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3EB" w:rsidRDefault="00FA480C" w:rsidP="001D73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uk-UA"/>
        </w:rPr>
      </w:pPr>
      <w:r w:rsidRPr="001D73EB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uk-UA"/>
        </w:rPr>
        <w:t>ВИМОГИ</w:t>
      </w:r>
    </w:p>
    <w:p w:rsidR="00FA480C" w:rsidRDefault="00FA480C" w:rsidP="001D73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uk-UA"/>
        </w:rPr>
      </w:pPr>
      <w:r w:rsidRPr="001D73EB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uk-UA"/>
        </w:rPr>
        <w:t>ДО ІНСТИТУТІВ ГРОМАДЯНСЬКОГО СУСПІЛЬСТВА ТА КАНДИДАТІВ, ЯКИХ ВОНИ ДЕЛЕГУЮТЬ ДО СКЛАДУ ГРОМАДСЬКО</w:t>
      </w:r>
      <w:r w:rsidR="001D73EB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uk-UA"/>
        </w:rPr>
        <w:t>Ї РАДИ ПРИ МІНІСТЕРСТВІ ФІНАНСІВ УКРАЇНИ</w:t>
      </w:r>
    </w:p>
    <w:p w:rsidR="001D73EB" w:rsidRPr="001D73EB" w:rsidRDefault="001D73EB" w:rsidP="001D73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uk-UA"/>
        </w:rPr>
      </w:pPr>
    </w:p>
    <w:p w:rsidR="00FA480C" w:rsidRPr="001D73EB" w:rsidRDefault="00FA480C" w:rsidP="00FD1A2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73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норм Типового положення </w:t>
      </w:r>
      <w:r w:rsidR="00FD1A2D" w:rsidRPr="001D73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громадську раду при міністерстві, іншому центральному органі виконавчої влади, Раді міністрів Автономної Республіки Крим, обласній, Київській та Севастопольській міській, районній, районній у мм. Києві та Севастополі державній адміністрації, затверджене постановою Кабінету Міністрів України від 03 листопада 2010 року № 996 </w:t>
      </w:r>
      <w:r w:rsidRPr="001D73EB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складу громадської ради можуть бути обрані представники громадських об’єднань, релігійних, благодійних організацій, творчих спілок, професійних спілок та їх об’єднань, асоціацій, організацій роботодавців та їх об’єднань, засобів масової інформації (далі – інститути громадянського суспільства), які зареєстровані в установленому порядку.</w:t>
      </w:r>
    </w:p>
    <w:p w:rsidR="00FA480C" w:rsidRPr="001D73EB" w:rsidRDefault="00FA480C" w:rsidP="00FD1A2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73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складу громадської ради можуть бути обрані представники інститутів громадянського суспільства, які </w:t>
      </w:r>
      <w:r w:rsidRPr="001D73E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менше шести місяців до дати оприлюднення</w:t>
      </w:r>
      <w:r w:rsidR="001D73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Міністерством фінансів</w:t>
      </w:r>
      <w:r w:rsidRPr="001D73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повідомлення про формування складу громадської ради провадять свою діяльність, реалізують свої проекти у сфері, пов’язаній з діяльністю відповідного органу виконавчої влади, що підтверджується інформацією про результати діяльності інституту громадянського суспільства, та в статуті (положенні) яких визначені відповідні цілі і завдання діяльності.</w:t>
      </w:r>
    </w:p>
    <w:p w:rsidR="00FA480C" w:rsidRPr="001D73EB" w:rsidRDefault="00FA480C" w:rsidP="00FD1A2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73EB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 провадженням інститутом громадянського суспільства діяльності у сфері, що пов’язана з діяльністю Міністерства</w:t>
      </w:r>
      <w:r w:rsidR="001D73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фінансів</w:t>
      </w:r>
      <w:r w:rsidRPr="001D73EB">
        <w:rPr>
          <w:rFonts w:ascii="Times New Roman" w:eastAsia="Times New Roman" w:hAnsi="Times New Roman" w:cs="Times New Roman"/>
          <w:sz w:val="28"/>
          <w:szCs w:val="28"/>
          <w:lang w:eastAsia="uk-UA"/>
        </w:rPr>
        <w:t>, розуміється проведення інститутом громадянського суспільства заходів, досліджень, надання послуг, реалізація проектів тощо з питань, пов’язаних з визначеною законодавством сферою діяльності органу виконавчої влади.</w:t>
      </w:r>
    </w:p>
    <w:p w:rsidR="00FA480C" w:rsidRDefault="00875350" w:rsidP="00FD1A2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5" w:tgtFrame="_blank" w:history="1">
        <w:r w:rsidR="00FA480C" w:rsidRPr="001D73EB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uk-UA"/>
          </w:rPr>
          <w:t>Сфери</w:t>
        </w:r>
      </w:hyperlink>
      <w:hyperlink r:id="rId6" w:tgtFrame="_blank" w:history="1">
        <w:r w:rsidR="00FA480C" w:rsidRPr="001D73EB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uk-UA"/>
          </w:rPr>
          <w:t xml:space="preserve"> діяльності </w:t>
        </w:r>
        <w:r w:rsidR="00B504C7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uk-UA"/>
          </w:rPr>
          <w:t xml:space="preserve">та завдання Міністерства фінансів </w:t>
        </w:r>
        <w:r w:rsidR="00FA480C" w:rsidRPr="001D73EB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uk-UA"/>
          </w:rPr>
          <w:t xml:space="preserve"> визначені Поло</w:t>
        </w:r>
        <w:r w:rsidR="001D73EB" w:rsidRPr="001D73EB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uk-UA"/>
          </w:rPr>
          <w:t xml:space="preserve">женням  про Міністерство фінансів </w:t>
        </w:r>
        <w:r w:rsidR="00FA480C" w:rsidRPr="001D73EB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uk-UA"/>
          </w:rPr>
          <w:t xml:space="preserve"> України, затвердженим постановою К</w:t>
        </w:r>
        <w:r w:rsidR="001D73EB" w:rsidRPr="001D73EB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uk-UA"/>
          </w:rPr>
          <w:t xml:space="preserve">абінету Міністрів України від 20 </w:t>
        </w:r>
        <w:r w:rsidR="00FA480C" w:rsidRPr="001D73EB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uk-UA"/>
          </w:rPr>
          <w:t>липня 2014 року № </w:t>
        </w:r>
        <w:r w:rsidR="001D73EB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uk-UA"/>
          </w:rPr>
          <w:t>375</w:t>
        </w:r>
      </w:hyperlink>
      <w:r w:rsidR="00FA480C" w:rsidRPr="001D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bookmarkStart w:id="0" w:name="_GoBack"/>
      <w:bookmarkEnd w:id="0"/>
    </w:p>
    <w:p w:rsidR="00FA480C" w:rsidRPr="001D73EB" w:rsidRDefault="00FA480C" w:rsidP="00FD1A2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73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складу громадської ради можуть бути обрані представники інститутів громадянського суспільства, які є фахівцями у відповідних сферах, що підтверджується наявністю відповідної освіти, наукового ступеня, публікацій, досліджень, а також інформацією про участь у реалізації проектів </w:t>
      </w:r>
      <w:r w:rsidRPr="00570E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менш як за 12 місяців</w:t>
      </w:r>
      <w:r w:rsidRPr="001D73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дати оп</w:t>
      </w:r>
      <w:r w:rsidR="001D73EB">
        <w:rPr>
          <w:rFonts w:ascii="Times New Roman" w:eastAsia="Times New Roman" w:hAnsi="Times New Roman" w:cs="Times New Roman"/>
          <w:sz w:val="28"/>
          <w:szCs w:val="28"/>
          <w:lang w:eastAsia="uk-UA"/>
        </w:rPr>
        <w:t>рилюднення Міністерством фінансів</w:t>
      </w:r>
      <w:r w:rsidRPr="001D73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повідомлення про формування складу громадської ради.</w:t>
      </w:r>
    </w:p>
    <w:p w:rsidR="00FA480C" w:rsidRPr="001D73EB" w:rsidRDefault="00FA480C" w:rsidP="00FD1A2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73EB">
        <w:rPr>
          <w:rFonts w:ascii="Times New Roman" w:eastAsia="Times New Roman" w:hAnsi="Times New Roman" w:cs="Times New Roman"/>
          <w:sz w:val="28"/>
          <w:szCs w:val="28"/>
          <w:lang w:eastAsia="uk-UA"/>
        </w:rPr>
        <w:t>Інститут громадянського суспільства незалежно від своєї організаційної структури та наявності місцевих осередків (відокремлених підрозділів, філій, представництв, місцевих організацій тощо) для участі в установчих зборах делегує </w:t>
      </w:r>
      <w:r w:rsidRPr="00FD1A2D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одного представника</w:t>
      </w:r>
      <w:r w:rsidRPr="001D73EB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який одночасно є кандидатом на обрання до складу громадської ради.</w:t>
      </w:r>
    </w:p>
    <w:p w:rsidR="00FA480C" w:rsidRPr="001D73EB" w:rsidRDefault="00FA480C" w:rsidP="00FD1A2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73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Пов’язані інститути громадянського суспільства (два і більше інститути громадянського суспільства мають одного і того ж керівника чи спільних членів </w:t>
      </w:r>
      <w:r w:rsidRPr="001D73EB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керівних органів тощо) не можуть делегувати своїх представників до складу однієї громадської ради.</w:t>
      </w:r>
    </w:p>
    <w:p w:rsidR="00FA480C" w:rsidRPr="001D73EB" w:rsidRDefault="00FA480C" w:rsidP="00FD1A2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73EB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складу громадської ради </w:t>
      </w:r>
      <w:r w:rsidRPr="00FD1A2D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не можуть бути</w:t>
      </w:r>
      <w:r w:rsidRPr="001D73EB">
        <w:rPr>
          <w:rFonts w:ascii="Times New Roman" w:eastAsia="Times New Roman" w:hAnsi="Times New Roman" w:cs="Times New Roman"/>
          <w:sz w:val="28"/>
          <w:szCs w:val="28"/>
          <w:lang w:eastAsia="uk-UA"/>
        </w:rPr>
        <w:t> обрані представники інститутів громадянського суспільства, які є народними депутатами України, депутатами Верховної Ради Автономної Республіки Крим та місцевих рад, посадовими особами органів державної влади, органів влади Автономної Республіки Крим та органів місцевого самоврядування.</w:t>
      </w:r>
    </w:p>
    <w:p w:rsidR="00FA480C" w:rsidRPr="00FA480C" w:rsidRDefault="00FA480C" w:rsidP="00FA480C">
      <w:pPr>
        <w:spacing w:after="375" w:line="375" w:lineRule="atLeast"/>
        <w:rPr>
          <w:rFonts w:ascii="Arial" w:eastAsia="Times New Roman" w:hAnsi="Arial" w:cs="Arial"/>
          <w:b/>
          <w:bCs/>
          <w:color w:val="FFFFFF"/>
          <w:sz w:val="18"/>
          <w:szCs w:val="18"/>
          <w:lang w:eastAsia="uk-UA"/>
        </w:rPr>
      </w:pPr>
      <w:r w:rsidRPr="00FA480C">
        <w:rPr>
          <w:rFonts w:ascii="Arial" w:eastAsia="Times New Roman" w:hAnsi="Arial" w:cs="Arial"/>
          <w:b/>
          <w:bCs/>
          <w:color w:val="FFFFFF"/>
          <w:sz w:val="18"/>
          <w:szCs w:val="18"/>
          <w:lang w:eastAsia="uk-UA"/>
        </w:rPr>
        <w:t>© Міністерство юстиції України</w:t>
      </w:r>
    </w:p>
    <w:p w:rsidR="001D73EB" w:rsidRDefault="001D73EB"/>
    <w:sectPr w:rsidR="001D73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B7BA0"/>
    <w:multiLevelType w:val="multilevel"/>
    <w:tmpl w:val="F6FC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0C"/>
    <w:rsid w:val="00196280"/>
    <w:rsid w:val="001D73EB"/>
    <w:rsid w:val="00570E74"/>
    <w:rsid w:val="007626E9"/>
    <w:rsid w:val="00875350"/>
    <w:rsid w:val="00B504C7"/>
    <w:rsid w:val="00FA480C"/>
    <w:rsid w:val="00FD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9231"/>
  <w15:chartTrackingRefBased/>
  <w15:docId w15:val="{3A3BF019-4634-4BE6-9BBF-DB111A50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B504C7"/>
    <w:rPr>
      <w:color w:val="0000FF"/>
      <w:u w:val="single"/>
    </w:rPr>
  </w:style>
  <w:style w:type="character" w:styleId="a5">
    <w:name w:val="Emphasis"/>
    <w:basedOn w:val="a0"/>
    <w:uiPriority w:val="20"/>
    <w:qFormat/>
    <w:rsid w:val="00B504C7"/>
    <w:rPr>
      <w:i/>
      <w:iCs/>
    </w:rPr>
  </w:style>
  <w:style w:type="character" w:styleId="a6">
    <w:name w:val="Strong"/>
    <w:basedOn w:val="a0"/>
    <w:uiPriority w:val="22"/>
    <w:qFormat/>
    <w:rsid w:val="00B504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506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34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6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0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7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4152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20234">
              <w:marLeft w:val="0"/>
              <w:marRight w:val="0"/>
              <w:marTop w:val="16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30689">
              <w:marLeft w:val="0"/>
              <w:marRight w:val="0"/>
              <w:marTop w:val="525"/>
              <w:marBottom w:val="0"/>
              <w:divBdr>
                <w:top w:val="dotted" w:sz="6" w:space="0" w:color="FFC000"/>
                <w:left w:val="dotted" w:sz="6" w:space="0" w:color="FFC000"/>
                <w:bottom w:val="dotted" w:sz="6" w:space="0" w:color="FFC000"/>
                <w:right w:val="dotted" w:sz="6" w:space="0" w:color="FFC000"/>
              </w:divBdr>
            </w:div>
            <w:div w:id="235097213">
              <w:marLeft w:val="0"/>
              <w:marRight w:val="0"/>
              <w:marTop w:val="540"/>
              <w:marBottom w:val="13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28-2014-%D0%BF" TargetMode="External"/><Relationship Id="rId5" Type="http://schemas.openxmlformats.org/officeDocument/2006/relationships/hyperlink" Target="https://zakon.rada.gov.ua/laws/show/228-2014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2158</Words>
  <Characters>1231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Цуз Людмила-Віолетта Петрівна</dc:creator>
  <cp:keywords/>
  <dc:description/>
  <cp:lastModifiedBy>Цуз Людмила-Віолетта Петрівна</cp:lastModifiedBy>
  <cp:revision>5</cp:revision>
  <dcterms:created xsi:type="dcterms:W3CDTF">2019-09-05T09:16:00Z</dcterms:created>
  <dcterms:modified xsi:type="dcterms:W3CDTF">2021-09-13T15:29:00Z</dcterms:modified>
</cp:coreProperties>
</file>