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324" w:rsidRPr="003527A7" w:rsidRDefault="00032324" w:rsidP="00032324">
      <w:pPr>
        <w:pStyle w:val="2"/>
        <w:ind w:firstLine="0"/>
        <w:jc w:val="center"/>
        <w:outlineLvl w:val="0"/>
        <w:rPr>
          <w:b/>
          <w:sz w:val="32"/>
          <w:szCs w:val="32"/>
        </w:rPr>
      </w:pPr>
      <w:r w:rsidRPr="003527A7">
        <w:rPr>
          <w:b/>
          <w:sz w:val="32"/>
          <w:szCs w:val="32"/>
        </w:rPr>
        <w:t xml:space="preserve">Інформація про стан виконання </w:t>
      </w:r>
    </w:p>
    <w:p w:rsidR="00386F9D" w:rsidRPr="003527A7" w:rsidRDefault="009903B5" w:rsidP="00032324">
      <w:pPr>
        <w:pStyle w:val="2"/>
        <w:ind w:firstLine="0"/>
        <w:jc w:val="center"/>
        <w:outlineLvl w:val="0"/>
        <w:rPr>
          <w:b/>
          <w:sz w:val="32"/>
          <w:szCs w:val="32"/>
        </w:rPr>
      </w:pPr>
      <w:r w:rsidRPr="003527A7">
        <w:rPr>
          <w:b/>
          <w:sz w:val="32"/>
          <w:szCs w:val="32"/>
        </w:rPr>
        <w:t xml:space="preserve">Зведеного та </w:t>
      </w:r>
      <w:r w:rsidR="00032324" w:rsidRPr="003527A7">
        <w:rPr>
          <w:b/>
          <w:sz w:val="32"/>
          <w:szCs w:val="32"/>
        </w:rPr>
        <w:t>Державного бюджет</w:t>
      </w:r>
      <w:r w:rsidRPr="003527A7">
        <w:rPr>
          <w:b/>
          <w:sz w:val="32"/>
          <w:szCs w:val="32"/>
        </w:rPr>
        <w:t>ів</w:t>
      </w:r>
      <w:r w:rsidR="00032324" w:rsidRPr="003527A7">
        <w:rPr>
          <w:b/>
          <w:sz w:val="32"/>
          <w:szCs w:val="32"/>
        </w:rPr>
        <w:t xml:space="preserve"> України </w:t>
      </w:r>
    </w:p>
    <w:p w:rsidR="00032324" w:rsidRPr="003527A7" w:rsidRDefault="0015347C" w:rsidP="00032324">
      <w:pPr>
        <w:pStyle w:val="2"/>
        <w:ind w:firstLine="0"/>
        <w:jc w:val="center"/>
        <w:outlineLvl w:val="0"/>
        <w:rPr>
          <w:b/>
          <w:sz w:val="32"/>
          <w:szCs w:val="32"/>
        </w:rPr>
      </w:pPr>
      <w:r w:rsidRPr="003527A7">
        <w:rPr>
          <w:b/>
          <w:sz w:val="32"/>
          <w:szCs w:val="32"/>
        </w:rPr>
        <w:t>за</w:t>
      </w:r>
      <w:r w:rsidR="00032324" w:rsidRPr="003527A7">
        <w:rPr>
          <w:b/>
          <w:sz w:val="32"/>
          <w:szCs w:val="32"/>
        </w:rPr>
        <w:t xml:space="preserve"> 201</w:t>
      </w:r>
      <w:r w:rsidR="00EA0582" w:rsidRPr="003527A7">
        <w:rPr>
          <w:b/>
          <w:sz w:val="32"/>
          <w:szCs w:val="32"/>
        </w:rPr>
        <w:t>9</w:t>
      </w:r>
      <w:r w:rsidR="00386F9D" w:rsidRPr="003527A7">
        <w:rPr>
          <w:b/>
          <w:sz w:val="32"/>
          <w:szCs w:val="32"/>
          <w:lang w:val="ru-RU"/>
        </w:rPr>
        <w:t>-20</w:t>
      </w:r>
      <w:r w:rsidR="00EA0582" w:rsidRPr="003527A7">
        <w:rPr>
          <w:b/>
          <w:sz w:val="32"/>
          <w:szCs w:val="32"/>
          <w:lang w:val="ru-RU"/>
        </w:rPr>
        <w:t>20</w:t>
      </w:r>
      <w:r w:rsidR="00386F9D" w:rsidRPr="003527A7">
        <w:rPr>
          <w:b/>
          <w:sz w:val="32"/>
          <w:szCs w:val="32"/>
          <w:lang w:val="ru-RU"/>
        </w:rPr>
        <w:t xml:space="preserve"> </w:t>
      </w:r>
      <w:r w:rsidR="00032324" w:rsidRPr="003527A7">
        <w:rPr>
          <w:b/>
          <w:sz w:val="32"/>
          <w:szCs w:val="32"/>
        </w:rPr>
        <w:t>р</w:t>
      </w:r>
      <w:r w:rsidR="00386F9D" w:rsidRPr="003527A7">
        <w:rPr>
          <w:b/>
          <w:sz w:val="32"/>
          <w:szCs w:val="32"/>
        </w:rPr>
        <w:t>ок</w:t>
      </w:r>
      <w:r w:rsidR="008438F7">
        <w:rPr>
          <w:b/>
          <w:sz w:val="32"/>
          <w:szCs w:val="32"/>
        </w:rPr>
        <w:t>и</w:t>
      </w:r>
    </w:p>
    <w:p w:rsidR="00032324" w:rsidRPr="003527A7" w:rsidRDefault="00032324" w:rsidP="00032324">
      <w:pPr>
        <w:pStyle w:val="2"/>
        <w:ind w:firstLine="0"/>
        <w:jc w:val="center"/>
        <w:outlineLvl w:val="0"/>
        <w:rPr>
          <w:szCs w:val="28"/>
        </w:rPr>
      </w:pPr>
      <w:r w:rsidRPr="003527A7">
        <w:rPr>
          <w:szCs w:val="28"/>
        </w:rPr>
        <w:t xml:space="preserve">(відповідно до </w:t>
      </w:r>
      <w:r w:rsidR="008438F7">
        <w:rPr>
          <w:szCs w:val="28"/>
        </w:rPr>
        <w:t>річного</w:t>
      </w:r>
      <w:r w:rsidR="009903B5" w:rsidRPr="003527A7">
        <w:rPr>
          <w:szCs w:val="28"/>
        </w:rPr>
        <w:t xml:space="preserve"> звіту</w:t>
      </w:r>
      <w:r w:rsidRPr="003527A7">
        <w:rPr>
          <w:szCs w:val="28"/>
        </w:rPr>
        <w:t xml:space="preserve"> Державної казначейської служби України </w:t>
      </w:r>
    </w:p>
    <w:p w:rsidR="00032324" w:rsidRPr="003527A7" w:rsidRDefault="00032324" w:rsidP="00032324">
      <w:pPr>
        <w:pStyle w:val="2"/>
        <w:spacing w:after="120"/>
        <w:ind w:firstLine="0"/>
        <w:jc w:val="center"/>
        <w:rPr>
          <w:szCs w:val="28"/>
        </w:rPr>
      </w:pPr>
      <w:r w:rsidRPr="003527A7">
        <w:rPr>
          <w:szCs w:val="28"/>
        </w:rPr>
        <w:t xml:space="preserve">від </w:t>
      </w:r>
      <w:r w:rsidR="008438F7">
        <w:rPr>
          <w:szCs w:val="28"/>
        </w:rPr>
        <w:t>17</w:t>
      </w:r>
      <w:r w:rsidRPr="003527A7">
        <w:rPr>
          <w:szCs w:val="28"/>
        </w:rPr>
        <w:t>.</w:t>
      </w:r>
      <w:r w:rsidR="000C1E5A">
        <w:rPr>
          <w:szCs w:val="28"/>
        </w:rPr>
        <w:t>0</w:t>
      </w:r>
      <w:r w:rsidR="008438F7">
        <w:rPr>
          <w:szCs w:val="28"/>
        </w:rPr>
        <w:t>3</w:t>
      </w:r>
      <w:r w:rsidR="00230744" w:rsidRPr="003527A7">
        <w:rPr>
          <w:szCs w:val="28"/>
        </w:rPr>
        <w:t>.202</w:t>
      </w:r>
      <w:r w:rsidR="000C1E5A">
        <w:rPr>
          <w:szCs w:val="28"/>
        </w:rPr>
        <w:t>1</w:t>
      </w:r>
      <w:r w:rsidRPr="003527A7">
        <w:rPr>
          <w:szCs w:val="28"/>
        </w:rPr>
        <w:t>)</w:t>
      </w:r>
    </w:p>
    <w:p w:rsidR="00E77D94" w:rsidRPr="003527A7" w:rsidRDefault="00E77D94" w:rsidP="00E77D94">
      <w:pPr>
        <w:pStyle w:val="2"/>
        <w:spacing w:after="120"/>
        <w:ind w:firstLine="567"/>
        <w:jc w:val="center"/>
        <w:outlineLvl w:val="0"/>
        <w:rPr>
          <w:b/>
          <w:sz w:val="32"/>
          <w:szCs w:val="32"/>
          <w:u w:val="single"/>
        </w:rPr>
      </w:pPr>
      <w:r w:rsidRPr="003527A7">
        <w:rPr>
          <w:b/>
          <w:sz w:val="32"/>
          <w:szCs w:val="32"/>
          <w:u w:val="single"/>
        </w:rPr>
        <w:t>Основні показники Зведеного та Державного бюджету України за 20</w:t>
      </w:r>
      <w:r w:rsidR="00EA0582" w:rsidRPr="003527A7">
        <w:rPr>
          <w:b/>
          <w:sz w:val="32"/>
          <w:szCs w:val="32"/>
          <w:u w:val="single"/>
        </w:rPr>
        <w:t>19</w:t>
      </w:r>
      <w:r w:rsidRPr="003527A7">
        <w:rPr>
          <w:b/>
          <w:sz w:val="32"/>
          <w:szCs w:val="32"/>
          <w:u w:val="single"/>
        </w:rPr>
        <w:t>-20</w:t>
      </w:r>
      <w:r w:rsidR="00EA0582" w:rsidRPr="003527A7">
        <w:rPr>
          <w:b/>
          <w:sz w:val="32"/>
          <w:szCs w:val="32"/>
          <w:u w:val="single"/>
        </w:rPr>
        <w:t>20</w:t>
      </w:r>
      <w:r w:rsidRPr="003527A7">
        <w:rPr>
          <w:b/>
          <w:sz w:val="32"/>
          <w:szCs w:val="32"/>
          <w:u w:val="single"/>
        </w:rPr>
        <w:t xml:space="preserve"> рок</w:t>
      </w:r>
      <w:r w:rsidR="006A296C">
        <w:rPr>
          <w:b/>
          <w:sz w:val="32"/>
          <w:szCs w:val="32"/>
          <w:u w:val="single"/>
        </w:rPr>
        <w:t>и</w:t>
      </w:r>
    </w:p>
    <w:p w:rsidR="00E77D94" w:rsidRPr="003527A7" w:rsidRDefault="00113446" w:rsidP="00E77D94">
      <w:pPr>
        <w:pStyle w:val="2"/>
        <w:spacing w:after="120"/>
        <w:ind w:firstLine="0"/>
        <w:jc w:val="left"/>
        <w:outlineLvl w:val="0"/>
        <w:rPr>
          <w:b/>
          <w:sz w:val="32"/>
          <w:szCs w:val="32"/>
          <w:u w:val="single"/>
          <w:lang w:val="en-US"/>
        </w:rPr>
      </w:pPr>
      <w:r w:rsidRPr="00113446">
        <w:rPr>
          <w:noProof/>
          <w:lang w:eastAsia="uk-UA"/>
        </w:rPr>
        <w:drawing>
          <wp:inline distT="0" distB="0" distL="0" distR="0">
            <wp:extent cx="6119495" cy="179218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9495" cy="1792184"/>
                    </a:xfrm>
                    <a:prstGeom prst="rect">
                      <a:avLst/>
                    </a:prstGeom>
                    <a:noFill/>
                    <a:ln>
                      <a:noFill/>
                    </a:ln>
                  </pic:spPr>
                </pic:pic>
              </a:graphicData>
            </a:graphic>
          </wp:inline>
        </w:drawing>
      </w:r>
    </w:p>
    <w:p w:rsidR="00F13D78" w:rsidRPr="003527A7" w:rsidRDefault="00F13D78" w:rsidP="00F13D78">
      <w:pPr>
        <w:pStyle w:val="2"/>
        <w:spacing w:before="240" w:after="120"/>
        <w:ind w:firstLine="567"/>
        <w:jc w:val="left"/>
        <w:outlineLvl w:val="0"/>
        <w:rPr>
          <w:b/>
          <w:sz w:val="32"/>
          <w:szCs w:val="32"/>
          <w:u w:val="single"/>
        </w:rPr>
      </w:pPr>
      <w:r w:rsidRPr="003527A7">
        <w:rPr>
          <w:b/>
          <w:sz w:val="32"/>
          <w:szCs w:val="32"/>
          <w:u w:val="single"/>
        </w:rPr>
        <w:t>ДОХОДИ</w:t>
      </w:r>
    </w:p>
    <w:p w:rsidR="00F40A7A" w:rsidRPr="003527A7" w:rsidRDefault="00F40A7A" w:rsidP="00F40A7A">
      <w:pPr>
        <w:spacing w:after="120"/>
        <w:ind w:firstLine="567"/>
        <w:jc w:val="both"/>
        <w:rPr>
          <w:sz w:val="28"/>
          <w:szCs w:val="26"/>
        </w:rPr>
      </w:pPr>
      <w:r w:rsidRPr="003527A7">
        <w:rPr>
          <w:sz w:val="28"/>
          <w:szCs w:val="26"/>
        </w:rPr>
        <w:t xml:space="preserve">Загальна сума </w:t>
      </w:r>
      <w:r w:rsidRPr="003527A7">
        <w:rPr>
          <w:b/>
          <w:sz w:val="28"/>
          <w:szCs w:val="26"/>
        </w:rPr>
        <w:t xml:space="preserve">доходів зведеного бюджету України </w:t>
      </w:r>
      <w:r w:rsidRPr="003527A7">
        <w:rPr>
          <w:sz w:val="28"/>
          <w:szCs w:val="26"/>
        </w:rPr>
        <w:t>за 2020 р</w:t>
      </w:r>
      <w:r w:rsidR="00B862C4">
        <w:rPr>
          <w:sz w:val="28"/>
          <w:szCs w:val="26"/>
        </w:rPr>
        <w:t>і</w:t>
      </w:r>
      <w:r w:rsidRPr="003527A7">
        <w:rPr>
          <w:sz w:val="28"/>
          <w:szCs w:val="26"/>
        </w:rPr>
        <w:t>к</w:t>
      </w:r>
      <w:r w:rsidRPr="003527A7">
        <w:rPr>
          <w:bCs/>
          <w:i/>
          <w:sz w:val="28"/>
          <w:szCs w:val="26"/>
        </w:rPr>
        <w:t xml:space="preserve"> </w:t>
      </w:r>
      <w:r w:rsidRPr="003527A7">
        <w:rPr>
          <w:sz w:val="28"/>
          <w:szCs w:val="26"/>
        </w:rPr>
        <w:t xml:space="preserve">становила </w:t>
      </w:r>
      <w:r>
        <w:rPr>
          <w:rFonts w:cs="Arial"/>
          <w:b/>
          <w:sz w:val="28"/>
          <w:szCs w:val="28"/>
          <w:lang w:val="ru-RU"/>
        </w:rPr>
        <w:t>1376,7</w:t>
      </w:r>
      <w:r w:rsidRPr="003527A7">
        <w:rPr>
          <w:rFonts w:cs="Arial"/>
          <w:b/>
          <w:sz w:val="28"/>
          <w:szCs w:val="28"/>
          <w:lang w:val="ru-RU"/>
        </w:rPr>
        <w:t> </w:t>
      </w:r>
      <w:r w:rsidRPr="003527A7">
        <w:rPr>
          <w:sz w:val="28"/>
          <w:szCs w:val="26"/>
        </w:rPr>
        <w:t xml:space="preserve">млрд грн, що на </w:t>
      </w:r>
      <w:r>
        <w:rPr>
          <w:b/>
          <w:sz w:val="28"/>
          <w:szCs w:val="26"/>
        </w:rPr>
        <w:t>86,8</w:t>
      </w:r>
      <w:r w:rsidRPr="003527A7">
        <w:rPr>
          <w:b/>
          <w:sz w:val="28"/>
          <w:szCs w:val="26"/>
        </w:rPr>
        <w:t> </w:t>
      </w:r>
      <w:r w:rsidRPr="003527A7">
        <w:rPr>
          <w:sz w:val="28"/>
          <w:szCs w:val="26"/>
        </w:rPr>
        <w:t xml:space="preserve">млрд грн, або на </w:t>
      </w:r>
      <w:r>
        <w:rPr>
          <w:b/>
          <w:sz w:val="28"/>
          <w:szCs w:val="26"/>
        </w:rPr>
        <w:t>6,7</w:t>
      </w:r>
      <w:r w:rsidRPr="003527A7">
        <w:rPr>
          <w:b/>
          <w:sz w:val="28"/>
          <w:szCs w:val="26"/>
        </w:rPr>
        <w:t> </w:t>
      </w:r>
      <w:r w:rsidRPr="003527A7">
        <w:rPr>
          <w:sz w:val="28"/>
          <w:szCs w:val="26"/>
        </w:rPr>
        <w:t>відсотка більше ніж за 2019 р</w:t>
      </w:r>
      <w:r>
        <w:rPr>
          <w:sz w:val="28"/>
          <w:szCs w:val="26"/>
        </w:rPr>
        <w:t>ік</w:t>
      </w:r>
      <w:r w:rsidRPr="003527A7">
        <w:rPr>
          <w:sz w:val="28"/>
          <w:szCs w:val="26"/>
        </w:rPr>
        <w:t xml:space="preserve">. </w:t>
      </w:r>
    </w:p>
    <w:p w:rsidR="00F40A7A" w:rsidRPr="003527A7" w:rsidRDefault="00F40A7A" w:rsidP="00F40A7A">
      <w:pPr>
        <w:spacing w:after="120"/>
        <w:ind w:firstLine="567"/>
        <w:jc w:val="both"/>
        <w:rPr>
          <w:sz w:val="28"/>
          <w:szCs w:val="26"/>
        </w:rPr>
      </w:pPr>
      <w:r w:rsidRPr="003527A7">
        <w:rPr>
          <w:b/>
          <w:sz w:val="28"/>
          <w:szCs w:val="26"/>
        </w:rPr>
        <w:t>Питома вага</w:t>
      </w:r>
      <w:r w:rsidRPr="003527A7">
        <w:rPr>
          <w:sz w:val="28"/>
          <w:szCs w:val="26"/>
        </w:rPr>
        <w:t xml:space="preserve"> </w:t>
      </w:r>
      <w:r w:rsidRPr="003527A7">
        <w:rPr>
          <w:b/>
          <w:sz w:val="28"/>
          <w:szCs w:val="26"/>
        </w:rPr>
        <w:t>податкових надходжень</w:t>
      </w:r>
      <w:r w:rsidRPr="003527A7">
        <w:rPr>
          <w:sz w:val="28"/>
          <w:szCs w:val="26"/>
        </w:rPr>
        <w:t xml:space="preserve"> в загальному обсязі надходжень до зведеного бюджету України становила </w:t>
      </w:r>
      <w:r w:rsidRPr="00C60728">
        <w:rPr>
          <w:b/>
          <w:sz w:val="28"/>
          <w:szCs w:val="26"/>
          <w:lang w:val="ru-RU"/>
        </w:rPr>
        <w:t>82</w:t>
      </w:r>
      <w:r>
        <w:rPr>
          <w:b/>
          <w:sz w:val="28"/>
          <w:szCs w:val="26"/>
          <w:lang w:val="ru-RU"/>
        </w:rPr>
        <w:t>,</w:t>
      </w:r>
      <w:r w:rsidRPr="00C60728">
        <w:rPr>
          <w:b/>
          <w:sz w:val="28"/>
          <w:szCs w:val="26"/>
          <w:lang w:val="ru-RU"/>
        </w:rPr>
        <w:t>6</w:t>
      </w:r>
      <w:r w:rsidRPr="003527A7">
        <w:rPr>
          <w:b/>
          <w:sz w:val="28"/>
          <w:szCs w:val="26"/>
        </w:rPr>
        <w:t> </w:t>
      </w:r>
      <w:r w:rsidRPr="003527A7">
        <w:rPr>
          <w:sz w:val="28"/>
          <w:szCs w:val="26"/>
        </w:rPr>
        <w:t xml:space="preserve">відсотка, </w:t>
      </w:r>
      <w:r w:rsidRPr="003527A7">
        <w:rPr>
          <w:b/>
          <w:sz w:val="28"/>
          <w:szCs w:val="26"/>
        </w:rPr>
        <w:t>неподаткових надходжень</w:t>
      </w:r>
      <w:r>
        <w:rPr>
          <w:sz w:val="28"/>
          <w:szCs w:val="26"/>
        </w:rPr>
        <w:t xml:space="preserve"> </w:t>
      </w:r>
      <w:r w:rsidRPr="003527A7">
        <w:rPr>
          <w:sz w:val="28"/>
          <w:szCs w:val="26"/>
        </w:rPr>
        <w:t xml:space="preserve">– </w:t>
      </w:r>
      <w:r>
        <w:rPr>
          <w:b/>
          <w:sz w:val="28"/>
          <w:szCs w:val="26"/>
          <w:lang w:val="ru-RU"/>
        </w:rPr>
        <w:t>17</w:t>
      </w:r>
      <w:r w:rsidRPr="003527A7">
        <w:rPr>
          <w:sz w:val="28"/>
          <w:szCs w:val="26"/>
        </w:rPr>
        <w:t xml:space="preserve"> відсотк</w:t>
      </w:r>
      <w:r>
        <w:rPr>
          <w:sz w:val="28"/>
          <w:szCs w:val="26"/>
        </w:rPr>
        <w:t>ів</w:t>
      </w:r>
      <w:r w:rsidRPr="003527A7">
        <w:rPr>
          <w:sz w:val="28"/>
          <w:szCs w:val="26"/>
        </w:rPr>
        <w:t>.</w:t>
      </w:r>
    </w:p>
    <w:p w:rsidR="00F40A7A" w:rsidRPr="003527A7" w:rsidRDefault="00F40A7A" w:rsidP="00F40A7A">
      <w:pPr>
        <w:ind w:firstLine="567"/>
        <w:jc w:val="both"/>
        <w:rPr>
          <w:sz w:val="28"/>
          <w:szCs w:val="28"/>
        </w:rPr>
      </w:pPr>
      <w:r w:rsidRPr="003527A7">
        <w:rPr>
          <w:sz w:val="28"/>
          <w:szCs w:val="28"/>
        </w:rPr>
        <w:t>Найбільшу питому вагу серед надходжень в загальному обсязі доходів зведеного бюджету України становили такі надходження:</w:t>
      </w:r>
    </w:p>
    <w:p w:rsidR="00F40A7A" w:rsidRPr="003527A7" w:rsidRDefault="00F40A7A" w:rsidP="00F40A7A">
      <w:pPr>
        <w:pStyle w:val="af4"/>
        <w:numPr>
          <w:ilvl w:val="0"/>
          <w:numId w:val="14"/>
        </w:numPr>
        <w:jc w:val="both"/>
        <w:rPr>
          <w:sz w:val="28"/>
          <w:szCs w:val="28"/>
        </w:rPr>
      </w:pPr>
      <w:r w:rsidRPr="003527A7">
        <w:rPr>
          <w:i/>
          <w:sz w:val="28"/>
          <w:szCs w:val="28"/>
        </w:rPr>
        <w:t>податок на додану вартість</w:t>
      </w:r>
      <w:r w:rsidRPr="003527A7">
        <w:rPr>
          <w:sz w:val="28"/>
          <w:szCs w:val="28"/>
        </w:rPr>
        <w:t xml:space="preserve"> – </w:t>
      </w:r>
      <w:r w:rsidRPr="003527A7">
        <w:rPr>
          <w:b/>
          <w:sz w:val="28"/>
          <w:szCs w:val="28"/>
          <w:lang w:val="ru-RU"/>
        </w:rPr>
        <w:t>29</w:t>
      </w:r>
      <w:r>
        <w:rPr>
          <w:b/>
          <w:sz w:val="28"/>
          <w:szCs w:val="28"/>
          <w:lang w:val="ru-RU"/>
        </w:rPr>
        <w:t>,1</w:t>
      </w:r>
      <w:r w:rsidRPr="003527A7">
        <w:rPr>
          <w:b/>
          <w:sz w:val="28"/>
          <w:szCs w:val="28"/>
        </w:rPr>
        <w:t xml:space="preserve"> </w:t>
      </w:r>
      <w:r w:rsidRPr="003527A7">
        <w:rPr>
          <w:sz w:val="28"/>
          <w:szCs w:val="28"/>
        </w:rPr>
        <w:t>відсотк</w:t>
      </w:r>
      <w:r>
        <w:rPr>
          <w:sz w:val="28"/>
          <w:szCs w:val="28"/>
        </w:rPr>
        <w:t>а</w:t>
      </w:r>
      <w:r w:rsidRPr="003527A7">
        <w:rPr>
          <w:sz w:val="28"/>
          <w:szCs w:val="28"/>
        </w:rPr>
        <w:t>;</w:t>
      </w:r>
    </w:p>
    <w:p w:rsidR="00F40A7A" w:rsidRPr="003527A7" w:rsidRDefault="00F40A7A" w:rsidP="00F40A7A">
      <w:pPr>
        <w:pStyle w:val="af4"/>
        <w:numPr>
          <w:ilvl w:val="0"/>
          <w:numId w:val="14"/>
        </w:numPr>
        <w:jc w:val="both"/>
        <w:rPr>
          <w:i/>
          <w:sz w:val="28"/>
          <w:szCs w:val="28"/>
        </w:rPr>
      </w:pPr>
      <w:r w:rsidRPr="003527A7">
        <w:rPr>
          <w:i/>
          <w:sz w:val="28"/>
          <w:szCs w:val="28"/>
        </w:rPr>
        <w:t>податок та збір на доходи фізичних осіб</w:t>
      </w:r>
      <w:r w:rsidRPr="003527A7">
        <w:rPr>
          <w:b/>
          <w:sz w:val="28"/>
          <w:szCs w:val="28"/>
        </w:rPr>
        <w:t xml:space="preserve"> – 21,</w:t>
      </w:r>
      <w:r>
        <w:rPr>
          <w:b/>
          <w:sz w:val="28"/>
          <w:szCs w:val="28"/>
        </w:rPr>
        <w:t>4</w:t>
      </w:r>
      <w:r w:rsidRPr="003527A7">
        <w:rPr>
          <w:b/>
          <w:sz w:val="28"/>
          <w:szCs w:val="28"/>
        </w:rPr>
        <w:t xml:space="preserve"> </w:t>
      </w:r>
      <w:r w:rsidRPr="003527A7">
        <w:rPr>
          <w:sz w:val="28"/>
          <w:szCs w:val="28"/>
        </w:rPr>
        <w:t>відсотка;</w:t>
      </w:r>
    </w:p>
    <w:p w:rsidR="00F40A7A" w:rsidRPr="003527A7" w:rsidRDefault="00F40A7A" w:rsidP="00F40A7A">
      <w:pPr>
        <w:pStyle w:val="af4"/>
        <w:numPr>
          <w:ilvl w:val="0"/>
          <w:numId w:val="14"/>
        </w:numPr>
        <w:jc w:val="both"/>
        <w:rPr>
          <w:i/>
          <w:sz w:val="28"/>
          <w:szCs w:val="28"/>
        </w:rPr>
      </w:pPr>
      <w:r w:rsidRPr="003527A7">
        <w:rPr>
          <w:i/>
          <w:sz w:val="28"/>
          <w:szCs w:val="26"/>
        </w:rPr>
        <w:t xml:space="preserve">акцизний податок </w:t>
      </w:r>
      <w:r w:rsidRPr="003527A7">
        <w:rPr>
          <w:sz w:val="28"/>
          <w:szCs w:val="28"/>
        </w:rPr>
        <w:t xml:space="preserve">– </w:t>
      </w:r>
      <w:r w:rsidRPr="003527A7">
        <w:rPr>
          <w:b/>
          <w:sz w:val="28"/>
          <w:szCs w:val="28"/>
        </w:rPr>
        <w:t>11,</w:t>
      </w:r>
      <w:r>
        <w:rPr>
          <w:b/>
          <w:sz w:val="28"/>
          <w:szCs w:val="28"/>
        </w:rPr>
        <w:t>2</w:t>
      </w:r>
      <w:r w:rsidRPr="003527A7">
        <w:rPr>
          <w:sz w:val="28"/>
          <w:szCs w:val="28"/>
        </w:rPr>
        <w:t xml:space="preserve"> відсотка;</w:t>
      </w:r>
    </w:p>
    <w:p w:rsidR="00F40A7A" w:rsidRPr="003527A7" w:rsidRDefault="00F40A7A" w:rsidP="00F40A7A">
      <w:pPr>
        <w:pStyle w:val="af4"/>
        <w:numPr>
          <w:ilvl w:val="0"/>
          <w:numId w:val="14"/>
        </w:numPr>
        <w:jc w:val="both"/>
        <w:rPr>
          <w:i/>
          <w:sz w:val="28"/>
          <w:szCs w:val="28"/>
        </w:rPr>
      </w:pPr>
      <w:r w:rsidRPr="003527A7">
        <w:rPr>
          <w:i/>
          <w:sz w:val="28"/>
          <w:szCs w:val="26"/>
        </w:rPr>
        <w:t>податок на прибуток підприємств</w:t>
      </w:r>
      <w:r w:rsidRPr="003527A7">
        <w:rPr>
          <w:b/>
          <w:sz w:val="28"/>
          <w:szCs w:val="26"/>
        </w:rPr>
        <w:t xml:space="preserve"> – 8,6 </w:t>
      </w:r>
      <w:r w:rsidRPr="003527A7">
        <w:rPr>
          <w:sz w:val="28"/>
          <w:szCs w:val="26"/>
        </w:rPr>
        <w:t>відсотка;</w:t>
      </w:r>
    </w:p>
    <w:p w:rsidR="00F40A7A" w:rsidRPr="00C60728" w:rsidRDefault="00F40A7A" w:rsidP="00F40A7A">
      <w:pPr>
        <w:pStyle w:val="af4"/>
        <w:numPr>
          <w:ilvl w:val="0"/>
          <w:numId w:val="14"/>
        </w:numPr>
        <w:jc w:val="both"/>
        <w:rPr>
          <w:i/>
          <w:sz w:val="28"/>
          <w:szCs w:val="28"/>
        </w:rPr>
      </w:pPr>
      <w:r w:rsidRPr="003527A7">
        <w:rPr>
          <w:i/>
          <w:sz w:val="28"/>
          <w:szCs w:val="26"/>
        </w:rPr>
        <w:t xml:space="preserve">власні надходження бюджетних установ – </w:t>
      </w:r>
      <w:r>
        <w:rPr>
          <w:b/>
          <w:sz w:val="28"/>
          <w:szCs w:val="26"/>
        </w:rPr>
        <w:t>6</w:t>
      </w:r>
      <w:r w:rsidRPr="003527A7">
        <w:rPr>
          <w:sz w:val="28"/>
          <w:szCs w:val="26"/>
        </w:rPr>
        <w:t xml:space="preserve"> відсотк</w:t>
      </w:r>
      <w:r>
        <w:rPr>
          <w:sz w:val="28"/>
          <w:szCs w:val="26"/>
        </w:rPr>
        <w:t>ів;</w:t>
      </w:r>
      <w:r w:rsidRPr="003527A7">
        <w:rPr>
          <w:i/>
          <w:sz w:val="28"/>
          <w:szCs w:val="26"/>
        </w:rPr>
        <w:t xml:space="preserve"> </w:t>
      </w:r>
    </w:p>
    <w:p w:rsidR="00F40A7A" w:rsidRPr="00001986" w:rsidRDefault="00F40A7A" w:rsidP="00F40A7A">
      <w:pPr>
        <w:pStyle w:val="af4"/>
        <w:numPr>
          <w:ilvl w:val="0"/>
          <w:numId w:val="14"/>
        </w:numPr>
        <w:jc w:val="both"/>
        <w:rPr>
          <w:i/>
          <w:sz w:val="28"/>
          <w:szCs w:val="28"/>
        </w:rPr>
      </w:pPr>
      <w:r w:rsidRPr="003527A7">
        <w:rPr>
          <w:i/>
          <w:sz w:val="28"/>
          <w:szCs w:val="26"/>
        </w:rPr>
        <w:t xml:space="preserve">місцеві податки – </w:t>
      </w:r>
      <w:r w:rsidRPr="003527A7">
        <w:rPr>
          <w:b/>
          <w:sz w:val="28"/>
          <w:szCs w:val="26"/>
        </w:rPr>
        <w:t>5,</w:t>
      </w:r>
      <w:r>
        <w:rPr>
          <w:b/>
          <w:sz w:val="28"/>
          <w:szCs w:val="26"/>
        </w:rPr>
        <w:t>5</w:t>
      </w:r>
      <w:r w:rsidRPr="003527A7">
        <w:rPr>
          <w:b/>
          <w:sz w:val="28"/>
          <w:szCs w:val="26"/>
        </w:rPr>
        <w:t xml:space="preserve"> </w:t>
      </w:r>
      <w:r w:rsidRPr="003527A7">
        <w:rPr>
          <w:sz w:val="28"/>
          <w:szCs w:val="26"/>
        </w:rPr>
        <w:t>відсотка</w:t>
      </w:r>
      <w:r w:rsidRPr="003527A7">
        <w:rPr>
          <w:sz w:val="28"/>
          <w:szCs w:val="28"/>
        </w:rPr>
        <w:t>;</w:t>
      </w:r>
    </w:p>
    <w:p w:rsidR="00001986" w:rsidRPr="003527A7" w:rsidRDefault="00001986" w:rsidP="00F40A7A">
      <w:pPr>
        <w:pStyle w:val="af4"/>
        <w:numPr>
          <w:ilvl w:val="0"/>
          <w:numId w:val="14"/>
        </w:numPr>
        <w:jc w:val="both"/>
        <w:rPr>
          <w:i/>
          <w:sz w:val="28"/>
          <w:szCs w:val="28"/>
        </w:rPr>
      </w:pPr>
      <w:r w:rsidRPr="003527A7">
        <w:rPr>
          <w:i/>
          <w:sz w:val="28"/>
          <w:szCs w:val="28"/>
        </w:rPr>
        <w:t xml:space="preserve">частина чистого прибутку та дивіденди </w:t>
      </w:r>
      <w:r w:rsidRPr="003527A7">
        <w:rPr>
          <w:i/>
          <w:sz w:val="28"/>
          <w:szCs w:val="28"/>
        </w:rPr>
        <w:softHyphen/>
        <w:t xml:space="preserve"> </w:t>
      </w:r>
      <w:r w:rsidRPr="003527A7">
        <w:rPr>
          <w:b/>
          <w:sz w:val="28"/>
          <w:szCs w:val="26"/>
        </w:rPr>
        <w:t>5,</w:t>
      </w:r>
      <w:r>
        <w:rPr>
          <w:b/>
          <w:sz w:val="28"/>
          <w:szCs w:val="26"/>
        </w:rPr>
        <w:t>1</w:t>
      </w:r>
      <w:r w:rsidRPr="003527A7">
        <w:rPr>
          <w:b/>
          <w:sz w:val="28"/>
          <w:szCs w:val="26"/>
        </w:rPr>
        <w:t xml:space="preserve"> </w:t>
      </w:r>
      <w:r w:rsidRPr="003527A7">
        <w:rPr>
          <w:sz w:val="28"/>
          <w:szCs w:val="26"/>
        </w:rPr>
        <w:t>відсотка</w:t>
      </w:r>
      <w:r>
        <w:rPr>
          <w:sz w:val="28"/>
          <w:szCs w:val="26"/>
        </w:rPr>
        <w:t>;</w:t>
      </w:r>
    </w:p>
    <w:p w:rsidR="00F40A7A" w:rsidRPr="003527A7" w:rsidRDefault="00F40A7A" w:rsidP="00F40A7A">
      <w:pPr>
        <w:pStyle w:val="af4"/>
        <w:numPr>
          <w:ilvl w:val="0"/>
          <w:numId w:val="14"/>
        </w:numPr>
        <w:jc w:val="both"/>
        <w:rPr>
          <w:i/>
          <w:sz w:val="28"/>
          <w:szCs w:val="28"/>
        </w:rPr>
      </w:pPr>
      <w:r w:rsidRPr="00C60728">
        <w:rPr>
          <w:i/>
          <w:sz w:val="28"/>
          <w:szCs w:val="26"/>
        </w:rPr>
        <w:t xml:space="preserve">рентна плата за </w:t>
      </w:r>
      <w:r w:rsidR="006B78D2">
        <w:rPr>
          <w:i/>
          <w:sz w:val="28"/>
          <w:szCs w:val="26"/>
        </w:rPr>
        <w:t xml:space="preserve">користування </w:t>
      </w:r>
      <w:r w:rsidRPr="00C60728">
        <w:rPr>
          <w:i/>
          <w:sz w:val="28"/>
          <w:szCs w:val="26"/>
        </w:rPr>
        <w:t>надра</w:t>
      </w:r>
      <w:r w:rsidR="006B78D2">
        <w:rPr>
          <w:i/>
          <w:sz w:val="28"/>
          <w:szCs w:val="26"/>
        </w:rPr>
        <w:t>ми</w:t>
      </w:r>
      <w:r>
        <w:rPr>
          <w:sz w:val="28"/>
          <w:szCs w:val="26"/>
        </w:rPr>
        <w:t xml:space="preserve"> – </w:t>
      </w:r>
      <w:r>
        <w:rPr>
          <w:b/>
          <w:sz w:val="28"/>
          <w:szCs w:val="26"/>
        </w:rPr>
        <w:t>3,6</w:t>
      </w:r>
      <w:r w:rsidRPr="003527A7">
        <w:rPr>
          <w:b/>
          <w:sz w:val="28"/>
          <w:szCs w:val="26"/>
        </w:rPr>
        <w:t xml:space="preserve"> </w:t>
      </w:r>
      <w:r w:rsidRPr="003527A7">
        <w:rPr>
          <w:sz w:val="28"/>
          <w:szCs w:val="26"/>
        </w:rPr>
        <w:t>відсотка.</w:t>
      </w:r>
    </w:p>
    <w:p w:rsidR="00F40A7A" w:rsidRPr="003527A7" w:rsidRDefault="00F40A7A" w:rsidP="00F40A7A">
      <w:pPr>
        <w:ind w:firstLine="567"/>
        <w:jc w:val="both"/>
        <w:rPr>
          <w:sz w:val="28"/>
          <w:szCs w:val="28"/>
        </w:rPr>
      </w:pPr>
      <w:r w:rsidRPr="003527A7">
        <w:rPr>
          <w:sz w:val="28"/>
          <w:szCs w:val="26"/>
        </w:rPr>
        <w:t xml:space="preserve">За </w:t>
      </w:r>
      <w:r w:rsidR="00B862C4">
        <w:rPr>
          <w:sz w:val="28"/>
          <w:szCs w:val="26"/>
        </w:rPr>
        <w:t>2020 рі</w:t>
      </w:r>
      <w:r w:rsidRPr="003527A7">
        <w:rPr>
          <w:sz w:val="28"/>
          <w:szCs w:val="26"/>
        </w:rPr>
        <w:t xml:space="preserve">к </w:t>
      </w:r>
      <w:r w:rsidRPr="003527A7">
        <w:rPr>
          <w:b/>
          <w:sz w:val="28"/>
          <w:szCs w:val="26"/>
        </w:rPr>
        <w:t>Державний бюджет України</w:t>
      </w:r>
      <w:r w:rsidRPr="003527A7">
        <w:rPr>
          <w:sz w:val="28"/>
          <w:szCs w:val="26"/>
        </w:rPr>
        <w:t xml:space="preserve"> отримав </w:t>
      </w:r>
      <w:r>
        <w:rPr>
          <w:b/>
          <w:sz w:val="28"/>
          <w:szCs w:val="26"/>
        </w:rPr>
        <w:t>1076</w:t>
      </w:r>
      <w:r w:rsidRPr="003527A7">
        <w:rPr>
          <w:b/>
          <w:sz w:val="28"/>
          <w:szCs w:val="26"/>
        </w:rPr>
        <w:t> </w:t>
      </w:r>
      <w:r w:rsidRPr="003527A7">
        <w:rPr>
          <w:sz w:val="28"/>
          <w:szCs w:val="26"/>
        </w:rPr>
        <w:t xml:space="preserve">млрд грн, що </w:t>
      </w:r>
      <w:r w:rsidRPr="003527A7">
        <w:rPr>
          <w:sz w:val="28"/>
          <w:szCs w:val="28"/>
        </w:rPr>
        <w:t xml:space="preserve">на </w:t>
      </w:r>
      <w:r>
        <w:rPr>
          <w:b/>
          <w:sz w:val="28"/>
          <w:szCs w:val="28"/>
        </w:rPr>
        <w:t>77,7</w:t>
      </w:r>
      <w:r w:rsidRPr="003527A7">
        <w:rPr>
          <w:b/>
          <w:sz w:val="28"/>
          <w:szCs w:val="28"/>
        </w:rPr>
        <w:t> </w:t>
      </w:r>
      <w:r w:rsidRPr="003527A7">
        <w:rPr>
          <w:sz w:val="28"/>
          <w:szCs w:val="28"/>
        </w:rPr>
        <w:t xml:space="preserve">млрд грн, або на </w:t>
      </w:r>
      <w:r>
        <w:rPr>
          <w:b/>
          <w:sz w:val="28"/>
          <w:szCs w:val="28"/>
        </w:rPr>
        <w:t>7,8</w:t>
      </w:r>
      <w:r w:rsidRPr="003527A7">
        <w:rPr>
          <w:b/>
          <w:sz w:val="28"/>
          <w:szCs w:val="28"/>
        </w:rPr>
        <w:t> </w:t>
      </w:r>
      <w:r w:rsidRPr="003527A7">
        <w:rPr>
          <w:sz w:val="28"/>
          <w:szCs w:val="28"/>
        </w:rPr>
        <w:t>відсотк</w:t>
      </w:r>
      <w:r w:rsidR="00001986">
        <w:rPr>
          <w:sz w:val="28"/>
          <w:szCs w:val="28"/>
        </w:rPr>
        <w:t>а</w:t>
      </w:r>
      <w:r w:rsidRPr="003527A7">
        <w:rPr>
          <w:sz w:val="28"/>
          <w:szCs w:val="28"/>
        </w:rPr>
        <w:t xml:space="preserve"> більше ніж за 2019 р</w:t>
      </w:r>
      <w:r w:rsidR="006E5E42">
        <w:rPr>
          <w:sz w:val="28"/>
          <w:szCs w:val="28"/>
        </w:rPr>
        <w:t>і</w:t>
      </w:r>
      <w:r w:rsidRPr="003527A7">
        <w:rPr>
          <w:sz w:val="28"/>
          <w:szCs w:val="28"/>
        </w:rPr>
        <w:t>к, що обумовлене:</w:t>
      </w:r>
    </w:p>
    <w:p w:rsidR="00F40A7A" w:rsidRPr="003527A7" w:rsidRDefault="00F40A7A" w:rsidP="00F40A7A">
      <w:pPr>
        <w:pStyle w:val="af4"/>
        <w:numPr>
          <w:ilvl w:val="0"/>
          <w:numId w:val="19"/>
        </w:numPr>
        <w:jc w:val="both"/>
        <w:rPr>
          <w:sz w:val="28"/>
          <w:szCs w:val="28"/>
        </w:rPr>
      </w:pPr>
      <w:r w:rsidRPr="003527A7">
        <w:rPr>
          <w:rStyle w:val="fontstyle20"/>
          <w:sz w:val="28"/>
          <w:szCs w:val="28"/>
        </w:rPr>
        <w:t>ПДВ з вироблених товарів з урахуванням бюджетного відшкодування – «+</w:t>
      </w:r>
      <w:r>
        <w:rPr>
          <w:rStyle w:val="fontstyle20"/>
          <w:b/>
          <w:sz w:val="28"/>
          <w:szCs w:val="28"/>
        </w:rPr>
        <w:t>37,6</w:t>
      </w:r>
      <w:r w:rsidRPr="003527A7">
        <w:rPr>
          <w:rStyle w:val="fontstyle20"/>
          <w:sz w:val="28"/>
          <w:szCs w:val="28"/>
        </w:rPr>
        <w:t>» млрд грн;</w:t>
      </w:r>
    </w:p>
    <w:p w:rsidR="00F40A7A" w:rsidRPr="003527A7" w:rsidRDefault="00F40A7A" w:rsidP="00F40A7A">
      <w:pPr>
        <w:pStyle w:val="af4"/>
        <w:numPr>
          <w:ilvl w:val="0"/>
          <w:numId w:val="19"/>
        </w:numPr>
        <w:jc w:val="both"/>
        <w:rPr>
          <w:sz w:val="28"/>
          <w:szCs w:val="28"/>
        </w:rPr>
      </w:pPr>
      <w:r w:rsidRPr="003527A7">
        <w:rPr>
          <w:sz w:val="28"/>
          <w:szCs w:val="28"/>
        </w:rPr>
        <w:t xml:space="preserve">частиною чистого прибутку </w:t>
      </w:r>
      <w:r w:rsidRPr="003527A7">
        <w:rPr>
          <w:rStyle w:val="fontstyle20"/>
          <w:sz w:val="28"/>
          <w:szCs w:val="28"/>
        </w:rPr>
        <w:t>(доходу) господарських організацій та дивідендів нарахованих на акції</w:t>
      </w:r>
      <w:r w:rsidRPr="003527A7">
        <w:rPr>
          <w:sz w:val="28"/>
          <w:szCs w:val="28"/>
        </w:rPr>
        <w:t xml:space="preserve"> – «</w:t>
      </w:r>
      <w:r w:rsidRPr="003527A7">
        <w:rPr>
          <w:b/>
          <w:sz w:val="28"/>
          <w:szCs w:val="28"/>
        </w:rPr>
        <w:t>+</w:t>
      </w:r>
      <w:r>
        <w:rPr>
          <w:b/>
          <w:sz w:val="28"/>
          <w:szCs w:val="28"/>
        </w:rPr>
        <w:t>24,4</w:t>
      </w:r>
      <w:r w:rsidRPr="003527A7">
        <w:rPr>
          <w:sz w:val="28"/>
          <w:szCs w:val="28"/>
        </w:rPr>
        <w:t>» млрд грн;</w:t>
      </w:r>
    </w:p>
    <w:p w:rsidR="00F40A7A" w:rsidRDefault="00F40A7A" w:rsidP="00F40A7A">
      <w:pPr>
        <w:pStyle w:val="af4"/>
        <w:numPr>
          <w:ilvl w:val="0"/>
          <w:numId w:val="19"/>
        </w:numPr>
        <w:jc w:val="both"/>
        <w:rPr>
          <w:sz w:val="28"/>
          <w:szCs w:val="28"/>
        </w:rPr>
      </w:pPr>
      <w:r w:rsidRPr="003527A7">
        <w:rPr>
          <w:sz w:val="28"/>
          <w:szCs w:val="28"/>
        </w:rPr>
        <w:t>власними надходженнями бюджетних установ – «</w:t>
      </w:r>
      <w:r w:rsidRPr="003527A7">
        <w:rPr>
          <w:b/>
          <w:sz w:val="28"/>
          <w:szCs w:val="28"/>
        </w:rPr>
        <w:t>+</w:t>
      </w:r>
      <w:r>
        <w:rPr>
          <w:b/>
          <w:sz w:val="28"/>
          <w:szCs w:val="28"/>
        </w:rPr>
        <w:t>22,8</w:t>
      </w:r>
      <w:r w:rsidRPr="003527A7">
        <w:rPr>
          <w:sz w:val="28"/>
          <w:szCs w:val="28"/>
        </w:rPr>
        <w:t>» млрд грн;</w:t>
      </w:r>
    </w:p>
    <w:p w:rsidR="006E5E42" w:rsidRDefault="006E5E42" w:rsidP="00F40A7A">
      <w:pPr>
        <w:pStyle w:val="af4"/>
        <w:numPr>
          <w:ilvl w:val="0"/>
          <w:numId w:val="19"/>
        </w:numPr>
        <w:jc w:val="both"/>
        <w:rPr>
          <w:sz w:val="28"/>
          <w:szCs w:val="28"/>
        </w:rPr>
      </w:pPr>
      <w:r w:rsidRPr="003527A7">
        <w:rPr>
          <w:sz w:val="28"/>
          <w:szCs w:val="28"/>
        </w:rPr>
        <w:t>акцизним податком – «</w:t>
      </w:r>
      <w:r>
        <w:rPr>
          <w:b/>
          <w:sz w:val="28"/>
          <w:szCs w:val="28"/>
        </w:rPr>
        <w:t>+14,9</w:t>
      </w:r>
      <w:r w:rsidRPr="003527A7">
        <w:rPr>
          <w:sz w:val="28"/>
          <w:szCs w:val="28"/>
        </w:rPr>
        <w:t>» млрд грн;</w:t>
      </w:r>
    </w:p>
    <w:p w:rsidR="006E5E42" w:rsidRDefault="006E5E42" w:rsidP="00F40A7A">
      <w:pPr>
        <w:pStyle w:val="af4"/>
        <w:numPr>
          <w:ilvl w:val="0"/>
          <w:numId w:val="19"/>
        </w:numPr>
        <w:jc w:val="both"/>
        <w:rPr>
          <w:sz w:val="28"/>
          <w:szCs w:val="28"/>
        </w:rPr>
      </w:pPr>
      <w:r w:rsidRPr="003527A7">
        <w:rPr>
          <w:sz w:val="28"/>
          <w:szCs w:val="28"/>
        </w:rPr>
        <w:t>податком та збором з доходів фізичних осіб – «</w:t>
      </w:r>
      <w:r w:rsidRPr="003527A7">
        <w:rPr>
          <w:b/>
          <w:sz w:val="28"/>
          <w:szCs w:val="28"/>
        </w:rPr>
        <w:t>+</w:t>
      </w:r>
      <w:r>
        <w:rPr>
          <w:b/>
          <w:sz w:val="28"/>
          <w:szCs w:val="28"/>
        </w:rPr>
        <w:t>7,3</w:t>
      </w:r>
      <w:r w:rsidRPr="003527A7">
        <w:rPr>
          <w:sz w:val="28"/>
          <w:szCs w:val="28"/>
        </w:rPr>
        <w:t>» млрд грн;</w:t>
      </w:r>
    </w:p>
    <w:p w:rsidR="00F40A7A" w:rsidRDefault="00F40A7A" w:rsidP="00F40A7A">
      <w:pPr>
        <w:pStyle w:val="af4"/>
        <w:numPr>
          <w:ilvl w:val="0"/>
          <w:numId w:val="19"/>
        </w:numPr>
        <w:jc w:val="both"/>
        <w:rPr>
          <w:rStyle w:val="fontstyle20"/>
          <w:sz w:val="28"/>
          <w:szCs w:val="28"/>
        </w:rPr>
      </w:pPr>
      <w:r w:rsidRPr="004A32EE">
        <w:rPr>
          <w:rStyle w:val="fontstyle20"/>
          <w:sz w:val="28"/>
          <w:szCs w:val="28"/>
        </w:rPr>
        <w:t>рентн</w:t>
      </w:r>
      <w:r>
        <w:rPr>
          <w:rStyle w:val="fontstyle20"/>
          <w:sz w:val="28"/>
          <w:szCs w:val="28"/>
        </w:rPr>
        <w:t>ою</w:t>
      </w:r>
      <w:r w:rsidRPr="004A32EE">
        <w:rPr>
          <w:rStyle w:val="fontstyle20"/>
          <w:sz w:val="28"/>
          <w:szCs w:val="28"/>
        </w:rPr>
        <w:t xml:space="preserve"> плат</w:t>
      </w:r>
      <w:r>
        <w:rPr>
          <w:rStyle w:val="fontstyle20"/>
          <w:sz w:val="28"/>
          <w:szCs w:val="28"/>
        </w:rPr>
        <w:t>ою</w:t>
      </w:r>
      <w:r w:rsidR="001F47A9">
        <w:rPr>
          <w:rStyle w:val="fontstyle20"/>
          <w:sz w:val="28"/>
          <w:szCs w:val="28"/>
        </w:rPr>
        <w:t xml:space="preserve"> за користування надрами </w:t>
      </w:r>
      <w:r w:rsidRPr="004A32EE">
        <w:rPr>
          <w:rStyle w:val="fontstyle20"/>
          <w:sz w:val="28"/>
          <w:szCs w:val="28"/>
        </w:rPr>
        <w:t>«</w:t>
      </w:r>
      <w:r w:rsidRPr="004A32EE">
        <w:rPr>
          <w:rStyle w:val="fontstyle20"/>
          <w:b/>
          <w:sz w:val="28"/>
          <w:szCs w:val="28"/>
        </w:rPr>
        <w:t>+</w:t>
      </w:r>
      <w:r w:rsidR="00001986">
        <w:rPr>
          <w:rStyle w:val="fontstyle20"/>
          <w:b/>
          <w:sz w:val="28"/>
          <w:szCs w:val="28"/>
        </w:rPr>
        <w:t>5,9</w:t>
      </w:r>
      <w:r w:rsidRPr="004A32EE">
        <w:rPr>
          <w:rStyle w:val="fontstyle20"/>
          <w:sz w:val="28"/>
          <w:szCs w:val="28"/>
        </w:rPr>
        <w:t>» млрд грн;</w:t>
      </w:r>
      <w:r w:rsidRPr="00E82914">
        <w:rPr>
          <w:rStyle w:val="fontstyle20"/>
          <w:sz w:val="28"/>
          <w:szCs w:val="28"/>
        </w:rPr>
        <w:t xml:space="preserve"> </w:t>
      </w:r>
    </w:p>
    <w:p w:rsidR="00F40A7A" w:rsidRPr="00E82914" w:rsidRDefault="00F40A7A" w:rsidP="00F40A7A">
      <w:pPr>
        <w:pStyle w:val="af4"/>
        <w:numPr>
          <w:ilvl w:val="0"/>
          <w:numId w:val="19"/>
        </w:numPr>
        <w:jc w:val="both"/>
        <w:rPr>
          <w:sz w:val="28"/>
          <w:szCs w:val="28"/>
        </w:rPr>
      </w:pPr>
      <w:r w:rsidRPr="003527A7">
        <w:rPr>
          <w:rStyle w:val="fontstyle20"/>
          <w:sz w:val="28"/>
          <w:szCs w:val="28"/>
        </w:rPr>
        <w:t>податком на прибуток підприємств – «</w:t>
      </w:r>
      <w:r>
        <w:rPr>
          <w:rStyle w:val="fontstyle20"/>
          <w:b/>
          <w:sz w:val="28"/>
          <w:szCs w:val="28"/>
        </w:rPr>
        <w:t>+1,6</w:t>
      </w:r>
      <w:r w:rsidRPr="003527A7">
        <w:rPr>
          <w:rStyle w:val="fontstyle20"/>
          <w:sz w:val="28"/>
          <w:szCs w:val="28"/>
        </w:rPr>
        <w:t>» млрд грн;</w:t>
      </w:r>
    </w:p>
    <w:p w:rsidR="00F40A7A" w:rsidRPr="003527A7" w:rsidRDefault="00F40A7A" w:rsidP="00F40A7A">
      <w:pPr>
        <w:pStyle w:val="af4"/>
        <w:numPr>
          <w:ilvl w:val="0"/>
          <w:numId w:val="19"/>
        </w:numPr>
        <w:jc w:val="both"/>
        <w:rPr>
          <w:sz w:val="28"/>
          <w:szCs w:val="28"/>
        </w:rPr>
      </w:pPr>
      <w:r w:rsidRPr="003527A7">
        <w:rPr>
          <w:sz w:val="28"/>
          <w:szCs w:val="28"/>
        </w:rPr>
        <w:lastRenderedPageBreak/>
        <w:t>надходженням від НБУ –«</w:t>
      </w:r>
      <w:r w:rsidRPr="003527A7">
        <w:rPr>
          <w:b/>
          <w:sz w:val="28"/>
          <w:szCs w:val="28"/>
        </w:rPr>
        <w:t>-22,2</w:t>
      </w:r>
      <w:r w:rsidRPr="003527A7">
        <w:rPr>
          <w:sz w:val="28"/>
          <w:szCs w:val="28"/>
        </w:rPr>
        <w:t>» млрд грн;</w:t>
      </w:r>
    </w:p>
    <w:p w:rsidR="00F40A7A" w:rsidRDefault="00F40A7A" w:rsidP="00F40A7A">
      <w:pPr>
        <w:pStyle w:val="af4"/>
        <w:numPr>
          <w:ilvl w:val="0"/>
          <w:numId w:val="19"/>
        </w:numPr>
        <w:jc w:val="both"/>
        <w:rPr>
          <w:rStyle w:val="fontstyle20"/>
          <w:sz w:val="28"/>
          <w:szCs w:val="28"/>
        </w:rPr>
      </w:pPr>
      <w:r w:rsidRPr="003527A7">
        <w:rPr>
          <w:rStyle w:val="fontstyle20"/>
          <w:sz w:val="28"/>
          <w:szCs w:val="28"/>
        </w:rPr>
        <w:t>ПДВ із ввезених товарів – «</w:t>
      </w:r>
      <w:r w:rsidRPr="003527A7">
        <w:rPr>
          <w:rStyle w:val="fontstyle20"/>
          <w:b/>
          <w:sz w:val="28"/>
          <w:szCs w:val="28"/>
        </w:rPr>
        <w:t>-</w:t>
      </w:r>
      <w:r>
        <w:rPr>
          <w:rStyle w:val="fontstyle20"/>
          <w:b/>
          <w:sz w:val="28"/>
          <w:szCs w:val="28"/>
        </w:rPr>
        <w:t>15,6</w:t>
      </w:r>
      <w:r w:rsidRPr="003527A7">
        <w:rPr>
          <w:rStyle w:val="fontstyle20"/>
          <w:sz w:val="28"/>
          <w:szCs w:val="28"/>
        </w:rPr>
        <w:t>» млрд грн;</w:t>
      </w:r>
    </w:p>
    <w:p w:rsidR="00F40A7A" w:rsidRPr="003527A7" w:rsidRDefault="00F40A7A" w:rsidP="00F40A7A">
      <w:pPr>
        <w:pStyle w:val="af4"/>
        <w:numPr>
          <w:ilvl w:val="0"/>
          <w:numId w:val="19"/>
        </w:numPr>
        <w:jc w:val="both"/>
        <w:rPr>
          <w:sz w:val="28"/>
          <w:szCs w:val="28"/>
        </w:rPr>
      </w:pPr>
      <w:r w:rsidRPr="003527A7">
        <w:rPr>
          <w:sz w:val="28"/>
          <w:szCs w:val="28"/>
        </w:rPr>
        <w:t>надходженням коштів від конфіскату –«</w:t>
      </w:r>
      <w:r w:rsidRPr="003527A7">
        <w:rPr>
          <w:b/>
          <w:sz w:val="28"/>
          <w:szCs w:val="28"/>
        </w:rPr>
        <w:t>-1,6</w:t>
      </w:r>
      <w:r w:rsidRPr="003527A7">
        <w:rPr>
          <w:sz w:val="28"/>
          <w:szCs w:val="28"/>
        </w:rPr>
        <w:t>» млрд гривень.</w:t>
      </w:r>
    </w:p>
    <w:p w:rsidR="00F40A7A" w:rsidRPr="003527A7" w:rsidRDefault="00F40A7A" w:rsidP="00F40A7A">
      <w:pPr>
        <w:spacing w:before="120"/>
        <w:ind w:firstLine="567"/>
        <w:jc w:val="both"/>
        <w:rPr>
          <w:sz w:val="28"/>
          <w:szCs w:val="28"/>
        </w:rPr>
      </w:pPr>
      <w:r w:rsidRPr="003527A7">
        <w:rPr>
          <w:sz w:val="28"/>
          <w:szCs w:val="28"/>
        </w:rPr>
        <w:t xml:space="preserve">Найбільшу </w:t>
      </w:r>
      <w:r w:rsidRPr="003527A7">
        <w:rPr>
          <w:b/>
          <w:sz w:val="28"/>
          <w:szCs w:val="28"/>
        </w:rPr>
        <w:t>питому вагу</w:t>
      </w:r>
      <w:r w:rsidRPr="003527A7">
        <w:rPr>
          <w:sz w:val="28"/>
          <w:szCs w:val="28"/>
        </w:rPr>
        <w:t xml:space="preserve"> в загальному обсязі надходжень до Державного бюджету України становили </w:t>
      </w:r>
      <w:r w:rsidRPr="003527A7">
        <w:rPr>
          <w:b/>
          <w:sz w:val="28"/>
          <w:szCs w:val="28"/>
        </w:rPr>
        <w:t>податкові надходження</w:t>
      </w:r>
      <w:r w:rsidRPr="003527A7">
        <w:rPr>
          <w:sz w:val="28"/>
          <w:szCs w:val="28"/>
        </w:rPr>
        <w:t xml:space="preserve"> </w:t>
      </w:r>
      <w:r>
        <w:rPr>
          <w:b/>
          <w:sz w:val="28"/>
          <w:szCs w:val="28"/>
        </w:rPr>
        <w:t>79,1</w:t>
      </w:r>
      <w:r w:rsidRPr="003527A7">
        <w:rPr>
          <w:b/>
          <w:sz w:val="28"/>
          <w:szCs w:val="28"/>
        </w:rPr>
        <w:t xml:space="preserve"> </w:t>
      </w:r>
      <w:r w:rsidRPr="003527A7">
        <w:rPr>
          <w:sz w:val="28"/>
          <w:szCs w:val="28"/>
        </w:rPr>
        <w:t xml:space="preserve">відсотка, з них: </w:t>
      </w:r>
    </w:p>
    <w:p w:rsidR="00F40A7A" w:rsidRPr="003527A7" w:rsidRDefault="00F40A7A" w:rsidP="00F40A7A">
      <w:pPr>
        <w:pStyle w:val="af4"/>
        <w:numPr>
          <w:ilvl w:val="0"/>
          <w:numId w:val="14"/>
        </w:numPr>
        <w:jc w:val="both"/>
        <w:rPr>
          <w:sz w:val="28"/>
          <w:szCs w:val="28"/>
        </w:rPr>
      </w:pPr>
      <w:r w:rsidRPr="003527A7">
        <w:rPr>
          <w:i/>
          <w:sz w:val="28"/>
          <w:szCs w:val="28"/>
        </w:rPr>
        <w:t>податок на додану вартість</w:t>
      </w:r>
      <w:r w:rsidRPr="003527A7">
        <w:rPr>
          <w:sz w:val="28"/>
          <w:szCs w:val="28"/>
        </w:rPr>
        <w:t xml:space="preserve"> – </w:t>
      </w:r>
      <w:r w:rsidRPr="003527A7">
        <w:rPr>
          <w:b/>
          <w:sz w:val="28"/>
          <w:szCs w:val="28"/>
        </w:rPr>
        <w:t>37,</w:t>
      </w:r>
      <w:r>
        <w:rPr>
          <w:b/>
          <w:sz w:val="28"/>
          <w:szCs w:val="28"/>
        </w:rPr>
        <w:t>2</w:t>
      </w:r>
      <w:r w:rsidRPr="003527A7">
        <w:rPr>
          <w:b/>
          <w:sz w:val="28"/>
          <w:szCs w:val="28"/>
        </w:rPr>
        <w:t xml:space="preserve"> </w:t>
      </w:r>
      <w:r w:rsidRPr="003527A7">
        <w:rPr>
          <w:sz w:val="28"/>
          <w:szCs w:val="28"/>
        </w:rPr>
        <w:t>відсотка;</w:t>
      </w:r>
    </w:p>
    <w:p w:rsidR="00F40A7A" w:rsidRPr="003527A7" w:rsidRDefault="00F40A7A" w:rsidP="00F40A7A">
      <w:pPr>
        <w:pStyle w:val="af4"/>
        <w:numPr>
          <w:ilvl w:val="0"/>
          <w:numId w:val="14"/>
        </w:numPr>
        <w:jc w:val="both"/>
        <w:rPr>
          <w:i/>
          <w:sz w:val="28"/>
          <w:szCs w:val="28"/>
        </w:rPr>
      </w:pPr>
      <w:r w:rsidRPr="003527A7">
        <w:rPr>
          <w:i/>
          <w:sz w:val="28"/>
          <w:szCs w:val="26"/>
        </w:rPr>
        <w:t xml:space="preserve">акцизний податок </w:t>
      </w:r>
      <w:r w:rsidRPr="003527A7">
        <w:rPr>
          <w:sz w:val="28"/>
          <w:szCs w:val="28"/>
        </w:rPr>
        <w:t xml:space="preserve">– </w:t>
      </w:r>
      <w:r>
        <w:rPr>
          <w:b/>
          <w:sz w:val="28"/>
          <w:szCs w:val="28"/>
        </w:rPr>
        <w:t>12,9</w:t>
      </w:r>
      <w:r w:rsidRPr="003527A7">
        <w:rPr>
          <w:b/>
          <w:sz w:val="28"/>
          <w:szCs w:val="28"/>
        </w:rPr>
        <w:t xml:space="preserve"> </w:t>
      </w:r>
      <w:r w:rsidRPr="003527A7">
        <w:rPr>
          <w:sz w:val="28"/>
          <w:szCs w:val="28"/>
        </w:rPr>
        <w:t>відсотка;</w:t>
      </w:r>
    </w:p>
    <w:p w:rsidR="00F40A7A" w:rsidRPr="003527A7" w:rsidRDefault="00F40A7A" w:rsidP="00F40A7A">
      <w:pPr>
        <w:pStyle w:val="af4"/>
        <w:numPr>
          <w:ilvl w:val="0"/>
          <w:numId w:val="14"/>
        </w:numPr>
        <w:jc w:val="both"/>
        <w:rPr>
          <w:i/>
          <w:sz w:val="28"/>
          <w:szCs w:val="28"/>
        </w:rPr>
      </w:pPr>
      <w:r w:rsidRPr="003527A7">
        <w:rPr>
          <w:i/>
          <w:sz w:val="28"/>
          <w:szCs w:val="28"/>
        </w:rPr>
        <w:t>податок та збір на доходи фізичних осіб</w:t>
      </w:r>
      <w:r w:rsidRPr="003527A7">
        <w:rPr>
          <w:b/>
          <w:sz w:val="28"/>
          <w:szCs w:val="28"/>
        </w:rPr>
        <w:t xml:space="preserve"> </w:t>
      </w:r>
      <w:r w:rsidRPr="003527A7">
        <w:rPr>
          <w:sz w:val="28"/>
          <w:szCs w:val="28"/>
        </w:rPr>
        <w:t>–</w:t>
      </w:r>
      <w:r w:rsidRPr="003527A7">
        <w:rPr>
          <w:b/>
          <w:sz w:val="28"/>
          <w:szCs w:val="28"/>
        </w:rPr>
        <w:t xml:space="preserve"> </w:t>
      </w:r>
      <w:r>
        <w:rPr>
          <w:b/>
          <w:sz w:val="28"/>
          <w:szCs w:val="28"/>
        </w:rPr>
        <w:t>10,9</w:t>
      </w:r>
      <w:r w:rsidRPr="003527A7">
        <w:rPr>
          <w:b/>
          <w:sz w:val="28"/>
          <w:szCs w:val="28"/>
        </w:rPr>
        <w:t xml:space="preserve"> </w:t>
      </w:r>
      <w:r w:rsidRPr="003527A7">
        <w:rPr>
          <w:sz w:val="28"/>
          <w:szCs w:val="28"/>
        </w:rPr>
        <w:t>відсотк</w:t>
      </w:r>
      <w:r>
        <w:rPr>
          <w:sz w:val="28"/>
          <w:szCs w:val="28"/>
        </w:rPr>
        <w:t>а</w:t>
      </w:r>
      <w:r w:rsidRPr="003527A7">
        <w:rPr>
          <w:i/>
          <w:sz w:val="28"/>
          <w:szCs w:val="26"/>
        </w:rPr>
        <w:t>;</w:t>
      </w:r>
    </w:p>
    <w:p w:rsidR="00F40A7A" w:rsidRDefault="00F40A7A" w:rsidP="00F40A7A">
      <w:pPr>
        <w:pStyle w:val="af4"/>
        <w:numPr>
          <w:ilvl w:val="0"/>
          <w:numId w:val="14"/>
        </w:numPr>
        <w:jc w:val="both"/>
        <w:rPr>
          <w:i/>
          <w:sz w:val="28"/>
          <w:szCs w:val="28"/>
        </w:rPr>
      </w:pPr>
      <w:r w:rsidRPr="003527A7">
        <w:rPr>
          <w:i/>
          <w:sz w:val="28"/>
          <w:szCs w:val="26"/>
        </w:rPr>
        <w:t>податок на прибуток підприємств</w:t>
      </w:r>
      <w:r w:rsidRPr="003527A7">
        <w:rPr>
          <w:b/>
          <w:sz w:val="28"/>
          <w:szCs w:val="26"/>
        </w:rPr>
        <w:t xml:space="preserve"> </w:t>
      </w:r>
      <w:r w:rsidRPr="003527A7">
        <w:rPr>
          <w:sz w:val="28"/>
          <w:szCs w:val="26"/>
        </w:rPr>
        <w:t>–</w:t>
      </w:r>
      <w:r w:rsidRPr="003527A7">
        <w:rPr>
          <w:b/>
          <w:sz w:val="28"/>
          <w:szCs w:val="26"/>
        </w:rPr>
        <w:t xml:space="preserve"> </w:t>
      </w:r>
      <w:r w:rsidRPr="003527A7">
        <w:rPr>
          <w:b/>
          <w:sz w:val="28"/>
          <w:szCs w:val="26"/>
          <w:lang w:val="ru-RU"/>
        </w:rPr>
        <w:t>10</w:t>
      </w:r>
      <w:r>
        <w:rPr>
          <w:b/>
          <w:sz w:val="28"/>
          <w:szCs w:val="26"/>
          <w:lang w:val="ru-RU"/>
        </w:rPr>
        <w:t>,1</w:t>
      </w:r>
      <w:r w:rsidRPr="003527A7">
        <w:rPr>
          <w:b/>
          <w:sz w:val="28"/>
          <w:szCs w:val="26"/>
        </w:rPr>
        <w:t xml:space="preserve"> </w:t>
      </w:r>
      <w:r w:rsidRPr="003527A7">
        <w:rPr>
          <w:sz w:val="28"/>
          <w:szCs w:val="26"/>
        </w:rPr>
        <w:t>відсотк</w:t>
      </w:r>
      <w:r>
        <w:rPr>
          <w:sz w:val="28"/>
          <w:szCs w:val="26"/>
        </w:rPr>
        <w:t>а</w:t>
      </w:r>
      <w:r>
        <w:rPr>
          <w:i/>
          <w:sz w:val="28"/>
          <w:szCs w:val="28"/>
        </w:rPr>
        <w:t>;</w:t>
      </w:r>
    </w:p>
    <w:p w:rsidR="00F40A7A" w:rsidRPr="003527A7" w:rsidRDefault="00F40A7A" w:rsidP="00F40A7A">
      <w:pPr>
        <w:pStyle w:val="af4"/>
        <w:numPr>
          <w:ilvl w:val="0"/>
          <w:numId w:val="14"/>
        </w:numPr>
        <w:jc w:val="both"/>
        <w:rPr>
          <w:i/>
          <w:sz w:val="28"/>
          <w:szCs w:val="28"/>
        </w:rPr>
      </w:pPr>
      <w:r>
        <w:rPr>
          <w:i/>
          <w:sz w:val="28"/>
          <w:szCs w:val="28"/>
        </w:rPr>
        <w:t xml:space="preserve">рентна плата за </w:t>
      </w:r>
      <w:r w:rsidR="006E5E42">
        <w:rPr>
          <w:i/>
          <w:sz w:val="28"/>
          <w:szCs w:val="28"/>
        </w:rPr>
        <w:t xml:space="preserve">користування </w:t>
      </w:r>
      <w:r>
        <w:rPr>
          <w:i/>
          <w:sz w:val="28"/>
          <w:szCs w:val="28"/>
        </w:rPr>
        <w:t>надра</w:t>
      </w:r>
      <w:r w:rsidR="006E5E42">
        <w:rPr>
          <w:i/>
          <w:sz w:val="28"/>
          <w:szCs w:val="28"/>
        </w:rPr>
        <w:t>ми</w:t>
      </w:r>
      <w:r>
        <w:rPr>
          <w:i/>
          <w:sz w:val="28"/>
          <w:szCs w:val="28"/>
        </w:rPr>
        <w:t xml:space="preserve"> – </w:t>
      </w:r>
      <w:r>
        <w:rPr>
          <w:b/>
          <w:sz w:val="28"/>
          <w:szCs w:val="26"/>
          <w:lang w:val="ru-RU"/>
        </w:rPr>
        <w:t>4,4</w:t>
      </w:r>
      <w:r w:rsidRPr="003527A7">
        <w:rPr>
          <w:b/>
          <w:sz w:val="28"/>
          <w:szCs w:val="26"/>
        </w:rPr>
        <w:t xml:space="preserve"> </w:t>
      </w:r>
      <w:r w:rsidRPr="003527A7">
        <w:rPr>
          <w:sz w:val="28"/>
          <w:szCs w:val="26"/>
        </w:rPr>
        <w:t>відсотк</w:t>
      </w:r>
      <w:r>
        <w:rPr>
          <w:sz w:val="28"/>
          <w:szCs w:val="26"/>
        </w:rPr>
        <w:t>а.</w:t>
      </w:r>
    </w:p>
    <w:p w:rsidR="00F40A7A" w:rsidRPr="003527A7" w:rsidRDefault="00F40A7A" w:rsidP="00F40A7A">
      <w:pPr>
        <w:ind w:firstLine="567"/>
        <w:jc w:val="both"/>
        <w:rPr>
          <w:sz w:val="28"/>
          <w:szCs w:val="28"/>
        </w:rPr>
      </w:pPr>
      <w:r w:rsidRPr="003527A7">
        <w:rPr>
          <w:b/>
          <w:sz w:val="28"/>
          <w:szCs w:val="28"/>
        </w:rPr>
        <w:t>Неподаткові надходження</w:t>
      </w:r>
      <w:r w:rsidRPr="003527A7">
        <w:rPr>
          <w:sz w:val="28"/>
          <w:szCs w:val="28"/>
        </w:rPr>
        <w:t xml:space="preserve"> становили </w:t>
      </w:r>
      <w:r>
        <w:rPr>
          <w:b/>
          <w:sz w:val="28"/>
          <w:szCs w:val="28"/>
        </w:rPr>
        <w:t>19,8</w:t>
      </w:r>
      <w:r w:rsidRPr="003527A7">
        <w:rPr>
          <w:b/>
          <w:sz w:val="28"/>
          <w:szCs w:val="28"/>
        </w:rPr>
        <w:t> </w:t>
      </w:r>
      <w:r w:rsidRPr="003527A7">
        <w:rPr>
          <w:sz w:val="28"/>
          <w:szCs w:val="28"/>
        </w:rPr>
        <w:t>відсотка від загальної суми доходів державного бюджету, серед яких:</w:t>
      </w:r>
    </w:p>
    <w:p w:rsidR="00F40A7A" w:rsidRPr="003527A7" w:rsidRDefault="00F40A7A" w:rsidP="00F40A7A">
      <w:pPr>
        <w:pStyle w:val="af4"/>
        <w:numPr>
          <w:ilvl w:val="0"/>
          <w:numId w:val="17"/>
        </w:numPr>
        <w:jc w:val="both"/>
        <w:rPr>
          <w:rStyle w:val="fontstyle20"/>
          <w:i/>
          <w:sz w:val="28"/>
          <w:szCs w:val="28"/>
        </w:rPr>
      </w:pPr>
      <w:r w:rsidRPr="003527A7">
        <w:rPr>
          <w:rStyle w:val="fontstyle20"/>
          <w:i/>
          <w:sz w:val="28"/>
          <w:szCs w:val="28"/>
        </w:rPr>
        <w:t xml:space="preserve">частина чистого прибутку та дивіденди </w:t>
      </w:r>
      <w:r w:rsidRPr="003527A7">
        <w:rPr>
          <w:sz w:val="28"/>
          <w:szCs w:val="28"/>
        </w:rPr>
        <w:t xml:space="preserve">– </w:t>
      </w:r>
      <w:r>
        <w:rPr>
          <w:b/>
          <w:sz w:val="28"/>
          <w:szCs w:val="28"/>
        </w:rPr>
        <w:t>6,6</w:t>
      </w:r>
      <w:r w:rsidRPr="003527A7">
        <w:rPr>
          <w:b/>
          <w:sz w:val="28"/>
          <w:szCs w:val="28"/>
        </w:rPr>
        <w:t xml:space="preserve"> </w:t>
      </w:r>
      <w:r w:rsidRPr="003527A7">
        <w:rPr>
          <w:sz w:val="28"/>
          <w:szCs w:val="28"/>
        </w:rPr>
        <w:t>відсотка;</w:t>
      </w:r>
    </w:p>
    <w:p w:rsidR="00F40A7A" w:rsidRPr="003527A7" w:rsidRDefault="00F40A7A" w:rsidP="00F40A7A">
      <w:pPr>
        <w:pStyle w:val="af4"/>
        <w:numPr>
          <w:ilvl w:val="0"/>
          <w:numId w:val="17"/>
        </w:numPr>
        <w:jc w:val="both"/>
        <w:rPr>
          <w:i/>
          <w:sz w:val="28"/>
          <w:szCs w:val="28"/>
        </w:rPr>
      </w:pPr>
      <w:r w:rsidRPr="003527A7">
        <w:rPr>
          <w:i/>
          <w:sz w:val="28"/>
          <w:szCs w:val="28"/>
        </w:rPr>
        <w:t>власні надходження бюджетних установ</w:t>
      </w:r>
      <w:r w:rsidRPr="003527A7">
        <w:rPr>
          <w:sz w:val="28"/>
          <w:szCs w:val="28"/>
        </w:rPr>
        <w:t xml:space="preserve"> – </w:t>
      </w:r>
      <w:r w:rsidRPr="003527A7">
        <w:rPr>
          <w:b/>
          <w:sz w:val="28"/>
          <w:szCs w:val="28"/>
        </w:rPr>
        <w:t>6,4</w:t>
      </w:r>
      <w:r w:rsidRPr="003527A7">
        <w:rPr>
          <w:sz w:val="28"/>
          <w:szCs w:val="28"/>
        </w:rPr>
        <w:t xml:space="preserve"> відсотка;</w:t>
      </w:r>
    </w:p>
    <w:p w:rsidR="00F40A7A" w:rsidRPr="003527A7" w:rsidRDefault="00F40A7A" w:rsidP="00F40A7A">
      <w:pPr>
        <w:pStyle w:val="af4"/>
        <w:numPr>
          <w:ilvl w:val="0"/>
          <w:numId w:val="17"/>
        </w:numPr>
        <w:jc w:val="both"/>
        <w:rPr>
          <w:i/>
          <w:sz w:val="28"/>
          <w:szCs w:val="28"/>
        </w:rPr>
      </w:pPr>
      <w:r w:rsidRPr="003527A7">
        <w:rPr>
          <w:i/>
          <w:sz w:val="28"/>
          <w:szCs w:val="28"/>
        </w:rPr>
        <w:t>кошти від НБУ</w:t>
      </w:r>
      <w:r w:rsidRPr="003527A7">
        <w:rPr>
          <w:sz w:val="28"/>
          <w:szCs w:val="28"/>
        </w:rPr>
        <w:t xml:space="preserve"> – </w:t>
      </w:r>
      <w:r>
        <w:rPr>
          <w:b/>
          <w:sz w:val="28"/>
          <w:szCs w:val="28"/>
        </w:rPr>
        <w:t>4</w:t>
      </w:r>
      <w:r w:rsidRPr="003527A7">
        <w:rPr>
          <w:b/>
          <w:sz w:val="28"/>
          <w:szCs w:val="28"/>
        </w:rPr>
        <w:t xml:space="preserve"> </w:t>
      </w:r>
      <w:r w:rsidRPr="003527A7">
        <w:rPr>
          <w:sz w:val="28"/>
          <w:szCs w:val="28"/>
        </w:rPr>
        <w:t>відсотк</w:t>
      </w:r>
      <w:r>
        <w:rPr>
          <w:sz w:val="28"/>
          <w:szCs w:val="28"/>
        </w:rPr>
        <w:t>и</w:t>
      </w:r>
      <w:r w:rsidRPr="003527A7">
        <w:rPr>
          <w:sz w:val="28"/>
          <w:szCs w:val="28"/>
        </w:rPr>
        <w:t>.</w:t>
      </w:r>
    </w:p>
    <w:p w:rsidR="00F40A7A" w:rsidRPr="003527A7" w:rsidRDefault="00F40A7A" w:rsidP="00F40A7A">
      <w:pPr>
        <w:ind w:firstLine="567"/>
        <w:jc w:val="both"/>
        <w:rPr>
          <w:sz w:val="28"/>
          <w:szCs w:val="28"/>
        </w:rPr>
      </w:pPr>
      <w:r w:rsidRPr="003527A7">
        <w:rPr>
          <w:sz w:val="28"/>
        </w:rPr>
        <w:t xml:space="preserve">До </w:t>
      </w:r>
      <w:r w:rsidRPr="003527A7">
        <w:rPr>
          <w:b/>
          <w:sz w:val="28"/>
        </w:rPr>
        <w:t>загального фонду</w:t>
      </w:r>
      <w:r w:rsidRPr="003527A7">
        <w:rPr>
          <w:sz w:val="28"/>
        </w:rPr>
        <w:t xml:space="preserve"> державного бюджету за </w:t>
      </w:r>
      <w:r w:rsidR="00B862C4">
        <w:rPr>
          <w:sz w:val="28"/>
        </w:rPr>
        <w:t>2020 рі</w:t>
      </w:r>
      <w:r w:rsidRPr="003527A7">
        <w:rPr>
          <w:sz w:val="28"/>
        </w:rPr>
        <w:t xml:space="preserve">к надійшло </w:t>
      </w:r>
      <w:r w:rsidRPr="003527A7">
        <w:rPr>
          <w:b/>
          <w:sz w:val="28"/>
          <w:szCs w:val="28"/>
          <w:lang w:val="ru-RU"/>
        </w:rPr>
        <w:t>8</w:t>
      </w:r>
      <w:r w:rsidR="006E5E42">
        <w:rPr>
          <w:b/>
          <w:sz w:val="28"/>
          <w:szCs w:val="28"/>
          <w:lang w:val="ru-RU"/>
        </w:rPr>
        <w:t>77</w:t>
      </w:r>
      <w:r w:rsidRPr="003527A7">
        <w:rPr>
          <w:b/>
          <w:sz w:val="28"/>
          <w:szCs w:val="28"/>
          <w:lang w:val="ru-RU"/>
        </w:rPr>
        <w:t>,</w:t>
      </w:r>
      <w:r w:rsidR="006E5E42">
        <w:rPr>
          <w:b/>
          <w:sz w:val="28"/>
          <w:szCs w:val="28"/>
          <w:lang w:val="ru-RU"/>
        </w:rPr>
        <w:t>6</w:t>
      </w:r>
      <w:r w:rsidRPr="003527A7">
        <w:rPr>
          <w:b/>
          <w:sz w:val="28"/>
          <w:szCs w:val="28"/>
          <w:lang w:val="ru-RU"/>
        </w:rPr>
        <w:t xml:space="preserve"> </w:t>
      </w:r>
      <w:r w:rsidRPr="003527A7">
        <w:rPr>
          <w:sz w:val="28"/>
          <w:szCs w:val="28"/>
        </w:rPr>
        <w:t>млрд грн</w:t>
      </w:r>
      <w:r w:rsidRPr="003527A7">
        <w:rPr>
          <w:sz w:val="28"/>
        </w:rPr>
        <w:t>,</w:t>
      </w:r>
      <w:r w:rsidRPr="003527A7">
        <w:rPr>
          <w:sz w:val="28"/>
          <w:szCs w:val="28"/>
        </w:rPr>
        <w:t xml:space="preserve"> що на </w:t>
      </w:r>
      <w:r w:rsidR="006E5E42">
        <w:rPr>
          <w:b/>
          <w:sz w:val="28"/>
          <w:szCs w:val="28"/>
        </w:rPr>
        <w:t>2,2</w:t>
      </w:r>
      <w:r w:rsidRPr="003527A7">
        <w:rPr>
          <w:b/>
          <w:sz w:val="28"/>
          <w:szCs w:val="28"/>
        </w:rPr>
        <w:t xml:space="preserve"> </w:t>
      </w:r>
      <w:r w:rsidRPr="003527A7">
        <w:rPr>
          <w:sz w:val="28"/>
          <w:szCs w:val="28"/>
        </w:rPr>
        <w:t xml:space="preserve">млрд грн </w:t>
      </w:r>
      <w:r w:rsidR="006E5E42">
        <w:rPr>
          <w:sz w:val="28"/>
          <w:szCs w:val="28"/>
        </w:rPr>
        <w:t>мен</w:t>
      </w:r>
      <w:r w:rsidRPr="003527A7">
        <w:rPr>
          <w:sz w:val="28"/>
          <w:szCs w:val="28"/>
        </w:rPr>
        <w:t>ше ніж за 2019 р</w:t>
      </w:r>
      <w:r w:rsidR="006E5E42">
        <w:rPr>
          <w:sz w:val="28"/>
          <w:szCs w:val="28"/>
        </w:rPr>
        <w:t>і</w:t>
      </w:r>
      <w:r w:rsidRPr="003527A7">
        <w:rPr>
          <w:sz w:val="28"/>
          <w:szCs w:val="28"/>
        </w:rPr>
        <w:t>к.</w:t>
      </w:r>
    </w:p>
    <w:p w:rsidR="00F40A7A" w:rsidRPr="003527A7" w:rsidRDefault="00F40A7A" w:rsidP="00F40A7A">
      <w:pPr>
        <w:pStyle w:val="2"/>
        <w:ind w:firstLine="567"/>
        <w:rPr>
          <w:szCs w:val="26"/>
        </w:rPr>
      </w:pPr>
      <w:r w:rsidRPr="003527A7">
        <w:rPr>
          <w:szCs w:val="26"/>
        </w:rPr>
        <w:t>Найбільші надходження до загального фонду державного бюджету у 2020 ро</w:t>
      </w:r>
      <w:r w:rsidR="00B862C4">
        <w:rPr>
          <w:szCs w:val="26"/>
        </w:rPr>
        <w:t>ці</w:t>
      </w:r>
      <w:r w:rsidRPr="003527A7">
        <w:rPr>
          <w:szCs w:val="26"/>
        </w:rPr>
        <w:t xml:space="preserve"> становили:</w:t>
      </w:r>
    </w:p>
    <w:p w:rsidR="00F40A7A" w:rsidRPr="00EB5580" w:rsidRDefault="00F40A7A" w:rsidP="00F40A7A">
      <w:pPr>
        <w:numPr>
          <w:ilvl w:val="0"/>
          <w:numId w:val="30"/>
        </w:numPr>
        <w:tabs>
          <w:tab w:val="left" w:pos="851"/>
        </w:tabs>
        <w:ind w:left="0" w:firstLine="567"/>
        <w:jc w:val="both"/>
        <w:rPr>
          <w:rFonts w:ascii="Calibri" w:eastAsia="Calibri" w:hAnsi="Calibri"/>
        </w:rPr>
      </w:pPr>
      <w:r w:rsidRPr="009C0EDA">
        <w:rPr>
          <w:rFonts w:eastAsia="Calibri"/>
          <w:i/>
          <w:sz w:val="28"/>
          <w:szCs w:val="28"/>
        </w:rPr>
        <w:t xml:space="preserve">ПДВ із вироблених товарів з урахуванням бюджетного відшкодування – </w:t>
      </w:r>
      <w:r>
        <w:rPr>
          <w:rFonts w:eastAsia="Calibri"/>
          <w:b/>
          <w:sz w:val="28"/>
          <w:szCs w:val="28"/>
        </w:rPr>
        <w:t>117,7</w:t>
      </w:r>
      <w:r w:rsidRPr="009C0EDA">
        <w:rPr>
          <w:rFonts w:eastAsia="Calibri"/>
          <w:b/>
          <w:sz w:val="28"/>
          <w:szCs w:val="28"/>
        </w:rPr>
        <w:t> </w:t>
      </w:r>
      <w:r w:rsidRPr="009C0EDA">
        <w:rPr>
          <w:rFonts w:eastAsia="Calibri"/>
          <w:sz w:val="28"/>
          <w:szCs w:val="28"/>
        </w:rPr>
        <w:t xml:space="preserve">млрд грн, що на </w:t>
      </w:r>
      <w:r>
        <w:rPr>
          <w:rFonts w:eastAsia="Calibri"/>
          <w:b/>
          <w:sz w:val="28"/>
          <w:szCs w:val="28"/>
        </w:rPr>
        <w:t>28,8</w:t>
      </w:r>
      <w:r w:rsidRPr="009C0EDA">
        <w:rPr>
          <w:rFonts w:eastAsia="Calibri"/>
          <w:b/>
          <w:sz w:val="28"/>
          <w:szCs w:val="28"/>
        </w:rPr>
        <w:t> </w:t>
      </w:r>
      <w:r w:rsidRPr="009C0EDA">
        <w:rPr>
          <w:rFonts w:eastAsia="Calibri"/>
          <w:sz w:val="28"/>
          <w:szCs w:val="28"/>
        </w:rPr>
        <w:t xml:space="preserve">млрд грн, або на </w:t>
      </w:r>
      <w:r>
        <w:rPr>
          <w:rFonts w:eastAsia="Calibri"/>
          <w:b/>
          <w:sz w:val="28"/>
          <w:szCs w:val="28"/>
        </w:rPr>
        <w:t>32,4</w:t>
      </w:r>
      <w:r w:rsidRPr="009C0EDA">
        <w:rPr>
          <w:rFonts w:eastAsia="Calibri"/>
          <w:sz w:val="28"/>
          <w:szCs w:val="28"/>
        </w:rPr>
        <w:t xml:space="preserve"> відсотка </w:t>
      </w:r>
      <w:r w:rsidRPr="009C0EDA">
        <w:rPr>
          <w:rFonts w:eastAsia="Calibri"/>
          <w:b/>
          <w:sz w:val="28"/>
          <w:szCs w:val="28"/>
          <w:u w:val="single"/>
        </w:rPr>
        <w:t>більше</w:t>
      </w:r>
      <w:r w:rsidRPr="009C0EDA">
        <w:rPr>
          <w:rFonts w:eastAsia="Calibri"/>
          <w:b/>
          <w:sz w:val="28"/>
          <w:szCs w:val="28"/>
        </w:rPr>
        <w:t xml:space="preserve"> </w:t>
      </w:r>
      <w:r w:rsidRPr="009C0EDA">
        <w:rPr>
          <w:rFonts w:eastAsia="Calibri"/>
          <w:sz w:val="28"/>
          <w:szCs w:val="28"/>
        </w:rPr>
        <w:t>ніж за  2019 </w:t>
      </w:r>
      <w:r>
        <w:rPr>
          <w:rFonts w:eastAsia="Calibri"/>
          <w:sz w:val="28"/>
          <w:szCs w:val="28"/>
        </w:rPr>
        <w:t>рік</w:t>
      </w:r>
      <w:r w:rsidRPr="009C0EDA">
        <w:rPr>
          <w:rFonts w:eastAsia="Calibri"/>
          <w:sz w:val="28"/>
          <w:szCs w:val="28"/>
        </w:rPr>
        <w:t xml:space="preserve">. Це, зокрема, стало результатом впровадження нової моделі системи моніторингу податкових ризиків при реєстрації податкових накладних; </w:t>
      </w:r>
    </w:p>
    <w:p w:rsidR="00F40A7A" w:rsidRPr="004B5CCC" w:rsidRDefault="00F40A7A" w:rsidP="00F40A7A">
      <w:pPr>
        <w:tabs>
          <w:tab w:val="left" w:pos="851"/>
        </w:tabs>
        <w:jc w:val="both"/>
        <w:rPr>
          <w:rFonts w:ascii="Calibri" w:eastAsia="Calibri" w:hAnsi="Calibri"/>
        </w:rPr>
      </w:pPr>
      <w:r>
        <w:rPr>
          <w:rStyle w:val="fontstyle20"/>
          <w:i/>
          <w:sz w:val="26"/>
          <w:szCs w:val="26"/>
        </w:rPr>
        <w:t xml:space="preserve">Довідково: за </w:t>
      </w:r>
      <w:bookmarkStart w:id="0" w:name="_GoBack"/>
      <w:bookmarkEnd w:id="0"/>
      <w:r w:rsidRPr="004B5CCC">
        <w:rPr>
          <w:rStyle w:val="fontstyle20"/>
          <w:i/>
          <w:sz w:val="26"/>
          <w:szCs w:val="26"/>
        </w:rPr>
        <w:t>2020 рік</w:t>
      </w:r>
      <w:r w:rsidRPr="004B5CCC">
        <w:rPr>
          <w:b/>
          <w:i/>
          <w:sz w:val="26"/>
          <w:szCs w:val="26"/>
        </w:rPr>
        <w:t xml:space="preserve"> відшкодовано ПДВ </w:t>
      </w:r>
      <w:r w:rsidRPr="004B5CCC">
        <w:rPr>
          <w:rStyle w:val="fontstyle20"/>
          <w:i/>
          <w:sz w:val="26"/>
          <w:szCs w:val="26"/>
        </w:rPr>
        <w:t xml:space="preserve">у сумі </w:t>
      </w:r>
      <w:r w:rsidRPr="004B5CCC">
        <w:rPr>
          <w:rStyle w:val="fontstyle20"/>
          <w:b/>
          <w:i/>
          <w:sz w:val="26"/>
          <w:szCs w:val="26"/>
        </w:rPr>
        <w:t>143,1 </w:t>
      </w:r>
      <w:r w:rsidRPr="004B5CCC">
        <w:rPr>
          <w:rStyle w:val="fontstyle20"/>
          <w:i/>
          <w:sz w:val="26"/>
          <w:szCs w:val="26"/>
        </w:rPr>
        <w:t xml:space="preserve">млрд грн, що на </w:t>
      </w:r>
      <w:r w:rsidRPr="004B5CCC">
        <w:rPr>
          <w:rStyle w:val="fontstyle20"/>
          <w:b/>
          <w:i/>
          <w:sz w:val="26"/>
          <w:szCs w:val="26"/>
        </w:rPr>
        <w:t>8,8</w:t>
      </w:r>
      <w:r w:rsidRPr="004B5CCC">
        <w:rPr>
          <w:rStyle w:val="fontstyle20"/>
          <w:i/>
          <w:sz w:val="26"/>
          <w:szCs w:val="26"/>
        </w:rPr>
        <w:t xml:space="preserve"> млрд грн, або на </w:t>
      </w:r>
      <w:r w:rsidRPr="004B5CCC">
        <w:rPr>
          <w:rStyle w:val="fontstyle20"/>
          <w:b/>
          <w:i/>
          <w:sz w:val="26"/>
          <w:szCs w:val="26"/>
        </w:rPr>
        <w:t>5,8</w:t>
      </w:r>
      <w:r w:rsidRPr="004B5CCC">
        <w:rPr>
          <w:rStyle w:val="fontstyle20"/>
          <w:i/>
          <w:sz w:val="26"/>
          <w:szCs w:val="26"/>
        </w:rPr>
        <w:t xml:space="preserve"> відсотка менше ніж за </w:t>
      </w:r>
      <w:r w:rsidRPr="004B5CCC">
        <w:rPr>
          <w:rFonts w:eastAsia="Calibri"/>
          <w:i/>
          <w:sz w:val="26"/>
          <w:szCs w:val="26"/>
        </w:rPr>
        <w:t>2019 рік</w:t>
      </w:r>
      <w:r w:rsidRPr="004B5CCC">
        <w:rPr>
          <w:rStyle w:val="fontstyle20"/>
          <w:i/>
          <w:sz w:val="26"/>
          <w:szCs w:val="26"/>
        </w:rPr>
        <w:t>.</w:t>
      </w:r>
    </w:p>
    <w:p w:rsidR="00F40A7A" w:rsidRPr="009C0EDA" w:rsidRDefault="00F40A7A" w:rsidP="00F40A7A">
      <w:pPr>
        <w:numPr>
          <w:ilvl w:val="0"/>
          <w:numId w:val="30"/>
        </w:numPr>
        <w:tabs>
          <w:tab w:val="left" w:pos="851"/>
        </w:tabs>
        <w:ind w:left="0" w:firstLine="567"/>
        <w:jc w:val="both"/>
        <w:rPr>
          <w:sz w:val="28"/>
          <w:szCs w:val="28"/>
          <w:bdr w:val="none" w:sz="0" w:space="0" w:color="auto" w:frame="1"/>
          <w:shd w:val="clear" w:color="auto" w:fill="FFFFFF"/>
          <w:lang w:eastAsia="uk-UA"/>
        </w:rPr>
      </w:pPr>
      <w:r w:rsidRPr="009C0EDA">
        <w:rPr>
          <w:rFonts w:eastAsia="Calibri"/>
          <w:i/>
          <w:sz w:val="28"/>
          <w:szCs w:val="28"/>
        </w:rPr>
        <w:t>ПДВ із ввезених товарів – </w:t>
      </w:r>
      <w:r>
        <w:rPr>
          <w:rFonts w:eastAsia="Calibri"/>
          <w:b/>
          <w:sz w:val="28"/>
          <w:szCs w:val="28"/>
        </w:rPr>
        <w:t>274,1</w:t>
      </w:r>
      <w:r w:rsidRPr="009C0EDA">
        <w:rPr>
          <w:rFonts w:eastAsia="Calibri"/>
          <w:b/>
          <w:sz w:val="28"/>
          <w:szCs w:val="28"/>
        </w:rPr>
        <w:t xml:space="preserve"> </w:t>
      </w:r>
      <w:r w:rsidRPr="009C0EDA">
        <w:rPr>
          <w:rFonts w:eastAsia="Calibri"/>
          <w:sz w:val="28"/>
          <w:szCs w:val="28"/>
        </w:rPr>
        <w:t xml:space="preserve">млрд грн, що на </w:t>
      </w:r>
      <w:r>
        <w:rPr>
          <w:rFonts w:eastAsia="Calibri"/>
          <w:b/>
          <w:sz w:val="28"/>
          <w:szCs w:val="28"/>
        </w:rPr>
        <w:t>13,3</w:t>
      </w:r>
      <w:r w:rsidRPr="009C0EDA">
        <w:rPr>
          <w:rFonts w:eastAsia="Calibri"/>
          <w:b/>
          <w:sz w:val="28"/>
          <w:szCs w:val="28"/>
        </w:rPr>
        <w:t xml:space="preserve"> </w:t>
      </w:r>
      <w:r w:rsidRPr="009C0EDA">
        <w:rPr>
          <w:rFonts w:eastAsia="Calibri"/>
          <w:sz w:val="28"/>
          <w:szCs w:val="28"/>
        </w:rPr>
        <w:t xml:space="preserve">млрд грн, або на </w:t>
      </w:r>
      <w:r>
        <w:rPr>
          <w:rFonts w:eastAsia="Calibri"/>
          <w:b/>
          <w:sz w:val="28"/>
          <w:szCs w:val="28"/>
        </w:rPr>
        <w:t>4,6</w:t>
      </w:r>
      <w:r w:rsidRPr="009C0EDA">
        <w:rPr>
          <w:rFonts w:eastAsia="Calibri"/>
          <w:sz w:val="28"/>
          <w:szCs w:val="28"/>
        </w:rPr>
        <w:t xml:space="preserve"> відсотка </w:t>
      </w:r>
      <w:r w:rsidRPr="009C0EDA">
        <w:rPr>
          <w:rFonts w:eastAsia="Calibri"/>
          <w:b/>
          <w:sz w:val="28"/>
          <w:szCs w:val="28"/>
          <w:u w:val="single"/>
        </w:rPr>
        <w:t>менше</w:t>
      </w:r>
      <w:r w:rsidRPr="009C0EDA">
        <w:rPr>
          <w:rFonts w:eastAsia="Calibri"/>
          <w:sz w:val="28"/>
          <w:szCs w:val="28"/>
        </w:rPr>
        <w:t xml:space="preserve"> ніж за 2019 </w:t>
      </w:r>
      <w:r>
        <w:rPr>
          <w:rFonts w:eastAsia="Calibri"/>
          <w:sz w:val="28"/>
          <w:szCs w:val="28"/>
        </w:rPr>
        <w:t>рік</w:t>
      </w:r>
      <w:r w:rsidRPr="009C0EDA">
        <w:rPr>
          <w:rFonts w:eastAsia="Calibri"/>
          <w:sz w:val="28"/>
          <w:szCs w:val="28"/>
        </w:rPr>
        <w:t xml:space="preserve">, що пояснюється </w:t>
      </w:r>
      <w:r w:rsidRPr="009C0EDA">
        <w:rPr>
          <w:sz w:val="28"/>
          <w:szCs w:val="28"/>
          <w:bdr w:val="none" w:sz="0" w:space="0" w:color="auto" w:frame="1"/>
          <w:shd w:val="clear" w:color="auto" w:fill="FFFFFF"/>
          <w:lang w:eastAsia="uk-UA"/>
        </w:rPr>
        <w:t xml:space="preserve">негативним ефектом від падіння обсягів оподатковуваного імпорту, в тому числі внаслідок запровадження основними торговельними партнерами обмежувальних заходів у зв’язку з поширенням на території України гострої респіраторної хвороби COVID-19, спричиненої </w:t>
      </w:r>
      <w:proofErr w:type="spellStart"/>
      <w:r w:rsidRPr="009C0EDA">
        <w:rPr>
          <w:sz w:val="28"/>
          <w:szCs w:val="28"/>
          <w:bdr w:val="none" w:sz="0" w:space="0" w:color="auto" w:frame="1"/>
          <w:shd w:val="clear" w:color="auto" w:fill="FFFFFF"/>
          <w:lang w:eastAsia="uk-UA"/>
        </w:rPr>
        <w:t>коронавірусом</w:t>
      </w:r>
      <w:proofErr w:type="spellEnd"/>
      <w:r w:rsidRPr="009C0EDA">
        <w:rPr>
          <w:sz w:val="28"/>
          <w:szCs w:val="28"/>
          <w:bdr w:val="none" w:sz="0" w:space="0" w:color="auto" w:frame="1"/>
          <w:shd w:val="clear" w:color="auto" w:fill="FFFFFF"/>
          <w:lang w:eastAsia="uk-UA"/>
        </w:rPr>
        <w:t xml:space="preserve"> SARS-CoV-2 та порушенням логістичних ланцюгів в доставці товарів; </w:t>
      </w:r>
    </w:p>
    <w:p w:rsidR="00F40A7A" w:rsidRPr="009C0EDA" w:rsidRDefault="00F40A7A" w:rsidP="00F40A7A">
      <w:pPr>
        <w:numPr>
          <w:ilvl w:val="0"/>
          <w:numId w:val="30"/>
        </w:numPr>
        <w:tabs>
          <w:tab w:val="left" w:pos="851"/>
        </w:tabs>
        <w:ind w:left="0" w:firstLine="567"/>
        <w:jc w:val="both"/>
        <w:rPr>
          <w:rFonts w:eastAsia="Calibri"/>
          <w:sz w:val="28"/>
          <w:szCs w:val="28"/>
        </w:rPr>
      </w:pPr>
      <w:r w:rsidRPr="009C0EDA">
        <w:rPr>
          <w:rFonts w:eastAsia="Calibri"/>
          <w:i/>
          <w:sz w:val="28"/>
          <w:szCs w:val="28"/>
        </w:rPr>
        <w:t xml:space="preserve">податок та збір на доходи фізичних осіб </w:t>
      </w:r>
      <w:r w:rsidRPr="009C0EDA">
        <w:rPr>
          <w:rFonts w:eastAsia="Calibri"/>
          <w:sz w:val="28"/>
          <w:szCs w:val="28"/>
        </w:rPr>
        <w:t xml:space="preserve">– </w:t>
      </w:r>
      <w:r>
        <w:rPr>
          <w:rFonts w:eastAsia="Calibri"/>
          <w:b/>
          <w:sz w:val="28"/>
          <w:szCs w:val="28"/>
        </w:rPr>
        <w:t>117,3</w:t>
      </w:r>
      <w:r w:rsidRPr="009C0EDA">
        <w:rPr>
          <w:rFonts w:eastAsia="Calibri"/>
          <w:b/>
          <w:sz w:val="28"/>
          <w:szCs w:val="28"/>
        </w:rPr>
        <w:t> </w:t>
      </w:r>
      <w:r w:rsidRPr="009C0EDA">
        <w:rPr>
          <w:rFonts w:eastAsia="Calibri"/>
          <w:sz w:val="28"/>
          <w:szCs w:val="28"/>
        </w:rPr>
        <w:t xml:space="preserve">млрд грн, що на </w:t>
      </w:r>
      <w:r>
        <w:rPr>
          <w:rFonts w:eastAsia="Calibri"/>
          <w:b/>
          <w:sz w:val="28"/>
          <w:szCs w:val="28"/>
        </w:rPr>
        <w:t>7,3 </w:t>
      </w:r>
      <w:r w:rsidRPr="009C0EDA">
        <w:rPr>
          <w:rFonts w:eastAsia="Calibri"/>
          <w:sz w:val="28"/>
          <w:szCs w:val="28"/>
        </w:rPr>
        <w:t xml:space="preserve">млрд грн, або на </w:t>
      </w:r>
      <w:r>
        <w:rPr>
          <w:rFonts w:eastAsia="Calibri"/>
          <w:b/>
          <w:sz w:val="28"/>
          <w:szCs w:val="28"/>
        </w:rPr>
        <w:t>6,7</w:t>
      </w:r>
      <w:r w:rsidRPr="009C0EDA">
        <w:rPr>
          <w:rFonts w:eastAsia="Calibri"/>
          <w:b/>
          <w:sz w:val="28"/>
          <w:szCs w:val="28"/>
        </w:rPr>
        <w:t xml:space="preserve"> </w:t>
      </w:r>
      <w:r w:rsidRPr="009C0EDA">
        <w:rPr>
          <w:rFonts w:eastAsia="Calibri"/>
          <w:sz w:val="28"/>
          <w:szCs w:val="28"/>
        </w:rPr>
        <w:t xml:space="preserve">відсотка </w:t>
      </w:r>
      <w:r w:rsidRPr="009C0EDA">
        <w:rPr>
          <w:rFonts w:eastAsia="Calibri"/>
          <w:b/>
          <w:sz w:val="28"/>
          <w:szCs w:val="28"/>
          <w:u w:val="single"/>
        </w:rPr>
        <w:t>більше</w:t>
      </w:r>
      <w:r w:rsidRPr="009C0EDA">
        <w:rPr>
          <w:rFonts w:eastAsia="Calibri"/>
          <w:b/>
          <w:sz w:val="28"/>
          <w:szCs w:val="28"/>
        </w:rPr>
        <w:t xml:space="preserve"> </w:t>
      </w:r>
      <w:r w:rsidRPr="009C0EDA">
        <w:rPr>
          <w:rFonts w:eastAsia="Calibri"/>
          <w:sz w:val="28"/>
          <w:szCs w:val="28"/>
        </w:rPr>
        <w:t>порівняно із 2019 </w:t>
      </w:r>
      <w:r>
        <w:rPr>
          <w:rFonts w:eastAsia="Calibri"/>
          <w:sz w:val="28"/>
          <w:szCs w:val="28"/>
        </w:rPr>
        <w:t>роком</w:t>
      </w:r>
      <w:r w:rsidRPr="009C0EDA">
        <w:rPr>
          <w:rFonts w:eastAsia="Calibri"/>
          <w:sz w:val="28"/>
          <w:szCs w:val="28"/>
        </w:rPr>
        <w:t>;</w:t>
      </w:r>
    </w:p>
    <w:p w:rsidR="00F40A7A" w:rsidRPr="009C0EDA" w:rsidRDefault="00F40A7A" w:rsidP="00F40A7A">
      <w:pPr>
        <w:numPr>
          <w:ilvl w:val="0"/>
          <w:numId w:val="30"/>
        </w:numPr>
        <w:tabs>
          <w:tab w:val="left" w:pos="851"/>
        </w:tabs>
        <w:ind w:left="0" w:firstLine="567"/>
        <w:jc w:val="both"/>
        <w:rPr>
          <w:rFonts w:eastAsia="Calibri"/>
          <w:sz w:val="28"/>
          <w:szCs w:val="28"/>
        </w:rPr>
      </w:pPr>
      <w:r w:rsidRPr="009C0EDA">
        <w:rPr>
          <w:rFonts w:eastAsia="Calibri"/>
          <w:i/>
          <w:sz w:val="28"/>
          <w:szCs w:val="28"/>
        </w:rPr>
        <w:t>податок на прибуток підприємств</w:t>
      </w:r>
      <w:r w:rsidRPr="009C0EDA">
        <w:rPr>
          <w:rFonts w:eastAsia="Calibri"/>
          <w:sz w:val="28"/>
          <w:szCs w:val="28"/>
        </w:rPr>
        <w:t xml:space="preserve"> – </w:t>
      </w:r>
      <w:r>
        <w:rPr>
          <w:rFonts w:eastAsia="Calibri"/>
          <w:b/>
          <w:sz w:val="28"/>
          <w:szCs w:val="28"/>
        </w:rPr>
        <w:t>95,8</w:t>
      </w:r>
      <w:r w:rsidRPr="009C0EDA">
        <w:rPr>
          <w:rFonts w:eastAsia="Calibri"/>
          <w:sz w:val="28"/>
          <w:szCs w:val="28"/>
        </w:rPr>
        <w:t xml:space="preserve"> млрд грн, що на </w:t>
      </w:r>
      <w:r>
        <w:rPr>
          <w:rFonts w:eastAsia="Calibri"/>
          <w:b/>
          <w:sz w:val="28"/>
          <w:szCs w:val="28"/>
        </w:rPr>
        <w:t>11,3</w:t>
      </w:r>
      <w:r w:rsidRPr="009C0EDA">
        <w:rPr>
          <w:rFonts w:eastAsia="Calibri"/>
          <w:b/>
          <w:sz w:val="28"/>
          <w:szCs w:val="28"/>
        </w:rPr>
        <w:t> </w:t>
      </w:r>
      <w:r w:rsidRPr="009C0EDA">
        <w:rPr>
          <w:rFonts w:eastAsia="Calibri"/>
          <w:sz w:val="28"/>
          <w:szCs w:val="28"/>
        </w:rPr>
        <w:t xml:space="preserve">млрд грн, або на </w:t>
      </w:r>
      <w:r>
        <w:rPr>
          <w:rFonts w:eastAsia="Calibri"/>
          <w:b/>
          <w:sz w:val="28"/>
          <w:szCs w:val="28"/>
        </w:rPr>
        <w:t>11,5</w:t>
      </w:r>
      <w:r w:rsidRPr="009C0EDA">
        <w:rPr>
          <w:rFonts w:eastAsia="Calibri"/>
          <w:b/>
          <w:sz w:val="28"/>
          <w:szCs w:val="28"/>
        </w:rPr>
        <w:t> </w:t>
      </w:r>
      <w:r w:rsidRPr="009C0EDA">
        <w:rPr>
          <w:rFonts w:eastAsia="Calibri"/>
          <w:sz w:val="28"/>
          <w:szCs w:val="28"/>
        </w:rPr>
        <w:t xml:space="preserve">відсотка </w:t>
      </w:r>
      <w:r w:rsidRPr="009C0EDA">
        <w:rPr>
          <w:rFonts w:eastAsia="Calibri"/>
          <w:b/>
          <w:sz w:val="28"/>
          <w:szCs w:val="28"/>
          <w:u w:val="single"/>
        </w:rPr>
        <w:t>менше</w:t>
      </w:r>
      <w:r w:rsidRPr="009C0EDA">
        <w:rPr>
          <w:rFonts w:eastAsia="Calibri"/>
          <w:b/>
          <w:sz w:val="28"/>
          <w:szCs w:val="28"/>
        </w:rPr>
        <w:t xml:space="preserve"> </w:t>
      </w:r>
      <w:r w:rsidRPr="009C0EDA">
        <w:rPr>
          <w:rFonts w:eastAsia="Calibri"/>
          <w:sz w:val="28"/>
          <w:szCs w:val="28"/>
        </w:rPr>
        <w:t xml:space="preserve">ніж за 2019 </w:t>
      </w:r>
      <w:r>
        <w:rPr>
          <w:rFonts w:eastAsia="Calibri"/>
          <w:sz w:val="28"/>
          <w:szCs w:val="28"/>
        </w:rPr>
        <w:t>рік</w:t>
      </w:r>
      <w:r w:rsidRPr="009C0EDA">
        <w:rPr>
          <w:rFonts w:eastAsia="Calibri"/>
          <w:sz w:val="28"/>
          <w:szCs w:val="28"/>
        </w:rPr>
        <w:t>;</w:t>
      </w:r>
    </w:p>
    <w:p w:rsidR="00F40A7A" w:rsidRPr="009C0EDA" w:rsidRDefault="00F40A7A" w:rsidP="00F40A7A">
      <w:pPr>
        <w:numPr>
          <w:ilvl w:val="0"/>
          <w:numId w:val="30"/>
        </w:numPr>
        <w:tabs>
          <w:tab w:val="left" w:pos="851"/>
        </w:tabs>
        <w:ind w:left="0" w:firstLine="567"/>
        <w:jc w:val="both"/>
        <w:rPr>
          <w:rFonts w:eastAsia="Calibri"/>
          <w:sz w:val="28"/>
          <w:szCs w:val="28"/>
        </w:rPr>
      </w:pPr>
      <w:r w:rsidRPr="009C0EDA">
        <w:rPr>
          <w:rFonts w:eastAsia="Calibri"/>
          <w:i/>
          <w:sz w:val="28"/>
          <w:szCs w:val="28"/>
        </w:rPr>
        <w:t>акцизний податок</w:t>
      </w:r>
      <w:r w:rsidRPr="009C0EDA">
        <w:rPr>
          <w:rFonts w:eastAsia="Calibri"/>
          <w:sz w:val="28"/>
          <w:szCs w:val="28"/>
        </w:rPr>
        <w:t xml:space="preserve"> – </w:t>
      </w:r>
      <w:r>
        <w:rPr>
          <w:rFonts w:eastAsia="Calibri"/>
          <w:b/>
          <w:sz w:val="28"/>
          <w:szCs w:val="28"/>
        </w:rPr>
        <w:t>73,2</w:t>
      </w:r>
      <w:r w:rsidRPr="009C0EDA">
        <w:rPr>
          <w:rFonts w:eastAsia="Calibri"/>
          <w:b/>
          <w:sz w:val="28"/>
          <w:szCs w:val="28"/>
        </w:rPr>
        <w:t xml:space="preserve"> </w:t>
      </w:r>
      <w:r w:rsidRPr="009C0EDA">
        <w:rPr>
          <w:rFonts w:eastAsia="Calibri"/>
          <w:sz w:val="28"/>
          <w:szCs w:val="28"/>
        </w:rPr>
        <w:t xml:space="preserve">млрд грн, що на </w:t>
      </w:r>
      <w:r>
        <w:rPr>
          <w:rFonts w:eastAsia="Calibri"/>
          <w:b/>
          <w:sz w:val="28"/>
          <w:szCs w:val="28"/>
        </w:rPr>
        <w:t>1,2</w:t>
      </w:r>
      <w:r w:rsidRPr="009C0EDA">
        <w:rPr>
          <w:rFonts w:eastAsia="Calibri"/>
          <w:b/>
          <w:sz w:val="28"/>
          <w:szCs w:val="28"/>
        </w:rPr>
        <w:t xml:space="preserve"> </w:t>
      </w:r>
      <w:r w:rsidRPr="009C0EDA">
        <w:rPr>
          <w:rFonts w:eastAsia="Calibri"/>
          <w:sz w:val="28"/>
          <w:szCs w:val="28"/>
        </w:rPr>
        <w:t xml:space="preserve">млрд грн, або на </w:t>
      </w:r>
      <w:r>
        <w:rPr>
          <w:rFonts w:eastAsia="Calibri"/>
          <w:b/>
          <w:sz w:val="28"/>
          <w:szCs w:val="28"/>
        </w:rPr>
        <w:t>1,6</w:t>
      </w:r>
      <w:r w:rsidRPr="009C0EDA">
        <w:rPr>
          <w:rFonts w:eastAsia="Calibri"/>
          <w:b/>
          <w:sz w:val="28"/>
          <w:szCs w:val="28"/>
        </w:rPr>
        <w:t xml:space="preserve"> </w:t>
      </w:r>
      <w:r w:rsidRPr="009C0EDA">
        <w:rPr>
          <w:rFonts w:eastAsia="Calibri"/>
          <w:sz w:val="28"/>
          <w:szCs w:val="28"/>
        </w:rPr>
        <w:t xml:space="preserve">відсотка </w:t>
      </w:r>
      <w:r w:rsidRPr="009C0EDA">
        <w:rPr>
          <w:rFonts w:eastAsia="Calibri"/>
          <w:b/>
          <w:sz w:val="28"/>
          <w:szCs w:val="28"/>
          <w:u w:val="single"/>
        </w:rPr>
        <w:t>більше</w:t>
      </w:r>
      <w:r w:rsidRPr="009C0EDA">
        <w:rPr>
          <w:rFonts w:eastAsia="Calibri"/>
          <w:b/>
          <w:sz w:val="28"/>
          <w:szCs w:val="28"/>
        </w:rPr>
        <w:t xml:space="preserve"> </w:t>
      </w:r>
      <w:r w:rsidRPr="009C0EDA">
        <w:rPr>
          <w:rFonts w:eastAsia="Calibri"/>
          <w:sz w:val="28"/>
          <w:szCs w:val="28"/>
        </w:rPr>
        <w:t>порівняно із 2019 </w:t>
      </w:r>
      <w:r>
        <w:rPr>
          <w:rFonts w:eastAsia="Calibri"/>
          <w:sz w:val="28"/>
          <w:szCs w:val="28"/>
        </w:rPr>
        <w:t>роком</w:t>
      </w:r>
      <w:r w:rsidRPr="009C0EDA">
        <w:rPr>
          <w:rFonts w:eastAsia="Calibri"/>
          <w:sz w:val="28"/>
          <w:szCs w:val="28"/>
        </w:rPr>
        <w:t>.</w:t>
      </w:r>
    </w:p>
    <w:p w:rsidR="00F40A7A" w:rsidRPr="009C0EDA" w:rsidRDefault="00F40A7A" w:rsidP="00F40A7A">
      <w:pPr>
        <w:numPr>
          <w:ilvl w:val="0"/>
          <w:numId w:val="30"/>
        </w:numPr>
        <w:shd w:val="clear" w:color="auto" w:fill="FFFFFF"/>
        <w:tabs>
          <w:tab w:val="left" w:pos="851"/>
        </w:tabs>
        <w:ind w:left="0" w:firstLine="567"/>
        <w:jc w:val="both"/>
        <w:textAlignment w:val="baseline"/>
        <w:rPr>
          <w:rFonts w:ascii="Arial" w:hAnsi="Arial" w:cs="Arial"/>
          <w:sz w:val="24"/>
          <w:szCs w:val="24"/>
          <w:lang w:eastAsia="uk-UA"/>
        </w:rPr>
      </w:pPr>
      <w:r w:rsidRPr="009C0EDA">
        <w:rPr>
          <w:rFonts w:eastAsia="Calibri"/>
          <w:i/>
          <w:sz w:val="28"/>
          <w:szCs w:val="28"/>
        </w:rPr>
        <w:t>рентна плата за користування надрами</w:t>
      </w:r>
      <w:r w:rsidRPr="009C0EDA">
        <w:rPr>
          <w:rFonts w:eastAsia="Calibri"/>
          <w:sz w:val="28"/>
          <w:szCs w:val="28"/>
        </w:rPr>
        <w:t xml:space="preserve"> – </w:t>
      </w:r>
      <w:r>
        <w:rPr>
          <w:rFonts w:eastAsia="Calibri"/>
          <w:b/>
          <w:sz w:val="28"/>
          <w:szCs w:val="28"/>
        </w:rPr>
        <w:t>26,2</w:t>
      </w:r>
      <w:r w:rsidRPr="009C0EDA">
        <w:rPr>
          <w:rFonts w:eastAsia="Calibri"/>
          <w:b/>
          <w:sz w:val="28"/>
          <w:szCs w:val="28"/>
        </w:rPr>
        <w:t> </w:t>
      </w:r>
      <w:r w:rsidRPr="009C0EDA">
        <w:rPr>
          <w:rFonts w:eastAsia="Calibri"/>
          <w:sz w:val="28"/>
          <w:szCs w:val="28"/>
        </w:rPr>
        <w:t xml:space="preserve">млрд грн, що на </w:t>
      </w:r>
      <w:r>
        <w:rPr>
          <w:rFonts w:eastAsia="Calibri"/>
          <w:b/>
          <w:sz w:val="28"/>
          <w:szCs w:val="28"/>
        </w:rPr>
        <w:t>15 </w:t>
      </w:r>
      <w:r w:rsidRPr="009C0EDA">
        <w:rPr>
          <w:rFonts w:eastAsia="Calibri"/>
          <w:sz w:val="28"/>
          <w:szCs w:val="28"/>
        </w:rPr>
        <w:t xml:space="preserve">млрд грн, або на </w:t>
      </w:r>
      <w:r w:rsidRPr="009C0EDA">
        <w:rPr>
          <w:rFonts w:eastAsia="Calibri"/>
          <w:b/>
          <w:sz w:val="28"/>
          <w:szCs w:val="28"/>
        </w:rPr>
        <w:t>36,</w:t>
      </w:r>
      <w:r>
        <w:rPr>
          <w:rFonts w:eastAsia="Calibri"/>
          <w:b/>
          <w:sz w:val="28"/>
          <w:szCs w:val="28"/>
        </w:rPr>
        <w:t>4</w:t>
      </w:r>
      <w:r w:rsidRPr="009C0EDA">
        <w:rPr>
          <w:rFonts w:eastAsia="Calibri"/>
          <w:b/>
          <w:sz w:val="28"/>
          <w:szCs w:val="28"/>
        </w:rPr>
        <w:t xml:space="preserve"> </w:t>
      </w:r>
      <w:r w:rsidRPr="009C0EDA">
        <w:rPr>
          <w:rFonts w:eastAsia="Calibri"/>
          <w:sz w:val="28"/>
          <w:szCs w:val="28"/>
        </w:rPr>
        <w:t xml:space="preserve">відсотка </w:t>
      </w:r>
      <w:r w:rsidRPr="009C0EDA">
        <w:rPr>
          <w:rFonts w:eastAsia="Calibri"/>
          <w:b/>
          <w:sz w:val="28"/>
          <w:szCs w:val="28"/>
          <w:u w:val="single"/>
        </w:rPr>
        <w:t>менше</w:t>
      </w:r>
      <w:r w:rsidRPr="009C0EDA">
        <w:rPr>
          <w:rFonts w:eastAsia="Calibri"/>
          <w:sz w:val="28"/>
          <w:szCs w:val="28"/>
        </w:rPr>
        <w:t xml:space="preserve"> порівняно із 2019 </w:t>
      </w:r>
      <w:r>
        <w:rPr>
          <w:rFonts w:eastAsia="Calibri"/>
          <w:sz w:val="28"/>
          <w:szCs w:val="28"/>
        </w:rPr>
        <w:t>роком</w:t>
      </w:r>
      <w:r w:rsidRPr="009C0EDA">
        <w:rPr>
          <w:rFonts w:eastAsia="Calibri"/>
          <w:sz w:val="28"/>
          <w:szCs w:val="28"/>
        </w:rPr>
        <w:t xml:space="preserve">. Це пояснюється зменшенням декларування податкових зобов’язань з рентної плати за природний газ у зв’язку зі зменшенням ціни на газ. </w:t>
      </w:r>
    </w:p>
    <w:p w:rsidR="00F40A7A" w:rsidRPr="009C0EDA" w:rsidRDefault="00F40A7A" w:rsidP="00F40A7A">
      <w:pPr>
        <w:numPr>
          <w:ilvl w:val="0"/>
          <w:numId w:val="30"/>
        </w:numPr>
        <w:tabs>
          <w:tab w:val="left" w:pos="851"/>
        </w:tabs>
        <w:ind w:left="0" w:firstLine="567"/>
        <w:jc w:val="both"/>
        <w:rPr>
          <w:rFonts w:eastAsia="Calibri"/>
          <w:sz w:val="28"/>
          <w:szCs w:val="28"/>
        </w:rPr>
      </w:pPr>
      <w:r w:rsidRPr="009C0EDA">
        <w:rPr>
          <w:rFonts w:eastAsia="Calibri"/>
          <w:i/>
          <w:sz w:val="28"/>
          <w:szCs w:val="28"/>
        </w:rPr>
        <w:t>ввізне мито</w:t>
      </w:r>
      <w:r w:rsidRPr="009C0EDA">
        <w:rPr>
          <w:rFonts w:eastAsia="Calibri"/>
          <w:sz w:val="28"/>
          <w:szCs w:val="28"/>
        </w:rPr>
        <w:t xml:space="preserve"> – </w:t>
      </w:r>
      <w:r>
        <w:rPr>
          <w:rFonts w:eastAsia="Calibri"/>
          <w:b/>
          <w:sz w:val="28"/>
          <w:szCs w:val="28"/>
        </w:rPr>
        <w:t>21,5</w:t>
      </w:r>
      <w:r w:rsidRPr="009C0EDA">
        <w:rPr>
          <w:rFonts w:eastAsia="Calibri"/>
          <w:b/>
          <w:sz w:val="28"/>
          <w:szCs w:val="28"/>
        </w:rPr>
        <w:t> </w:t>
      </w:r>
      <w:r w:rsidRPr="009C0EDA">
        <w:rPr>
          <w:rFonts w:eastAsia="Calibri"/>
          <w:sz w:val="28"/>
          <w:szCs w:val="28"/>
        </w:rPr>
        <w:t xml:space="preserve">млрд грн, що на </w:t>
      </w:r>
      <w:r>
        <w:rPr>
          <w:rFonts w:eastAsia="Calibri"/>
          <w:b/>
          <w:sz w:val="28"/>
          <w:szCs w:val="28"/>
        </w:rPr>
        <w:t>1,2</w:t>
      </w:r>
      <w:r w:rsidRPr="009C0EDA">
        <w:rPr>
          <w:rFonts w:eastAsia="Calibri"/>
          <w:b/>
          <w:sz w:val="28"/>
          <w:szCs w:val="28"/>
        </w:rPr>
        <w:t xml:space="preserve"> </w:t>
      </w:r>
      <w:r w:rsidRPr="009C0EDA">
        <w:rPr>
          <w:rFonts w:eastAsia="Calibri"/>
          <w:sz w:val="28"/>
          <w:szCs w:val="28"/>
        </w:rPr>
        <w:t xml:space="preserve">млрд грн, або на </w:t>
      </w:r>
      <w:r>
        <w:rPr>
          <w:rFonts w:eastAsia="Calibri"/>
          <w:b/>
          <w:sz w:val="28"/>
          <w:szCs w:val="28"/>
        </w:rPr>
        <w:t>5,4</w:t>
      </w:r>
      <w:r w:rsidRPr="009C0EDA">
        <w:rPr>
          <w:rFonts w:eastAsia="Calibri"/>
          <w:b/>
          <w:sz w:val="28"/>
          <w:szCs w:val="28"/>
        </w:rPr>
        <w:t> </w:t>
      </w:r>
      <w:r w:rsidRPr="009C0EDA">
        <w:rPr>
          <w:rFonts w:eastAsia="Calibri"/>
          <w:sz w:val="28"/>
          <w:szCs w:val="28"/>
        </w:rPr>
        <w:t xml:space="preserve">відсотка </w:t>
      </w:r>
      <w:r w:rsidRPr="009C0EDA">
        <w:rPr>
          <w:rFonts w:eastAsia="Calibri"/>
          <w:b/>
          <w:sz w:val="28"/>
          <w:szCs w:val="28"/>
          <w:u w:val="single"/>
        </w:rPr>
        <w:t>менше</w:t>
      </w:r>
      <w:r w:rsidRPr="009C0EDA">
        <w:rPr>
          <w:rFonts w:eastAsia="Calibri"/>
          <w:b/>
          <w:sz w:val="28"/>
          <w:szCs w:val="28"/>
        </w:rPr>
        <w:t xml:space="preserve"> </w:t>
      </w:r>
      <w:r w:rsidRPr="009C0EDA">
        <w:rPr>
          <w:rFonts w:eastAsia="Calibri"/>
          <w:sz w:val="28"/>
          <w:szCs w:val="28"/>
        </w:rPr>
        <w:t xml:space="preserve">ніж за 2019 </w:t>
      </w:r>
      <w:r>
        <w:rPr>
          <w:rFonts w:eastAsia="Calibri"/>
          <w:sz w:val="28"/>
          <w:szCs w:val="28"/>
        </w:rPr>
        <w:t>рік</w:t>
      </w:r>
      <w:r w:rsidRPr="009C0EDA">
        <w:rPr>
          <w:rFonts w:eastAsia="Calibri"/>
          <w:sz w:val="28"/>
          <w:szCs w:val="28"/>
        </w:rPr>
        <w:t>, що пояснюється збільшенням з початку 2020 </w:t>
      </w:r>
      <w:r>
        <w:rPr>
          <w:rFonts w:eastAsia="Calibri"/>
          <w:sz w:val="28"/>
          <w:szCs w:val="28"/>
        </w:rPr>
        <w:t>р</w:t>
      </w:r>
      <w:r w:rsidR="007C5282">
        <w:rPr>
          <w:rFonts w:eastAsia="Calibri"/>
          <w:sz w:val="28"/>
          <w:szCs w:val="28"/>
        </w:rPr>
        <w:t>о</w:t>
      </w:r>
      <w:r>
        <w:rPr>
          <w:rFonts w:eastAsia="Calibri"/>
          <w:sz w:val="28"/>
          <w:szCs w:val="28"/>
        </w:rPr>
        <w:t>к</w:t>
      </w:r>
      <w:r w:rsidR="007C5282">
        <w:rPr>
          <w:rFonts w:eastAsia="Calibri"/>
          <w:sz w:val="28"/>
          <w:szCs w:val="28"/>
        </w:rPr>
        <w:t>у</w:t>
      </w:r>
      <w:r w:rsidRPr="009C0EDA">
        <w:rPr>
          <w:rFonts w:eastAsia="Calibri"/>
          <w:sz w:val="28"/>
          <w:szCs w:val="28"/>
        </w:rPr>
        <w:t xml:space="preserve"> відсотку відрахувань (з 75 відсотків у 2019 році до 100 відсотків у 2020 році) до </w:t>
      </w:r>
      <w:r w:rsidRPr="009C0EDA">
        <w:rPr>
          <w:rFonts w:eastAsia="Calibri"/>
          <w:sz w:val="28"/>
          <w:szCs w:val="28"/>
        </w:rPr>
        <w:lastRenderedPageBreak/>
        <w:t>спеціального фонду надходжень від ввізного мита на нафтопродукти і транспортні засоби;</w:t>
      </w:r>
    </w:p>
    <w:p w:rsidR="00F40A7A" w:rsidRPr="004B5CCC" w:rsidRDefault="00F40A7A" w:rsidP="00F40A7A">
      <w:pPr>
        <w:pStyle w:val="af4"/>
        <w:numPr>
          <w:ilvl w:val="0"/>
          <w:numId w:val="30"/>
        </w:numPr>
        <w:tabs>
          <w:tab w:val="left" w:pos="851"/>
        </w:tabs>
        <w:spacing w:after="60"/>
        <w:ind w:left="0" w:firstLine="567"/>
        <w:jc w:val="both"/>
        <w:rPr>
          <w:rFonts w:eastAsia="Calibri"/>
          <w:sz w:val="28"/>
          <w:szCs w:val="28"/>
        </w:rPr>
      </w:pPr>
      <w:r w:rsidRPr="004B5CCC">
        <w:rPr>
          <w:rStyle w:val="fontstyle20"/>
          <w:rFonts w:eastAsia="Calibri"/>
          <w:i/>
          <w:sz w:val="28"/>
          <w:szCs w:val="28"/>
        </w:rPr>
        <w:t>кошти, що перераховуються НБУ відповідно до Закону України «Про Національний банк України»</w:t>
      </w:r>
      <w:r w:rsidRPr="004B5CCC">
        <w:rPr>
          <w:rStyle w:val="fontstyle20"/>
          <w:rFonts w:eastAsia="Calibri"/>
          <w:sz w:val="28"/>
          <w:szCs w:val="28"/>
        </w:rPr>
        <w:t xml:space="preserve"> </w:t>
      </w:r>
      <w:r w:rsidRPr="004B5CCC">
        <w:rPr>
          <w:rFonts w:eastAsia="Calibri"/>
          <w:sz w:val="28"/>
          <w:szCs w:val="28"/>
        </w:rPr>
        <w:t xml:space="preserve">– </w:t>
      </w:r>
      <w:r w:rsidRPr="004B5CCC">
        <w:rPr>
          <w:rFonts w:eastAsia="Calibri"/>
          <w:b/>
          <w:sz w:val="28"/>
          <w:szCs w:val="28"/>
        </w:rPr>
        <w:t>42,7 </w:t>
      </w:r>
      <w:r w:rsidRPr="004B5CCC">
        <w:rPr>
          <w:rFonts w:eastAsia="Calibri"/>
          <w:sz w:val="28"/>
          <w:szCs w:val="28"/>
        </w:rPr>
        <w:t xml:space="preserve">млрд грн, що на </w:t>
      </w:r>
      <w:r w:rsidRPr="004B5CCC">
        <w:rPr>
          <w:rFonts w:eastAsia="Calibri"/>
          <w:b/>
          <w:sz w:val="28"/>
          <w:szCs w:val="28"/>
        </w:rPr>
        <w:t>22,2 </w:t>
      </w:r>
      <w:r w:rsidRPr="004B5CCC">
        <w:rPr>
          <w:rFonts w:eastAsia="Calibri"/>
          <w:sz w:val="28"/>
          <w:szCs w:val="28"/>
        </w:rPr>
        <w:t xml:space="preserve">млрд грн, або на </w:t>
      </w:r>
      <w:r w:rsidRPr="004B5CCC">
        <w:rPr>
          <w:rFonts w:eastAsia="Calibri"/>
          <w:b/>
          <w:sz w:val="28"/>
          <w:szCs w:val="28"/>
        </w:rPr>
        <w:t>34,2 </w:t>
      </w:r>
      <w:r w:rsidRPr="004B5CCC">
        <w:rPr>
          <w:rFonts w:eastAsia="Calibri"/>
          <w:sz w:val="28"/>
          <w:szCs w:val="28"/>
        </w:rPr>
        <w:t xml:space="preserve">відсотка </w:t>
      </w:r>
      <w:r w:rsidRPr="004B5CCC">
        <w:rPr>
          <w:rFonts w:eastAsia="Calibri"/>
          <w:b/>
          <w:sz w:val="28"/>
          <w:szCs w:val="28"/>
          <w:u w:val="single"/>
        </w:rPr>
        <w:t>менше</w:t>
      </w:r>
      <w:r w:rsidRPr="004B5CCC">
        <w:rPr>
          <w:rFonts w:eastAsia="Calibri"/>
          <w:b/>
          <w:sz w:val="28"/>
          <w:szCs w:val="28"/>
        </w:rPr>
        <w:t xml:space="preserve"> </w:t>
      </w:r>
      <w:r w:rsidRPr="004B5CCC">
        <w:rPr>
          <w:rFonts w:eastAsia="Calibri"/>
          <w:sz w:val="28"/>
          <w:szCs w:val="28"/>
        </w:rPr>
        <w:t>ніж за 2019 рік.</w:t>
      </w:r>
    </w:p>
    <w:p w:rsidR="00F40A7A" w:rsidRPr="003527A7" w:rsidRDefault="00F40A7A" w:rsidP="00F40A7A">
      <w:pPr>
        <w:spacing w:after="60"/>
        <w:ind w:firstLine="567"/>
        <w:jc w:val="both"/>
        <w:rPr>
          <w:sz w:val="28"/>
          <w:szCs w:val="28"/>
        </w:rPr>
      </w:pPr>
      <w:r w:rsidRPr="003527A7">
        <w:rPr>
          <w:b/>
          <w:sz w:val="28"/>
          <w:szCs w:val="28"/>
        </w:rPr>
        <w:t>Доходи спеціального фонду</w:t>
      </w:r>
      <w:r w:rsidRPr="003527A7">
        <w:rPr>
          <w:sz w:val="28"/>
          <w:szCs w:val="28"/>
        </w:rPr>
        <w:t xml:space="preserve"> державного бюджету за 2020 р</w:t>
      </w:r>
      <w:r w:rsidR="00C953DD">
        <w:rPr>
          <w:sz w:val="28"/>
          <w:szCs w:val="28"/>
        </w:rPr>
        <w:t>і</w:t>
      </w:r>
      <w:r w:rsidRPr="003527A7">
        <w:rPr>
          <w:sz w:val="28"/>
          <w:szCs w:val="28"/>
        </w:rPr>
        <w:t xml:space="preserve">к – </w:t>
      </w:r>
      <w:r>
        <w:rPr>
          <w:b/>
          <w:sz w:val="28"/>
          <w:szCs w:val="28"/>
        </w:rPr>
        <w:t>198,4</w:t>
      </w:r>
      <w:r w:rsidRPr="003527A7">
        <w:rPr>
          <w:sz w:val="28"/>
          <w:szCs w:val="28"/>
        </w:rPr>
        <w:t xml:space="preserve"> млрд грн, що на </w:t>
      </w:r>
      <w:r>
        <w:rPr>
          <w:b/>
          <w:sz w:val="28"/>
          <w:szCs w:val="28"/>
        </w:rPr>
        <w:t>79,9</w:t>
      </w:r>
      <w:r w:rsidRPr="003527A7">
        <w:rPr>
          <w:b/>
          <w:sz w:val="28"/>
          <w:szCs w:val="28"/>
        </w:rPr>
        <w:t> </w:t>
      </w:r>
      <w:r w:rsidRPr="003527A7">
        <w:rPr>
          <w:sz w:val="28"/>
          <w:szCs w:val="28"/>
        </w:rPr>
        <w:t xml:space="preserve">млрд грн, або на </w:t>
      </w:r>
      <w:r>
        <w:rPr>
          <w:b/>
          <w:sz w:val="28"/>
          <w:szCs w:val="28"/>
        </w:rPr>
        <w:t>67,4</w:t>
      </w:r>
      <w:r w:rsidRPr="003527A7">
        <w:rPr>
          <w:sz w:val="28"/>
          <w:szCs w:val="28"/>
        </w:rPr>
        <w:t xml:space="preserve"> відсотка </w:t>
      </w:r>
      <w:r w:rsidRPr="003527A7">
        <w:rPr>
          <w:b/>
          <w:sz w:val="28"/>
          <w:szCs w:val="28"/>
          <w:u w:val="single"/>
        </w:rPr>
        <w:t>більше</w:t>
      </w:r>
      <w:r w:rsidRPr="003527A7">
        <w:rPr>
          <w:b/>
          <w:sz w:val="28"/>
          <w:szCs w:val="28"/>
        </w:rPr>
        <w:t xml:space="preserve"> </w:t>
      </w:r>
      <w:r w:rsidRPr="003527A7">
        <w:rPr>
          <w:sz w:val="28"/>
          <w:szCs w:val="28"/>
        </w:rPr>
        <w:t xml:space="preserve">порівняно із </w:t>
      </w:r>
      <w:r>
        <w:rPr>
          <w:sz w:val="28"/>
          <w:szCs w:val="28"/>
        </w:rPr>
        <w:t>2019 роком</w:t>
      </w:r>
      <w:r w:rsidRPr="003527A7">
        <w:rPr>
          <w:sz w:val="28"/>
          <w:szCs w:val="28"/>
        </w:rPr>
        <w:t>.</w:t>
      </w:r>
    </w:p>
    <w:p w:rsidR="00F13D78" w:rsidRPr="003527A7" w:rsidRDefault="00F40A7A" w:rsidP="00F40A7A">
      <w:pPr>
        <w:pStyle w:val="2"/>
        <w:spacing w:after="120"/>
        <w:ind w:firstLine="720"/>
        <w:rPr>
          <w:szCs w:val="26"/>
        </w:rPr>
      </w:pPr>
      <w:r w:rsidRPr="003527A7">
        <w:rPr>
          <w:b/>
          <w:szCs w:val="26"/>
        </w:rPr>
        <w:t>В</w:t>
      </w:r>
      <w:r w:rsidRPr="003527A7">
        <w:rPr>
          <w:b/>
          <w:szCs w:val="28"/>
        </w:rPr>
        <w:t>ласні надходження бюджетних установ</w:t>
      </w:r>
      <w:r w:rsidRPr="003527A7">
        <w:rPr>
          <w:szCs w:val="28"/>
        </w:rPr>
        <w:t xml:space="preserve"> за 2020 р</w:t>
      </w:r>
      <w:r w:rsidR="00C953DD">
        <w:rPr>
          <w:szCs w:val="28"/>
        </w:rPr>
        <w:t>і</w:t>
      </w:r>
      <w:r w:rsidRPr="003527A7">
        <w:rPr>
          <w:szCs w:val="28"/>
        </w:rPr>
        <w:t xml:space="preserve">к становили </w:t>
      </w:r>
      <w:r>
        <w:rPr>
          <w:b/>
          <w:szCs w:val="28"/>
          <w:lang w:val="ru-RU"/>
        </w:rPr>
        <w:t>69</w:t>
      </w:r>
      <w:r w:rsidRPr="003527A7">
        <w:rPr>
          <w:b/>
          <w:szCs w:val="28"/>
        </w:rPr>
        <w:t> </w:t>
      </w:r>
      <w:r w:rsidRPr="003527A7">
        <w:rPr>
          <w:szCs w:val="28"/>
        </w:rPr>
        <w:t>млрд грн</w:t>
      </w:r>
      <w:r w:rsidRPr="003527A7">
        <w:rPr>
          <w:szCs w:val="26"/>
        </w:rPr>
        <w:t xml:space="preserve">, що становить </w:t>
      </w:r>
      <w:r>
        <w:rPr>
          <w:b/>
          <w:szCs w:val="26"/>
        </w:rPr>
        <w:t>34,8</w:t>
      </w:r>
      <w:r w:rsidRPr="003527A7">
        <w:rPr>
          <w:b/>
          <w:szCs w:val="26"/>
        </w:rPr>
        <w:t> </w:t>
      </w:r>
      <w:r w:rsidRPr="003527A7">
        <w:rPr>
          <w:szCs w:val="26"/>
        </w:rPr>
        <w:t xml:space="preserve">відсотка від загального обсягу надходжень до спеціального фонду державного бюджету. Проти 2019 року надходження зросли на </w:t>
      </w:r>
      <w:r>
        <w:rPr>
          <w:b/>
          <w:szCs w:val="26"/>
        </w:rPr>
        <w:t>22,8</w:t>
      </w:r>
      <w:r w:rsidRPr="003527A7">
        <w:rPr>
          <w:b/>
          <w:szCs w:val="26"/>
        </w:rPr>
        <w:t xml:space="preserve"> </w:t>
      </w:r>
      <w:r w:rsidRPr="003527A7">
        <w:rPr>
          <w:szCs w:val="26"/>
        </w:rPr>
        <w:t xml:space="preserve">млрд грн, або на </w:t>
      </w:r>
      <w:r>
        <w:rPr>
          <w:b/>
          <w:szCs w:val="26"/>
        </w:rPr>
        <w:t>49,3</w:t>
      </w:r>
      <w:r w:rsidRPr="003527A7">
        <w:rPr>
          <w:b/>
          <w:szCs w:val="26"/>
        </w:rPr>
        <w:t xml:space="preserve"> </w:t>
      </w:r>
      <w:r w:rsidRPr="003527A7">
        <w:rPr>
          <w:szCs w:val="26"/>
        </w:rPr>
        <w:t>відсотка.</w:t>
      </w:r>
    </w:p>
    <w:p w:rsidR="002D7A2A" w:rsidRPr="003527A7" w:rsidRDefault="002D7A2A" w:rsidP="002D7A2A"/>
    <w:p w:rsidR="00567A1F" w:rsidRPr="003527A7" w:rsidRDefault="00567A1F" w:rsidP="00567A1F">
      <w:pPr>
        <w:pStyle w:val="2"/>
        <w:spacing w:after="120"/>
        <w:ind w:firstLine="567"/>
        <w:jc w:val="left"/>
        <w:rPr>
          <w:b/>
          <w:sz w:val="32"/>
          <w:szCs w:val="32"/>
          <w:u w:val="single"/>
        </w:rPr>
      </w:pPr>
      <w:r w:rsidRPr="003527A7">
        <w:rPr>
          <w:b/>
          <w:sz w:val="32"/>
          <w:szCs w:val="32"/>
          <w:u w:val="single"/>
        </w:rPr>
        <w:t>ВИДАТКИ ТА КРЕДИТУВАННЯ</w:t>
      </w:r>
    </w:p>
    <w:p w:rsidR="00D528E8" w:rsidRPr="00D528E8" w:rsidRDefault="00D528E8" w:rsidP="00D528E8">
      <w:pPr>
        <w:ind w:firstLine="567"/>
        <w:jc w:val="both"/>
        <w:rPr>
          <w:sz w:val="28"/>
          <w:szCs w:val="26"/>
        </w:rPr>
      </w:pPr>
      <w:r w:rsidRPr="00D528E8">
        <w:rPr>
          <w:sz w:val="28"/>
          <w:szCs w:val="26"/>
        </w:rPr>
        <w:t xml:space="preserve">Загальна сума касових </w:t>
      </w:r>
      <w:r w:rsidRPr="00D528E8">
        <w:rPr>
          <w:b/>
          <w:sz w:val="28"/>
          <w:szCs w:val="26"/>
        </w:rPr>
        <w:t xml:space="preserve">видатків Зведеного бюджету України </w:t>
      </w:r>
      <w:r w:rsidRPr="00D528E8">
        <w:rPr>
          <w:sz w:val="28"/>
          <w:szCs w:val="26"/>
        </w:rPr>
        <w:t xml:space="preserve">за 2020 рік становила </w:t>
      </w:r>
      <w:r w:rsidRPr="00D528E8">
        <w:rPr>
          <w:b/>
          <w:bCs/>
          <w:sz w:val="28"/>
          <w:szCs w:val="28"/>
          <w:lang w:val="ru-RU" w:eastAsia="uk-UA"/>
        </w:rPr>
        <w:t>1595,4</w:t>
      </w:r>
      <w:r w:rsidRPr="00D528E8">
        <w:rPr>
          <w:b/>
          <w:bCs/>
          <w:sz w:val="28"/>
          <w:szCs w:val="28"/>
          <w:lang w:eastAsia="uk-UA"/>
        </w:rPr>
        <w:t> </w:t>
      </w:r>
      <w:r w:rsidRPr="00D528E8">
        <w:rPr>
          <w:sz w:val="28"/>
          <w:szCs w:val="26"/>
        </w:rPr>
        <w:t xml:space="preserve">млрд грн, що </w:t>
      </w:r>
      <w:r w:rsidRPr="00D528E8">
        <w:rPr>
          <w:sz w:val="28"/>
          <w:szCs w:val="28"/>
        </w:rPr>
        <w:t xml:space="preserve">на </w:t>
      </w:r>
      <w:r w:rsidRPr="00D528E8">
        <w:rPr>
          <w:b/>
          <w:sz w:val="28"/>
          <w:szCs w:val="28"/>
        </w:rPr>
        <w:t>16,3 </w:t>
      </w:r>
      <w:r w:rsidRPr="00D528E8">
        <w:rPr>
          <w:sz w:val="28"/>
          <w:szCs w:val="28"/>
        </w:rPr>
        <w:t>відсотка</w:t>
      </w:r>
      <w:r w:rsidRPr="00D528E8">
        <w:rPr>
          <w:sz w:val="28"/>
          <w:szCs w:val="26"/>
        </w:rPr>
        <w:t>, або на </w:t>
      </w:r>
      <w:r w:rsidRPr="00D528E8">
        <w:rPr>
          <w:b/>
          <w:sz w:val="28"/>
          <w:szCs w:val="26"/>
        </w:rPr>
        <w:t>223</w:t>
      </w:r>
      <w:r w:rsidRPr="00D528E8">
        <w:rPr>
          <w:b/>
          <w:bCs/>
          <w:sz w:val="28"/>
          <w:szCs w:val="28"/>
          <w:lang w:eastAsia="uk-UA"/>
        </w:rPr>
        <w:t> </w:t>
      </w:r>
      <w:r w:rsidRPr="00D528E8">
        <w:rPr>
          <w:sz w:val="28"/>
          <w:szCs w:val="26"/>
        </w:rPr>
        <w:t>млрд грн більше ніж за 2019 рік.</w:t>
      </w:r>
    </w:p>
    <w:p w:rsidR="00D528E8" w:rsidRPr="00D528E8" w:rsidRDefault="00D528E8" w:rsidP="00D528E8">
      <w:pPr>
        <w:ind w:firstLine="567"/>
        <w:jc w:val="both"/>
        <w:rPr>
          <w:sz w:val="28"/>
          <w:szCs w:val="28"/>
        </w:rPr>
      </w:pPr>
      <w:r w:rsidRPr="00D528E8">
        <w:rPr>
          <w:sz w:val="28"/>
          <w:szCs w:val="26"/>
        </w:rPr>
        <w:t xml:space="preserve">У структурі видатків </w:t>
      </w:r>
      <w:r w:rsidRPr="00D528E8">
        <w:rPr>
          <w:b/>
          <w:sz w:val="28"/>
          <w:szCs w:val="26"/>
        </w:rPr>
        <w:t xml:space="preserve">зведеного бюджету України </w:t>
      </w:r>
      <w:r w:rsidRPr="00D528E8">
        <w:rPr>
          <w:sz w:val="28"/>
          <w:szCs w:val="26"/>
        </w:rPr>
        <w:t>найбільші частки припадають на</w:t>
      </w:r>
      <w:r w:rsidRPr="00D528E8">
        <w:rPr>
          <w:sz w:val="28"/>
          <w:szCs w:val="28"/>
        </w:rPr>
        <w:t xml:space="preserve"> соціальний захист та соціальне забезпечення (</w:t>
      </w:r>
      <w:r w:rsidRPr="00D528E8">
        <w:rPr>
          <w:b/>
          <w:sz w:val="28"/>
          <w:szCs w:val="28"/>
        </w:rPr>
        <w:t xml:space="preserve">21,7 </w:t>
      </w:r>
      <w:r w:rsidRPr="00D528E8">
        <w:rPr>
          <w:sz w:val="28"/>
          <w:szCs w:val="28"/>
        </w:rPr>
        <w:t>відсотка), на економічну діяльність (</w:t>
      </w:r>
      <w:r w:rsidRPr="00D528E8">
        <w:rPr>
          <w:b/>
          <w:sz w:val="28"/>
          <w:szCs w:val="28"/>
        </w:rPr>
        <w:t>16,5</w:t>
      </w:r>
      <w:r w:rsidRPr="00D528E8">
        <w:rPr>
          <w:sz w:val="28"/>
          <w:szCs w:val="28"/>
        </w:rPr>
        <w:t xml:space="preserve"> відсотка), на освіту (</w:t>
      </w:r>
      <w:r w:rsidRPr="00D528E8">
        <w:rPr>
          <w:b/>
          <w:sz w:val="28"/>
          <w:szCs w:val="28"/>
        </w:rPr>
        <w:t>15,8 </w:t>
      </w:r>
      <w:r w:rsidRPr="00D528E8">
        <w:rPr>
          <w:sz w:val="28"/>
          <w:szCs w:val="28"/>
        </w:rPr>
        <w:t>відсотка), на охорону здоров’я (</w:t>
      </w:r>
      <w:r w:rsidRPr="00D528E8">
        <w:rPr>
          <w:b/>
          <w:sz w:val="28"/>
          <w:szCs w:val="28"/>
        </w:rPr>
        <w:t>11 </w:t>
      </w:r>
      <w:r w:rsidRPr="00D528E8">
        <w:rPr>
          <w:sz w:val="28"/>
          <w:szCs w:val="28"/>
        </w:rPr>
        <w:t>відсотків), на громадський порядок, безпеку та судову владу (</w:t>
      </w:r>
      <w:r w:rsidRPr="00D528E8">
        <w:rPr>
          <w:b/>
          <w:sz w:val="28"/>
          <w:szCs w:val="28"/>
        </w:rPr>
        <w:t>10</w:t>
      </w:r>
      <w:r w:rsidRPr="00D528E8">
        <w:rPr>
          <w:sz w:val="28"/>
          <w:szCs w:val="28"/>
        </w:rPr>
        <w:t> відсотків), на обслуговування боргу (</w:t>
      </w:r>
      <w:r w:rsidRPr="00D528E8">
        <w:rPr>
          <w:b/>
          <w:sz w:val="28"/>
          <w:szCs w:val="28"/>
        </w:rPr>
        <w:t>7,6</w:t>
      </w:r>
      <w:r w:rsidRPr="00D528E8">
        <w:rPr>
          <w:sz w:val="28"/>
          <w:szCs w:val="28"/>
        </w:rPr>
        <w:t> відсотка), та на оборону (</w:t>
      </w:r>
      <w:r w:rsidRPr="00D528E8">
        <w:rPr>
          <w:b/>
          <w:sz w:val="28"/>
          <w:szCs w:val="28"/>
        </w:rPr>
        <w:t>7,5</w:t>
      </w:r>
      <w:r w:rsidRPr="00D528E8">
        <w:rPr>
          <w:sz w:val="28"/>
          <w:szCs w:val="28"/>
        </w:rPr>
        <w:t> відсотка).</w:t>
      </w:r>
    </w:p>
    <w:p w:rsidR="00D528E8" w:rsidRPr="00D528E8" w:rsidRDefault="00D528E8" w:rsidP="00D528E8">
      <w:pPr>
        <w:ind w:firstLine="567"/>
        <w:jc w:val="both"/>
        <w:rPr>
          <w:sz w:val="28"/>
          <w:szCs w:val="28"/>
        </w:rPr>
      </w:pPr>
      <w:r w:rsidRPr="00D528E8">
        <w:rPr>
          <w:b/>
          <w:sz w:val="28"/>
          <w:szCs w:val="28"/>
        </w:rPr>
        <w:t>Касові видатки Державного бюджету України</w:t>
      </w:r>
      <w:r w:rsidRPr="00D528E8">
        <w:rPr>
          <w:sz w:val="28"/>
          <w:szCs w:val="28"/>
        </w:rPr>
        <w:t xml:space="preserve"> за 2020 рік  становили </w:t>
      </w:r>
      <w:r w:rsidRPr="00D528E8">
        <w:rPr>
          <w:b/>
          <w:bCs/>
          <w:iCs/>
          <w:sz w:val="28"/>
          <w:szCs w:val="28"/>
          <w:lang w:eastAsia="uk-UA"/>
        </w:rPr>
        <w:t>1288,1 </w:t>
      </w:r>
      <w:r w:rsidRPr="00D528E8">
        <w:rPr>
          <w:sz w:val="28"/>
          <w:szCs w:val="28"/>
        </w:rPr>
        <w:t xml:space="preserve">млрд грн, що на </w:t>
      </w:r>
      <w:r w:rsidRPr="00D528E8">
        <w:rPr>
          <w:b/>
          <w:sz w:val="28"/>
          <w:szCs w:val="28"/>
        </w:rPr>
        <w:t>19,8 </w:t>
      </w:r>
      <w:r w:rsidRPr="00D528E8">
        <w:rPr>
          <w:sz w:val="28"/>
          <w:szCs w:val="28"/>
        </w:rPr>
        <w:t>відсотка, або на </w:t>
      </w:r>
      <w:r w:rsidRPr="00D528E8">
        <w:rPr>
          <w:b/>
          <w:sz w:val="28"/>
          <w:szCs w:val="28"/>
        </w:rPr>
        <w:t>213</w:t>
      </w:r>
      <w:r w:rsidRPr="00D528E8">
        <w:rPr>
          <w:b/>
          <w:iCs/>
          <w:sz w:val="28"/>
          <w:szCs w:val="28"/>
          <w:lang w:eastAsia="uk-UA"/>
        </w:rPr>
        <w:t> </w:t>
      </w:r>
      <w:r w:rsidRPr="00D528E8">
        <w:rPr>
          <w:sz w:val="28"/>
          <w:szCs w:val="28"/>
        </w:rPr>
        <w:t>млрд грн більше ніж за 2019 рік.</w:t>
      </w:r>
    </w:p>
    <w:p w:rsidR="00D528E8" w:rsidRPr="00D528E8" w:rsidRDefault="00D528E8" w:rsidP="00D528E8">
      <w:pPr>
        <w:ind w:firstLine="567"/>
        <w:jc w:val="both"/>
        <w:rPr>
          <w:sz w:val="28"/>
          <w:szCs w:val="28"/>
          <w:lang w:val="ru-RU"/>
        </w:rPr>
      </w:pPr>
      <w:r w:rsidRPr="00D528E8">
        <w:rPr>
          <w:sz w:val="28"/>
          <w:szCs w:val="28"/>
        </w:rPr>
        <w:t xml:space="preserve">Найбільшу питому вагу серед видатків в загальному обсязі </w:t>
      </w:r>
      <w:r w:rsidRPr="00D528E8">
        <w:rPr>
          <w:b/>
          <w:sz w:val="28"/>
          <w:szCs w:val="28"/>
        </w:rPr>
        <w:t>Державного бюджету України</w:t>
      </w:r>
      <w:r w:rsidRPr="00D528E8">
        <w:rPr>
          <w:sz w:val="28"/>
          <w:szCs w:val="28"/>
        </w:rPr>
        <w:t xml:space="preserve"> становили такі:</w:t>
      </w:r>
    </w:p>
    <w:p w:rsidR="00D528E8" w:rsidRPr="00D528E8" w:rsidRDefault="00D528E8" w:rsidP="00D528E8">
      <w:pPr>
        <w:pStyle w:val="af4"/>
        <w:numPr>
          <w:ilvl w:val="0"/>
          <w:numId w:val="16"/>
        </w:numPr>
        <w:ind w:left="709" w:hanging="283"/>
        <w:jc w:val="both"/>
        <w:rPr>
          <w:sz w:val="28"/>
          <w:szCs w:val="28"/>
        </w:rPr>
      </w:pPr>
      <w:r w:rsidRPr="00D528E8">
        <w:rPr>
          <w:sz w:val="28"/>
          <w:szCs w:val="28"/>
        </w:rPr>
        <w:t xml:space="preserve">соціальний захист та соціальне забезпечення – </w:t>
      </w:r>
      <w:r w:rsidRPr="00D528E8">
        <w:rPr>
          <w:b/>
          <w:sz w:val="28"/>
          <w:szCs w:val="28"/>
        </w:rPr>
        <w:t xml:space="preserve">25,1 </w:t>
      </w:r>
      <w:r w:rsidRPr="00D528E8">
        <w:rPr>
          <w:sz w:val="28"/>
          <w:szCs w:val="28"/>
        </w:rPr>
        <w:t>відсотка;</w:t>
      </w:r>
    </w:p>
    <w:p w:rsidR="00D528E8" w:rsidRPr="00D528E8" w:rsidRDefault="00D528E8" w:rsidP="00D528E8">
      <w:pPr>
        <w:pStyle w:val="af4"/>
        <w:numPr>
          <w:ilvl w:val="0"/>
          <w:numId w:val="16"/>
        </w:numPr>
        <w:ind w:left="709" w:hanging="283"/>
        <w:jc w:val="both"/>
        <w:rPr>
          <w:sz w:val="28"/>
          <w:szCs w:val="28"/>
        </w:rPr>
      </w:pPr>
      <w:r w:rsidRPr="00D528E8">
        <w:rPr>
          <w:sz w:val="28"/>
          <w:szCs w:val="28"/>
        </w:rPr>
        <w:t xml:space="preserve">економічна діяльність </w:t>
      </w:r>
      <w:r w:rsidRPr="00D528E8">
        <w:rPr>
          <w:b/>
          <w:sz w:val="28"/>
          <w:szCs w:val="28"/>
        </w:rPr>
        <w:t xml:space="preserve">13,1 </w:t>
      </w:r>
      <w:r w:rsidRPr="00D528E8">
        <w:rPr>
          <w:sz w:val="28"/>
          <w:szCs w:val="28"/>
        </w:rPr>
        <w:t>відсотка;</w:t>
      </w:r>
    </w:p>
    <w:p w:rsidR="00D528E8" w:rsidRPr="00D528E8" w:rsidRDefault="00D528E8" w:rsidP="00D528E8">
      <w:pPr>
        <w:pStyle w:val="af4"/>
        <w:numPr>
          <w:ilvl w:val="0"/>
          <w:numId w:val="16"/>
        </w:numPr>
        <w:ind w:left="709" w:hanging="283"/>
        <w:jc w:val="both"/>
        <w:rPr>
          <w:sz w:val="28"/>
          <w:szCs w:val="28"/>
        </w:rPr>
      </w:pPr>
      <w:r w:rsidRPr="00D528E8">
        <w:rPr>
          <w:sz w:val="28"/>
          <w:szCs w:val="28"/>
        </w:rPr>
        <w:t xml:space="preserve">міжбюджетні трансферти – </w:t>
      </w:r>
      <w:r w:rsidRPr="00D528E8">
        <w:rPr>
          <w:b/>
          <w:sz w:val="28"/>
          <w:szCs w:val="28"/>
        </w:rPr>
        <w:t>12,4</w:t>
      </w:r>
      <w:r w:rsidRPr="00D528E8">
        <w:rPr>
          <w:sz w:val="28"/>
          <w:szCs w:val="28"/>
        </w:rPr>
        <w:t xml:space="preserve"> відсотка;</w:t>
      </w:r>
    </w:p>
    <w:p w:rsidR="00D528E8" w:rsidRPr="00D528E8" w:rsidRDefault="00D528E8" w:rsidP="00D528E8">
      <w:pPr>
        <w:pStyle w:val="af4"/>
        <w:numPr>
          <w:ilvl w:val="0"/>
          <w:numId w:val="16"/>
        </w:numPr>
        <w:ind w:left="709" w:hanging="283"/>
        <w:jc w:val="both"/>
        <w:rPr>
          <w:sz w:val="28"/>
          <w:szCs w:val="28"/>
        </w:rPr>
      </w:pPr>
      <w:r w:rsidRPr="00D528E8">
        <w:rPr>
          <w:sz w:val="28"/>
          <w:szCs w:val="28"/>
        </w:rPr>
        <w:t xml:space="preserve">громадський порядок, безпека та судова влада – </w:t>
      </w:r>
      <w:r w:rsidRPr="00D528E8">
        <w:rPr>
          <w:b/>
          <w:sz w:val="28"/>
          <w:szCs w:val="28"/>
        </w:rPr>
        <w:t xml:space="preserve">12,2 </w:t>
      </w:r>
      <w:r w:rsidRPr="00D528E8">
        <w:rPr>
          <w:sz w:val="28"/>
          <w:szCs w:val="28"/>
        </w:rPr>
        <w:t>відсотка;</w:t>
      </w:r>
    </w:p>
    <w:p w:rsidR="00D528E8" w:rsidRPr="00D528E8" w:rsidRDefault="00D528E8" w:rsidP="00D528E8">
      <w:pPr>
        <w:pStyle w:val="af4"/>
        <w:numPr>
          <w:ilvl w:val="0"/>
          <w:numId w:val="16"/>
        </w:numPr>
        <w:ind w:left="709" w:hanging="283"/>
        <w:jc w:val="both"/>
        <w:rPr>
          <w:sz w:val="28"/>
          <w:szCs w:val="28"/>
        </w:rPr>
      </w:pPr>
      <w:r w:rsidRPr="00D528E8">
        <w:rPr>
          <w:sz w:val="28"/>
          <w:szCs w:val="28"/>
        </w:rPr>
        <w:t xml:space="preserve">обслуговування боргу – </w:t>
      </w:r>
      <w:r w:rsidRPr="00D528E8">
        <w:rPr>
          <w:b/>
          <w:sz w:val="28"/>
          <w:szCs w:val="28"/>
        </w:rPr>
        <w:t xml:space="preserve">9,3 </w:t>
      </w:r>
      <w:r w:rsidRPr="00D528E8">
        <w:rPr>
          <w:sz w:val="28"/>
          <w:szCs w:val="28"/>
        </w:rPr>
        <w:t>відсотка;</w:t>
      </w:r>
    </w:p>
    <w:p w:rsidR="00D528E8" w:rsidRPr="00D528E8" w:rsidRDefault="00D528E8" w:rsidP="00D528E8">
      <w:pPr>
        <w:pStyle w:val="af4"/>
        <w:numPr>
          <w:ilvl w:val="0"/>
          <w:numId w:val="16"/>
        </w:numPr>
        <w:ind w:left="709" w:hanging="283"/>
        <w:jc w:val="both"/>
        <w:rPr>
          <w:sz w:val="28"/>
          <w:szCs w:val="28"/>
        </w:rPr>
      </w:pPr>
      <w:r w:rsidRPr="00D528E8">
        <w:rPr>
          <w:sz w:val="28"/>
          <w:szCs w:val="28"/>
        </w:rPr>
        <w:t xml:space="preserve">оборона – </w:t>
      </w:r>
      <w:r w:rsidRPr="00D528E8">
        <w:rPr>
          <w:b/>
          <w:sz w:val="28"/>
          <w:szCs w:val="28"/>
        </w:rPr>
        <w:t xml:space="preserve">9,3 </w:t>
      </w:r>
      <w:r w:rsidRPr="00D528E8">
        <w:rPr>
          <w:sz w:val="28"/>
          <w:szCs w:val="28"/>
        </w:rPr>
        <w:t>відсотка.</w:t>
      </w:r>
    </w:p>
    <w:p w:rsidR="00D528E8" w:rsidRPr="00D528E8" w:rsidRDefault="00D528E8" w:rsidP="00D528E8">
      <w:pPr>
        <w:ind w:firstLine="539"/>
        <w:jc w:val="both"/>
        <w:rPr>
          <w:sz w:val="28"/>
          <w:szCs w:val="28"/>
        </w:rPr>
      </w:pPr>
      <w:r w:rsidRPr="00D528E8">
        <w:rPr>
          <w:b/>
          <w:sz w:val="28"/>
          <w:szCs w:val="28"/>
        </w:rPr>
        <w:t>Касові видатки загального фонду</w:t>
      </w:r>
      <w:r w:rsidRPr="00D528E8">
        <w:rPr>
          <w:sz w:val="28"/>
          <w:szCs w:val="28"/>
        </w:rPr>
        <w:t xml:space="preserve"> державного бюджету за 2020 рік  становили </w:t>
      </w:r>
      <w:r w:rsidRPr="00D528E8">
        <w:rPr>
          <w:b/>
          <w:iCs/>
          <w:sz w:val="28"/>
          <w:szCs w:val="28"/>
          <w:lang w:eastAsia="uk-UA"/>
        </w:rPr>
        <w:t xml:space="preserve">1099,2 </w:t>
      </w:r>
      <w:r w:rsidRPr="00D528E8">
        <w:rPr>
          <w:sz w:val="28"/>
          <w:szCs w:val="28"/>
        </w:rPr>
        <w:t>млрд грн, що більше ніж за 2019 рік на </w:t>
      </w:r>
      <w:r w:rsidRPr="00D528E8">
        <w:rPr>
          <w:b/>
          <w:sz w:val="28"/>
          <w:szCs w:val="28"/>
          <w:lang w:eastAsia="uk-UA"/>
        </w:rPr>
        <w:t>146,2 </w:t>
      </w:r>
      <w:r w:rsidRPr="00D528E8">
        <w:rPr>
          <w:sz w:val="28"/>
          <w:szCs w:val="28"/>
        </w:rPr>
        <w:t xml:space="preserve">млрд грн, або на </w:t>
      </w:r>
      <w:r w:rsidRPr="00D528E8">
        <w:rPr>
          <w:b/>
          <w:sz w:val="28"/>
          <w:szCs w:val="28"/>
        </w:rPr>
        <w:t>15,3 </w:t>
      </w:r>
      <w:r w:rsidRPr="00D528E8">
        <w:rPr>
          <w:sz w:val="28"/>
          <w:szCs w:val="28"/>
        </w:rPr>
        <w:t>відсотка.</w:t>
      </w:r>
    </w:p>
    <w:p w:rsidR="00D528E8" w:rsidRPr="00D528E8" w:rsidRDefault="00D528E8" w:rsidP="00D528E8">
      <w:pPr>
        <w:ind w:firstLine="539"/>
        <w:jc w:val="both"/>
        <w:rPr>
          <w:sz w:val="28"/>
          <w:szCs w:val="28"/>
        </w:rPr>
      </w:pPr>
      <w:r w:rsidRPr="00D528E8">
        <w:rPr>
          <w:sz w:val="28"/>
          <w:szCs w:val="28"/>
        </w:rPr>
        <w:t xml:space="preserve">Видатки </w:t>
      </w:r>
      <w:r w:rsidRPr="00D528E8">
        <w:rPr>
          <w:b/>
          <w:sz w:val="28"/>
          <w:szCs w:val="28"/>
        </w:rPr>
        <w:t>загального фонду</w:t>
      </w:r>
      <w:r w:rsidRPr="00D528E8">
        <w:rPr>
          <w:sz w:val="28"/>
          <w:szCs w:val="28"/>
        </w:rPr>
        <w:t xml:space="preserve"> державного бюджету на:</w:t>
      </w:r>
    </w:p>
    <w:p w:rsidR="00D528E8" w:rsidRPr="00D528E8" w:rsidRDefault="00D528E8" w:rsidP="00D528E8">
      <w:pPr>
        <w:pStyle w:val="af4"/>
        <w:numPr>
          <w:ilvl w:val="1"/>
          <w:numId w:val="6"/>
        </w:numPr>
        <w:ind w:left="851" w:hanging="567"/>
        <w:jc w:val="both"/>
        <w:rPr>
          <w:sz w:val="28"/>
          <w:szCs w:val="28"/>
        </w:rPr>
      </w:pPr>
      <w:r w:rsidRPr="00D528E8">
        <w:rPr>
          <w:i/>
          <w:sz w:val="28"/>
          <w:szCs w:val="28"/>
        </w:rPr>
        <w:t>заробітну плату з нарахуваннями</w:t>
      </w:r>
      <w:r w:rsidRPr="00D528E8">
        <w:rPr>
          <w:sz w:val="28"/>
          <w:szCs w:val="28"/>
        </w:rPr>
        <w:t xml:space="preserve"> </w:t>
      </w:r>
      <w:r w:rsidRPr="00D528E8">
        <w:rPr>
          <w:b/>
          <w:sz w:val="28"/>
          <w:szCs w:val="28"/>
        </w:rPr>
        <w:t>зросли</w:t>
      </w:r>
      <w:r w:rsidRPr="00D528E8">
        <w:rPr>
          <w:sz w:val="28"/>
          <w:szCs w:val="28"/>
        </w:rPr>
        <w:t xml:space="preserve"> проти 2019 рік на </w:t>
      </w:r>
      <w:r w:rsidRPr="00D528E8">
        <w:rPr>
          <w:b/>
          <w:sz w:val="28"/>
          <w:szCs w:val="28"/>
        </w:rPr>
        <w:t>29,7 </w:t>
      </w:r>
      <w:r w:rsidRPr="00D528E8">
        <w:rPr>
          <w:sz w:val="28"/>
          <w:szCs w:val="28"/>
        </w:rPr>
        <w:t xml:space="preserve">млрд грн, або на </w:t>
      </w:r>
      <w:r w:rsidRPr="00D528E8">
        <w:rPr>
          <w:b/>
          <w:sz w:val="28"/>
          <w:szCs w:val="28"/>
        </w:rPr>
        <w:t>14,7 </w:t>
      </w:r>
      <w:r w:rsidRPr="00D528E8">
        <w:rPr>
          <w:sz w:val="28"/>
          <w:szCs w:val="28"/>
        </w:rPr>
        <w:t>відсотка</w:t>
      </w:r>
      <w:r w:rsidRPr="00D528E8">
        <w:rPr>
          <w:rStyle w:val="fontstyle20"/>
          <w:sz w:val="28"/>
          <w:szCs w:val="28"/>
        </w:rPr>
        <w:t xml:space="preserve"> </w:t>
      </w:r>
      <w:r w:rsidRPr="00D528E8">
        <w:rPr>
          <w:sz w:val="28"/>
          <w:szCs w:val="28"/>
        </w:rPr>
        <w:t xml:space="preserve">до </w:t>
      </w:r>
      <w:r w:rsidRPr="00D528E8">
        <w:rPr>
          <w:b/>
          <w:sz w:val="28"/>
          <w:szCs w:val="28"/>
        </w:rPr>
        <w:t xml:space="preserve">231,1 </w:t>
      </w:r>
      <w:r w:rsidRPr="00D528E8">
        <w:rPr>
          <w:sz w:val="28"/>
          <w:szCs w:val="28"/>
        </w:rPr>
        <w:t xml:space="preserve">млрд гривень; </w:t>
      </w:r>
    </w:p>
    <w:p w:rsidR="00D528E8" w:rsidRPr="00D528E8" w:rsidRDefault="00D528E8" w:rsidP="00D528E8">
      <w:pPr>
        <w:pStyle w:val="af4"/>
        <w:numPr>
          <w:ilvl w:val="1"/>
          <w:numId w:val="6"/>
        </w:numPr>
        <w:ind w:left="851" w:hanging="567"/>
        <w:contextualSpacing w:val="0"/>
        <w:jc w:val="both"/>
        <w:rPr>
          <w:sz w:val="28"/>
          <w:szCs w:val="28"/>
        </w:rPr>
      </w:pPr>
      <w:r w:rsidRPr="00D528E8">
        <w:rPr>
          <w:i/>
          <w:sz w:val="28"/>
          <w:szCs w:val="28"/>
        </w:rPr>
        <w:t xml:space="preserve">соціальне забезпечення (пенсії, допомоги, стипендії) </w:t>
      </w:r>
      <w:r w:rsidRPr="00D528E8">
        <w:rPr>
          <w:b/>
          <w:sz w:val="28"/>
          <w:szCs w:val="28"/>
        </w:rPr>
        <w:t xml:space="preserve">збільшилось </w:t>
      </w:r>
      <w:r w:rsidRPr="00D528E8">
        <w:rPr>
          <w:sz w:val="28"/>
          <w:szCs w:val="28"/>
        </w:rPr>
        <w:t xml:space="preserve">проти 2019 року на </w:t>
      </w:r>
      <w:r w:rsidRPr="00D528E8">
        <w:rPr>
          <w:b/>
          <w:sz w:val="28"/>
          <w:szCs w:val="28"/>
        </w:rPr>
        <w:t>104,1 </w:t>
      </w:r>
      <w:r w:rsidRPr="00D528E8">
        <w:rPr>
          <w:sz w:val="28"/>
          <w:szCs w:val="28"/>
        </w:rPr>
        <w:t xml:space="preserve">млрд грн, або на </w:t>
      </w:r>
      <w:r w:rsidRPr="00D528E8">
        <w:rPr>
          <w:b/>
          <w:sz w:val="28"/>
          <w:szCs w:val="28"/>
        </w:rPr>
        <w:t xml:space="preserve">48,3 </w:t>
      </w:r>
      <w:r w:rsidRPr="00D528E8">
        <w:rPr>
          <w:sz w:val="28"/>
          <w:szCs w:val="28"/>
        </w:rPr>
        <w:t>відсотка</w:t>
      </w:r>
      <w:r w:rsidRPr="00D528E8">
        <w:rPr>
          <w:rStyle w:val="fontstyle20"/>
          <w:sz w:val="28"/>
          <w:szCs w:val="28"/>
        </w:rPr>
        <w:t xml:space="preserve"> </w:t>
      </w:r>
      <w:r w:rsidRPr="00D528E8">
        <w:rPr>
          <w:sz w:val="28"/>
          <w:szCs w:val="28"/>
        </w:rPr>
        <w:t xml:space="preserve">до </w:t>
      </w:r>
      <w:r w:rsidRPr="00D528E8">
        <w:rPr>
          <w:b/>
          <w:sz w:val="28"/>
          <w:szCs w:val="28"/>
        </w:rPr>
        <w:t>319,6 </w:t>
      </w:r>
      <w:r w:rsidRPr="00D528E8">
        <w:rPr>
          <w:sz w:val="28"/>
          <w:szCs w:val="28"/>
        </w:rPr>
        <w:t>млрд гривень.</w:t>
      </w:r>
    </w:p>
    <w:p w:rsidR="00D528E8" w:rsidRPr="00D528E8" w:rsidRDefault="00D528E8" w:rsidP="00D528E8">
      <w:pPr>
        <w:spacing w:after="40"/>
        <w:ind w:firstLine="539"/>
        <w:jc w:val="both"/>
        <w:rPr>
          <w:sz w:val="28"/>
          <w:szCs w:val="28"/>
        </w:rPr>
      </w:pPr>
      <w:r w:rsidRPr="00D528E8">
        <w:rPr>
          <w:sz w:val="28"/>
          <w:szCs w:val="28"/>
        </w:rPr>
        <w:t xml:space="preserve">За </w:t>
      </w:r>
      <w:r w:rsidRPr="00D528E8">
        <w:rPr>
          <w:b/>
          <w:sz w:val="28"/>
          <w:szCs w:val="28"/>
        </w:rPr>
        <w:t xml:space="preserve">функціональною класифікацією </w:t>
      </w:r>
      <w:r w:rsidRPr="00D528E8">
        <w:rPr>
          <w:sz w:val="28"/>
          <w:szCs w:val="28"/>
        </w:rPr>
        <w:t>статей видатків у 2020 році:</w:t>
      </w:r>
    </w:p>
    <w:p w:rsidR="00D528E8" w:rsidRPr="00D528E8" w:rsidRDefault="00D528E8" w:rsidP="00D528E8">
      <w:pPr>
        <w:spacing w:after="40"/>
        <w:ind w:firstLine="539"/>
        <w:jc w:val="both"/>
        <w:rPr>
          <w:sz w:val="28"/>
          <w:szCs w:val="28"/>
        </w:rPr>
      </w:pPr>
      <w:r w:rsidRPr="00D528E8">
        <w:rPr>
          <w:sz w:val="28"/>
          <w:szCs w:val="28"/>
        </w:rPr>
        <w:t xml:space="preserve">– видатки </w:t>
      </w:r>
      <w:r w:rsidRPr="00D528E8">
        <w:rPr>
          <w:b/>
          <w:i/>
          <w:sz w:val="28"/>
          <w:szCs w:val="28"/>
        </w:rPr>
        <w:t xml:space="preserve">на обслуговування державного боргу </w:t>
      </w:r>
      <w:r w:rsidRPr="00D528E8">
        <w:rPr>
          <w:sz w:val="28"/>
          <w:szCs w:val="28"/>
        </w:rPr>
        <w:t>за зведеним бюджетом були здійснені у обсязі </w:t>
      </w:r>
      <w:r w:rsidRPr="00D528E8">
        <w:rPr>
          <w:b/>
          <w:sz w:val="28"/>
          <w:szCs w:val="28"/>
        </w:rPr>
        <w:t>121,2 </w:t>
      </w:r>
      <w:r w:rsidRPr="00D528E8">
        <w:rPr>
          <w:sz w:val="28"/>
          <w:szCs w:val="28"/>
        </w:rPr>
        <w:t>млрд гривень;</w:t>
      </w:r>
    </w:p>
    <w:p w:rsidR="00D528E8" w:rsidRPr="00D528E8" w:rsidRDefault="00D528E8" w:rsidP="00D528E8">
      <w:pPr>
        <w:spacing w:after="40"/>
        <w:ind w:firstLine="539"/>
        <w:jc w:val="both"/>
        <w:rPr>
          <w:sz w:val="28"/>
          <w:szCs w:val="28"/>
        </w:rPr>
      </w:pPr>
      <w:r w:rsidRPr="00D528E8">
        <w:rPr>
          <w:sz w:val="28"/>
          <w:szCs w:val="28"/>
        </w:rPr>
        <w:lastRenderedPageBreak/>
        <w:t xml:space="preserve">– без урахування видатків на обслуговування державного боргу видатки </w:t>
      </w:r>
      <w:r w:rsidRPr="00D528E8">
        <w:rPr>
          <w:b/>
          <w:i/>
          <w:sz w:val="28"/>
          <w:szCs w:val="28"/>
        </w:rPr>
        <w:t>на загальнодержавні функції</w:t>
      </w:r>
      <w:r w:rsidRPr="00D528E8">
        <w:rPr>
          <w:sz w:val="28"/>
          <w:szCs w:val="28"/>
        </w:rPr>
        <w:t xml:space="preserve"> за зведеним бюджетом зросли на </w:t>
      </w:r>
      <w:r w:rsidRPr="00D528E8">
        <w:rPr>
          <w:b/>
          <w:sz w:val="28"/>
          <w:szCs w:val="28"/>
        </w:rPr>
        <w:t xml:space="preserve">0,7 </w:t>
      </w:r>
      <w:r w:rsidRPr="00D528E8">
        <w:rPr>
          <w:sz w:val="28"/>
          <w:szCs w:val="28"/>
        </w:rPr>
        <w:t>відсотка до </w:t>
      </w:r>
      <w:r w:rsidRPr="00D528E8">
        <w:rPr>
          <w:b/>
          <w:sz w:val="28"/>
          <w:szCs w:val="28"/>
        </w:rPr>
        <w:t>83,6 </w:t>
      </w:r>
      <w:r w:rsidRPr="00D528E8">
        <w:rPr>
          <w:sz w:val="28"/>
          <w:szCs w:val="28"/>
        </w:rPr>
        <w:t>млрд грн, за державним бюджетом знизились</w:t>
      </w:r>
      <w:r w:rsidRPr="00D528E8">
        <w:rPr>
          <w:sz w:val="28"/>
          <w:szCs w:val="28"/>
          <w:lang w:val="ru-RU"/>
        </w:rPr>
        <w:t xml:space="preserve"> </w:t>
      </w:r>
      <w:r w:rsidRPr="00D528E8">
        <w:rPr>
          <w:sz w:val="28"/>
          <w:szCs w:val="28"/>
        </w:rPr>
        <w:t xml:space="preserve">на </w:t>
      </w:r>
      <w:r w:rsidRPr="00D528E8">
        <w:rPr>
          <w:b/>
          <w:sz w:val="28"/>
          <w:szCs w:val="28"/>
        </w:rPr>
        <w:t>9,8 </w:t>
      </w:r>
      <w:r w:rsidRPr="00D528E8">
        <w:rPr>
          <w:sz w:val="28"/>
          <w:szCs w:val="28"/>
        </w:rPr>
        <w:t xml:space="preserve">відсотка до </w:t>
      </w:r>
      <w:r w:rsidRPr="00D528E8">
        <w:rPr>
          <w:b/>
          <w:bCs/>
          <w:sz w:val="28"/>
          <w:szCs w:val="28"/>
          <w:lang w:eastAsia="uk-UA"/>
        </w:rPr>
        <w:t>44,1 </w:t>
      </w:r>
      <w:r w:rsidRPr="00D528E8">
        <w:rPr>
          <w:sz w:val="28"/>
          <w:szCs w:val="28"/>
        </w:rPr>
        <w:t>млрд гривень;</w:t>
      </w:r>
    </w:p>
    <w:p w:rsidR="00D528E8" w:rsidRPr="00D528E8" w:rsidRDefault="00D528E8" w:rsidP="00D528E8">
      <w:pPr>
        <w:spacing w:after="40"/>
        <w:ind w:firstLine="539"/>
        <w:jc w:val="both"/>
        <w:rPr>
          <w:sz w:val="28"/>
          <w:szCs w:val="28"/>
        </w:rPr>
      </w:pPr>
      <w:r w:rsidRPr="00D528E8">
        <w:rPr>
          <w:sz w:val="28"/>
          <w:szCs w:val="28"/>
        </w:rPr>
        <w:t xml:space="preserve">– видатки </w:t>
      </w:r>
      <w:r w:rsidRPr="00D528E8">
        <w:rPr>
          <w:b/>
          <w:i/>
          <w:sz w:val="28"/>
          <w:szCs w:val="28"/>
        </w:rPr>
        <w:t>на оборону</w:t>
      </w:r>
      <w:r w:rsidRPr="00D528E8">
        <w:rPr>
          <w:sz w:val="28"/>
          <w:szCs w:val="28"/>
        </w:rPr>
        <w:t xml:space="preserve"> за державним бюджетом зросли на </w:t>
      </w:r>
      <w:r w:rsidRPr="00D528E8">
        <w:rPr>
          <w:b/>
          <w:sz w:val="28"/>
          <w:szCs w:val="28"/>
        </w:rPr>
        <w:t>12,9 </w:t>
      </w:r>
      <w:r w:rsidRPr="00D528E8">
        <w:rPr>
          <w:sz w:val="28"/>
          <w:szCs w:val="28"/>
        </w:rPr>
        <w:t>відсотка до </w:t>
      </w:r>
      <w:r w:rsidRPr="00D528E8">
        <w:rPr>
          <w:b/>
          <w:sz w:val="28"/>
          <w:szCs w:val="28"/>
        </w:rPr>
        <w:t>120,4 </w:t>
      </w:r>
      <w:r w:rsidRPr="00D528E8">
        <w:rPr>
          <w:sz w:val="28"/>
          <w:szCs w:val="28"/>
        </w:rPr>
        <w:t>млрд гривень;</w:t>
      </w:r>
    </w:p>
    <w:p w:rsidR="00D528E8" w:rsidRPr="00D528E8" w:rsidRDefault="00D528E8" w:rsidP="00D528E8">
      <w:pPr>
        <w:spacing w:after="40"/>
        <w:ind w:firstLine="539"/>
        <w:jc w:val="both"/>
        <w:rPr>
          <w:sz w:val="28"/>
          <w:szCs w:val="28"/>
        </w:rPr>
      </w:pPr>
      <w:r w:rsidRPr="00D528E8">
        <w:rPr>
          <w:sz w:val="28"/>
          <w:szCs w:val="28"/>
        </w:rPr>
        <w:t xml:space="preserve">– видатки </w:t>
      </w:r>
      <w:r w:rsidRPr="00D528E8">
        <w:rPr>
          <w:b/>
          <w:i/>
          <w:sz w:val="28"/>
          <w:szCs w:val="28"/>
        </w:rPr>
        <w:t>на громадський порядок, безпеку та судову владу</w:t>
      </w:r>
      <w:r w:rsidRPr="00D528E8">
        <w:rPr>
          <w:sz w:val="28"/>
          <w:szCs w:val="28"/>
        </w:rPr>
        <w:t xml:space="preserve"> за зведеним бюджетом зросли на </w:t>
      </w:r>
      <w:r w:rsidRPr="00D528E8">
        <w:rPr>
          <w:b/>
          <w:sz w:val="28"/>
          <w:szCs w:val="28"/>
        </w:rPr>
        <w:t xml:space="preserve">11 </w:t>
      </w:r>
      <w:r w:rsidRPr="00D528E8">
        <w:rPr>
          <w:sz w:val="28"/>
          <w:szCs w:val="28"/>
        </w:rPr>
        <w:t xml:space="preserve">відсотків до </w:t>
      </w:r>
      <w:r w:rsidRPr="00D528E8">
        <w:rPr>
          <w:b/>
          <w:sz w:val="28"/>
          <w:szCs w:val="28"/>
        </w:rPr>
        <w:t xml:space="preserve">159,5 </w:t>
      </w:r>
      <w:r w:rsidRPr="00D528E8">
        <w:rPr>
          <w:sz w:val="28"/>
          <w:szCs w:val="28"/>
        </w:rPr>
        <w:t xml:space="preserve">млрд грн, у тому числі за державним бюджетом – на </w:t>
      </w:r>
      <w:r w:rsidRPr="00D528E8">
        <w:rPr>
          <w:b/>
          <w:sz w:val="28"/>
          <w:szCs w:val="28"/>
        </w:rPr>
        <w:t xml:space="preserve">10,7 </w:t>
      </w:r>
      <w:r w:rsidRPr="00D528E8">
        <w:rPr>
          <w:sz w:val="28"/>
          <w:szCs w:val="28"/>
        </w:rPr>
        <w:t xml:space="preserve">відсотка до </w:t>
      </w:r>
      <w:r w:rsidRPr="00D528E8">
        <w:rPr>
          <w:b/>
          <w:sz w:val="28"/>
          <w:szCs w:val="28"/>
        </w:rPr>
        <w:t xml:space="preserve">157,7 </w:t>
      </w:r>
      <w:r w:rsidRPr="00D528E8">
        <w:rPr>
          <w:sz w:val="28"/>
          <w:szCs w:val="28"/>
        </w:rPr>
        <w:t>млрд гривень;</w:t>
      </w:r>
    </w:p>
    <w:p w:rsidR="00D528E8" w:rsidRPr="00D528E8" w:rsidRDefault="00D528E8" w:rsidP="00D528E8">
      <w:pPr>
        <w:spacing w:after="40"/>
        <w:ind w:firstLine="539"/>
        <w:jc w:val="both"/>
        <w:rPr>
          <w:sz w:val="28"/>
          <w:szCs w:val="28"/>
        </w:rPr>
      </w:pPr>
      <w:r w:rsidRPr="00D528E8">
        <w:rPr>
          <w:sz w:val="28"/>
          <w:szCs w:val="28"/>
        </w:rPr>
        <w:t xml:space="preserve">– видатки </w:t>
      </w:r>
      <w:r w:rsidRPr="00D528E8">
        <w:rPr>
          <w:b/>
          <w:bCs/>
          <w:i/>
          <w:iCs/>
          <w:sz w:val="28"/>
          <w:szCs w:val="28"/>
        </w:rPr>
        <w:t xml:space="preserve">на економічну діяльність </w:t>
      </w:r>
      <w:r w:rsidRPr="00D528E8">
        <w:rPr>
          <w:sz w:val="28"/>
          <w:szCs w:val="28"/>
        </w:rPr>
        <w:t>за зведеним бюджетом збільшились на </w:t>
      </w:r>
      <w:r w:rsidRPr="00D528E8">
        <w:rPr>
          <w:b/>
          <w:sz w:val="28"/>
          <w:szCs w:val="28"/>
        </w:rPr>
        <w:t>70,5 </w:t>
      </w:r>
      <w:r w:rsidRPr="00D528E8">
        <w:rPr>
          <w:sz w:val="28"/>
          <w:szCs w:val="28"/>
        </w:rPr>
        <w:t xml:space="preserve">відсотка до </w:t>
      </w:r>
      <w:r w:rsidRPr="00D528E8">
        <w:rPr>
          <w:b/>
          <w:bCs/>
          <w:sz w:val="28"/>
          <w:szCs w:val="28"/>
        </w:rPr>
        <w:t>262,9 </w:t>
      </w:r>
      <w:r w:rsidRPr="00D528E8">
        <w:rPr>
          <w:sz w:val="28"/>
          <w:szCs w:val="28"/>
        </w:rPr>
        <w:t>млрд грн, у тому числі за державним бюджетом – в </w:t>
      </w:r>
      <w:r w:rsidRPr="00D528E8">
        <w:rPr>
          <w:b/>
          <w:sz w:val="28"/>
          <w:szCs w:val="28"/>
        </w:rPr>
        <w:t>2,3 </w:t>
      </w:r>
      <w:proofErr w:type="spellStart"/>
      <w:r w:rsidRPr="00D528E8">
        <w:rPr>
          <w:sz w:val="28"/>
          <w:szCs w:val="28"/>
        </w:rPr>
        <w:t>раза</w:t>
      </w:r>
      <w:proofErr w:type="spellEnd"/>
      <w:r w:rsidRPr="00D528E8">
        <w:rPr>
          <w:sz w:val="28"/>
          <w:szCs w:val="28"/>
        </w:rPr>
        <w:t xml:space="preserve"> до </w:t>
      </w:r>
      <w:r w:rsidRPr="00D528E8">
        <w:rPr>
          <w:b/>
          <w:bCs/>
          <w:sz w:val="28"/>
          <w:szCs w:val="28"/>
        </w:rPr>
        <w:t xml:space="preserve">169 </w:t>
      </w:r>
      <w:r w:rsidRPr="00D528E8">
        <w:rPr>
          <w:sz w:val="28"/>
          <w:szCs w:val="28"/>
        </w:rPr>
        <w:t>млрд гривень;</w:t>
      </w:r>
    </w:p>
    <w:p w:rsidR="00D528E8" w:rsidRPr="00D528E8" w:rsidRDefault="00D528E8" w:rsidP="00D528E8">
      <w:pPr>
        <w:spacing w:after="40"/>
        <w:ind w:firstLine="709"/>
        <w:jc w:val="both"/>
        <w:rPr>
          <w:sz w:val="28"/>
          <w:szCs w:val="28"/>
        </w:rPr>
      </w:pPr>
      <w:r w:rsidRPr="00D528E8">
        <w:rPr>
          <w:sz w:val="28"/>
          <w:szCs w:val="28"/>
        </w:rPr>
        <w:t xml:space="preserve">Значне зростання видатків державного бюджету за функцією «Економічна діяльність» у звітному періоді обумовлено тим, що за програмою «Розвиток мережі та утримання автомобільних доріг загального користування державного значення» у 2020 році здійснено видатків у сумі </w:t>
      </w:r>
      <w:r w:rsidRPr="00D528E8">
        <w:rPr>
          <w:b/>
          <w:sz w:val="28"/>
          <w:szCs w:val="28"/>
        </w:rPr>
        <w:t>85,4</w:t>
      </w:r>
      <w:r w:rsidRPr="00D528E8">
        <w:rPr>
          <w:sz w:val="28"/>
          <w:szCs w:val="28"/>
        </w:rPr>
        <w:t xml:space="preserve"> млрд грн, відтак як у 2019 році лише </w:t>
      </w:r>
      <w:r w:rsidRPr="00D528E8">
        <w:rPr>
          <w:b/>
          <w:sz w:val="28"/>
          <w:szCs w:val="28"/>
        </w:rPr>
        <w:t>17,6</w:t>
      </w:r>
      <w:r w:rsidRPr="00D528E8">
        <w:rPr>
          <w:sz w:val="28"/>
          <w:szCs w:val="28"/>
        </w:rPr>
        <w:t xml:space="preserve"> млрд гривень.</w:t>
      </w:r>
    </w:p>
    <w:p w:rsidR="00D528E8" w:rsidRPr="00D528E8" w:rsidRDefault="00D528E8" w:rsidP="00D528E8">
      <w:pPr>
        <w:spacing w:after="40"/>
        <w:ind w:firstLine="539"/>
        <w:jc w:val="both"/>
        <w:rPr>
          <w:sz w:val="28"/>
          <w:szCs w:val="28"/>
        </w:rPr>
      </w:pPr>
      <w:r w:rsidRPr="00D528E8">
        <w:rPr>
          <w:sz w:val="28"/>
          <w:szCs w:val="28"/>
        </w:rPr>
        <w:t xml:space="preserve">– видатки </w:t>
      </w:r>
      <w:r w:rsidRPr="00D528E8">
        <w:rPr>
          <w:b/>
          <w:i/>
          <w:sz w:val="28"/>
          <w:szCs w:val="28"/>
        </w:rPr>
        <w:t>на охорону навколишнього природного середовища</w:t>
      </w:r>
      <w:r w:rsidRPr="00D528E8">
        <w:rPr>
          <w:sz w:val="28"/>
          <w:szCs w:val="28"/>
        </w:rPr>
        <w:t xml:space="preserve"> за зведеним бюджетом зменшились на </w:t>
      </w:r>
      <w:r w:rsidRPr="00D528E8">
        <w:rPr>
          <w:b/>
          <w:sz w:val="28"/>
          <w:szCs w:val="28"/>
        </w:rPr>
        <w:t>6,9 </w:t>
      </w:r>
      <w:r w:rsidRPr="00D528E8">
        <w:rPr>
          <w:sz w:val="28"/>
          <w:szCs w:val="28"/>
        </w:rPr>
        <w:t xml:space="preserve">відсотка </w:t>
      </w:r>
      <w:r w:rsidRPr="00D528E8">
        <w:rPr>
          <w:b/>
          <w:sz w:val="28"/>
          <w:szCs w:val="28"/>
        </w:rPr>
        <w:t>9,1 </w:t>
      </w:r>
      <w:r w:rsidRPr="00D528E8">
        <w:rPr>
          <w:sz w:val="28"/>
          <w:szCs w:val="28"/>
        </w:rPr>
        <w:t xml:space="preserve">млрд грн, а за державним бюджетом збільшились на </w:t>
      </w:r>
      <w:r w:rsidRPr="00D528E8">
        <w:rPr>
          <w:b/>
          <w:sz w:val="28"/>
          <w:szCs w:val="28"/>
        </w:rPr>
        <w:t>5,1 </w:t>
      </w:r>
      <w:r w:rsidRPr="00D528E8">
        <w:rPr>
          <w:sz w:val="28"/>
          <w:szCs w:val="28"/>
        </w:rPr>
        <w:t>відсотка</w:t>
      </w:r>
      <w:r w:rsidRPr="00D528E8">
        <w:rPr>
          <w:b/>
          <w:sz w:val="28"/>
          <w:szCs w:val="28"/>
        </w:rPr>
        <w:t xml:space="preserve"> </w:t>
      </w:r>
      <w:r w:rsidRPr="00D528E8">
        <w:rPr>
          <w:sz w:val="28"/>
          <w:szCs w:val="28"/>
        </w:rPr>
        <w:t xml:space="preserve">до </w:t>
      </w:r>
      <w:r w:rsidRPr="00D528E8">
        <w:rPr>
          <w:b/>
          <w:bCs/>
          <w:sz w:val="28"/>
          <w:szCs w:val="28"/>
          <w:lang w:eastAsia="uk-UA"/>
        </w:rPr>
        <w:t xml:space="preserve">6,6 </w:t>
      </w:r>
      <w:r w:rsidRPr="00D528E8">
        <w:rPr>
          <w:sz w:val="28"/>
          <w:szCs w:val="28"/>
        </w:rPr>
        <w:t>млрд </w:t>
      </w:r>
      <w:r w:rsidRPr="00D528E8">
        <w:rPr>
          <w:bCs/>
          <w:sz w:val="28"/>
          <w:szCs w:val="28"/>
          <w:lang w:eastAsia="uk-UA"/>
        </w:rPr>
        <w:t xml:space="preserve">гривень. </w:t>
      </w:r>
    </w:p>
    <w:p w:rsidR="00D528E8" w:rsidRPr="00D528E8" w:rsidRDefault="00D528E8" w:rsidP="00D528E8">
      <w:pPr>
        <w:spacing w:after="40"/>
        <w:ind w:firstLine="539"/>
        <w:jc w:val="both"/>
        <w:rPr>
          <w:b/>
          <w:sz w:val="28"/>
          <w:szCs w:val="28"/>
        </w:rPr>
      </w:pPr>
      <w:r w:rsidRPr="00D528E8">
        <w:rPr>
          <w:sz w:val="28"/>
          <w:szCs w:val="28"/>
        </w:rPr>
        <w:t xml:space="preserve">– видатки </w:t>
      </w:r>
      <w:r w:rsidRPr="00D528E8">
        <w:rPr>
          <w:b/>
          <w:i/>
          <w:sz w:val="28"/>
          <w:szCs w:val="28"/>
        </w:rPr>
        <w:t xml:space="preserve">на житлово-комунальне господарство </w:t>
      </w:r>
      <w:r w:rsidRPr="00D528E8">
        <w:rPr>
          <w:sz w:val="28"/>
          <w:szCs w:val="28"/>
        </w:rPr>
        <w:t xml:space="preserve">за зведеним бюджетом зменшились на </w:t>
      </w:r>
      <w:r w:rsidRPr="00D528E8">
        <w:rPr>
          <w:b/>
          <w:sz w:val="28"/>
          <w:szCs w:val="28"/>
        </w:rPr>
        <w:t xml:space="preserve">6,6 </w:t>
      </w:r>
      <w:r w:rsidRPr="00D528E8">
        <w:rPr>
          <w:sz w:val="28"/>
          <w:szCs w:val="28"/>
        </w:rPr>
        <w:t xml:space="preserve">відсотка до </w:t>
      </w:r>
      <w:r w:rsidRPr="00D528E8">
        <w:rPr>
          <w:b/>
          <w:sz w:val="28"/>
          <w:szCs w:val="28"/>
        </w:rPr>
        <w:t xml:space="preserve">32,2 </w:t>
      </w:r>
      <w:r w:rsidRPr="00D528E8">
        <w:rPr>
          <w:sz w:val="28"/>
          <w:szCs w:val="28"/>
        </w:rPr>
        <w:t>млрд гривень;</w:t>
      </w:r>
    </w:p>
    <w:p w:rsidR="00D528E8" w:rsidRPr="00D528E8" w:rsidRDefault="00D528E8" w:rsidP="00D528E8">
      <w:pPr>
        <w:spacing w:after="40"/>
        <w:ind w:firstLine="539"/>
        <w:jc w:val="both"/>
        <w:rPr>
          <w:sz w:val="28"/>
          <w:szCs w:val="28"/>
        </w:rPr>
      </w:pPr>
      <w:r w:rsidRPr="00D528E8">
        <w:rPr>
          <w:sz w:val="28"/>
          <w:szCs w:val="28"/>
        </w:rPr>
        <w:t xml:space="preserve">– видатки </w:t>
      </w:r>
      <w:r w:rsidRPr="00D528E8">
        <w:rPr>
          <w:b/>
          <w:i/>
          <w:sz w:val="28"/>
          <w:szCs w:val="28"/>
        </w:rPr>
        <w:t>на охорону здоров’я</w:t>
      </w:r>
      <w:r w:rsidRPr="00D528E8">
        <w:rPr>
          <w:sz w:val="28"/>
          <w:szCs w:val="28"/>
        </w:rPr>
        <w:t xml:space="preserve"> за зведеним бюджетом зросли на </w:t>
      </w:r>
      <w:r w:rsidRPr="00D528E8">
        <w:rPr>
          <w:b/>
          <w:sz w:val="28"/>
          <w:szCs w:val="28"/>
        </w:rPr>
        <w:t>36,9 </w:t>
      </w:r>
      <w:r w:rsidRPr="00D528E8">
        <w:rPr>
          <w:sz w:val="28"/>
          <w:szCs w:val="28"/>
        </w:rPr>
        <w:t xml:space="preserve">відсотка до </w:t>
      </w:r>
      <w:r w:rsidRPr="00D528E8">
        <w:rPr>
          <w:b/>
          <w:sz w:val="28"/>
          <w:szCs w:val="28"/>
        </w:rPr>
        <w:t>175,8</w:t>
      </w:r>
      <w:r w:rsidRPr="00D528E8">
        <w:rPr>
          <w:b/>
          <w:bCs/>
          <w:sz w:val="28"/>
          <w:szCs w:val="28"/>
          <w:lang w:eastAsia="uk-UA"/>
        </w:rPr>
        <w:t> </w:t>
      </w:r>
      <w:r w:rsidRPr="00D528E8">
        <w:rPr>
          <w:sz w:val="28"/>
          <w:szCs w:val="28"/>
        </w:rPr>
        <w:t>млрд грн, у тому числі за державним бюджетом – в  </w:t>
      </w:r>
      <w:r w:rsidRPr="00D528E8">
        <w:rPr>
          <w:b/>
          <w:sz w:val="28"/>
          <w:szCs w:val="28"/>
        </w:rPr>
        <w:t>3,2 </w:t>
      </w:r>
      <w:proofErr w:type="spellStart"/>
      <w:r w:rsidRPr="00D528E8">
        <w:rPr>
          <w:sz w:val="28"/>
          <w:szCs w:val="28"/>
        </w:rPr>
        <w:t>раза</w:t>
      </w:r>
      <w:proofErr w:type="spellEnd"/>
      <w:r w:rsidRPr="00D528E8">
        <w:rPr>
          <w:sz w:val="28"/>
          <w:szCs w:val="28"/>
        </w:rPr>
        <w:t xml:space="preserve"> до </w:t>
      </w:r>
      <w:r w:rsidRPr="00D528E8">
        <w:rPr>
          <w:b/>
          <w:sz w:val="28"/>
          <w:szCs w:val="28"/>
        </w:rPr>
        <w:t>124,9 </w:t>
      </w:r>
      <w:r w:rsidRPr="00D528E8">
        <w:rPr>
          <w:sz w:val="28"/>
          <w:szCs w:val="28"/>
        </w:rPr>
        <w:t>млрд гривень;</w:t>
      </w:r>
    </w:p>
    <w:p w:rsidR="00D528E8" w:rsidRPr="00D528E8" w:rsidRDefault="00D528E8" w:rsidP="00D528E8">
      <w:pPr>
        <w:pStyle w:val="af4"/>
        <w:spacing w:after="40"/>
        <w:ind w:left="0" w:firstLine="567"/>
        <w:contextualSpacing w:val="0"/>
        <w:jc w:val="both"/>
        <w:rPr>
          <w:sz w:val="28"/>
          <w:szCs w:val="24"/>
        </w:rPr>
      </w:pPr>
      <w:r w:rsidRPr="00D528E8">
        <w:rPr>
          <w:sz w:val="28"/>
          <w:szCs w:val="24"/>
        </w:rPr>
        <w:t>У зв’язку з реалізацією ІІ етапу медичної реформи відповідно до Закону України зі змінами «Про державні гарантії медичного обслуговування населення» та норм Бюджетного кодексу з 1 квітня 2020 року видатки з державного бюджету місцевим бюджетам на надання медичної субвенції не передбачено. Натомість відповідні видатки здійснюються за рахунок коштів КПКВК 2308060 «Реалізація програми державних гарантій медичного обслуговування населення» та КПКВК 2311500 «Субвенція з державного бюджету місцевим бюджетам на здійснення підтримки окремих закладів та заходів у системі охорони здоров’я», в той час як, вищезгадані видатки у 2019 році та у січні–березні 2020 року здійснювались за рахунок медичної субвенції.</w:t>
      </w:r>
    </w:p>
    <w:p w:rsidR="00D528E8" w:rsidRPr="00D528E8" w:rsidRDefault="00D528E8" w:rsidP="00D528E8">
      <w:pPr>
        <w:spacing w:after="40"/>
        <w:ind w:firstLine="539"/>
        <w:jc w:val="both"/>
        <w:rPr>
          <w:sz w:val="28"/>
          <w:szCs w:val="28"/>
        </w:rPr>
      </w:pPr>
      <w:r w:rsidRPr="00D528E8">
        <w:rPr>
          <w:sz w:val="28"/>
          <w:szCs w:val="28"/>
        </w:rPr>
        <w:t xml:space="preserve">– видатки </w:t>
      </w:r>
      <w:r w:rsidRPr="00D528E8">
        <w:rPr>
          <w:b/>
          <w:i/>
          <w:sz w:val="28"/>
          <w:szCs w:val="28"/>
        </w:rPr>
        <w:t>на духовний та фізичний розвиток</w:t>
      </w:r>
      <w:r w:rsidRPr="00D528E8">
        <w:rPr>
          <w:sz w:val="28"/>
          <w:szCs w:val="28"/>
        </w:rPr>
        <w:t xml:space="preserve"> за зведеним бюджетом зросли на </w:t>
      </w:r>
      <w:r w:rsidRPr="00D528E8">
        <w:rPr>
          <w:b/>
          <w:sz w:val="28"/>
          <w:szCs w:val="28"/>
        </w:rPr>
        <w:t xml:space="preserve">0,5 </w:t>
      </w:r>
      <w:r w:rsidRPr="00D528E8">
        <w:rPr>
          <w:sz w:val="28"/>
          <w:szCs w:val="28"/>
        </w:rPr>
        <w:t xml:space="preserve">відсотка до </w:t>
      </w:r>
      <w:r w:rsidRPr="00D528E8">
        <w:rPr>
          <w:b/>
          <w:bCs/>
          <w:sz w:val="28"/>
          <w:szCs w:val="28"/>
          <w:lang w:eastAsia="uk-UA"/>
        </w:rPr>
        <w:t>31,7 </w:t>
      </w:r>
      <w:r w:rsidRPr="00D528E8">
        <w:rPr>
          <w:sz w:val="28"/>
          <w:szCs w:val="28"/>
        </w:rPr>
        <w:t xml:space="preserve">млрд грн, у тому числі за державним бюджетом зменшились на </w:t>
      </w:r>
      <w:r w:rsidRPr="00D528E8">
        <w:rPr>
          <w:b/>
          <w:sz w:val="28"/>
          <w:szCs w:val="28"/>
        </w:rPr>
        <w:t xml:space="preserve">1,4 </w:t>
      </w:r>
      <w:r w:rsidRPr="00D528E8">
        <w:rPr>
          <w:sz w:val="28"/>
          <w:szCs w:val="28"/>
        </w:rPr>
        <w:t xml:space="preserve">відсотка до </w:t>
      </w:r>
      <w:r w:rsidRPr="00D528E8">
        <w:rPr>
          <w:b/>
          <w:bCs/>
          <w:sz w:val="28"/>
          <w:szCs w:val="28"/>
          <w:lang w:eastAsia="uk-UA"/>
        </w:rPr>
        <w:t>9,8 </w:t>
      </w:r>
      <w:r w:rsidRPr="00D528E8">
        <w:rPr>
          <w:sz w:val="28"/>
          <w:szCs w:val="28"/>
        </w:rPr>
        <w:t xml:space="preserve">млрд </w:t>
      </w:r>
      <w:r w:rsidRPr="00D528E8">
        <w:rPr>
          <w:bCs/>
          <w:sz w:val="28"/>
          <w:szCs w:val="28"/>
          <w:lang w:eastAsia="uk-UA"/>
        </w:rPr>
        <w:t>гривень;</w:t>
      </w:r>
    </w:p>
    <w:p w:rsidR="00D528E8" w:rsidRPr="00D528E8" w:rsidRDefault="00D528E8" w:rsidP="00D528E8">
      <w:pPr>
        <w:spacing w:after="40"/>
        <w:ind w:firstLine="539"/>
        <w:jc w:val="both"/>
        <w:rPr>
          <w:b/>
          <w:sz w:val="28"/>
          <w:szCs w:val="28"/>
        </w:rPr>
      </w:pPr>
      <w:r w:rsidRPr="00D528E8">
        <w:rPr>
          <w:sz w:val="28"/>
          <w:szCs w:val="28"/>
        </w:rPr>
        <w:t xml:space="preserve">– видатки </w:t>
      </w:r>
      <w:r w:rsidRPr="00D528E8">
        <w:rPr>
          <w:b/>
          <w:i/>
          <w:sz w:val="28"/>
          <w:szCs w:val="28"/>
        </w:rPr>
        <w:t>на освіту</w:t>
      </w:r>
      <w:r w:rsidRPr="00D528E8">
        <w:rPr>
          <w:sz w:val="28"/>
          <w:szCs w:val="28"/>
        </w:rPr>
        <w:t xml:space="preserve"> за зведеним бюджетом зросли на </w:t>
      </w:r>
      <w:r w:rsidRPr="00D528E8">
        <w:rPr>
          <w:b/>
          <w:sz w:val="28"/>
          <w:szCs w:val="28"/>
        </w:rPr>
        <w:t>5,7 </w:t>
      </w:r>
      <w:r w:rsidRPr="00D528E8">
        <w:rPr>
          <w:sz w:val="28"/>
          <w:szCs w:val="28"/>
        </w:rPr>
        <w:t>відсотка до </w:t>
      </w:r>
      <w:r w:rsidRPr="00D528E8">
        <w:rPr>
          <w:b/>
          <w:sz w:val="28"/>
          <w:szCs w:val="28"/>
        </w:rPr>
        <w:t>252,3</w:t>
      </w:r>
      <w:r w:rsidRPr="00D528E8">
        <w:rPr>
          <w:b/>
          <w:bCs/>
          <w:sz w:val="28"/>
          <w:szCs w:val="28"/>
          <w:lang w:eastAsia="uk-UA"/>
        </w:rPr>
        <w:t> </w:t>
      </w:r>
      <w:r w:rsidRPr="00D528E8">
        <w:rPr>
          <w:sz w:val="28"/>
          <w:szCs w:val="28"/>
        </w:rPr>
        <w:t xml:space="preserve">млрд грн, за державним бюджетом зросли на </w:t>
      </w:r>
      <w:r w:rsidRPr="00D528E8">
        <w:rPr>
          <w:b/>
          <w:sz w:val="28"/>
          <w:szCs w:val="28"/>
        </w:rPr>
        <w:t>2,3 </w:t>
      </w:r>
      <w:r w:rsidRPr="00D528E8">
        <w:rPr>
          <w:sz w:val="28"/>
          <w:szCs w:val="28"/>
        </w:rPr>
        <w:t>відсотка до </w:t>
      </w:r>
      <w:r w:rsidRPr="00D528E8">
        <w:rPr>
          <w:b/>
          <w:sz w:val="28"/>
          <w:szCs w:val="28"/>
        </w:rPr>
        <w:t>52,9</w:t>
      </w:r>
      <w:r w:rsidRPr="00D528E8">
        <w:rPr>
          <w:b/>
          <w:bCs/>
          <w:sz w:val="28"/>
          <w:szCs w:val="28"/>
          <w:lang w:eastAsia="uk-UA"/>
        </w:rPr>
        <w:t> </w:t>
      </w:r>
      <w:r w:rsidRPr="00D528E8">
        <w:rPr>
          <w:sz w:val="28"/>
          <w:szCs w:val="28"/>
        </w:rPr>
        <w:t>млрд гривень;</w:t>
      </w:r>
    </w:p>
    <w:p w:rsidR="00D528E8" w:rsidRPr="00D528E8" w:rsidRDefault="00D528E8" w:rsidP="00D528E8">
      <w:pPr>
        <w:spacing w:after="40"/>
        <w:ind w:firstLine="539"/>
        <w:jc w:val="both"/>
        <w:rPr>
          <w:sz w:val="28"/>
          <w:szCs w:val="28"/>
        </w:rPr>
      </w:pPr>
      <w:r w:rsidRPr="00D528E8">
        <w:rPr>
          <w:sz w:val="28"/>
          <w:szCs w:val="28"/>
        </w:rPr>
        <w:t xml:space="preserve">– видатки </w:t>
      </w:r>
      <w:r w:rsidRPr="00D528E8">
        <w:rPr>
          <w:b/>
          <w:i/>
          <w:sz w:val="28"/>
          <w:szCs w:val="28"/>
        </w:rPr>
        <w:t>на соціальний захист та соціальне забезпечення</w:t>
      </w:r>
      <w:r w:rsidRPr="00D528E8">
        <w:rPr>
          <w:sz w:val="28"/>
          <w:szCs w:val="28"/>
        </w:rPr>
        <w:t xml:space="preserve"> за зведеним бюджетом зросли на </w:t>
      </w:r>
      <w:r w:rsidRPr="00D528E8">
        <w:rPr>
          <w:b/>
          <w:sz w:val="28"/>
          <w:szCs w:val="28"/>
        </w:rPr>
        <w:t xml:space="preserve">7,7 </w:t>
      </w:r>
      <w:r w:rsidRPr="00D528E8">
        <w:rPr>
          <w:sz w:val="28"/>
          <w:szCs w:val="28"/>
        </w:rPr>
        <w:t xml:space="preserve">відсотка </w:t>
      </w:r>
      <w:r w:rsidRPr="00D528E8">
        <w:rPr>
          <w:b/>
          <w:sz w:val="28"/>
          <w:szCs w:val="28"/>
        </w:rPr>
        <w:t>346,7</w:t>
      </w:r>
      <w:r w:rsidRPr="00D528E8">
        <w:rPr>
          <w:b/>
          <w:bCs/>
          <w:sz w:val="28"/>
          <w:szCs w:val="28"/>
          <w:lang w:eastAsia="uk-UA"/>
        </w:rPr>
        <w:t> </w:t>
      </w:r>
      <w:r w:rsidRPr="00D528E8">
        <w:rPr>
          <w:sz w:val="28"/>
          <w:szCs w:val="28"/>
        </w:rPr>
        <w:t xml:space="preserve">млрд грн, за державним бюджетом зросли на </w:t>
      </w:r>
      <w:r w:rsidRPr="00D528E8">
        <w:rPr>
          <w:b/>
          <w:sz w:val="28"/>
          <w:szCs w:val="28"/>
        </w:rPr>
        <w:t>47,6</w:t>
      </w:r>
      <w:r w:rsidRPr="00D528E8">
        <w:rPr>
          <w:sz w:val="28"/>
          <w:szCs w:val="28"/>
        </w:rPr>
        <w:t xml:space="preserve"> відсотка до </w:t>
      </w:r>
      <w:r w:rsidRPr="00D528E8">
        <w:rPr>
          <w:b/>
          <w:bCs/>
          <w:sz w:val="28"/>
          <w:szCs w:val="28"/>
          <w:lang w:val="ru-RU" w:eastAsia="uk-UA"/>
        </w:rPr>
        <w:t xml:space="preserve">322,7 </w:t>
      </w:r>
      <w:r w:rsidRPr="00D528E8">
        <w:rPr>
          <w:sz w:val="28"/>
          <w:szCs w:val="28"/>
        </w:rPr>
        <w:t>млрд гривень.</w:t>
      </w:r>
    </w:p>
    <w:p w:rsidR="00D528E8" w:rsidRPr="00D528E8" w:rsidRDefault="00D528E8" w:rsidP="00D528E8">
      <w:pPr>
        <w:spacing w:after="40"/>
        <w:ind w:firstLine="709"/>
        <w:jc w:val="both"/>
        <w:rPr>
          <w:sz w:val="28"/>
          <w:szCs w:val="28"/>
        </w:rPr>
      </w:pPr>
      <w:r w:rsidRPr="00D528E8">
        <w:rPr>
          <w:sz w:val="28"/>
          <w:szCs w:val="28"/>
        </w:rPr>
        <w:lastRenderedPageBreak/>
        <w:t>Значне зростання видатків державного бюджету за функцією «Соціальний захист та соціальне забезпечення» у 2020 році проти 2019 року обумовлено зміною механізму надання у 2020 році пільг та житлових субсидій. Так, у 2020 році, Міністерству соціальної політики було передано видатки, які у 2019 році здійснювалися за рахунок субвенцій з державного бюджету місцевим бюджетам, зокрема, субвенція на виплату допомог сім’ям з дітьми, малозабезпеченим сім’ям та дітям інвалідам та субвенція на виплату допомог дітям-сиротам та дітям, позбавленим батьківського піклування були включені до складу бюджетної програми за КПКВК кодом 2501030 «Виплата деяких видів допомог, компенсацій, грошового забезпечення та оплата послуг окремим категоріям населення», а субвенція на надання пільг та житлових субсидій населенню на оплату житлово-комунальних послуг та субвенція на надання пільг та житлових субсидій населенню на придбання твердого палива і скрапленого газу – до складу бюджетної програми за КПКВК кодом 2501230 «Виплата пільг і житлових субсидій громадянам на оплату житлово-комунальних послуг, придбання твердого пічного побутового палива і скрапленого газу у грошовій формі». Відповідно, за звітний період міжбюджетні трансферти суттєво знизились.</w:t>
      </w:r>
    </w:p>
    <w:p w:rsidR="00D528E8" w:rsidRPr="00D528E8" w:rsidRDefault="00D528E8" w:rsidP="00D528E8">
      <w:pPr>
        <w:spacing w:after="40"/>
        <w:ind w:firstLine="709"/>
        <w:jc w:val="both"/>
        <w:rPr>
          <w:sz w:val="28"/>
          <w:szCs w:val="28"/>
        </w:rPr>
      </w:pPr>
      <w:r w:rsidRPr="00D528E8">
        <w:rPr>
          <w:sz w:val="28"/>
          <w:szCs w:val="28"/>
        </w:rPr>
        <w:t xml:space="preserve">Разом з тим, суттєве зменшення видатків за спеціальним фондом державного бюджету (на </w:t>
      </w:r>
      <w:r w:rsidRPr="00D528E8">
        <w:rPr>
          <w:b/>
          <w:sz w:val="28"/>
          <w:szCs w:val="28"/>
        </w:rPr>
        <w:t xml:space="preserve">5,2 </w:t>
      </w:r>
      <w:r w:rsidRPr="00D528E8">
        <w:rPr>
          <w:sz w:val="28"/>
          <w:szCs w:val="28"/>
        </w:rPr>
        <w:t xml:space="preserve">млрд грн) за функцією «Соціальний захист та соціальне забезпечення» за звітний період, обумовлено тим, що видатки за бюджетною програмою «Фінансове забезпечення виплати пенсій, надбавок та підвищень до пенсій, призначених за пенсійними програмами, та дефіциту коштів Пенсійного фонду» у 2020 році здійснювались тільки за загальним фондом державного бюджету. У 2019 році за вказаною програмою, крім загального фонду, були здійснені видатки і за спеціальним фондом у сумі </w:t>
      </w:r>
      <w:r w:rsidRPr="00D528E8">
        <w:rPr>
          <w:b/>
          <w:sz w:val="28"/>
          <w:szCs w:val="28"/>
        </w:rPr>
        <w:t>7,9</w:t>
      </w:r>
      <w:r w:rsidRPr="00D528E8">
        <w:rPr>
          <w:sz w:val="28"/>
          <w:szCs w:val="28"/>
          <w:lang w:val="en-US"/>
        </w:rPr>
        <w:t> </w:t>
      </w:r>
      <w:r w:rsidRPr="00D528E8">
        <w:rPr>
          <w:sz w:val="28"/>
          <w:szCs w:val="28"/>
        </w:rPr>
        <w:t xml:space="preserve">млрд гривень. </w:t>
      </w:r>
    </w:p>
    <w:p w:rsidR="00D528E8" w:rsidRPr="00D528E8" w:rsidRDefault="00D528E8" w:rsidP="00D528E8">
      <w:pPr>
        <w:pStyle w:val="2"/>
        <w:spacing w:after="40"/>
        <w:ind w:firstLine="567"/>
        <w:rPr>
          <w:szCs w:val="28"/>
        </w:rPr>
      </w:pPr>
      <w:r w:rsidRPr="00D528E8">
        <w:rPr>
          <w:szCs w:val="28"/>
        </w:rPr>
        <w:t>У</w:t>
      </w:r>
      <w:r w:rsidRPr="00D528E8">
        <w:rPr>
          <w:szCs w:val="26"/>
        </w:rPr>
        <w:t xml:space="preserve"> 2020 році</w:t>
      </w:r>
      <w:r w:rsidRPr="00D528E8">
        <w:rPr>
          <w:szCs w:val="28"/>
        </w:rPr>
        <w:t xml:space="preserve"> у повному обсязі відповідно до фактично зареєстрованих зобов’язань перераховано із державного бюджету </w:t>
      </w:r>
      <w:r w:rsidRPr="00D528E8">
        <w:rPr>
          <w:b/>
          <w:szCs w:val="28"/>
        </w:rPr>
        <w:t xml:space="preserve">трансфертів </w:t>
      </w:r>
      <w:r w:rsidRPr="00D528E8">
        <w:rPr>
          <w:szCs w:val="28"/>
        </w:rPr>
        <w:t xml:space="preserve">місцевим бюджетам у сумі </w:t>
      </w:r>
      <w:r w:rsidRPr="00D528E8">
        <w:rPr>
          <w:b/>
          <w:szCs w:val="28"/>
        </w:rPr>
        <w:t xml:space="preserve">161 </w:t>
      </w:r>
      <w:r w:rsidRPr="00D528E8">
        <w:rPr>
          <w:szCs w:val="28"/>
        </w:rPr>
        <w:t>млрд грн, з яких:</w:t>
      </w:r>
    </w:p>
    <w:p w:rsidR="00D528E8" w:rsidRPr="00D528E8" w:rsidRDefault="00D528E8" w:rsidP="00D528E8">
      <w:pPr>
        <w:pStyle w:val="2"/>
        <w:spacing w:after="40"/>
        <w:ind w:firstLine="567"/>
        <w:rPr>
          <w:szCs w:val="28"/>
        </w:rPr>
      </w:pPr>
      <w:r w:rsidRPr="00D528E8">
        <w:rPr>
          <w:szCs w:val="28"/>
        </w:rPr>
        <w:t xml:space="preserve">- освітня субвенція – </w:t>
      </w:r>
      <w:r w:rsidRPr="00D528E8">
        <w:rPr>
          <w:b/>
          <w:szCs w:val="28"/>
        </w:rPr>
        <w:t xml:space="preserve">81,2 </w:t>
      </w:r>
      <w:r w:rsidRPr="00D528E8">
        <w:rPr>
          <w:szCs w:val="28"/>
        </w:rPr>
        <w:t>млрд грн;</w:t>
      </w:r>
    </w:p>
    <w:p w:rsidR="00D528E8" w:rsidRPr="00D528E8" w:rsidRDefault="00D528E8" w:rsidP="00D528E8">
      <w:pPr>
        <w:pStyle w:val="2"/>
        <w:spacing w:after="40"/>
        <w:ind w:firstLine="567"/>
        <w:rPr>
          <w:szCs w:val="28"/>
        </w:rPr>
      </w:pPr>
      <w:r w:rsidRPr="00D528E8">
        <w:rPr>
          <w:szCs w:val="28"/>
        </w:rPr>
        <w:t xml:space="preserve">- медична субвенція – </w:t>
      </w:r>
      <w:r w:rsidRPr="00D528E8">
        <w:rPr>
          <w:b/>
          <w:szCs w:val="28"/>
        </w:rPr>
        <w:t xml:space="preserve">14,6 </w:t>
      </w:r>
      <w:r w:rsidRPr="00D528E8">
        <w:rPr>
          <w:szCs w:val="28"/>
        </w:rPr>
        <w:t>млрд грн;</w:t>
      </w:r>
    </w:p>
    <w:p w:rsidR="00D528E8" w:rsidRPr="00D528E8" w:rsidRDefault="00D528E8" w:rsidP="00D528E8">
      <w:pPr>
        <w:pStyle w:val="2"/>
        <w:tabs>
          <w:tab w:val="left" w:pos="567"/>
        </w:tabs>
        <w:spacing w:after="40"/>
        <w:ind w:firstLine="567"/>
        <w:rPr>
          <w:szCs w:val="28"/>
        </w:rPr>
      </w:pPr>
      <w:r w:rsidRPr="00D528E8">
        <w:rPr>
          <w:szCs w:val="28"/>
        </w:rPr>
        <w:t xml:space="preserve">- базова дотація для забезпечення зміцнення податкової спроможності місцевих бюджетів – </w:t>
      </w:r>
      <w:r w:rsidRPr="00D528E8">
        <w:rPr>
          <w:b/>
          <w:szCs w:val="28"/>
        </w:rPr>
        <w:t xml:space="preserve">13,3 </w:t>
      </w:r>
      <w:r w:rsidRPr="00D528E8">
        <w:rPr>
          <w:szCs w:val="28"/>
        </w:rPr>
        <w:t>млрд гривень.</w:t>
      </w:r>
    </w:p>
    <w:p w:rsidR="00D528E8" w:rsidRPr="00D528E8" w:rsidRDefault="00D528E8" w:rsidP="00D528E8">
      <w:pPr>
        <w:pStyle w:val="2"/>
        <w:spacing w:after="40"/>
        <w:ind w:firstLine="567"/>
        <w:rPr>
          <w:szCs w:val="28"/>
        </w:rPr>
      </w:pPr>
      <w:r w:rsidRPr="00D528E8">
        <w:rPr>
          <w:szCs w:val="28"/>
        </w:rPr>
        <w:t xml:space="preserve">За рахунок </w:t>
      </w:r>
      <w:r w:rsidRPr="00D528E8">
        <w:rPr>
          <w:b/>
          <w:szCs w:val="28"/>
        </w:rPr>
        <w:t>повернення кредитів</w:t>
      </w:r>
      <w:r w:rsidRPr="00D528E8">
        <w:rPr>
          <w:szCs w:val="28"/>
        </w:rPr>
        <w:t xml:space="preserve"> до Державного бюджету України за 2020</w:t>
      </w:r>
      <w:r w:rsidRPr="00D528E8">
        <w:rPr>
          <w:szCs w:val="28"/>
          <w:lang w:val="en-US"/>
        </w:rPr>
        <w:t> </w:t>
      </w:r>
      <w:r w:rsidRPr="00D528E8">
        <w:rPr>
          <w:szCs w:val="28"/>
        </w:rPr>
        <w:t xml:space="preserve">рік  надійшло </w:t>
      </w:r>
      <w:r w:rsidRPr="00D528E8">
        <w:rPr>
          <w:b/>
          <w:szCs w:val="28"/>
        </w:rPr>
        <w:t xml:space="preserve">9,5 </w:t>
      </w:r>
      <w:r w:rsidRPr="00D528E8">
        <w:rPr>
          <w:szCs w:val="28"/>
        </w:rPr>
        <w:t xml:space="preserve">млрд грн, у тому числі до загального фонду – </w:t>
      </w:r>
      <w:r w:rsidRPr="00D528E8">
        <w:rPr>
          <w:b/>
          <w:szCs w:val="28"/>
        </w:rPr>
        <w:t>9,1 </w:t>
      </w:r>
      <w:r w:rsidRPr="00D528E8">
        <w:rPr>
          <w:szCs w:val="28"/>
        </w:rPr>
        <w:t>млрд гривень.</w:t>
      </w:r>
    </w:p>
    <w:p w:rsidR="00231D6D" w:rsidRPr="00D528E8" w:rsidRDefault="00D528E8" w:rsidP="00D528E8">
      <w:pPr>
        <w:pStyle w:val="2"/>
        <w:ind w:firstLine="720"/>
        <w:rPr>
          <w:szCs w:val="28"/>
        </w:rPr>
      </w:pPr>
      <w:r w:rsidRPr="00D528E8">
        <w:rPr>
          <w:szCs w:val="28"/>
        </w:rPr>
        <w:t xml:space="preserve">За 2020 рік </w:t>
      </w:r>
      <w:r w:rsidRPr="00D528E8">
        <w:rPr>
          <w:b/>
          <w:szCs w:val="28"/>
        </w:rPr>
        <w:t xml:space="preserve">надано кредитів </w:t>
      </w:r>
      <w:r w:rsidRPr="00D528E8">
        <w:rPr>
          <w:szCs w:val="28"/>
        </w:rPr>
        <w:t xml:space="preserve">з державного бюджету у сумі </w:t>
      </w:r>
      <w:r w:rsidRPr="00D528E8">
        <w:rPr>
          <w:b/>
          <w:szCs w:val="28"/>
          <w:lang w:val="ru-RU"/>
        </w:rPr>
        <w:t>15</w:t>
      </w:r>
      <w:r w:rsidRPr="00D528E8">
        <w:rPr>
          <w:b/>
          <w:szCs w:val="28"/>
        </w:rPr>
        <w:t> </w:t>
      </w:r>
      <w:r w:rsidRPr="00D528E8">
        <w:rPr>
          <w:szCs w:val="28"/>
        </w:rPr>
        <w:t xml:space="preserve">млрд грн, у тому числі з загального фонду – </w:t>
      </w:r>
      <w:r w:rsidRPr="00D528E8">
        <w:rPr>
          <w:b/>
          <w:szCs w:val="28"/>
        </w:rPr>
        <w:t xml:space="preserve">4 </w:t>
      </w:r>
      <w:r w:rsidRPr="00D528E8">
        <w:rPr>
          <w:szCs w:val="28"/>
        </w:rPr>
        <w:t>млрд гривень.</w:t>
      </w:r>
    </w:p>
    <w:p w:rsidR="00231D6D" w:rsidRDefault="00231D6D" w:rsidP="00231D6D">
      <w:pPr>
        <w:pStyle w:val="2"/>
        <w:ind w:firstLine="720"/>
        <w:rPr>
          <w:sz w:val="20"/>
          <w:szCs w:val="28"/>
        </w:rPr>
      </w:pPr>
    </w:p>
    <w:p w:rsidR="008064A4" w:rsidRDefault="008064A4" w:rsidP="00231D6D">
      <w:pPr>
        <w:pStyle w:val="2"/>
        <w:ind w:firstLine="720"/>
        <w:rPr>
          <w:sz w:val="20"/>
          <w:szCs w:val="28"/>
        </w:rPr>
      </w:pPr>
    </w:p>
    <w:p w:rsidR="00314CAE" w:rsidRPr="001E7DB2" w:rsidRDefault="00314CAE" w:rsidP="00314CAE">
      <w:pPr>
        <w:pStyle w:val="2"/>
        <w:ind w:firstLine="720"/>
        <w:rPr>
          <w:b/>
          <w:szCs w:val="28"/>
        </w:rPr>
      </w:pPr>
      <w:r w:rsidRPr="001E7DB2">
        <w:rPr>
          <w:b/>
          <w:sz w:val="32"/>
          <w:szCs w:val="32"/>
          <w:u w:val="single"/>
        </w:rPr>
        <w:t>ФІНАНСУВАННЯ</w:t>
      </w:r>
    </w:p>
    <w:p w:rsidR="00314CAE" w:rsidRPr="001E7DB2" w:rsidRDefault="00314CAE" w:rsidP="00314CAE">
      <w:pPr>
        <w:ind w:firstLine="567"/>
        <w:jc w:val="both"/>
        <w:rPr>
          <w:b/>
          <w:sz w:val="16"/>
        </w:rPr>
      </w:pPr>
    </w:p>
    <w:p w:rsidR="00314CAE" w:rsidRPr="001E7DB2" w:rsidRDefault="00314CAE" w:rsidP="00314CAE">
      <w:pPr>
        <w:ind w:firstLine="567"/>
        <w:jc w:val="both"/>
        <w:rPr>
          <w:sz w:val="28"/>
        </w:rPr>
      </w:pPr>
      <w:r w:rsidRPr="001E7DB2">
        <w:rPr>
          <w:b/>
          <w:sz w:val="28"/>
        </w:rPr>
        <w:t xml:space="preserve">Зведений </w:t>
      </w:r>
      <w:r w:rsidRPr="001E7DB2">
        <w:rPr>
          <w:sz w:val="28"/>
        </w:rPr>
        <w:t>бюджет за 2020 р</w:t>
      </w:r>
      <w:r w:rsidR="008438F7">
        <w:rPr>
          <w:sz w:val="28"/>
        </w:rPr>
        <w:t>і</w:t>
      </w:r>
      <w:r w:rsidRPr="001E7DB2">
        <w:rPr>
          <w:sz w:val="28"/>
        </w:rPr>
        <w:t xml:space="preserve">к виконано з дефіцитом у сумі </w:t>
      </w:r>
      <w:r w:rsidR="00BB20BE" w:rsidRPr="001E7DB2">
        <w:rPr>
          <w:b/>
          <w:sz w:val="28"/>
        </w:rPr>
        <w:t>22</w:t>
      </w:r>
      <w:r w:rsidR="008438F7">
        <w:rPr>
          <w:b/>
          <w:sz w:val="28"/>
        </w:rPr>
        <w:t>4</w:t>
      </w:r>
      <w:r w:rsidRPr="001E7DB2">
        <w:rPr>
          <w:b/>
          <w:sz w:val="28"/>
        </w:rPr>
        <w:t>,</w:t>
      </w:r>
      <w:r w:rsidR="008438F7">
        <w:rPr>
          <w:b/>
          <w:sz w:val="28"/>
        </w:rPr>
        <w:t>5</w:t>
      </w:r>
      <w:r w:rsidRPr="001E7DB2">
        <w:rPr>
          <w:b/>
          <w:sz w:val="28"/>
        </w:rPr>
        <w:t> </w:t>
      </w:r>
      <w:r w:rsidRPr="001E7DB2">
        <w:rPr>
          <w:sz w:val="28"/>
        </w:rPr>
        <w:t>млрд </w:t>
      </w:r>
      <w:r w:rsidRPr="001E7DB2">
        <w:rPr>
          <w:sz w:val="28"/>
          <w:szCs w:val="28"/>
        </w:rPr>
        <w:t>гривень</w:t>
      </w:r>
      <w:r w:rsidRPr="001E7DB2">
        <w:rPr>
          <w:sz w:val="28"/>
        </w:rPr>
        <w:t>.</w:t>
      </w:r>
    </w:p>
    <w:p w:rsidR="00314CAE" w:rsidRPr="001E7DB2" w:rsidRDefault="00314CAE" w:rsidP="00314CAE">
      <w:pPr>
        <w:ind w:firstLine="567"/>
        <w:jc w:val="both"/>
        <w:rPr>
          <w:sz w:val="28"/>
        </w:rPr>
      </w:pPr>
      <w:r w:rsidRPr="001E7DB2">
        <w:rPr>
          <w:b/>
          <w:sz w:val="28"/>
        </w:rPr>
        <w:lastRenderedPageBreak/>
        <w:t xml:space="preserve">Державний </w:t>
      </w:r>
      <w:r w:rsidRPr="001E7DB2">
        <w:rPr>
          <w:sz w:val="28"/>
        </w:rPr>
        <w:t>бюджет за 2020 р</w:t>
      </w:r>
      <w:r w:rsidR="008438F7">
        <w:rPr>
          <w:sz w:val="28"/>
        </w:rPr>
        <w:t>і</w:t>
      </w:r>
      <w:r w:rsidRPr="001E7DB2">
        <w:rPr>
          <w:sz w:val="28"/>
        </w:rPr>
        <w:t xml:space="preserve">к було виконано з дефіцитом у сумі </w:t>
      </w:r>
      <w:r w:rsidR="00BB20BE" w:rsidRPr="001E7DB2">
        <w:rPr>
          <w:b/>
          <w:sz w:val="28"/>
        </w:rPr>
        <w:t>217,</w:t>
      </w:r>
      <w:r w:rsidR="008438F7">
        <w:rPr>
          <w:b/>
          <w:sz w:val="28"/>
        </w:rPr>
        <w:t>6</w:t>
      </w:r>
      <w:r w:rsidRPr="001E7DB2">
        <w:rPr>
          <w:b/>
          <w:sz w:val="28"/>
        </w:rPr>
        <w:t> </w:t>
      </w:r>
      <w:r w:rsidRPr="001E7DB2">
        <w:rPr>
          <w:sz w:val="28"/>
        </w:rPr>
        <w:t xml:space="preserve">млрд грн, </w:t>
      </w:r>
      <w:r w:rsidR="00885ED0">
        <w:rPr>
          <w:sz w:val="28"/>
        </w:rPr>
        <w:t>у</w:t>
      </w:r>
      <w:r w:rsidRPr="001E7DB2">
        <w:rPr>
          <w:sz w:val="28"/>
        </w:rPr>
        <w:t xml:space="preserve"> т.</w:t>
      </w:r>
      <w:r w:rsidR="00885ED0">
        <w:rPr>
          <w:sz w:val="28"/>
        </w:rPr>
        <w:t xml:space="preserve"> </w:t>
      </w:r>
      <w:r w:rsidRPr="001E7DB2">
        <w:rPr>
          <w:sz w:val="28"/>
        </w:rPr>
        <w:t xml:space="preserve">ч. </w:t>
      </w:r>
      <w:r w:rsidRPr="001E7DB2">
        <w:rPr>
          <w:b/>
          <w:sz w:val="28"/>
        </w:rPr>
        <w:t xml:space="preserve">загальний </w:t>
      </w:r>
      <w:r w:rsidRPr="001E7DB2">
        <w:rPr>
          <w:sz w:val="28"/>
        </w:rPr>
        <w:t xml:space="preserve">фонд – дефіцит у сумі </w:t>
      </w:r>
      <w:r w:rsidR="00BB20BE" w:rsidRPr="001E7DB2">
        <w:rPr>
          <w:b/>
          <w:sz w:val="28"/>
        </w:rPr>
        <w:t>216,5</w:t>
      </w:r>
      <w:r w:rsidRPr="001E7DB2">
        <w:rPr>
          <w:sz w:val="28"/>
        </w:rPr>
        <w:t> млрд гривень.</w:t>
      </w:r>
    </w:p>
    <w:p w:rsidR="00314CAE" w:rsidRPr="001E7DB2" w:rsidRDefault="00314CAE" w:rsidP="00314CAE">
      <w:pPr>
        <w:pStyle w:val="31"/>
        <w:ind w:firstLine="567"/>
        <w:rPr>
          <w:szCs w:val="28"/>
        </w:rPr>
      </w:pPr>
      <w:r w:rsidRPr="001E7DB2">
        <w:rPr>
          <w:szCs w:val="28"/>
        </w:rPr>
        <w:t>У 2020</w:t>
      </w:r>
      <w:r w:rsidRPr="001E7DB2">
        <w:rPr>
          <w:szCs w:val="28"/>
          <w:lang w:val="ru-RU"/>
        </w:rPr>
        <w:t> </w:t>
      </w:r>
      <w:r w:rsidRPr="001E7DB2">
        <w:rPr>
          <w:szCs w:val="28"/>
        </w:rPr>
        <w:t>ро</w:t>
      </w:r>
      <w:r w:rsidR="008438F7">
        <w:rPr>
          <w:szCs w:val="28"/>
        </w:rPr>
        <w:t>ці</w:t>
      </w:r>
      <w:r w:rsidRPr="001E7DB2">
        <w:rPr>
          <w:szCs w:val="28"/>
        </w:rPr>
        <w:t xml:space="preserve"> </w:t>
      </w:r>
      <w:r w:rsidRPr="001E7DB2">
        <w:rPr>
          <w:b/>
          <w:bCs/>
          <w:iCs/>
          <w:szCs w:val="28"/>
        </w:rPr>
        <w:t>погашення</w:t>
      </w:r>
      <w:r w:rsidRPr="001E7DB2">
        <w:rPr>
          <w:b/>
          <w:bCs/>
          <w:i/>
          <w:iCs/>
          <w:szCs w:val="28"/>
        </w:rPr>
        <w:t xml:space="preserve"> </w:t>
      </w:r>
      <w:r w:rsidRPr="001E7DB2">
        <w:rPr>
          <w:bCs/>
          <w:iCs/>
          <w:szCs w:val="28"/>
        </w:rPr>
        <w:t>основної суми боргу державного бюджету</w:t>
      </w:r>
      <w:r w:rsidRPr="001E7DB2">
        <w:rPr>
          <w:szCs w:val="28"/>
        </w:rPr>
        <w:t xml:space="preserve"> становило </w:t>
      </w:r>
      <w:r w:rsidR="00BB20BE" w:rsidRPr="001E7DB2">
        <w:rPr>
          <w:b/>
          <w:bCs/>
          <w:szCs w:val="28"/>
          <w:lang w:val="ru-RU"/>
        </w:rPr>
        <w:t>385,5</w:t>
      </w:r>
      <w:r w:rsidRPr="001E7DB2">
        <w:rPr>
          <w:b/>
          <w:bCs/>
          <w:szCs w:val="28"/>
        </w:rPr>
        <w:t> </w:t>
      </w:r>
      <w:r w:rsidRPr="001E7DB2">
        <w:rPr>
          <w:szCs w:val="28"/>
        </w:rPr>
        <w:t xml:space="preserve">млрд гривень. Погашення внутрішнього боргу дорівнювало </w:t>
      </w:r>
      <w:r w:rsidR="00BB20BE" w:rsidRPr="001E7DB2">
        <w:rPr>
          <w:b/>
          <w:bCs/>
          <w:szCs w:val="28"/>
        </w:rPr>
        <w:t>239,9</w:t>
      </w:r>
      <w:r w:rsidRPr="001E7DB2">
        <w:rPr>
          <w:b/>
          <w:bCs/>
          <w:szCs w:val="28"/>
        </w:rPr>
        <w:t xml:space="preserve"> </w:t>
      </w:r>
      <w:r w:rsidRPr="001E7DB2">
        <w:rPr>
          <w:szCs w:val="28"/>
        </w:rPr>
        <w:t xml:space="preserve">млрд грн, зовнішнього боргу – </w:t>
      </w:r>
      <w:r w:rsidR="00BB20BE" w:rsidRPr="001E7DB2">
        <w:rPr>
          <w:b/>
          <w:bCs/>
          <w:szCs w:val="28"/>
        </w:rPr>
        <w:t>145,6</w:t>
      </w:r>
      <w:r w:rsidRPr="001E7DB2">
        <w:rPr>
          <w:szCs w:val="28"/>
        </w:rPr>
        <w:t> млрд гривень.</w:t>
      </w:r>
    </w:p>
    <w:p w:rsidR="00314CAE" w:rsidRPr="001E7DB2" w:rsidRDefault="00314CAE" w:rsidP="00314CAE">
      <w:pPr>
        <w:pStyle w:val="31"/>
        <w:ind w:firstLine="567"/>
        <w:rPr>
          <w:szCs w:val="28"/>
        </w:rPr>
      </w:pPr>
      <w:r w:rsidRPr="001E7DB2">
        <w:rPr>
          <w:szCs w:val="28"/>
        </w:rPr>
        <w:t>Державні</w:t>
      </w:r>
      <w:r w:rsidRPr="001E7DB2">
        <w:rPr>
          <w:b/>
          <w:szCs w:val="28"/>
        </w:rPr>
        <w:t xml:space="preserve"> запозичення </w:t>
      </w:r>
      <w:r w:rsidRPr="001E7DB2">
        <w:rPr>
          <w:szCs w:val="28"/>
        </w:rPr>
        <w:t xml:space="preserve">до державного бюджету були здійснені в обсязі </w:t>
      </w:r>
      <w:r w:rsidR="00BB20BE" w:rsidRPr="001E7DB2">
        <w:rPr>
          <w:b/>
          <w:szCs w:val="28"/>
        </w:rPr>
        <w:t>63</w:t>
      </w:r>
      <w:r w:rsidR="008438F7">
        <w:rPr>
          <w:b/>
          <w:szCs w:val="28"/>
        </w:rPr>
        <w:t>9</w:t>
      </w:r>
      <w:r w:rsidR="00BB20BE" w:rsidRPr="001E7DB2">
        <w:rPr>
          <w:b/>
          <w:szCs w:val="28"/>
        </w:rPr>
        <w:t>,</w:t>
      </w:r>
      <w:r w:rsidR="008438F7">
        <w:rPr>
          <w:b/>
          <w:szCs w:val="28"/>
        </w:rPr>
        <w:t>6</w:t>
      </w:r>
      <w:r w:rsidRPr="001E7DB2">
        <w:rPr>
          <w:szCs w:val="28"/>
        </w:rPr>
        <w:t> млрд грн, у структурі яких:</w:t>
      </w:r>
    </w:p>
    <w:p w:rsidR="00314CAE" w:rsidRPr="001E7DB2" w:rsidRDefault="00BB20BE" w:rsidP="00314CAE">
      <w:pPr>
        <w:pStyle w:val="31"/>
        <w:ind w:firstLine="851"/>
        <w:rPr>
          <w:szCs w:val="28"/>
        </w:rPr>
      </w:pPr>
      <w:r w:rsidRPr="001E7DB2">
        <w:rPr>
          <w:b/>
          <w:szCs w:val="28"/>
        </w:rPr>
        <w:t>389,2</w:t>
      </w:r>
      <w:r w:rsidR="00314CAE" w:rsidRPr="001E7DB2">
        <w:rPr>
          <w:szCs w:val="28"/>
        </w:rPr>
        <w:t> млрд грн – запозичення до загального фонду державного бюджету на внутрішньому ринку:</w:t>
      </w:r>
    </w:p>
    <w:p w:rsidR="00314CAE" w:rsidRPr="001E7DB2" w:rsidRDefault="00BB20BE" w:rsidP="00314CAE">
      <w:pPr>
        <w:pStyle w:val="31"/>
        <w:numPr>
          <w:ilvl w:val="0"/>
          <w:numId w:val="27"/>
        </w:numPr>
        <w:ind w:left="1418" w:hanging="283"/>
        <w:rPr>
          <w:szCs w:val="28"/>
        </w:rPr>
      </w:pPr>
      <w:r w:rsidRPr="001E7DB2">
        <w:rPr>
          <w:b/>
          <w:szCs w:val="28"/>
        </w:rPr>
        <w:t>382,3</w:t>
      </w:r>
      <w:r w:rsidR="00314CAE" w:rsidRPr="001E7DB2">
        <w:rPr>
          <w:szCs w:val="28"/>
        </w:rPr>
        <w:t xml:space="preserve"> млрд грн – на фінансування дефіциту, у тому числі за рахунок випусків облігацій внутрішніх державних позик, номінованих в іноземній валюті, </w:t>
      </w:r>
      <w:r w:rsidR="00314CAE" w:rsidRPr="001E7DB2">
        <w:rPr>
          <w:rFonts w:eastAsia="Calibri"/>
          <w:szCs w:val="28"/>
        </w:rPr>
        <w:t xml:space="preserve">– </w:t>
      </w:r>
      <w:r w:rsidRPr="001E7DB2">
        <w:rPr>
          <w:rFonts w:eastAsia="Calibri"/>
          <w:b/>
          <w:szCs w:val="28"/>
        </w:rPr>
        <w:t>130,8</w:t>
      </w:r>
      <w:r w:rsidR="00314CAE" w:rsidRPr="001E7DB2">
        <w:rPr>
          <w:rFonts w:eastAsia="Calibri"/>
          <w:szCs w:val="28"/>
        </w:rPr>
        <w:t xml:space="preserve"> млрд грн (</w:t>
      </w:r>
      <w:r w:rsidRPr="001E7DB2">
        <w:rPr>
          <w:rFonts w:eastAsia="Calibri"/>
          <w:b/>
          <w:szCs w:val="28"/>
        </w:rPr>
        <w:t>3</w:t>
      </w:r>
      <w:r w:rsidR="00314CAE" w:rsidRPr="001E7DB2">
        <w:rPr>
          <w:rFonts w:eastAsia="Calibri"/>
          <w:b/>
          <w:szCs w:val="28"/>
        </w:rPr>
        <w:t>,9</w:t>
      </w:r>
      <w:r w:rsidR="00314CAE" w:rsidRPr="001E7DB2">
        <w:rPr>
          <w:rFonts w:eastAsia="Calibri"/>
          <w:szCs w:val="28"/>
        </w:rPr>
        <w:t xml:space="preserve"> млрд дол. США та </w:t>
      </w:r>
      <w:r w:rsidR="00314CAE" w:rsidRPr="001E7DB2">
        <w:rPr>
          <w:rFonts w:eastAsia="Calibri"/>
          <w:b/>
          <w:szCs w:val="28"/>
        </w:rPr>
        <w:t>0,8</w:t>
      </w:r>
      <w:r w:rsidR="004F5239" w:rsidRPr="001E7DB2">
        <w:rPr>
          <w:rFonts w:eastAsia="Calibri"/>
          <w:szCs w:val="28"/>
        </w:rPr>
        <w:t> млрд </w:t>
      </w:r>
      <w:r w:rsidR="00314CAE" w:rsidRPr="001E7DB2">
        <w:rPr>
          <w:rFonts w:eastAsia="Calibri"/>
          <w:szCs w:val="28"/>
        </w:rPr>
        <w:t>євро);</w:t>
      </w:r>
    </w:p>
    <w:p w:rsidR="00314CAE" w:rsidRPr="001E7DB2" w:rsidRDefault="00314CAE" w:rsidP="00314CAE">
      <w:pPr>
        <w:pStyle w:val="31"/>
        <w:numPr>
          <w:ilvl w:val="0"/>
          <w:numId w:val="27"/>
        </w:numPr>
        <w:ind w:left="1418" w:hanging="284"/>
        <w:rPr>
          <w:szCs w:val="28"/>
        </w:rPr>
      </w:pPr>
      <w:r w:rsidRPr="001E7DB2">
        <w:rPr>
          <w:rFonts w:eastAsia="Calibri"/>
          <w:b/>
          <w:szCs w:val="28"/>
        </w:rPr>
        <w:t>6,8</w:t>
      </w:r>
      <w:r w:rsidRPr="001E7DB2">
        <w:rPr>
          <w:rFonts w:eastAsia="Calibri"/>
          <w:szCs w:val="28"/>
        </w:rPr>
        <w:t xml:space="preserve"> млрд грн – з метою збільшення статутного капіталу </w:t>
      </w:r>
      <w:r w:rsidRPr="001E7DB2">
        <w:rPr>
          <w:szCs w:val="28"/>
        </w:rPr>
        <w:t xml:space="preserve">ПАТ «Державний експортно-імпортний банк України» шляхом випуску облігацій внутрішньої державної позики в обмін на акції додаткової емісії банку відповідно до постанову Кабінету Міністрів України від 23.09.2020 № 881. Зазначена транзакція на суму </w:t>
      </w:r>
      <w:r w:rsidRPr="001E7DB2">
        <w:rPr>
          <w:b/>
          <w:szCs w:val="28"/>
        </w:rPr>
        <w:t>6,8</w:t>
      </w:r>
      <w:r w:rsidRPr="001E7DB2">
        <w:rPr>
          <w:szCs w:val="28"/>
        </w:rPr>
        <w:t xml:space="preserve"> млрд грн була також відображена у звітності за показником «Придбання цінних паперів»).</w:t>
      </w:r>
    </w:p>
    <w:p w:rsidR="00314CAE" w:rsidRPr="001E7DB2" w:rsidRDefault="00BB20BE" w:rsidP="00314CAE">
      <w:pPr>
        <w:pStyle w:val="31"/>
        <w:ind w:firstLine="851"/>
        <w:rPr>
          <w:szCs w:val="28"/>
        </w:rPr>
      </w:pPr>
      <w:r w:rsidRPr="001E7DB2">
        <w:rPr>
          <w:b/>
          <w:szCs w:val="28"/>
        </w:rPr>
        <w:t>232,4</w:t>
      </w:r>
      <w:r w:rsidR="00314CAE" w:rsidRPr="001E7DB2">
        <w:rPr>
          <w:szCs w:val="28"/>
        </w:rPr>
        <w:t> млрд грн – запозичення на фінансування дефіциту на зовнішніх ринках:</w:t>
      </w:r>
    </w:p>
    <w:p w:rsidR="00314CAE" w:rsidRPr="001E7DB2" w:rsidRDefault="00314CAE" w:rsidP="00314CAE">
      <w:pPr>
        <w:pStyle w:val="af4"/>
        <w:numPr>
          <w:ilvl w:val="0"/>
          <w:numId w:val="22"/>
        </w:numPr>
        <w:ind w:left="1418"/>
        <w:jc w:val="both"/>
        <w:rPr>
          <w:sz w:val="28"/>
          <w:szCs w:val="28"/>
        </w:rPr>
      </w:pPr>
      <w:r w:rsidRPr="001E7DB2">
        <w:rPr>
          <w:rFonts w:eastAsia="Calibri"/>
          <w:b/>
          <w:sz w:val="28"/>
          <w:szCs w:val="28"/>
        </w:rPr>
        <w:t>55,4</w:t>
      </w:r>
      <w:r w:rsidRPr="001E7DB2">
        <w:rPr>
          <w:rFonts w:eastAsia="Calibri"/>
          <w:sz w:val="28"/>
          <w:szCs w:val="28"/>
        </w:rPr>
        <w:t xml:space="preserve"> млрд грн – розміщення 12-річних євробондів на суму </w:t>
      </w:r>
      <w:r w:rsidRPr="001E7DB2">
        <w:rPr>
          <w:rFonts w:eastAsia="Calibri"/>
          <w:b/>
          <w:sz w:val="28"/>
          <w:szCs w:val="28"/>
        </w:rPr>
        <w:t>2</w:t>
      </w:r>
      <w:r w:rsidRPr="001E7DB2">
        <w:rPr>
          <w:rFonts w:eastAsia="Calibri"/>
          <w:sz w:val="28"/>
          <w:szCs w:val="28"/>
        </w:rPr>
        <w:t xml:space="preserve"> млрд дол. США під </w:t>
      </w:r>
      <w:r w:rsidRPr="001E7DB2">
        <w:rPr>
          <w:rFonts w:eastAsia="Calibri"/>
          <w:b/>
          <w:sz w:val="28"/>
          <w:szCs w:val="28"/>
        </w:rPr>
        <w:t>7,253</w:t>
      </w:r>
      <w:r w:rsidRPr="001E7DB2">
        <w:rPr>
          <w:rFonts w:eastAsia="Calibri"/>
          <w:sz w:val="28"/>
          <w:szCs w:val="28"/>
        </w:rPr>
        <w:t xml:space="preserve">% (з яких </w:t>
      </w:r>
      <w:r w:rsidRPr="001E7DB2">
        <w:rPr>
          <w:rFonts w:eastAsia="Calibri"/>
          <w:b/>
          <w:sz w:val="28"/>
          <w:szCs w:val="28"/>
        </w:rPr>
        <w:t>0,9</w:t>
      </w:r>
      <w:r w:rsidRPr="001E7DB2">
        <w:rPr>
          <w:rFonts w:eastAsia="Calibri"/>
          <w:sz w:val="28"/>
          <w:szCs w:val="28"/>
        </w:rPr>
        <w:t xml:space="preserve"> млрд дол. США або </w:t>
      </w:r>
      <w:r w:rsidRPr="001E7DB2">
        <w:rPr>
          <w:rFonts w:eastAsia="Calibri"/>
          <w:b/>
          <w:sz w:val="28"/>
          <w:szCs w:val="28"/>
        </w:rPr>
        <w:t>24,1</w:t>
      </w:r>
      <w:r w:rsidRPr="001E7DB2">
        <w:rPr>
          <w:rFonts w:eastAsia="Calibri"/>
          <w:sz w:val="28"/>
          <w:szCs w:val="28"/>
        </w:rPr>
        <w:t> млрд</w:t>
      </w:r>
      <w:r w:rsidRPr="001E7DB2">
        <w:rPr>
          <w:rFonts w:eastAsia="Calibri"/>
          <w:sz w:val="28"/>
          <w:szCs w:val="28"/>
          <w:lang w:val="en-US"/>
        </w:rPr>
        <w:t> </w:t>
      </w:r>
      <w:r w:rsidRPr="001E7DB2">
        <w:rPr>
          <w:rFonts w:eastAsia="Calibri"/>
          <w:sz w:val="28"/>
          <w:szCs w:val="28"/>
        </w:rPr>
        <w:t>грн негрошова операція для здійснення правочину з державним боргом з дострокового погашення/викупу облігацій зовнішніх державних позик 2015 року);</w:t>
      </w:r>
    </w:p>
    <w:p w:rsidR="00314CAE" w:rsidRPr="001E7DB2" w:rsidRDefault="00314CAE" w:rsidP="00314CAE">
      <w:pPr>
        <w:pStyle w:val="af4"/>
        <w:numPr>
          <w:ilvl w:val="0"/>
          <w:numId w:val="22"/>
        </w:numPr>
        <w:ind w:left="1418"/>
        <w:jc w:val="both"/>
        <w:rPr>
          <w:sz w:val="28"/>
          <w:szCs w:val="28"/>
        </w:rPr>
      </w:pPr>
      <w:r w:rsidRPr="001E7DB2">
        <w:rPr>
          <w:rFonts w:eastAsia="Calibri"/>
          <w:b/>
          <w:sz w:val="28"/>
          <w:szCs w:val="28"/>
        </w:rPr>
        <w:t>55,2</w:t>
      </w:r>
      <w:r w:rsidRPr="001E7DB2">
        <w:rPr>
          <w:rFonts w:eastAsia="Calibri"/>
          <w:sz w:val="28"/>
          <w:szCs w:val="28"/>
        </w:rPr>
        <w:t xml:space="preserve"> млрд грн (</w:t>
      </w:r>
      <w:r w:rsidRPr="001E7DB2">
        <w:rPr>
          <w:rFonts w:eastAsia="Calibri"/>
          <w:b/>
          <w:sz w:val="28"/>
          <w:szCs w:val="28"/>
        </w:rPr>
        <w:t>1,5</w:t>
      </w:r>
      <w:r w:rsidRPr="001E7DB2">
        <w:rPr>
          <w:rFonts w:eastAsia="Calibri"/>
          <w:sz w:val="28"/>
          <w:szCs w:val="28"/>
        </w:rPr>
        <w:t xml:space="preserve"> млрд СПЗ) отримання кредиту МВФ в рамках програми Stand-by-2020;</w:t>
      </w:r>
    </w:p>
    <w:p w:rsidR="00BB20BE" w:rsidRPr="001E7DB2" w:rsidRDefault="00BB20BE" w:rsidP="00314CAE">
      <w:pPr>
        <w:pStyle w:val="af4"/>
        <w:numPr>
          <w:ilvl w:val="0"/>
          <w:numId w:val="22"/>
        </w:numPr>
        <w:ind w:left="1418"/>
        <w:jc w:val="both"/>
        <w:rPr>
          <w:sz w:val="28"/>
          <w:szCs w:val="28"/>
        </w:rPr>
      </w:pPr>
      <w:r w:rsidRPr="001E7DB2">
        <w:rPr>
          <w:rFonts w:eastAsia="Calibri"/>
          <w:b/>
          <w:sz w:val="28"/>
          <w:szCs w:val="28"/>
        </w:rPr>
        <w:t>35,4</w:t>
      </w:r>
      <w:r w:rsidRPr="001E7DB2">
        <w:rPr>
          <w:rFonts w:eastAsia="Calibri"/>
          <w:sz w:val="28"/>
          <w:szCs w:val="28"/>
        </w:rPr>
        <w:t xml:space="preserve"> млрд грн (</w:t>
      </w:r>
      <w:r w:rsidRPr="001E7DB2">
        <w:rPr>
          <w:rFonts w:eastAsia="Calibri"/>
          <w:b/>
          <w:sz w:val="28"/>
          <w:szCs w:val="28"/>
        </w:rPr>
        <w:t>1,1</w:t>
      </w:r>
      <w:r w:rsidRPr="001E7DB2">
        <w:rPr>
          <w:rFonts w:eastAsia="Calibri"/>
          <w:sz w:val="28"/>
          <w:szCs w:val="28"/>
        </w:rPr>
        <w:t xml:space="preserve"> млрд євро) надходження коштів в рамках позики з макрофіскальної допомоги ЄС;</w:t>
      </w:r>
    </w:p>
    <w:p w:rsidR="00314CAE" w:rsidRPr="001E7DB2" w:rsidRDefault="00314CAE" w:rsidP="00314CAE">
      <w:pPr>
        <w:pStyle w:val="af4"/>
        <w:numPr>
          <w:ilvl w:val="0"/>
          <w:numId w:val="22"/>
        </w:numPr>
        <w:ind w:left="1418"/>
        <w:jc w:val="both"/>
        <w:rPr>
          <w:sz w:val="28"/>
          <w:szCs w:val="28"/>
        </w:rPr>
      </w:pPr>
      <w:r w:rsidRPr="001E7DB2">
        <w:rPr>
          <w:rFonts w:eastAsia="Calibri"/>
          <w:b/>
          <w:sz w:val="28"/>
          <w:szCs w:val="28"/>
        </w:rPr>
        <w:t>33,9</w:t>
      </w:r>
      <w:r w:rsidRPr="001E7DB2">
        <w:rPr>
          <w:rFonts w:eastAsia="Calibri"/>
          <w:sz w:val="28"/>
          <w:szCs w:val="28"/>
        </w:rPr>
        <w:t xml:space="preserve"> млрд грн шляхом розміщення 10-річних єврооблігацій на суму </w:t>
      </w:r>
      <w:r w:rsidRPr="001E7DB2">
        <w:rPr>
          <w:rFonts w:eastAsia="Calibri"/>
          <w:b/>
          <w:sz w:val="28"/>
          <w:szCs w:val="28"/>
        </w:rPr>
        <w:t>1,25</w:t>
      </w:r>
      <w:r w:rsidRPr="001E7DB2">
        <w:rPr>
          <w:rFonts w:eastAsia="Calibri"/>
          <w:sz w:val="28"/>
          <w:szCs w:val="28"/>
        </w:rPr>
        <w:t xml:space="preserve"> млрд євро під </w:t>
      </w:r>
      <w:r w:rsidRPr="001E7DB2">
        <w:rPr>
          <w:rFonts w:eastAsia="Calibri"/>
          <w:b/>
          <w:sz w:val="28"/>
          <w:szCs w:val="28"/>
        </w:rPr>
        <w:t>4,375</w:t>
      </w:r>
      <w:r w:rsidRPr="001E7DB2">
        <w:rPr>
          <w:rFonts w:eastAsia="Calibri"/>
          <w:sz w:val="28"/>
          <w:szCs w:val="28"/>
        </w:rPr>
        <w:t>%;</w:t>
      </w:r>
    </w:p>
    <w:p w:rsidR="00BB20BE" w:rsidRPr="001E7DB2" w:rsidRDefault="00BB20BE" w:rsidP="00314CAE">
      <w:pPr>
        <w:pStyle w:val="af4"/>
        <w:numPr>
          <w:ilvl w:val="0"/>
          <w:numId w:val="22"/>
        </w:numPr>
        <w:ind w:left="1418"/>
        <w:jc w:val="both"/>
        <w:rPr>
          <w:sz w:val="28"/>
          <w:szCs w:val="28"/>
        </w:rPr>
      </w:pPr>
      <w:r w:rsidRPr="001E7DB2">
        <w:rPr>
          <w:b/>
          <w:sz w:val="28"/>
          <w:szCs w:val="28"/>
        </w:rPr>
        <w:t xml:space="preserve">16,7 </w:t>
      </w:r>
      <w:r w:rsidRPr="001E7DB2">
        <w:rPr>
          <w:sz w:val="28"/>
          <w:szCs w:val="28"/>
        </w:rPr>
        <w:t>млрд грн (</w:t>
      </w:r>
      <w:r w:rsidRPr="001E7DB2">
        <w:rPr>
          <w:b/>
          <w:sz w:val="28"/>
          <w:szCs w:val="28"/>
        </w:rPr>
        <w:t>600</w:t>
      </w:r>
      <w:r w:rsidRPr="001E7DB2">
        <w:rPr>
          <w:sz w:val="28"/>
          <w:szCs w:val="28"/>
        </w:rPr>
        <w:t xml:space="preserve"> млн дол. США) – дорозміщення 12-річних ОЗДП 2020 року під </w:t>
      </w:r>
      <w:r w:rsidRPr="001E7DB2">
        <w:rPr>
          <w:b/>
          <w:sz w:val="28"/>
          <w:szCs w:val="28"/>
        </w:rPr>
        <w:t>7,253</w:t>
      </w:r>
      <w:r w:rsidRPr="001E7DB2">
        <w:rPr>
          <w:sz w:val="28"/>
          <w:szCs w:val="28"/>
        </w:rPr>
        <w:t>% річних;</w:t>
      </w:r>
    </w:p>
    <w:p w:rsidR="00BB20BE" w:rsidRPr="001E7DB2" w:rsidRDefault="00BB20BE" w:rsidP="00314CAE">
      <w:pPr>
        <w:pStyle w:val="af4"/>
        <w:numPr>
          <w:ilvl w:val="0"/>
          <w:numId w:val="22"/>
        </w:numPr>
        <w:ind w:left="1418"/>
        <w:jc w:val="both"/>
        <w:rPr>
          <w:sz w:val="28"/>
          <w:szCs w:val="28"/>
        </w:rPr>
      </w:pPr>
      <w:r w:rsidRPr="001E7DB2">
        <w:rPr>
          <w:b/>
          <w:sz w:val="28"/>
          <w:szCs w:val="28"/>
        </w:rPr>
        <w:t xml:space="preserve">9,6 </w:t>
      </w:r>
      <w:r w:rsidRPr="001E7DB2">
        <w:rPr>
          <w:sz w:val="28"/>
          <w:szCs w:val="28"/>
        </w:rPr>
        <w:t>млрд грн (</w:t>
      </w:r>
      <w:r w:rsidRPr="001E7DB2">
        <w:rPr>
          <w:b/>
          <w:sz w:val="28"/>
          <w:szCs w:val="28"/>
        </w:rPr>
        <w:t>340,7</w:t>
      </w:r>
      <w:r w:rsidRPr="001E7DB2">
        <w:rPr>
          <w:sz w:val="28"/>
          <w:szCs w:val="28"/>
        </w:rPr>
        <w:t xml:space="preserve"> млн дол. США) – залучення кредитних коштів від </w:t>
      </w:r>
      <w:r w:rsidRPr="001E7DB2">
        <w:rPr>
          <w:sz w:val="28"/>
          <w:szCs w:val="28"/>
          <w:lang w:val="en-US"/>
        </w:rPr>
        <w:t>Deutsche</w:t>
      </w:r>
      <w:r w:rsidRPr="001E7DB2">
        <w:rPr>
          <w:sz w:val="28"/>
          <w:szCs w:val="28"/>
        </w:rPr>
        <w:t xml:space="preserve"> </w:t>
      </w:r>
      <w:r w:rsidRPr="001E7DB2">
        <w:rPr>
          <w:sz w:val="28"/>
          <w:szCs w:val="28"/>
          <w:lang w:val="en-US"/>
        </w:rPr>
        <w:t>Bank</w:t>
      </w:r>
      <w:r w:rsidRPr="001E7DB2">
        <w:rPr>
          <w:sz w:val="28"/>
          <w:szCs w:val="28"/>
        </w:rPr>
        <w:t xml:space="preserve"> </w:t>
      </w:r>
      <w:r w:rsidRPr="001E7DB2">
        <w:rPr>
          <w:sz w:val="28"/>
          <w:szCs w:val="28"/>
          <w:lang w:val="en-US"/>
        </w:rPr>
        <w:t>AG</w:t>
      </w:r>
      <w:r w:rsidRPr="001E7DB2">
        <w:rPr>
          <w:sz w:val="28"/>
          <w:szCs w:val="28"/>
        </w:rPr>
        <w:t xml:space="preserve"> </w:t>
      </w:r>
      <w:r w:rsidRPr="001E7DB2">
        <w:rPr>
          <w:sz w:val="28"/>
          <w:szCs w:val="28"/>
          <w:lang w:val="en-US"/>
        </w:rPr>
        <w:t>London</w:t>
      </w:r>
      <w:r w:rsidRPr="001E7DB2">
        <w:rPr>
          <w:sz w:val="28"/>
          <w:szCs w:val="28"/>
        </w:rPr>
        <w:t>;</w:t>
      </w:r>
    </w:p>
    <w:p w:rsidR="00314CAE" w:rsidRPr="001E7DB2" w:rsidRDefault="00314CAE" w:rsidP="00314CAE">
      <w:pPr>
        <w:pStyle w:val="af4"/>
        <w:numPr>
          <w:ilvl w:val="0"/>
          <w:numId w:val="22"/>
        </w:numPr>
        <w:ind w:left="1418"/>
        <w:jc w:val="both"/>
        <w:rPr>
          <w:sz w:val="28"/>
          <w:szCs w:val="28"/>
        </w:rPr>
      </w:pPr>
      <w:r w:rsidRPr="001E7DB2">
        <w:rPr>
          <w:rFonts w:eastAsia="Calibri"/>
          <w:b/>
          <w:sz w:val="28"/>
          <w:szCs w:val="28"/>
        </w:rPr>
        <w:t>9</w:t>
      </w:r>
      <w:r w:rsidRPr="001E7DB2">
        <w:rPr>
          <w:rFonts w:eastAsia="Calibri"/>
          <w:sz w:val="28"/>
          <w:szCs w:val="28"/>
        </w:rPr>
        <w:t xml:space="preserve"> млрд грн  – шляхом приватного розміщення додаткового випуску облігацій зовнішньої державної позики 2015 року другої серії на суму </w:t>
      </w:r>
      <w:r w:rsidRPr="001E7DB2">
        <w:rPr>
          <w:rFonts w:eastAsia="Calibri"/>
          <w:b/>
          <w:sz w:val="28"/>
          <w:szCs w:val="28"/>
        </w:rPr>
        <w:t>328,8</w:t>
      </w:r>
      <w:r w:rsidRPr="001E7DB2">
        <w:rPr>
          <w:rFonts w:eastAsia="Calibri"/>
          <w:sz w:val="28"/>
          <w:szCs w:val="28"/>
        </w:rPr>
        <w:t xml:space="preserve"> млн дол. США з метою здійснення правочину з державними деривативами. Зазначена операція також була відображена у звітності за показником «Коригування»;</w:t>
      </w:r>
    </w:p>
    <w:p w:rsidR="00314CAE" w:rsidRPr="001E7DB2" w:rsidRDefault="00314CAE" w:rsidP="00314CAE">
      <w:pPr>
        <w:pStyle w:val="af4"/>
        <w:numPr>
          <w:ilvl w:val="0"/>
          <w:numId w:val="22"/>
        </w:numPr>
        <w:ind w:left="1418"/>
        <w:jc w:val="both"/>
        <w:rPr>
          <w:sz w:val="28"/>
          <w:szCs w:val="28"/>
        </w:rPr>
      </w:pPr>
      <w:r w:rsidRPr="001E7DB2">
        <w:rPr>
          <w:b/>
          <w:sz w:val="28"/>
          <w:szCs w:val="28"/>
        </w:rPr>
        <w:t>8,3</w:t>
      </w:r>
      <w:r w:rsidRPr="001E7DB2">
        <w:rPr>
          <w:sz w:val="28"/>
          <w:szCs w:val="28"/>
        </w:rPr>
        <w:t> млрд грн (</w:t>
      </w:r>
      <w:r w:rsidRPr="001E7DB2">
        <w:rPr>
          <w:b/>
          <w:sz w:val="28"/>
          <w:szCs w:val="28"/>
        </w:rPr>
        <w:t>250</w:t>
      </w:r>
      <w:r w:rsidRPr="001E7DB2">
        <w:rPr>
          <w:sz w:val="28"/>
          <w:szCs w:val="28"/>
        </w:rPr>
        <w:t xml:space="preserve"> млн євро) отримання кредитів від </w:t>
      </w:r>
      <w:r w:rsidRPr="001E7DB2">
        <w:rPr>
          <w:sz w:val="28"/>
          <w:lang w:val="en-US"/>
        </w:rPr>
        <w:t>Cargill Financial Services International, Inc</w:t>
      </w:r>
      <w:r w:rsidRPr="001E7DB2">
        <w:rPr>
          <w:sz w:val="28"/>
          <w:szCs w:val="28"/>
        </w:rPr>
        <w:t>;</w:t>
      </w:r>
    </w:p>
    <w:p w:rsidR="00314CAE" w:rsidRPr="001E7DB2" w:rsidRDefault="00BB20BE" w:rsidP="00314CAE">
      <w:pPr>
        <w:pStyle w:val="af4"/>
        <w:numPr>
          <w:ilvl w:val="0"/>
          <w:numId w:val="22"/>
        </w:numPr>
        <w:ind w:left="1418"/>
        <w:jc w:val="both"/>
        <w:rPr>
          <w:sz w:val="28"/>
          <w:szCs w:val="28"/>
        </w:rPr>
      </w:pPr>
      <w:r w:rsidRPr="001E7DB2">
        <w:rPr>
          <w:rFonts w:eastAsia="Calibri"/>
          <w:b/>
          <w:sz w:val="28"/>
          <w:szCs w:val="28"/>
        </w:rPr>
        <w:t>8</w:t>
      </w:r>
      <w:r w:rsidR="00314CAE" w:rsidRPr="001E7DB2">
        <w:rPr>
          <w:rFonts w:eastAsia="Calibri"/>
          <w:b/>
          <w:sz w:val="28"/>
          <w:szCs w:val="28"/>
        </w:rPr>
        <w:t>,</w:t>
      </w:r>
      <w:r w:rsidRPr="001E7DB2">
        <w:rPr>
          <w:rFonts w:eastAsia="Calibri"/>
          <w:b/>
          <w:sz w:val="28"/>
          <w:szCs w:val="28"/>
        </w:rPr>
        <w:t>2</w:t>
      </w:r>
      <w:r w:rsidR="00314CAE" w:rsidRPr="001E7DB2">
        <w:rPr>
          <w:rFonts w:eastAsia="Calibri"/>
          <w:sz w:val="28"/>
          <w:szCs w:val="28"/>
        </w:rPr>
        <w:t xml:space="preserve"> млрд грн (</w:t>
      </w:r>
      <w:r w:rsidRPr="001E7DB2">
        <w:rPr>
          <w:rFonts w:eastAsia="Calibri"/>
          <w:b/>
          <w:sz w:val="28"/>
          <w:szCs w:val="28"/>
        </w:rPr>
        <w:t>291</w:t>
      </w:r>
      <w:r w:rsidR="00314CAE" w:rsidRPr="001E7DB2">
        <w:rPr>
          <w:rFonts w:eastAsia="Calibri"/>
          <w:sz w:val="28"/>
          <w:szCs w:val="28"/>
        </w:rPr>
        <w:t xml:space="preserve"> млн дол. США) – </w:t>
      </w:r>
      <w:r w:rsidRPr="001E7DB2">
        <w:rPr>
          <w:rFonts w:eastAsia="Calibri"/>
          <w:sz w:val="28"/>
          <w:szCs w:val="28"/>
        </w:rPr>
        <w:t>отримання коштів від МБРР в рамках про</w:t>
      </w:r>
      <w:r w:rsidR="00885ED0">
        <w:rPr>
          <w:rFonts w:eastAsia="Calibri"/>
          <w:sz w:val="28"/>
          <w:szCs w:val="28"/>
        </w:rPr>
        <w:t>е</w:t>
      </w:r>
      <w:r w:rsidRPr="001E7DB2">
        <w:rPr>
          <w:rFonts w:eastAsia="Calibri"/>
          <w:sz w:val="28"/>
          <w:szCs w:val="28"/>
        </w:rPr>
        <w:t xml:space="preserve">ктів «Модернізація системи соціальної підтримки </w:t>
      </w:r>
      <w:r w:rsidRPr="001E7DB2">
        <w:rPr>
          <w:rFonts w:eastAsia="Calibri"/>
          <w:sz w:val="28"/>
          <w:szCs w:val="28"/>
        </w:rPr>
        <w:lastRenderedPageBreak/>
        <w:t>населення України», «Поліпшення охорони здоров</w:t>
      </w:r>
      <w:r w:rsidRPr="001E7DB2">
        <w:rPr>
          <w:rFonts w:ascii="Calibri" w:eastAsia="Calibri" w:hAnsi="Calibri" w:cs="Calibri"/>
          <w:sz w:val="28"/>
          <w:szCs w:val="28"/>
        </w:rPr>
        <w:t>'</w:t>
      </w:r>
      <w:r w:rsidRPr="001E7DB2">
        <w:rPr>
          <w:rFonts w:eastAsia="Calibri"/>
          <w:sz w:val="28"/>
          <w:szCs w:val="28"/>
        </w:rPr>
        <w:t>я на службі у людей» та «Друге додаткове фінансування, спрямоване на подолання наслідків пандемії СOVID-19 в рамках Про</w:t>
      </w:r>
      <w:r w:rsidR="00B476DF">
        <w:rPr>
          <w:rFonts w:eastAsia="Calibri"/>
          <w:sz w:val="28"/>
          <w:szCs w:val="28"/>
        </w:rPr>
        <w:t>е</w:t>
      </w:r>
      <w:r w:rsidRPr="001E7DB2">
        <w:rPr>
          <w:rFonts w:eastAsia="Calibri"/>
          <w:sz w:val="28"/>
          <w:szCs w:val="28"/>
        </w:rPr>
        <w:t>кту «Модернізація системи соціальної підтримки населення»</w:t>
      </w:r>
      <w:r w:rsidR="00314CAE" w:rsidRPr="001E7DB2">
        <w:rPr>
          <w:sz w:val="28"/>
          <w:szCs w:val="28"/>
        </w:rPr>
        <w:t>.</w:t>
      </w:r>
    </w:p>
    <w:p w:rsidR="00314CAE" w:rsidRPr="001E7DB2" w:rsidRDefault="00A152EF" w:rsidP="00314CAE">
      <w:pPr>
        <w:pStyle w:val="31"/>
        <w:ind w:firstLine="993"/>
        <w:rPr>
          <w:szCs w:val="28"/>
        </w:rPr>
      </w:pPr>
      <w:r>
        <w:rPr>
          <w:b/>
          <w:szCs w:val="28"/>
        </w:rPr>
        <w:t>18,1</w:t>
      </w:r>
      <w:r w:rsidR="00314CAE" w:rsidRPr="001E7DB2">
        <w:rPr>
          <w:szCs w:val="28"/>
        </w:rPr>
        <w:t> млрд грн – надходження до спеціального фонду державного бюджету для фінансування інвестиційних та інфраструктурних проектів від міжнародних фінансових організацій та країн-партнерів.</w:t>
      </w:r>
    </w:p>
    <w:p w:rsidR="00314CAE" w:rsidRPr="001E7DB2" w:rsidRDefault="00314CAE" w:rsidP="00314CAE">
      <w:pPr>
        <w:ind w:firstLine="539"/>
        <w:jc w:val="both"/>
        <w:rPr>
          <w:sz w:val="28"/>
          <w:szCs w:val="28"/>
        </w:rPr>
      </w:pPr>
      <w:r w:rsidRPr="001E7DB2">
        <w:rPr>
          <w:sz w:val="28"/>
          <w:szCs w:val="28"/>
        </w:rPr>
        <w:t xml:space="preserve">Від </w:t>
      </w:r>
      <w:r w:rsidRPr="001E7DB2">
        <w:rPr>
          <w:b/>
          <w:sz w:val="28"/>
          <w:szCs w:val="28"/>
        </w:rPr>
        <w:t xml:space="preserve">приватизації </w:t>
      </w:r>
      <w:r w:rsidRPr="001E7DB2">
        <w:rPr>
          <w:sz w:val="28"/>
          <w:szCs w:val="28"/>
        </w:rPr>
        <w:t>державного майна за 2020 р</w:t>
      </w:r>
      <w:r w:rsidR="008438F7">
        <w:rPr>
          <w:sz w:val="28"/>
          <w:szCs w:val="28"/>
        </w:rPr>
        <w:t>і</w:t>
      </w:r>
      <w:r w:rsidRPr="001E7DB2">
        <w:rPr>
          <w:sz w:val="28"/>
          <w:szCs w:val="28"/>
        </w:rPr>
        <w:t xml:space="preserve">к надійшло до державного бюджету </w:t>
      </w:r>
      <w:r w:rsidRPr="001E7DB2">
        <w:rPr>
          <w:b/>
          <w:sz w:val="28"/>
          <w:szCs w:val="28"/>
          <w:lang w:val="ru-RU"/>
        </w:rPr>
        <w:t>2</w:t>
      </w:r>
      <w:r w:rsidR="000C40F5" w:rsidRPr="001E7DB2">
        <w:rPr>
          <w:b/>
          <w:sz w:val="28"/>
          <w:szCs w:val="28"/>
          <w:lang w:val="ru-RU"/>
        </w:rPr>
        <w:t>,2</w:t>
      </w:r>
      <w:r w:rsidRPr="001E7DB2">
        <w:rPr>
          <w:b/>
          <w:sz w:val="28"/>
          <w:szCs w:val="28"/>
        </w:rPr>
        <w:t> </w:t>
      </w:r>
      <w:r w:rsidRPr="001E7DB2">
        <w:rPr>
          <w:sz w:val="28"/>
          <w:szCs w:val="28"/>
        </w:rPr>
        <w:t>млрд гривень.</w:t>
      </w:r>
    </w:p>
    <w:p w:rsidR="00314CAE" w:rsidRPr="003527A7" w:rsidRDefault="00314CAE" w:rsidP="00314CAE">
      <w:pPr>
        <w:ind w:firstLine="567"/>
        <w:jc w:val="both"/>
        <w:rPr>
          <w:rFonts w:eastAsia="Calibri"/>
          <w:sz w:val="28"/>
          <w:szCs w:val="28"/>
        </w:rPr>
      </w:pPr>
      <w:r w:rsidRPr="001E7DB2">
        <w:rPr>
          <w:rFonts w:eastAsia="Calibri"/>
          <w:sz w:val="28"/>
          <w:szCs w:val="28"/>
        </w:rPr>
        <w:t xml:space="preserve">Крім того, </w:t>
      </w:r>
      <w:r w:rsidRPr="001E7DB2">
        <w:rPr>
          <w:sz w:val="28"/>
          <w:szCs w:val="24"/>
        </w:rPr>
        <w:t xml:space="preserve">Фонд гарантування вкладів фізичних осіб здійснив дострокове погашення векселів, що видані ним в обмін на облігації внутрішньої державної позики, у сумі </w:t>
      </w:r>
      <w:r w:rsidRPr="001E7DB2">
        <w:rPr>
          <w:b/>
          <w:sz w:val="28"/>
          <w:szCs w:val="24"/>
        </w:rPr>
        <w:t>2</w:t>
      </w:r>
      <w:r w:rsidRPr="001E7DB2">
        <w:rPr>
          <w:sz w:val="28"/>
          <w:szCs w:val="24"/>
        </w:rPr>
        <w:t> млрд гривень.</w:t>
      </w:r>
    </w:p>
    <w:p w:rsidR="00314CAE" w:rsidRPr="003527A7" w:rsidRDefault="00314CAE" w:rsidP="00314CAE">
      <w:pPr>
        <w:ind w:firstLine="567"/>
        <w:jc w:val="both"/>
        <w:rPr>
          <w:szCs w:val="28"/>
        </w:rPr>
      </w:pPr>
    </w:p>
    <w:p w:rsidR="0013621C" w:rsidRPr="003527A7" w:rsidRDefault="0013621C" w:rsidP="0013621C">
      <w:pPr>
        <w:ind w:firstLine="567"/>
        <w:jc w:val="both"/>
        <w:rPr>
          <w:szCs w:val="28"/>
        </w:rPr>
      </w:pPr>
    </w:p>
    <w:p w:rsidR="00DD20D4" w:rsidRPr="003527A7" w:rsidRDefault="00DD20D4" w:rsidP="0045636A">
      <w:pPr>
        <w:ind w:firstLine="567"/>
        <w:jc w:val="both"/>
        <w:rPr>
          <w:szCs w:val="28"/>
        </w:rPr>
      </w:pPr>
    </w:p>
    <w:sectPr w:rsidR="00DD20D4" w:rsidRPr="003527A7" w:rsidSect="00C54247">
      <w:headerReference w:type="even" r:id="rId9"/>
      <w:headerReference w:type="default" r:id="rId10"/>
      <w:footerReference w:type="even" r:id="rId11"/>
      <w:footerReference w:type="default" r:id="rId12"/>
      <w:pgSz w:w="11906" w:h="16838" w:code="9"/>
      <w:pgMar w:top="719" w:right="851" w:bottom="993" w:left="1418" w:header="454" w:footer="709"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F09" w:rsidRDefault="00BD0F09">
      <w:r>
        <w:separator/>
      </w:r>
    </w:p>
  </w:endnote>
  <w:endnote w:type="continuationSeparator" w:id="0">
    <w:p w:rsidR="00BD0F09" w:rsidRDefault="00BD0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641" w:rsidRDefault="00954641" w:rsidP="009210E1">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954641" w:rsidRDefault="00954641" w:rsidP="009210E1">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444698705"/>
      <w:docPartObj>
        <w:docPartGallery w:val="Page Numbers (Bottom of Page)"/>
        <w:docPartUnique/>
      </w:docPartObj>
    </w:sdtPr>
    <w:sdtEndPr>
      <w:rPr>
        <w:noProof/>
      </w:rPr>
    </w:sdtEndPr>
    <w:sdtContent>
      <w:p w:rsidR="00954641" w:rsidRPr="00C54247" w:rsidRDefault="00954641">
        <w:pPr>
          <w:pStyle w:val="a7"/>
          <w:jc w:val="right"/>
          <w:rPr>
            <w:sz w:val="22"/>
          </w:rPr>
        </w:pPr>
        <w:r w:rsidRPr="00C54247">
          <w:rPr>
            <w:sz w:val="22"/>
          </w:rPr>
          <w:fldChar w:fldCharType="begin"/>
        </w:r>
        <w:r w:rsidRPr="00C54247">
          <w:rPr>
            <w:sz w:val="22"/>
          </w:rPr>
          <w:instrText xml:space="preserve"> PAGE   \* MERGEFORMAT </w:instrText>
        </w:r>
        <w:r w:rsidRPr="00C54247">
          <w:rPr>
            <w:sz w:val="22"/>
          </w:rPr>
          <w:fldChar w:fldCharType="separate"/>
        </w:r>
        <w:r w:rsidR="000436D9">
          <w:rPr>
            <w:noProof/>
            <w:sz w:val="22"/>
          </w:rPr>
          <w:t>7</w:t>
        </w:r>
        <w:r w:rsidRPr="00C54247">
          <w:rPr>
            <w:noProof/>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F09" w:rsidRDefault="00BD0F09">
      <w:r>
        <w:separator/>
      </w:r>
    </w:p>
  </w:footnote>
  <w:footnote w:type="continuationSeparator" w:id="0">
    <w:p w:rsidR="00BD0F09" w:rsidRDefault="00BD0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641" w:rsidRDefault="00954641" w:rsidP="00BD763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954641" w:rsidRDefault="00954641">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641" w:rsidRDefault="00954641" w:rsidP="00A579E4">
    <w:pPr>
      <w:pStyle w:val="a5"/>
      <w:framePr w:wrap="around" w:vAnchor="text" w:hAnchor="margin" w:xAlign="center" w:y="1"/>
      <w:rPr>
        <w:rStyle w:val="a6"/>
      </w:rPr>
    </w:pPr>
  </w:p>
  <w:p w:rsidR="00954641" w:rsidRDefault="00954641">
    <w:pPr>
      <w:pStyle w:val="a5"/>
      <w:ind w:right="360"/>
      <w:rPr>
        <w:lang w:val="ru-RU"/>
      </w:rPr>
    </w:pPr>
    <w:r>
      <w:rPr>
        <w:lang w:val="ru-RU"/>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288F"/>
    <w:multiLevelType w:val="hybridMultilevel"/>
    <w:tmpl w:val="82126D20"/>
    <w:lvl w:ilvl="0" w:tplc="E9422938">
      <w:start w:val="1"/>
      <w:numFmt w:val="bullet"/>
      <w:lvlText w:val=""/>
      <w:lvlJc w:val="left"/>
      <w:pPr>
        <w:ind w:left="360" w:hanging="360"/>
      </w:pPr>
      <w:rPr>
        <w:rFonts w:ascii="Symbol" w:hAnsi="Symbol" w:hint="default"/>
      </w:rPr>
    </w:lvl>
    <w:lvl w:ilvl="1" w:tplc="04220003">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 w15:restartNumberingAfterBreak="0">
    <w:nsid w:val="07C54A35"/>
    <w:multiLevelType w:val="hybridMultilevel"/>
    <w:tmpl w:val="40648D30"/>
    <w:lvl w:ilvl="0" w:tplc="0422000D">
      <w:start w:val="1"/>
      <w:numFmt w:val="bullet"/>
      <w:lvlText w:val=""/>
      <w:lvlJc w:val="left"/>
      <w:pPr>
        <w:ind w:left="1004" w:hanging="360"/>
      </w:pPr>
      <w:rPr>
        <w:rFonts w:ascii="Wingdings" w:hAnsi="Wingdings" w:hint="default"/>
      </w:rPr>
    </w:lvl>
    <w:lvl w:ilvl="1" w:tplc="0422000D">
      <w:start w:val="1"/>
      <w:numFmt w:val="bullet"/>
      <w:lvlText w:val=""/>
      <w:lvlJc w:val="left"/>
      <w:pPr>
        <w:ind w:left="1724" w:hanging="360"/>
      </w:pPr>
      <w:rPr>
        <w:rFonts w:ascii="Wingdings" w:hAnsi="Wingdings"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2" w15:restartNumberingAfterBreak="0">
    <w:nsid w:val="09CF00B9"/>
    <w:multiLevelType w:val="hybridMultilevel"/>
    <w:tmpl w:val="3EE2B6C6"/>
    <w:lvl w:ilvl="0" w:tplc="6B3EBB20">
      <w:start w:val="25"/>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0A550088"/>
    <w:multiLevelType w:val="hybridMultilevel"/>
    <w:tmpl w:val="2A961DD0"/>
    <w:lvl w:ilvl="0" w:tplc="69FA250C">
      <w:numFmt w:val="bullet"/>
      <w:lvlText w:val="-"/>
      <w:lvlJc w:val="left"/>
      <w:pPr>
        <w:ind w:left="1775" w:hanging="360"/>
      </w:pPr>
      <w:rPr>
        <w:rFonts w:ascii="Calibri" w:eastAsiaTheme="minorHAnsi" w:hAnsi="Calibri" w:cs="Calibri" w:hint="default"/>
      </w:rPr>
    </w:lvl>
    <w:lvl w:ilvl="1" w:tplc="04220003" w:tentative="1">
      <w:start w:val="1"/>
      <w:numFmt w:val="bullet"/>
      <w:lvlText w:val="o"/>
      <w:lvlJc w:val="left"/>
      <w:pPr>
        <w:ind w:left="2495" w:hanging="360"/>
      </w:pPr>
      <w:rPr>
        <w:rFonts w:ascii="Courier New" w:hAnsi="Courier New" w:cs="Courier New" w:hint="default"/>
      </w:rPr>
    </w:lvl>
    <w:lvl w:ilvl="2" w:tplc="04220005" w:tentative="1">
      <w:start w:val="1"/>
      <w:numFmt w:val="bullet"/>
      <w:lvlText w:val=""/>
      <w:lvlJc w:val="left"/>
      <w:pPr>
        <w:ind w:left="3215" w:hanging="360"/>
      </w:pPr>
      <w:rPr>
        <w:rFonts w:ascii="Wingdings" w:hAnsi="Wingdings" w:hint="default"/>
      </w:rPr>
    </w:lvl>
    <w:lvl w:ilvl="3" w:tplc="04220001" w:tentative="1">
      <w:start w:val="1"/>
      <w:numFmt w:val="bullet"/>
      <w:lvlText w:val=""/>
      <w:lvlJc w:val="left"/>
      <w:pPr>
        <w:ind w:left="3935" w:hanging="360"/>
      </w:pPr>
      <w:rPr>
        <w:rFonts w:ascii="Symbol" w:hAnsi="Symbol" w:hint="default"/>
      </w:rPr>
    </w:lvl>
    <w:lvl w:ilvl="4" w:tplc="04220003" w:tentative="1">
      <w:start w:val="1"/>
      <w:numFmt w:val="bullet"/>
      <w:lvlText w:val="o"/>
      <w:lvlJc w:val="left"/>
      <w:pPr>
        <w:ind w:left="4655" w:hanging="360"/>
      </w:pPr>
      <w:rPr>
        <w:rFonts w:ascii="Courier New" w:hAnsi="Courier New" w:cs="Courier New" w:hint="default"/>
      </w:rPr>
    </w:lvl>
    <w:lvl w:ilvl="5" w:tplc="04220005" w:tentative="1">
      <w:start w:val="1"/>
      <w:numFmt w:val="bullet"/>
      <w:lvlText w:val=""/>
      <w:lvlJc w:val="left"/>
      <w:pPr>
        <w:ind w:left="5375" w:hanging="360"/>
      </w:pPr>
      <w:rPr>
        <w:rFonts w:ascii="Wingdings" w:hAnsi="Wingdings" w:hint="default"/>
      </w:rPr>
    </w:lvl>
    <w:lvl w:ilvl="6" w:tplc="04220001" w:tentative="1">
      <w:start w:val="1"/>
      <w:numFmt w:val="bullet"/>
      <w:lvlText w:val=""/>
      <w:lvlJc w:val="left"/>
      <w:pPr>
        <w:ind w:left="6095" w:hanging="360"/>
      </w:pPr>
      <w:rPr>
        <w:rFonts w:ascii="Symbol" w:hAnsi="Symbol" w:hint="default"/>
      </w:rPr>
    </w:lvl>
    <w:lvl w:ilvl="7" w:tplc="04220003" w:tentative="1">
      <w:start w:val="1"/>
      <w:numFmt w:val="bullet"/>
      <w:lvlText w:val="o"/>
      <w:lvlJc w:val="left"/>
      <w:pPr>
        <w:ind w:left="6815" w:hanging="360"/>
      </w:pPr>
      <w:rPr>
        <w:rFonts w:ascii="Courier New" w:hAnsi="Courier New" w:cs="Courier New" w:hint="default"/>
      </w:rPr>
    </w:lvl>
    <w:lvl w:ilvl="8" w:tplc="04220005" w:tentative="1">
      <w:start w:val="1"/>
      <w:numFmt w:val="bullet"/>
      <w:lvlText w:val=""/>
      <w:lvlJc w:val="left"/>
      <w:pPr>
        <w:ind w:left="7535" w:hanging="360"/>
      </w:pPr>
      <w:rPr>
        <w:rFonts w:ascii="Wingdings" w:hAnsi="Wingdings" w:hint="default"/>
      </w:rPr>
    </w:lvl>
  </w:abstractNum>
  <w:abstractNum w:abstractNumId="4" w15:restartNumberingAfterBreak="0">
    <w:nsid w:val="0C4319E8"/>
    <w:multiLevelType w:val="hybridMultilevel"/>
    <w:tmpl w:val="FC027E86"/>
    <w:lvl w:ilvl="0" w:tplc="757EF9EC">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15:restartNumberingAfterBreak="0">
    <w:nsid w:val="0C432237"/>
    <w:multiLevelType w:val="hybridMultilevel"/>
    <w:tmpl w:val="B156A2C2"/>
    <w:lvl w:ilvl="0" w:tplc="FFF85ACC">
      <w:numFmt w:val="bullet"/>
      <w:lvlText w:val="–"/>
      <w:lvlJc w:val="left"/>
      <w:pPr>
        <w:ind w:left="899" w:hanging="360"/>
      </w:pPr>
      <w:rPr>
        <w:rFonts w:ascii="Times New Roman" w:eastAsia="Times New Roman" w:hAnsi="Times New Roman" w:cs="Times New Roman" w:hint="default"/>
      </w:rPr>
    </w:lvl>
    <w:lvl w:ilvl="1" w:tplc="04190003" w:tentative="1">
      <w:start w:val="1"/>
      <w:numFmt w:val="bullet"/>
      <w:lvlText w:val="o"/>
      <w:lvlJc w:val="left"/>
      <w:pPr>
        <w:ind w:left="1619" w:hanging="360"/>
      </w:pPr>
      <w:rPr>
        <w:rFonts w:ascii="Courier New" w:hAnsi="Courier New" w:cs="Courier New" w:hint="default"/>
      </w:rPr>
    </w:lvl>
    <w:lvl w:ilvl="2" w:tplc="04190005" w:tentative="1">
      <w:start w:val="1"/>
      <w:numFmt w:val="bullet"/>
      <w:lvlText w:val=""/>
      <w:lvlJc w:val="left"/>
      <w:pPr>
        <w:ind w:left="2339" w:hanging="360"/>
      </w:pPr>
      <w:rPr>
        <w:rFonts w:ascii="Wingdings" w:hAnsi="Wingdings" w:hint="default"/>
      </w:rPr>
    </w:lvl>
    <w:lvl w:ilvl="3" w:tplc="04190001" w:tentative="1">
      <w:start w:val="1"/>
      <w:numFmt w:val="bullet"/>
      <w:lvlText w:val=""/>
      <w:lvlJc w:val="left"/>
      <w:pPr>
        <w:ind w:left="3059" w:hanging="360"/>
      </w:pPr>
      <w:rPr>
        <w:rFonts w:ascii="Symbol" w:hAnsi="Symbol" w:hint="default"/>
      </w:rPr>
    </w:lvl>
    <w:lvl w:ilvl="4" w:tplc="04190003" w:tentative="1">
      <w:start w:val="1"/>
      <w:numFmt w:val="bullet"/>
      <w:lvlText w:val="o"/>
      <w:lvlJc w:val="left"/>
      <w:pPr>
        <w:ind w:left="3779" w:hanging="360"/>
      </w:pPr>
      <w:rPr>
        <w:rFonts w:ascii="Courier New" w:hAnsi="Courier New" w:cs="Courier New" w:hint="default"/>
      </w:rPr>
    </w:lvl>
    <w:lvl w:ilvl="5" w:tplc="04190005" w:tentative="1">
      <w:start w:val="1"/>
      <w:numFmt w:val="bullet"/>
      <w:lvlText w:val=""/>
      <w:lvlJc w:val="left"/>
      <w:pPr>
        <w:ind w:left="4499" w:hanging="360"/>
      </w:pPr>
      <w:rPr>
        <w:rFonts w:ascii="Wingdings" w:hAnsi="Wingdings" w:hint="default"/>
      </w:rPr>
    </w:lvl>
    <w:lvl w:ilvl="6" w:tplc="04190001" w:tentative="1">
      <w:start w:val="1"/>
      <w:numFmt w:val="bullet"/>
      <w:lvlText w:val=""/>
      <w:lvlJc w:val="left"/>
      <w:pPr>
        <w:ind w:left="5219" w:hanging="360"/>
      </w:pPr>
      <w:rPr>
        <w:rFonts w:ascii="Symbol" w:hAnsi="Symbol" w:hint="default"/>
      </w:rPr>
    </w:lvl>
    <w:lvl w:ilvl="7" w:tplc="04190003" w:tentative="1">
      <w:start w:val="1"/>
      <w:numFmt w:val="bullet"/>
      <w:lvlText w:val="o"/>
      <w:lvlJc w:val="left"/>
      <w:pPr>
        <w:ind w:left="5939" w:hanging="360"/>
      </w:pPr>
      <w:rPr>
        <w:rFonts w:ascii="Courier New" w:hAnsi="Courier New" w:cs="Courier New" w:hint="default"/>
      </w:rPr>
    </w:lvl>
    <w:lvl w:ilvl="8" w:tplc="04190005" w:tentative="1">
      <w:start w:val="1"/>
      <w:numFmt w:val="bullet"/>
      <w:lvlText w:val=""/>
      <w:lvlJc w:val="left"/>
      <w:pPr>
        <w:ind w:left="6659" w:hanging="360"/>
      </w:pPr>
      <w:rPr>
        <w:rFonts w:ascii="Wingdings" w:hAnsi="Wingdings" w:hint="default"/>
      </w:rPr>
    </w:lvl>
  </w:abstractNum>
  <w:abstractNum w:abstractNumId="6" w15:restartNumberingAfterBreak="0">
    <w:nsid w:val="0F503338"/>
    <w:multiLevelType w:val="hybridMultilevel"/>
    <w:tmpl w:val="8F203A02"/>
    <w:lvl w:ilvl="0" w:tplc="757EF9EC">
      <w:numFmt w:val="bullet"/>
      <w:lvlText w:val="-"/>
      <w:lvlJc w:val="left"/>
      <w:pPr>
        <w:tabs>
          <w:tab w:val="num" w:pos="1304"/>
        </w:tabs>
        <w:ind w:left="1304" w:hanging="76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15DD6BE6"/>
    <w:multiLevelType w:val="hybridMultilevel"/>
    <w:tmpl w:val="40CC2966"/>
    <w:lvl w:ilvl="0" w:tplc="7CAAE16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1AE53CC"/>
    <w:multiLevelType w:val="hybridMultilevel"/>
    <w:tmpl w:val="E2DA6624"/>
    <w:lvl w:ilvl="0" w:tplc="FFFFFFFF">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95B3EBB"/>
    <w:multiLevelType w:val="hybridMultilevel"/>
    <w:tmpl w:val="7E1A1C66"/>
    <w:lvl w:ilvl="0" w:tplc="7CAAE168">
      <w:numFmt w:val="bullet"/>
      <w:lvlText w:val="–"/>
      <w:lvlJc w:val="left"/>
      <w:pPr>
        <w:ind w:left="360" w:hanging="360"/>
      </w:pPr>
      <w:rPr>
        <w:rFonts w:ascii="Times New Roman" w:eastAsia="Times New Roman" w:hAnsi="Times New Roman" w:cs="Times New Roman" w:hint="default"/>
      </w:rPr>
    </w:lvl>
    <w:lvl w:ilvl="1" w:tplc="04220003">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0" w15:restartNumberingAfterBreak="0">
    <w:nsid w:val="29AA2A8E"/>
    <w:multiLevelType w:val="hybridMultilevel"/>
    <w:tmpl w:val="758638DC"/>
    <w:lvl w:ilvl="0" w:tplc="934E9188">
      <w:numFmt w:val="bullet"/>
      <w:lvlText w:val="–"/>
      <w:lvlJc w:val="left"/>
      <w:pPr>
        <w:ind w:left="720" w:hanging="360"/>
      </w:pPr>
      <w:rPr>
        <w:rFonts w:ascii="Arial" w:eastAsiaTheme="minorHAnsi" w:hAnsi="Aria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2E761C15"/>
    <w:multiLevelType w:val="hybridMultilevel"/>
    <w:tmpl w:val="DF069F20"/>
    <w:lvl w:ilvl="0" w:tplc="7CAAE168">
      <w:numFmt w:val="bullet"/>
      <w:lvlText w:val="–"/>
      <w:lvlJc w:val="left"/>
      <w:pPr>
        <w:tabs>
          <w:tab w:val="num" w:pos="1005"/>
        </w:tabs>
        <w:ind w:left="1005" w:hanging="1005"/>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06839BD"/>
    <w:multiLevelType w:val="hybridMultilevel"/>
    <w:tmpl w:val="7430E10C"/>
    <w:lvl w:ilvl="0" w:tplc="69FA250C">
      <w:numFmt w:val="bullet"/>
      <w:lvlText w:val="-"/>
      <w:lvlJc w:val="left"/>
      <w:pPr>
        <w:ind w:left="360" w:hanging="360"/>
      </w:pPr>
      <w:rPr>
        <w:rFonts w:ascii="Calibri" w:eastAsiaTheme="minorHAnsi" w:hAnsi="Calibri" w:cs="Calibri" w:hint="default"/>
      </w:rPr>
    </w:lvl>
    <w:lvl w:ilvl="1" w:tplc="04220003">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3" w15:restartNumberingAfterBreak="0">
    <w:nsid w:val="316410B6"/>
    <w:multiLevelType w:val="hybridMultilevel"/>
    <w:tmpl w:val="7464A3F8"/>
    <w:lvl w:ilvl="0" w:tplc="E9422938">
      <w:start w:val="1"/>
      <w:numFmt w:val="bullet"/>
      <w:lvlText w:val=""/>
      <w:lvlJc w:val="left"/>
      <w:pPr>
        <w:ind w:left="360" w:hanging="360"/>
      </w:pPr>
      <w:rPr>
        <w:rFonts w:ascii="Symbol" w:hAnsi="Symbol" w:hint="default"/>
      </w:rPr>
    </w:lvl>
    <w:lvl w:ilvl="1" w:tplc="04220003">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4" w15:restartNumberingAfterBreak="0">
    <w:nsid w:val="37C716A4"/>
    <w:multiLevelType w:val="hybridMultilevel"/>
    <w:tmpl w:val="7CC8A964"/>
    <w:lvl w:ilvl="0" w:tplc="A7D879C4">
      <w:start w:val="1"/>
      <w:numFmt w:val="bullet"/>
      <w:lvlText w:val="‒"/>
      <w:lvlJc w:val="left"/>
      <w:pPr>
        <w:ind w:left="1287" w:hanging="360"/>
      </w:pPr>
      <w:rPr>
        <w:rFonts w:ascii="Calibri" w:hAnsi="Calibri" w:hint="default"/>
      </w:rPr>
    </w:lvl>
    <w:lvl w:ilvl="1" w:tplc="04220003" w:tentative="1">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5" w15:restartNumberingAfterBreak="0">
    <w:nsid w:val="3FE15FD5"/>
    <w:multiLevelType w:val="hybridMultilevel"/>
    <w:tmpl w:val="34FC29F6"/>
    <w:lvl w:ilvl="0" w:tplc="D0D2C14C">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6" w15:restartNumberingAfterBreak="0">
    <w:nsid w:val="46C126B7"/>
    <w:multiLevelType w:val="hybridMultilevel"/>
    <w:tmpl w:val="D0447EFE"/>
    <w:lvl w:ilvl="0" w:tplc="04220003">
      <w:start w:val="1"/>
      <w:numFmt w:val="bullet"/>
      <w:lvlText w:val="o"/>
      <w:lvlJc w:val="left"/>
      <w:pPr>
        <w:ind w:left="1287" w:hanging="360"/>
      </w:pPr>
      <w:rPr>
        <w:rFonts w:ascii="Courier New" w:hAnsi="Courier New" w:cs="Courier New"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7" w15:restartNumberingAfterBreak="0">
    <w:nsid w:val="48484326"/>
    <w:multiLevelType w:val="hybridMultilevel"/>
    <w:tmpl w:val="B0681AE2"/>
    <w:lvl w:ilvl="0" w:tplc="6B6ECE02">
      <w:start w:val="4"/>
      <w:numFmt w:val="bullet"/>
      <w:lvlText w:val="-"/>
      <w:lvlJc w:val="left"/>
      <w:pPr>
        <w:ind w:left="1074" w:hanging="360"/>
      </w:pPr>
      <w:rPr>
        <w:rFonts w:ascii="Times New Roman" w:eastAsia="Calibri" w:hAnsi="Times New Roman" w:cs="Times New Roman" w:hint="default"/>
      </w:rPr>
    </w:lvl>
    <w:lvl w:ilvl="1" w:tplc="04220003">
      <w:start w:val="1"/>
      <w:numFmt w:val="bullet"/>
      <w:lvlText w:val="o"/>
      <w:lvlJc w:val="left"/>
      <w:pPr>
        <w:ind w:left="1794" w:hanging="360"/>
      </w:pPr>
      <w:rPr>
        <w:rFonts w:ascii="Courier New" w:hAnsi="Courier New" w:cs="Courier New" w:hint="default"/>
      </w:rPr>
    </w:lvl>
    <w:lvl w:ilvl="2" w:tplc="04190005">
      <w:start w:val="1"/>
      <w:numFmt w:val="bullet"/>
      <w:lvlText w:val=""/>
      <w:lvlJc w:val="left"/>
      <w:pPr>
        <w:ind w:left="2514" w:hanging="360"/>
      </w:pPr>
      <w:rPr>
        <w:rFonts w:ascii="Wingdings" w:hAnsi="Wingdings" w:hint="default"/>
      </w:rPr>
    </w:lvl>
    <w:lvl w:ilvl="3" w:tplc="04190001" w:tentative="1">
      <w:start w:val="1"/>
      <w:numFmt w:val="bullet"/>
      <w:lvlText w:val=""/>
      <w:lvlJc w:val="left"/>
      <w:pPr>
        <w:ind w:left="3234" w:hanging="360"/>
      </w:pPr>
      <w:rPr>
        <w:rFonts w:ascii="Symbol" w:hAnsi="Symbol" w:hint="default"/>
      </w:rPr>
    </w:lvl>
    <w:lvl w:ilvl="4" w:tplc="04190003" w:tentative="1">
      <w:start w:val="1"/>
      <w:numFmt w:val="bullet"/>
      <w:lvlText w:val="o"/>
      <w:lvlJc w:val="left"/>
      <w:pPr>
        <w:ind w:left="3954" w:hanging="360"/>
      </w:pPr>
      <w:rPr>
        <w:rFonts w:ascii="Courier New" w:hAnsi="Courier New" w:cs="Courier New" w:hint="default"/>
      </w:rPr>
    </w:lvl>
    <w:lvl w:ilvl="5" w:tplc="04190005" w:tentative="1">
      <w:start w:val="1"/>
      <w:numFmt w:val="bullet"/>
      <w:lvlText w:val=""/>
      <w:lvlJc w:val="left"/>
      <w:pPr>
        <w:ind w:left="4674" w:hanging="360"/>
      </w:pPr>
      <w:rPr>
        <w:rFonts w:ascii="Wingdings" w:hAnsi="Wingdings" w:hint="default"/>
      </w:rPr>
    </w:lvl>
    <w:lvl w:ilvl="6" w:tplc="04190001" w:tentative="1">
      <w:start w:val="1"/>
      <w:numFmt w:val="bullet"/>
      <w:lvlText w:val=""/>
      <w:lvlJc w:val="left"/>
      <w:pPr>
        <w:ind w:left="5394" w:hanging="360"/>
      </w:pPr>
      <w:rPr>
        <w:rFonts w:ascii="Symbol" w:hAnsi="Symbol" w:hint="default"/>
      </w:rPr>
    </w:lvl>
    <w:lvl w:ilvl="7" w:tplc="04190003" w:tentative="1">
      <w:start w:val="1"/>
      <w:numFmt w:val="bullet"/>
      <w:lvlText w:val="o"/>
      <w:lvlJc w:val="left"/>
      <w:pPr>
        <w:ind w:left="6114" w:hanging="360"/>
      </w:pPr>
      <w:rPr>
        <w:rFonts w:ascii="Courier New" w:hAnsi="Courier New" w:cs="Courier New" w:hint="default"/>
      </w:rPr>
    </w:lvl>
    <w:lvl w:ilvl="8" w:tplc="04190005" w:tentative="1">
      <w:start w:val="1"/>
      <w:numFmt w:val="bullet"/>
      <w:lvlText w:val=""/>
      <w:lvlJc w:val="left"/>
      <w:pPr>
        <w:ind w:left="6834" w:hanging="360"/>
      </w:pPr>
      <w:rPr>
        <w:rFonts w:ascii="Wingdings" w:hAnsi="Wingdings" w:hint="default"/>
      </w:rPr>
    </w:lvl>
  </w:abstractNum>
  <w:abstractNum w:abstractNumId="18" w15:restartNumberingAfterBreak="0">
    <w:nsid w:val="4B332D15"/>
    <w:multiLevelType w:val="hybridMultilevel"/>
    <w:tmpl w:val="7786B884"/>
    <w:lvl w:ilvl="0" w:tplc="6B6ECE02">
      <w:start w:val="4"/>
      <w:numFmt w:val="bullet"/>
      <w:lvlText w:val="-"/>
      <w:lvlJc w:val="left"/>
      <w:pPr>
        <w:ind w:left="1074" w:hanging="360"/>
      </w:pPr>
      <w:rPr>
        <w:rFonts w:ascii="Times New Roman" w:eastAsia="Calibri" w:hAnsi="Times New Roman" w:cs="Times New Roman" w:hint="default"/>
      </w:rPr>
    </w:lvl>
    <w:lvl w:ilvl="1" w:tplc="5D2617A0">
      <w:numFmt w:val="bullet"/>
      <w:lvlText w:val="-"/>
      <w:lvlJc w:val="left"/>
      <w:pPr>
        <w:ind w:left="1794" w:hanging="360"/>
      </w:pPr>
      <w:rPr>
        <w:rFonts w:ascii="Arial" w:eastAsia="Times New Roman" w:hAnsi="Arial" w:cs="Arial" w:hint="default"/>
      </w:rPr>
    </w:lvl>
    <w:lvl w:ilvl="2" w:tplc="04190005">
      <w:start w:val="1"/>
      <w:numFmt w:val="bullet"/>
      <w:lvlText w:val=""/>
      <w:lvlJc w:val="left"/>
      <w:pPr>
        <w:ind w:left="2514" w:hanging="360"/>
      </w:pPr>
      <w:rPr>
        <w:rFonts w:ascii="Wingdings" w:hAnsi="Wingdings" w:hint="default"/>
      </w:rPr>
    </w:lvl>
    <w:lvl w:ilvl="3" w:tplc="04190001" w:tentative="1">
      <w:start w:val="1"/>
      <w:numFmt w:val="bullet"/>
      <w:lvlText w:val=""/>
      <w:lvlJc w:val="left"/>
      <w:pPr>
        <w:ind w:left="3234" w:hanging="360"/>
      </w:pPr>
      <w:rPr>
        <w:rFonts w:ascii="Symbol" w:hAnsi="Symbol" w:hint="default"/>
      </w:rPr>
    </w:lvl>
    <w:lvl w:ilvl="4" w:tplc="04190003" w:tentative="1">
      <w:start w:val="1"/>
      <w:numFmt w:val="bullet"/>
      <w:lvlText w:val="o"/>
      <w:lvlJc w:val="left"/>
      <w:pPr>
        <w:ind w:left="3954" w:hanging="360"/>
      </w:pPr>
      <w:rPr>
        <w:rFonts w:ascii="Courier New" w:hAnsi="Courier New" w:cs="Courier New" w:hint="default"/>
      </w:rPr>
    </w:lvl>
    <w:lvl w:ilvl="5" w:tplc="04190005" w:tentative="1">
      <w:start w:val="1"/>
      <w:numFmt w:val="bullet"/>
      <w:lvlText w:val=""/>
      <w:lvlJc w:val="left"/>
      <w:pPr>
        <w:ind w:left="4674" w:hanging="360"/>
      </w:pPr>
      <w:rPr>
        <w:rFonts w:ascii="Wingdings" w:hAnsi="Wingdings" w:hint="default"/>
      </w:rPr>
    </w:lvl>
    <w:lvl w:ilvl="6" w:tplc="04190001" w:tentative="1">
      <w:start w:val="1"/>
      <w:numFmt w:val="bullet"/>
      <w:lvlText w:val=""/>
      <w:lvlJc w:val="left"/>
      <w:pPr>
        <w:ind w:left="5394" w:hanging="360"/>
      </w:pPr>
      <w:rPr>
        <w:rFonts w:ascii="Symbol" w:hAnsi="Symbol" w:hint="default"/>
      </w:rPr>
    </w:lvl>
    <w:lvl w:ilvl="7" w:tplc="04190003" w:tentative="1">
      <w:start w:val="1"/>
      <w:numFmt w:val="bullet"/>
      <w:lvlText w:val="o"/>
      <w:lvlJc w:val="left"/>
      <w:pPr>
        <w:ind w:left="6114" w:hanging="360"/>
      </w:pPr>
      <w:rPr>
        <w:rFonts w:ascii="Courier New" w:hAnsi="Courier New" w:cs="Courier New" w:hint="default"/>
      </w:rPr>
    </w:lvl>
    <w:lvl w:ilvl="8" w:tplc="04190005" w:tentative="1">
      <w:start w:val="1"/>
      <w:numFmt w:val="bullet"/>
      <w:lvlText w:val=""/>
      <w:lvlJc w:val="left"/>
      <w:pPr>
        <w:ind w:left="6834" w:hanging="360"/>
      </w:pPr>
      <w:rPr>
        <w:rFonts w:ascii="Wingdings" w:hAnsi="Wingdings" w:hint="default"/>
      </w:rPr>
    </w:lvl>
  </w:abstractNum>
  <w:abstractNum w:abstractNumId="19" w15:restartNumberingAfterBreak="0">
    <w:nsid w:val="4D503CED"/>
    <w:multiLevelType w:val="hybridMultilevel"/>
    <w:tmpl w:val="3F423F4C"/>
    <w:lvl w:ilvl="0" w:tplc="69FA250C">
      <w:numFmt w:val="bullet"/>
      <w:lvlText w:val="-"/>
      <w:lvlJc w:val="left"/>
      <w:pPr>
        <w:ind w:left="360" w:hanging="360"/>
      </w:pPr>
      <w:rPr>
        <w:rFonts w:ascii="Calibri" w:eastAsiaTheme="minorHAnsi" w:hAnsi="Calibri" w:cs="Calibri" w:hint="default"/>
      </w:rPr>
    </w:lvl>
    <w:lvl w:ilvl="1" w:tplc="04220003">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0" w15:restartNumberingAfterBreak="0">
    <w:nsid w:val="51DB7AC1"/>
    <w:multiLevelType w:val="hybridMultilevel"/>
    <w:tmpl w:val="40AC69E2"/>
    <w:lvl w:ilvl="0" w:tplc="04220003">
      <w:start w:val="1"/>
      <w:numFmt w:val="bullet"/>
      <w:lvlText w:val="o"/>
      <w:lvlJc w:val="left"/>
      <w:pPr>
        <w:ind w:left="1287" w:hanging="360"/>
      </w:pPr>
      <w:rPr>
        <w:rFonts w:ascii="Courier New" w:hAnsi="Courier New" w:cs="Courier New"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1" w15:restartNumberingAfterBreak="0">
    <w:nsid w:val="59FE1B6A"/>
    <w:multiLevelType w:val="hybridMultilevel"/>
    <w:tmpl w:val="D4B6FC78"/>
    <w:lvl w:ilvl="0" w:tplc="69FA250C">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64D51526"/>
    <w:multiLevelType w:val="hybridMultilevel"/>
    <w:tmpl w:val="1CC616AC"/>
    <w:lvl w:ilvl="0" w:tplc="C02AB0F0">
      <w:start w:val="9"/>
      <w:numFmt w:val="bullet"/>
      <w:lvlText w:val="-"/>
      <w:lvlJc w:val="left"/>
      <w:pPr>
        <w:ind w:left="1571" w:hanging="360"/>
      </w:pPr>
      <w:rPr>
        <w:rFonts w:ascii="Calibri" w:eastAsia="Calibri" w:hAnsi="Calibri" w:cs="Times New Roman"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3" w15:restartNumberingAfterBreak="0">
    <w:nsid w:val="6D5F27B8"/>
    <w:multiLevelType w:val="hybridMultilevel"/>
    <w:tmpl w:val="E85237BA"/>
    <w:lvl w:ilvl="0" w:tplc="6B6ECE02">
      <w:start w:val="4"/>
      <w:numFmt w:val="bullet"/>
      <w:lvlText w:val="-"/>
      <w:lvlJc w:val="left"/>
      <w:pPr>
        <w:ind w:left="360" w:hanging="360"/>
      </w:pPr>
      <w:rPr>
        <w:rFonts w:ascii="Times New Roman" w:eastAsia="Calibri" w:hAnsi="Times New Roman" w:cs="Times New Roman" w:hint="default"/>
      </w:rPr>
    </w:lvl>
    <w:lvl w:ilvl="1" w:tplc="69FA250C">
      <w:numFmt w:val="bullet"/>
      <w:lvlText w:val="-"/>
      <w:lvlJc w:val="left"/>
      <w:pPr>
        <w:ind w:left="1080" w:hanging="360"/>
      </w:pPr>
      <w:rPr>
        <w:rFonts w:ascii="Calibri" w:eastAsiaTheme="minorHAnsi" w:hAnsi="Calibri" w:cs="Calibri"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6E1857B0"/>
    <w:multiLevelType w:val="hybridMultilevel"/>
    <w:tmpl w:val="118EDF3E"/>
    <w:lvl w:ilvl="0" w:tplc="0422000B">
      <w:start w:val="1"/>
      <w:numFmt w:val="bullet"/>
      <w:lvlText w:val=""/>
      <w:lvlJc w:val="left"/>
      <w:pPr>
        <w:ind w:left="1074" w:hanging="360"/>
      </w:pPr>
      <w:rPr>
        <w:rFonts w:ascii="Wingdings" w:hAnsi="Wingdings" w:hint="default"/>
      </w:rPr>
    </w:lvl>
    <w:lvl w:ilvl="1" w:tplc="04190003">
      <w:start w:val="1"/>
      <w:numFmt w:val="bullet"/>
      <w:lvlText w:val="o"/>
      <w:lvlJc w:val="left"/>
      <w:pPr>
        <w:ind w:left="1794" w:hanging="360"/>
      </w:pPr>
      <w:rPr>
        <w:rFonts w:ascii="Courier New" w:hAnsi="Courier New" w:cs="Courier New" w:hint="default"/>
      </w:rPr>
    </w:lvl>
    <w:lvl w:ilvl="2" w:tplc="04190005">
      <w:start w:val="1"/>
      <w:numFmt w:val="bullet"/>
      <w:lvlText w:val=""/>
      <w:lvlJc w:val="left"/>
      <w:pPr>
        <w:ind w:left="2514" w:hanging="360"/>
      </w:pPr>
      <w:rPr>
        <w:rFonts w:ascii="Wingdings" w:hAnsi="Wingdings" w:hint="default"/>
      </w:rPr>
    </w:lvl>
    <w:lvl w:ilvl="3" w:tplc="04190001">
      <w:start w:val="1"/>
      <w:numFmt w:val="bullet"/>
      <w:lvlText w:val=""/>
      <w:lvlJc w:val="left"/>
      <w:pPr>
        <w:ind w:left="3234" w:hanging="360"/>
      </w:pPr>
      <w:rPr>
        <w:rFonts w:ascii="Symbol" w:hAnsi="Symbol" w:hint="default"/>
      </w:rPr>
    </w:lvl>
    <w:lvl w:ilvl="4" w:tplc="04190003">
      <w:start w:val="1"/>
      <w:numFmt w:val="bullet"/>
      <w:lvlText w:val="o"/>
      <w:lvlJc w:val="left"/>
      <w:pPr>
        <w:ind w:left="3954" w:hanging="360"/>
      </w:pPr>
      <w:rPr>
        <w:rFonts w:ascii="Courier New" w:hAnsi="Courier New" w:cs="Courier New" w:hint="default"/>
      </w:rPr>
    </w:lvl>
    <w:lvl w:ilvl="5" w:tplc="04190005">
      <w:start w:val="1"/>
      <w:numFmt w:val="bullet"/>
      <w:lvlText w:val=""/>
      <w:lvlJc w:val="left"/>
      <w:pPr>
        <w:ind w:left="4674" w:hanging="360"/>
      </w:pPr>
      <w:rPr>
        <w:rFonts w:ascii="Wingdings" w:hAnsi="Wingdings" w:hint="default"/>
      </w:rPr>
    </w:lvl>
    <w:lvl w:ilvl="6" w:tplc="04190001">
      <w:start w:val="1"/>
      <w:numFmt w:val="bullet"/>
      <w:lvlText w:val=""/>
      <w:lvlJc w:val="left"/>
      <w:pPr>
        <w:ind w:left="5394" w:hanging="360"/>
      </w:pPr>
      <w:rPr>
        <w:rFonts w:ascii="Symbol" w:hAnsi="Symbol" w:hint="default"/>
      </w:rPr>
    </w:lvl>
    <w:lvl w:ilvl="7" w:tplc="04190003">
      <w:start w:val="1"/>
      <w:numFmt w:val="bullet"/>
      <w:lvlText w:val="o"/>
      <w:lvlJc w:val="left"/>
      <w:pPr>
        <w:ind w:left="6114" w:hanging="360"/>
      </w:pPr>
      <w:rPr>
        <w:rFonts w:ascii="Courier New" w:hAnsi="Courier New" w:cs="Courier New" w:hint="default"/>
      </w:rPr>
    </w:lvl>
    <w:lvl w:ilvl="8" w:tplc="04190005">
      <w:start w:val="1"/>
      <w:numFmt w:val="bullet"/>
      <w:lvlText w:val=""/>
      <w:lvlJc w:val="left"/>
      <w:pPr>
        <w:ind w:left="6834" w:hanging="360"/>
      </w:pPr>
      <w:rPr>
        <w:rFonts w:ascii="Wingdings" w:hAnsi="Wingdings" w:hint="default"/>
      </w:rPr>
    </w:lvl>
  </w:abstractNum>
  <w:abstractNum w:abstractNumId="25" w15:restartNumberingAfterBreak="0">
    <w:nsid w:val="734F6BFA"/>
    <w:multiLevelType w:val="hybridMultilevel"/>
    <w:tmpl w:val="B576FD3A"/>
    <w:lvl w:ilvl="0" w:tplc="04220001">
      <w:start w:val="1"/>
      <w:numFmt w:val="bullet"/>
      <w:lvlText w:val=""/>
      <w:lvlJc w:val="left"/>
      <w:pPr>
        <w:ind w:left="1287" w:hanging="360"/>
      </w:pPr>
      <w:rPr>
        <w:rFonts w:ascii="Symbol" w:hAnsi="Symbol" w:hint="default"/>
      </w:rPr>
    </w:lvl>
    <w:lvl w:ilvl="1" w:tplc="50CAA4A2">
      <w:numFmt w:val="bullet"/>
      <w:lvlText w:val="•"/>
      <w:lvlJc w:val="left"/>
      <w:pPr>
        <w:ind w:left="2007" w:hanging="360"/>
      </w:pPr>
      <w:rPr>
        <w:rFonts w:ascii="Times New Roman" w:eastAsia="Times New Roman" w:hAnsi="Times New Roman" w:cs="Times New Roman"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6" w15:restartNumberingAfterBreak="0">
    <w:nsid w:val="7D2D7DD9"/>
    <w:multiLevelType w:val="hybridMultilevel"/>
    <w:tmpl w:val="79764220"/>
    <w:lvl w:ilvl="0" w:tplc="934E9188">
      <w:numFmt w:val="bullet"/>
      <w:lvlText w:val="–"/>
      <w:lvlJc w:val="left"/>
      <w:pPr>
        <w:ind w:left="927" w:hanging="360"/>
      </w:pPr>
      <w:rPr>
        <w:rFonts w:ascii="Arial" w:eastAsiaTheme="minorHAnsi" w:hAnsi="Arial"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7" w15:restartNumberingAfterBreak="0">
    <w:nsid w:val="7E7769FA"/>
    <w:multiLevelType w:val="hybridMultilevel"/>
    <w:tmpl w:val="F5A2EFC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2"/>
  </w:num>
  <w:num w:numId="2">
    <w:abstractNumId w:val="6"/>
  </w:num>
  <w:num w:numId="3">
    <w:abstractNumId w:val="11"/>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24"/>
  </w:num>
  <w:num w:numId="7">
    <w:abstractNumId w:val="5"/>
  </w:num>
  <w:num w:numId="8">
    <w:abstractNumId w:val="24"/>
  </w:num>
  <w:num w:numId="9">
    <w:abstractNumId w:val="20"/>
  </w:num>
  <w:num w:numId="10">
    <w:abstractNumId w:val="4"/>
  </w:num>
  <w:num w:numId="11">
    <w:abstractNumId w:val="14"/>
  </w:num>
  <w:num w:numId="12">
    <w:abstractNumId w:val="18"/>
  </w:num>
  <w:num w:numId="13">
    <w:abstractNumId w:val="17"/>
  </w:num>
  <w:num w:numId="14">
    <w:abstractNumId w:val="15"/>
  </w:num>
  <w:num w:numId="15">
    <w:abstractNumId w:val="27"/>
  </w:num>
  <w:num w:numId="16">
    <w:abstractNumId w:val="16"/>
  </w:num>
  <w:num w:numId="17">
    <w:abstractNumId w:val="26"/>
  </w:num>
  <w:num w:numId="18">
    <w:abstractNumId w:val="25"/>
  </w:num>
  <w:num w:numId="19">
    <w:abstractNumId w:val="10"/>
  </w:num>
  <w:num w:numId="20">
    <w:abstractNumId w:val="21"/>
  </w:num>
  <w:num w:numId="21">
    <w:abstractNumId w:val="7"/>
  </w:num>
  <w:num w:numId="22">
    <w:abstractNumId w:val="3"/>
  </w:num>
  <w:num w:numId="23">
    <w:abstractNumId w:val="9"/>
  </w:num>
  <w:num w:numId="24">
    <w:abstractNumId w:val="1"/>
  </w:num>
  <w:num w:numId="25">
    <w:abstractNumId w:val="19"/>
  </w:num>
  <w:num w:numId="26">
    <w:abstractNumId w:val="23"/>
  </w:num>
  <w:num w:numId="27">
    <w:abstractNumId w:val="22"/>
  </w:num>
  <w:num w:numId="28">
    <w:abstractNumId w:val="0"/>
  </w:num>
  <w:num w:numId="29">
    <w:abstractNumId w:val="13"/>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0E1"/>
    <w:rsid w:val="00000ECB"/>
    <w:rsid w:val="000012E0"/>
    <w:rsid w:val="00001986"/>
    <w:rsid w:val="00002832"/>
    <w:rsid w:val="000031F3"/>
    <w:rsid w:val="00003BFE"/>
    <w:rsid w:val="0000538E"/>
    <w:rsid w:val="00005EBE"/>
    <w:rsid w:val="00006830"/>
    <w:rsid w:val="000079F9"/>
    <w:rsid w:val="000102DD"/>
    <w:rsid w:val="00010EAC"/>
    <w:rsid w:val="000172C1"/>
    <w:rsid w:val="00021AEC"/>
    <w:rsid w:val="000229C6"/>
    <w:rsid w:val="00022AEA"/>
    <w:rsid w:val="0002363B"/>
    <w:rsid w:val="0002489F"/>
    <w:rsid w:val="00025654"/>
    <w:rsid w:val="00025AC2"/>
    <w:rsid w:val="00026B43"/>
    <w:rsid w:val="000278D9"/>
    <w:rsid w:val="00032324"/>
    <w:rsid w:val="00034C65"/>
    <w:rsid w:val="0003598B"/>
    <w:rsid w:val="000359B6"/>
    <w:rsid w:val="00035D7A"/>
    <w:rsid w:val="00036015"/>
    <w:rsid w:val="000360B0"/>
    <w:rsid w:val="00036FB1"/>
    <w:rsid w:val="000371A4"/>
    <w:rsid w:val="00037EFA"/>
    <w:rsid w:val="00040E11"/>
    <w:rsid w:val="0004128A"/>
    <w:rsid w:val="0004204A"/>
    <w:rsid w:val="000426AF"/>
    <w:rsid w:val="0004287E"/>
    <w:rsid w:val="000436D9"/>
    <w:rsid w:val="000438C4"/>
    <w:rsid w:val="00047292"/>
    <w:rsid w:val="00047361"/>
    <w:rsid w:val="000473C1"/>
    <w:rsid w:val="00047DEA"/>
    <w:rsid w:val="000603D4"/>
    <w:rsid w:val="00061F69"/>
    <w:rsid w:val="00062185"/>
    <w:rsid w:val="00062D02"/>
    <w:rsid w:val="00063EB0"/>
    <w:rsid w:val="00064A7E"/>
    <w:rsid w:val="000661EF"/>
    <w:rsid w:val="000666DA"/>
    <w:rsid w:val="00070BBF"/>
    <w:rsid w:val="00071BDC"/>
    <w:rsid w:val="0007255B"/>
    <w:rsid w:val="0007279E"/>
    <w:rsid w:val="000745F1"/>
    <w:rsid w:val="000748FD"/>
    <w:rsid w:val="00074D45"/>
    <w:rsid w:val="00075D1C"/>
    <w:rsid w:val="0007629D"/>
    <w:rsid w:val="00076945"/>
    <w:rsid w:val="00080292"/>
    <w:rsid w:val="00080A6E"/>
    <w:rsid w:val="00082329"/>
    <w:rsid w:val="00082860"/>
    <w:rsid w:val="00084001"/>
    <w:rsid w:val="000862AF"/>
    <w:rsid w:val="0009062D"/>
    <w:rsid w:val="00090717"/>
    <w:rsid w:val="00091C04"/>
    <w:rsid w:val="000923C7"/>
    <w:rsid w:val="00093540"/>
    <w:rsid w:val="00094D1C"/>
    <w:rsid w:val="000A0321"/>
    <w:rsid w:val="000A3AD8"/>
    <w:rsid w:val="000A40BD"/>
    <w:rsid w:val="000A747F"/>
    <w:rsid w:val="000B06BA"/>
    <w:rsid w:val="000B10C0"/>
    <w:rsid w:val="000B1897"/>
    <w:rsid w:val="000B3BBB"/>
    <w:rsid w:val="000B7DC0"/>
    <w:rsid w:val="000C1E5A"/>
    <w:rsid w:val="000C2AA5"/>
    <w:rsid w:val="000C40F5"/>
    <w:rsid w:val="000C44AB"/>
    <w:rsid w:val="000C46DA"/>
    <w:rsid w:val="000C4C40"/>
    <w:rsid w:val="000C5918"/>
    <w:rsid w:val="000C5BB8"/>
    <w:rsid w:val="000C5CB0"/>
    <w:rsid w:val="000C612A"/>
    <w:rsid w:val="000C633C"/>
    <w:rsid w:val="000C6688"/>
    <w:rsid w:val="000C6EC5"/>
    <w:rsid w:val="000D0648"/>
    <w:rsid w:val="000D0806"/>
    <w:rsid w:val="000D165C"/>
    <w:rsid w:val="000D2122"/>
    <w:rsid w:val="000D2CAF"/>
    <w:rsid w:val="000D41DE"/>
    <w:rsid w:val="000D718D"/>
    <w:rsid w:val="000D7612"/>
    <w:rsid w:val="000D7BD9"/>
    <w:rsid w:val="000D7E2B"/>
    <w:rsid w:val="000E040F"/>
    <w:rsid w:val="000E3832"/>
    <w:rsid w:val="000E46B1"/>
    <w:rsid w:val="000E5371"/>
    <w:rsid w:val="000F1B96"/>
    <w:rsid w:val="000F1E74"/>
    <w:rsid w:val="000F229E"/>
    <w:rsid w:val="000F3861"/>
    <w:rsid w:val="000F3A8B"/>
    <w:rsid w:val="000F42C2"/>
    <w:rsid w:val="000F460D"/>
    <w:rsid w:val="000F5FFC"/>
    <w:rsid w:val="000F65BD"/>
    <w:rsid w:val="000F6679"/>
    <w:rsid w:val="000F6944"/>
    <w:rsid w:val="000F6DBB"/>
    <w:rsid w:val="000F78E0"/>
    <w:rsid w:val="001005C9"/>
    <w:rsid w:val="00104C6F"/>
    <w:rsid w:val="00106872"/>
    <w:rsid w:val="00107E01"/>
    <w:rsid w:val="00110818"/>
    <w:rsid w:val="00113446"/>
    <w:rsid w:val="00113EEA"/>
    <w:rsid w:val="00114690"/>
    <w:rsid w:val="00116AE6"/>
    <w:rsid w:val="0011738F"/>
    <w:rsid w:val="0011739A"/>
    <w:rsid w:val="00117EE7"/>
    <w:rsid w:val="0012330F"/>
    <w:rsid w:val="001241E1"/>
    <w:rsid w:val="00124A09"/>
    <w:rsid w:val="00124D4F"/>
    <w:rsid w:val="00125043"/>
    <w:rsid w:val="00125EA5"/>
    <w:rsid w:val="00130582"/>
    <w:rsid w:val="00130686"/>
    <w:rsid w:val="00132301"/>
    <w:rsid w:val="00132CF4"/>
    <w:rsid w:val="0013371B"/>
    <w:rsid w:val="00134A20"/>
    <w:rsid w:val="00134BB9"/>
    <w:rsid w:val="0013621C"/>
    <w:rsid w:val="00137839"/>
    <w:rsid w:val="00137EA1"/>
    <w:rsid w:val="00141065"/>
    <w:rsid w:val="0014171A"/>
    <w:rsid w:val="00142A35"/>
    <w:rsid w:val="00143433"/>
    <w:rsid w:val="001449C6"/>
    <w:rsid w:val="001453A0"/>
    <w:rsid w:val="00145B63"/>
    <w:rsid w:val="00145C08"/>
    <w:rsid w:val="00146B18"/>
    <w:rsid w:val="0014787E"/>
    <w:rsid w:val="001509C0"/>
    <w:rsid w:val="001522EA"/>
    <w:rsid w:val="0015347C"/>
    <w:rsid w:val="0015537B"/>
    <w:rsid w:val="0015761F"/>
    <w:rsid w:val="00160F21"/>
    <w:rsid w:val="0016491F"/>
    <w:rsid w:val="00166AA0"/>
    <w:rsid w:val="001728ED"/>
    <w:rsid w:val="00172D8F"/>
    <w:rsid w:val="00172FB0"/>
    <w:rsid w:val="001759E9"/>
    <w:rsid w:val="00176107"/>
    <w:rsid w:val="00176A9B"/>
    <w:rsid w:val="00180B1C"/>
    <w:rsid w:val="00182FCE"/>
    <w:rsid w:val="0018310F"/>
    <w:rsid w:val="00183A1B"/>
    <w:rsid w:val="00185EF2"/>
    <w:rsid w:val="00186A64"/>
    <w:rsid w:val="001871B5"/>
    <w:rsid w:val="00190424"/>
    <w:rsid w:val="001916A5"/>
    <w:rsid w:val="00191FCA"/>
    <w:rsid w:val="0019451E"/>
    <w:rsid w:val="001A0E0F"/>
    <w:rsid w:val="001A42DD"/>
    <w:rsid w:val="001A474C"/>
    <w:rsid w:val="001A596A"/>
    <w:rsid w:val="001A5A08"/>
    <w:rsid w:val="001A6599"/>
    <w:rsid w:val="001A7145"/>
    <w:rsid w:val="001B00E2"/>
    <w:rsid w:val="001B0A20"/>
    <w:rsid w:val="001B23E1"/>
    <w:rsid w:val="001B2483"/>
    <w:rsid w:val="001B53D4"/>
    <w:rsid w:val="001B569E"/>
    <w:rsid w:val="001B7E1B"/>
    <w:rsid w:val="001C0198"/>
    <w:rsid w:val="001C11CE"/>
    <w:rsid w:val="001C1399"/>
    <w:rsid w:val="001C1600"/>
    <w:rsid w:val="001C338F"/>
    <w:rsid w:val="001C34B0"/>
    <w:rsid w:val="001C54B2"/>
    <w:rsid w:val="001C5C8F"/>
    <w:rsid w:val="001C6415"/>
    <w:rsid w:val="001C642D"/>
    <w:rsid w:val="001C6996"/>
    <w:rsid w:val="001C6A52"/>
    <w:rsid w:val="001D1217"/>
    <w:rsid w:val="001D185A"/>
    <w:rsid w:val="001D1974"/>
    <w:rsid w:val="001D1975"/>
    <w:rsid w:val="001D21E3"/>
    <w:rsid w:val="001D3881"/>
    <w:rsid w:val="001D4B29"/>
    <w:rsid w:val="001D5057"/>
    <w:rsid w:val="001D541A"/>
    <w:rsid w:val="001D5AF0"/>
    <w:rsid w:val="001D5CCE"/>
    <w:rsid w:val="001D6DC8"/>
    <w:rsid w:val="001E0CEC"/>
    <w:rsid w:val="001E2940"/>
    <w:rsid w:val="001E2EC8"/>
    <w:rsid w:val="001E4908"/>
    <w:rsid w:val="001E5432"/>
    <w:rsid w:val="001E5801"/>
    <w:rsid w:val="001E5FAF"/>
    <w:rsid w:val="001E6FD0"/>
    <w:rsid w:val="001E6FEE"/>
    <w:rsid w:val="001E7DB2"/>
    <w:rsid w:val="001F0127"/>
    <w:rsid w:val="001F01D2"/>
    <w:rsid w:val="001F0316"/>
    <w:rsid w:val="001F0F5D"/>
    <w:rsid w:val="001F1672"/>
    <w:rsid w:val="001F19F5"/>
    <w:rsid w:val="001F2079"/>
    <w:rsid w:val="001F4067"/>
    <w:rsid w:val="001F42FD"/>
    <w:rsid w:val="001F46B3"/>
    <w:rsid w:val="001F47A9"/>
    <w:rsid w:val="001F4B6B"/>
    <w:rsid w:val="001F58B8"/>
    <w:rsid w:val="001F5DC9"/>
    <w:rsid w:val="001F69D6"/>
    <w:rsid w:val="001F7B22"/>
    <w:rsid w:val="00200FAD"/>
    <w:rsid w:val="002010B6"/>
    <w:rsid w:val="00201664"/>
    <w:rsid w:val="00202882"/>
    <w:rsid w:val="002034B4"/>
    <w:rsid w:val="0020396B"/>
    <w:rsid w:val="00203FA6"/>
    <w:rsid w:val="00204644"/>
    <w:rsid w:val="00205E9C"/>
    <w:rsid w:val="00206200"/>
    <w:rsid w:val="00206A79"/>
    <w:rsid w:val="00207E9E"/>
    <w:rsid w:val="002132B0"/>
    <w:rsid w:val="00213C9F"/>
    <w:rsid w:val="00214D5A"/>
    <w:rsid w:val="0021733B"/>
    <w:rsid w:val="0022042B"/>
    <w:rsid w:val="00220E7C"/>
    <w:rsid w:val="0022163F"/>
    <w:rsid w:val="00223600"/>
    <w:rsid w:val="00224241"/>
    <w:rsid w:val="002254E3"/>
    <w:rsid w:val="00226012"/>
    <w:rsid w:val="0022674E"/>
    <w:rsid w:val="00227030"/>
    <w:rsid w:val="00227579"/>
    <w:rsid w:val="00227A5D"/>
    <w:rsid w:val="00230744"/>
    <w:rsid w:val="00230AFF"/>
    <w:rsid w:val="00231D6D"/>
    <w:rsid w:val="002325AC"/>
    <w:rsid w:val="00233686"/>
    <w:rsid w:val="0023392F"/>
    <w:rsid w:val="002353FB"/>
    <w:rsid w:val="002364EE"/>
    <w:rsid w:val="00237711"/>
    <w:rsid w:val="002420E9"/>
    <w:rsid w:val="00242AD0"/>
    <w:rsid w:val="00242D61"/>
    <w:rsid w:val="0024337C"/>
    <w:rsid w:val="002433CE"/>
    <w:rsid w:val="00246189"/>
    <w:rsid w:val="00250594"/>
    <w:rsid w:val="00251A2E"/>
    <w:rsid w:val="002539B9"/>
    <w:rsid w:val="00253C70"/>
    <w:rsid w:val="00254C77"/>
    <w:rsid w:val="0025603C"/>
    <w:rsid w:val="00256880"/>
    <w:rsid w:val="00256E33"/>
    <w:rsid w:val="00257D2D"/>
    <w:rsid w:val="0026012C"/>
    <w:rsid w:val="00260845"/>
    <w:rsid w:val="002644B7"/>
    <w:rsid w:val="00267BF5"/>
    <w:rsid w:val="00270925"/>
    <w:rsid w:val="00271CB1"/>
    <w:rsid w:val="00274598"/>
    <w:rsid w:val="00274CF6"/>
    <w:rsid w:val="00277A1F"/>
    <w:rsid w:val="0028134C"/>
    <w:rsid w:val="00282A84"/>
    <w:rsid w:val="002834AF"/>
    <w:rsid w:val="0028399C"/>
    <w:rsid w:val="00284B10"/>
    <w:rsid w:val="0028650D"/>
    <w:rsid w:val="00290D4F"/>
    <w:rsid w:val="002916FF"/>
    <w:rsid w:val="0029226E"/>
    <w:rsid w:val="00292ABA"/>
    <w:rsid w:val="00293C7B"/>
    <w:rsid w:val="0029595A"/>
    <w:rsid w:val="0029718F"/>
    <w:rsid w:val="00297E56"/>
    <w:rsid w:val="002A0313"/>
    <w:rsid w:val="002A13D8"/>
    <w:rsid w:val="002A202F"/>
    <w:rsid w:val="002A28F9"/>
    <w:rsid w:val="002A3D31"/>
    <w:rsid w:val="002A3E75"/>
    <w:rsid w:val="002A42C7"/>
    <w:rsid w:val="002A783E"/>
    <w:rsid w:val="002B184F"/>
    <w:rsid w:val="002B2264"/>
    <w:rsid w:val="002B27BA"/>
    <w:rsid w:val="002B2876"/>
    <w:rsid w:val="002B30B4"/>
    <w:rsid w:val="002B3EC2"/>
    <w:rsid w:val="002B4FB7"/>
    <w:rsid w:val="002B53C8"/>
    <w:rsid w:val="002B5B23"/>
    <w:rsid w:val="002C1670"/>
    <w:rsid w:val="002C1C07"/>
    <w:rsid w:val="002C279F"/>
    <w:rsid w:val="002C3280"/>
    <w:rsid w:val="002C4177"/>
    <w:rsid w:val="002C4E0A"/>
    <w:rsid w:val="002D028A"/>
    <w:rsid w:val="002D1861"/>
    <w:rsid w:val="002D318D"/>
    <w:rsid w:val="002D4134"/>
    <w:rsid w:val="002D7A2A"/>
    <w:rsid w:val="002E245F"/>
    <w:rsid w:val="002E46FE"/>
    <w:rsid w:val="002E4AA7"/>
    <w:rsid w:val="002E7997"/>
    <w:rsid w:val="002E7A5B"/>
    <w:rsid w:val="002E7DAE"/>
    <w:rsid w:val="002F0628"/>
    <w:rsid w:val="002F0B9F"/>
    <w:rsid w:val="002F1972"/>
    <w:rsid w:val="002F2F19"/>
    <w:rsid w:val="002F517F"/>
    <w:rsid w:val="002F62DC"/>
    <w:rsid w:val="002F7D89"/>
    <w:rsid w:val="00300DDE"/>
    <w:rsid w:val="00302000"/>
    <w:rsid w:val="00303850"/>
    <w:rsid w:val="00304469"/>
    <w:rsid w:val="00304F14"/>
    <w:rsid w:val="003065F6"/>
    <w:rsid w:val="00311470"/>
    <w:rsid w:val="00311CEE"/>
    <w:rsid w:val="00314CAE"/>
    <w:rsid w:val="0031577C"/>
    <w:rsid w:val="003160B5"/>
    <w:rsid w:val="003227B4"/>
    <w:rsid w:val="00322B9A"/>
    <w:rsid w:val="00323D54"/>
    <w:rsid w:val="00324DE4"/>
    <w:rsid w:val="0033039D"/>
    <w:rsid w:val="003309E2"/>
    <w:rsid w:val="00330CBF"/>
    <w:rsid w:val="00331DCE"/>
    <w:rsid w:val="003335C0"/>
    <w:rsid w:val="00333D77"/>
    <w:rsid w:val="00334188"/>
    <w:rsid w:val="00335981"/>
    <w:rsid w:val="00335EB1"/>
    <w:rsid w:val="00336A63"/>
    <w:rsid w:val="00336ED2"/>
    <w:rsid w:val="0033797C"/>
    <w:rsid w:val="003407D6"/>
    <w:rsid w:val="003422D9"/>
    <w:rsid w:val="003443DB"/>
    <w:rsid w:val="00344508"/>
    <w:rsid w:val="00345327"/>
    <w:rsid w:val="00347144"/>
    <w:rsid w:val="00347763"/>
    <w:rsid w:val="003503DF"/>
    <w:rsid w:val="00350F40"/>
    <w:rsid w:val="0035144E"/>
    <w:rsid w:val="003517D4"/>
    <w:rsid w:val="0035240E"/>
    <w:rsid w:val="003527A7"/>
    <w:rsid w:val="00354D87"/>
    <w:rsid w:val="00356280"/>
    <w:rsid w:val="00356C48"/>
    <w:rsid w:val="003570D4"/>
    <w:rsid w:val="003606B3"/>
    <w:rsid w:val="00361C50"/>
    <w:rsid w:val="00361F4D"/>
    <w:rsid w:val="003631D1"/>
    <w:rsid w:val="0036386C"/>
    <w:rsid w:val="00364132"/>
    <w:rsid w:val="00364A7B"/>
    <w:rsid w:val="00364BA8"/>
    <w:rsid w:val="0036591B"/>
    <w:rsid w:val="00365CCB"/>
    <w:rsid w:val="00366A6F"/>
    <w:rsid w:val="00367058"/>
    <w:rsid w:val="00367AA6"/>
    <w:rsid w:val="00371183"/>
    <w:rsid w:val="00373EAB"/>
    <w:rsid w:val="00374AA9"/>
    <w:rsid w:val="00374CCD"/>
    <w:rsid w:val="00374F5B"/>
    <w:rsid w:val="00375234"/>
    <w:rsid w:val="00375CCD"/>
    <w:rsid w:val="00376AEF"/>
    <w:rsid w:val="00377730"/>
    <w:rsid w:val="003817C6"/>
    <w:rsid w:val="00381C5C"/>
    <w:rsid w:val="00383535"/>
    <w:rsid w:val="0038575C"/>
    <w:rsid w:val="00385BD8"/>
    <w:rsid w:val="0038628F"/>
    <w:rsid w:val="00386F9D"/>
    <w:rsid w:val="003873A1"/>
    <w:rsid w:val="0039055B"/>
    <w:rsid w:val="00390642"/>
    <w:rsid w:val="00392345"/>
    <w:rsid w:val="00392A43"/>
    <w:rsid w:val="00392CDD"/>
    <w:rsid w:val="003937B9"/>
    <w:rsid w:val="00393830"/>
    <w:rsid w:val="00394D92"/>
    <w:rsid w:val="00394DEE"/>
    <w:rsid w:val="0039500E"/>
    <w:rsid w:val="00395327"/>
    <w:rsid w:val="00395478"/>
    <w:rsid w:val="00397685"/>
    <w:rsid w:val="003A2BB9"/>
    <w:rsid w:val="003A2C7E"/>
    <w:rsid w:val="003A3171"/>
    <w:rsid w:val="003A45E9"/>
    <w:rsid w:val="003B0498"/>
    <w:rsid w:val="003B61FC"/>
    <w:rsid w:val="003B7348"/>
    <w:rsid w:val="003C0340"/>
    <w:rsid w:val="003C1DE2"/>
    <w:rsid w:val="003C28F8"/>
    <w:rsid w:val="003C30F4"/>
    <w:rsid w:val="003C3178"/>
    <w:rsid w:val="003C378B"/>
    <w:rsid w:val="003C4047"/>
    <w:rsid w:val="003C4BA2"/>
    <w:rsid w:val="003C4DF9"/>
    <w:rsid w:val="003C585B"/>
    <w:rsid w:val="003C5C03"/>
    <w:rsid w:val="003C6886"/>
    <w:rsid w:val="003C7496"/>
    <w:rsid w:val="003C752B"/>
    <w:rsid w:val="003D01B6"/>
    <w:rsid w:val="003D05F1"/>
    <w:rsid w:val="003D1069"/>
    <w:rsid w:val="003D29B8"/>
    <w:rsid w:val="003D45EB"/>
    <w:rsid w:val="003D64CE"/>
    <w:rsid w:val="003D6FD6"/>
    <w:rsid w:val="003E14E3"/>
    <w:rsid w:val="003E19D7"/>
    <w:rsid w:val="003E2000"/>
    <w:rsid w:val="003E274A"/>
    <w:rsid w:val="003E2819"/>
    <w:rsid w:val="003E4099"/>
    <w:rsid w:val="003E4485"/>
    <w:rsid w:val="003E4770"/>
    <w:rsid w:val="003E6C3F"/>
    <w:rsid w:val="003F16E4"/>
    <w:rsid w:val="003F1A2C"/>
    <w:rsid w:val="003F488A"/>
    <w:rsid w:val="003F57F0"/>
    <w:rsid w:val="003F6C80"/>
    <w:rsid w:val="00403B2E"/>
    <w:rsid w:val="00403EC3"/>
    <w:rsid w:val="00404BA6"/>
    <w:rsid w:val="00404C1B"/>
    <w:rsid w:val="00405CDB"/>
    <w:rsid w:val="004065CC"/>
    <w:rsid w:val="004069F3"/>
    <w:rsid w:val="004077E4"/>
    <w:rsid w:val="00407FAA"/>
    <w:rsid w:val="0041160E"/>
    <w:rsid w:val="00411F3A"/>
    <w:rsid w:val="004133D4"/>
    <w:rsid w:val="00413858"/>
    <w:rsid w:val="00415A2A"/>
    <w:rsid w:val="004173C7"/>
    <w:rsid w:val="00417BD6"/>
    <w:rsid w:val="00421DA1"/>
    <w:rsid w:val="00423906"/>
    <w:rsid w:val="00423A34"/>
    <w:rsid w:val="00426EEA"/>
    <w:rsid w:val="0042776A"/>
    <w:rsid w:val="004306E3"/>
    <w:rsid w:val="00431270"/>
    <w:rsid w:val="00432264"/>
    <w:rsid w:val="00432CC0"/>
    <w:rsid w:val="00433AE7"/>
    <w:rsid w:val="00434049"/>
    <w:rsid w:val="00435B9A"/>
    <w:rsid w:val="0043600B"/>
    <w:rsid w:val="0044104F"/>
    <w:rsid w:val="004469F2"/>
    <w:rsid w:val="00446AED"/>
    <w:rsid w:val="00446DF2"/>
    <w:rsid w:val="0045065D"/>
    <w:rsid w:val="0045083B"/>
    <w:rsid w:val="00452BEB"/>
    <w:rsid w:val="00453AB0"/>
    <w:rsid w:val="0045476E"/>
    <w:rsid w:val="0045555D"/>
    <w:rsid w:val="00455C13"/>
    <w:rsid w:val="00456040"/>
    <w:rsid w:val="004562F1"/>
    <w:rsid w:val="0045636A"/>
    <w:rsid w:val="00456A2F"/>
    <w:rsid w:val="00457A56"/>
    <w:rsid w:val="00462125"/>
    <w:rsid w:val="00462830"/>
    <w:rsid w:val="00462FF9"/>
    <w:rsid w:val="004634BD"/>
    <w:rsid w:val="00464988"/>
    <w:rsid w:val="004651A4"/>
    <w:rsid w:val="004661E6"/>
    <w:rsid w:val="00466EEC"/>
    <w:rsid w:val="004671EB"/>
    <w:rsid w:val="00470D11"/>
    <w:rsid w:val="00470F0A"/>
    <w:rsid w:val="0047339A"/>
    <w:rsid w:val="00473B2B"/>
    <w:rsid w:val="00474EB3"/>
    <w:rsid w:val="00475B02"/>
    <w:rsid w:val="00480A2B"/>
    <w:rsid w:val="00481D0B"/>
    <w:rsid w:val="00481F20"/>
    <w:rsid w:val="00483B8B"/>
    <w:rsid w:val="00484086"/>
    <w:rsid w:val="00485E7D"/>
    <w:rsid w:val="00487123"/>
    <w:rsid w:val="00490A60"/>
    <w:rsid w:val="0049194A"/>
    <w:rsid w:val="0049220D"/>
    <w:rsid w:val="004927A3"/>
    <w:rsid w:val="00494FB5"/>
    <w:rsid w:val="00495B12"/>
    <w:rsid w:val="00496CCB"/>
    <w:rsid w:val="00496E1A"/>
    <w:rsid w:val="004A0EF1"/>
    <w:rsid w:val="004A3F06"/>
    <w:rsid w:val="004A445E"/>
    <w:rsid w:val="004A4972"/>
    <w:rsid w:val="004A7E5C"/>
    <w:rsid w:val="004B0075"/>
    <w:rsid w:val="004B0E1C"/>
    <w:rsid w:val="004B1482"/>
    <w:rsid w:val="004B1DD0"/>
    <w:rsid w:val="004B2B09"/>
    <w:rsid w:val="004B358A"/>
    <w:rsid w:val="004B45CF"/>
    <w:rsid w:val="004B4EA7"/>
    <w:rsid w:val="004C096C"/>
    <w:rsid w:val="004C4746"/>
    <w:rsid w:val="004C6025"/>
    <w:rsid w:val="004D11D6"/>
    <w:rsid w:val="004D3915"/>
    <w:rsid w:val="004D44F4"/>
    <w:rsid w:val="004E05FC"/>
    <w:rsid w:val="004E1D0C"/>
    <w:rsid w:val="004E3BA4"/>
    <w:rsid w:val="004E4EF3"/>
    <w:rsid w:val="004E540F"/>
    <w:rsid w:val="004E5A4C"/>
    <w:rsid w:val="004E5C12"/>
    <w:rsid w:val="004F0BB5"/>
    <w:rsid w:val="004F1507"/>
    <w:rsid w:val="004F1B42"/>
    <w:rsid w:val="004F3260"/>
    <w:rsid w:val="004F5239"/>
    <w:rsid w:val="004F6FC0"/>
    <w:rsid w:val="004F7221"/>
    <w:rsid w:val="004F78BC"/>
    <w:rsid w:val="005021DC"/>
    <w:rsid w:val="0050385C"/>
    <w:rsid w:val="005049D8"/>
    <w:rsid w:val="00505CC4"/>
    <w:rsid w:val="00505D87"/>
    <w:rsid w:val="005061B2"/>
    <w:rsid w:val="005100E7"/>
    <w:rsid w:val="0051050A"/>
    <w:rsid w:val="00511097"/>
    <w:rsid w:val="00511EC8"/>
    <w:rsid w:val="0051294C"/>
    <w:rsid w:val="00512CA2"/>
    <w:rsid w:val="0051328B"/>
    <w:rsid w:val="00514557"/>
    <w:rsid w:val="00516912"/>
    <w:rsid w:val="00517EA1"/>
    <w:rsid w:val="005217D8"/>
    <w:rsid w:val="0052309C"/>
    <w:rsid w:val="005234C9"/>
    <w:rsid w:val="005239FD"/>
    <w:rsid w:val="00523D20"/>
    <w:rsid w:val="005253A5"/>
    <w:rsid w:val="00526D50"/>
    <w:rsid w:val="00527E6C"/>
    <w:rsid w:val="00530FA6"/>
    <w:rsid w:val="0053165B"/>
    <w:rsid w:val="00535C0D"/>
    <w:rsid w:val="00536E4A"/>
    <w:rsid w:val="0054186E"/>
    <w:rsid w:val="00541BDD"/>
    <w:rsid w:val="00542980"/>
    <w:rsid w:val="00542F16"/>
    <w:rsid w:val="00544334"/>
    <w:rsid w:val="005444F0"/>
    <w:rsid w:val="00544835"/>
    <w:rsid w:val="00544AC9"/>
    <w:rsid w:val="00545F19"/>
    <w:rsid w:val="00546894"/>
    <w:rsid w:val="005477CF"/>
    <w:rsid w:val="00547C1E"/>
    <w:rsid w:val="00547EE4"/>
    <w:rsid w:val="00551052"/>
    <w:rsid w:val="00553FF6"/>
    <w:rsid w:val="00554015"/>
    <w:rsid w:val="005541F7"/>
    <w:rsid w:val="005542A7"/>
    <w:rsid w:val="00554E61"/>
    <w:rsid w:val="0056007A"/>
    <w:rsid w:val="00560EB7"/>
    <w:rsid w:val="005643DC"/>
    <w:rsid w:val="005656A5"/>
    <w:rsid w:val="00565759"/>
    <w:rsid w:val="00565BF3"/>
    <w:rsid w:val="00566152"/>
    <w:rsid w:val="005666E4"/>
    <w:rsid w:val="00567712"/>
    <w:rsid w:val="00567A1F"/>
    <w:rsid w:val="005709BB"/>
    <w:rsid w:val="00571F5F"/>
    <w:rsid w:val="005726F3"/>
    <w:rsid w:val="00572CC4"/>
    <w:rsid w:val="005745E7"/>
    <w:rsid w:val="00575327"/>
    <w:rsid w:val="005755C0"/>
    <w:rsid w:val="005774B3"/>
    <w:rsid w:val="00577CF1"/>
    <w:rsid w:val="00577D30"/>
    <w:rsid w:val="005803D8"/>
    <w:rsid w:val="00584514"/>
    <w:rsid w:val="00584C17"/>
    <w:rsid w:val="00584F69"/>
    <w:rsid w:val="005852CF"/>
    <w:rsid w:val="00585A0C"/>
    <w:rsid w:val="00585CDB"/>
    <w:rsid w:val="00586105"/>
    <w:rsid w:val="00587390"/>
    <w:rsid w:val="00587840"/>
    <w:rsid w:val="0059074F"/>
    <w:rsid w:val="00590B82"/>
    <w:rsid w:val="00591491"/>
    <w:rsid w:val="00593C40"/>
    <w:rsid w:val="0059419E"/>
    <w:rsid w:val="00594336"/>
    <w:rsid w:val="005971D9"/>
    <w:rsid w:val="005A0B8E"/>
    <w:rsid w:val="005A2272"/>
    <w:rsid w:val="005A2CF9"/>
    <w:rsid w:val="005A4606"/>
    <w:rsid w:val="005A6AFE"/>
    <w:rsid w:val="005A6CAC"/>
    <w:rsid w:val="005A7111"/>
    <w:rsid w:val="005A76D5"/>
    <w:rsid w:val="005B0282"/>
    <w:rsid w:val="005B07BE"/>
    <w:rsid w:val="005B46A2"/>
    <w:rsid w:val="005B660E"/>
    <w:rsid w:val="005B70AC"/>
    <w:rsid w:val="005B798E"/>
    <w:rsid w:val="005C0FC3"/>
    <w:rsid w:val="005C1818"/>
    <w:rsid w:val="005C1C6D"/>
    <w:rsid w:val="005C248D"/>
    <w:rsid w:val="005C24C1"/>
    <w:rsid w:val="005C288E"/>
    <w:rsid w:val="005C2A1F"/>
    <w:rsid w:val="005C3F6E"/>
    <w:rsid w:val="005C46E3"/>
    <w:rsid w:val="005C4E2D"/>
    <w:rsid w:val="005C51E8"/>
    <w:rsid w:val="005C63B1"/>
    <w:rsid w:val="005C6BE2"/>
    <w:rsid w:val="005C765D"/>
    <w:rsid w:val="005D2BB0"/>
    <w:rsid w:val="005D3661"/>
    <w:rsid w:val="005D3D90"/>
    <w:rsid w:val="005D3E59"/>
    <w:rsid w:val="005D6606"/>
    <w:rsid w:val="005D675A"/>
    <w:rsid w:val="005D755B"/>
    <w:rsid w:val="005E1DC1"/>
    <w:rsid w:val="005E1F08"/>
    <w:rsid w:val="005E632B"/>
    <w:rsid w:val="005E65D9"/>
    <w:rsid w:val="005E6EB2"/>
    <w:rsid w:val="005F0CB8"/>
    <w:rsid w:val="005F1351"/>
    <w:rsid w:val="005F31F9"/>
    <w:rsid w:val="005F3399"/>
    <w:rsid w:val="005F693C"/>
    <w:rsid w:val="00600684"/>
    <w:rsid w:val="00600BF0"/>
    <w:rsid w:val="0060254F"/>
    <w:rsid w:val="00602A70"/>
    <w:rsid w:val="00604A16"/>
    <w:rsid w:val="0060754E"/>
    <w:rsid w:val="00607E6B"/>
    <w:rsid w:val="00612B8D"/>
    <w:rsid w:val="00613854"/>
    <w:rsid w:val="006155F7"/>
    <w:rsid w:val="00615655"/>
    <w:rsid w:val="006177B3"/>
    <w:rsid w:val="00620077"/>
    <w:rsid w:val="00621A26"/>
    <w:rsid w:val="00622026"/>
    <w:rsid w:val="0062404E"/>
    <w:rsid w:val="00625414"/>
    <w:rsid w:val="00625FA1"/>
    <w:rsid w:val="006276F7"/>
    <w:rsid w:val="00627E32"/>
    <w:rsid w:val="006327AF"/>
    <w:rsid w:val="00632B51"/>
    <w:rsid w:val="006335AA"/>
    <w:rsid w:val="00635358"/>
    <w:rsid w:val="00635684"/>
    <w:rsid w:val="00635EC5"/>
    <w:rsid w:val="006401F4"/>
    <w:rsid w:val="00640AB4"/>
    <w:rsid w:val="00643448"/>
    <w:rsid w:val="00643F71"/>
    <w:rsid w:val="006444C1"/>
    <w:rsid w:val="00645454"/>
    <w:rsid w:val="00645808"/>
    <w:rsid w:val="00647009"/>
    <w:rsid w:val="006473E5"/>
    <w:rsid w:val="006511BA"/>
    <w:rsid w:val="006555D6"/>
    <w:rsid w:val="006568CF"/>
    <w:rsid w:val="00656E8F"/>
    <w:rsid w:val="00657265"/>
    <w:rsid w:val="00657F32"/>
    <w:rsid w:val="00661398"/>
    <w:rsid w:val="00662CAC"/>
    <w:rsid w:val="00663ED3"/>
    <w:rsid w:val="00665BCD"/>
    <w:rsid w:val="00666E5B"/>
    <w:rsid w:val="00673353"/>
    <w:rsid w:val="0067355E"/>
    <w:rsid w:val="006756EE"/>
    <w:rsid w:val="00675715"/>
    <w:rsid w:val="00675E8C"/>
    <w:rsid w:val="00675FD1"/>
    <w:rsid w:val="00680560"/>
    <w:rsid w:val="006839D3"/>
    <w:rsid w:val="00684C8A"/>
    <w:rsid w:val="00684E37"/>
    <w:rsid w:val="00686868"/>
    <w:rsid w:val="006869E5"/>
    <w:rsid w:val="00686BCC"/>
    <w:rsid w:val="006904CA"/>
    <w:rsid w:val="00690752"/>
    <w:rsid w:val="00691373"/>
    <w:rsid w:val="00691534"/>
    <w:rsid w:val="00691B75"/>
    <w:rsid w:val="0069250E"/>
    <w:rsid w:val="006926D8"/>
    <w:rsid w:val="00692A41"/>
    <w:rsid w:val="006956F8"/>
    <w:rsid w:val="006958BD"/>
    <w:rsid w:val="00697546"/>
    <w:rsid w:val="00697D03"/>
    <w:rsid w:val="00697ED9"/>
    <w:rsid w:val="006A005F"/>
    <w:rsid w:val="006A0F1D"/>
    <w:rsid w:val="006A250B"/>
    <w:rsid w:val="006A296C"/>
    <w:rsid w:val="006A2C6F"/>
    <w:rsid w:val="006A3837"/>
    <w:rsid w:val="006A4562"/>
    <w:rsid w:val="006A4688"/>
    <w:rsid w:val="006A52E8"/>
    <w:rsid w:val="006B101C"/>
    <w:rsid w:val="006B1421"/>
    <w:rsid w:val="006B3560"/>
    <w:rsid w:val="006B35D4"/>
    <w:rsid w:val="006B4934"/>
    <w:rsid w:val="006B5436"/>
    <w:rsid w:val="006B5716"/>
    <w:rsid w:val="006B67E2"/>
    <w:rsid w:val="006B78D2"/>
    <w:rsid w:val="006B78EF"/>
    <w:rsid w:val="006C0049"/>
    <w:rsid w:val="006C0FF1"/>
    <w:rsid w:val="006C2D69"/>
    <w:rsid w:val="006C3798"/>
    <w:rsid w:val="006C50DA"/>
    <w:rsid w:val="006C51C6"/>
    <w:rsid w:val="006C6F4E"/>
    <w:rsid w:val="006C7B45"/>
    <w:rsid w:val="006C7B4B"/>
    <w:rsid w:val="006D0E1F"/>
    <w:rsid w:val="006D24B0"/>
    <w:rsid w:val="006D262E"/>
    <w:rsid w:val="006D3B68"/>
    <w:rsid w:val="006D585B"/>
    <w:rsid w:val="006E0400"/>
    <w:rsid w:val="006E0CB5"/>
    <w:rsid w:val="006E2A5D"/>
    <w:rsid w:val="006E2AFE"/>
    <w:rsid w:val="006E3545"/>
    <w:rsid w:val="006E356C"/>
    <w:rsid w:val="006E3F37"/>
    <w:rsid w:val="006E53FB"/>
    <w:rsid w:val="006E5BAB"/>
    <w:rsid w:val="006E5E42"/>
    <w:rsid w:val="006E695E"/>
    <w:rsid w:val="006F1319"/>
    <w:rsid w:val="006F14EC"/>
    <w:rsid w:val="006F2010"/>
    <w:rsid w:val="006F217D"/>
    <w:rsid w:val="006F3DF3"/>
    <w:rsid w:val="006F3FEB"/>
    <w:rsid w:val="006F4D98"/>
    <w:rsid w:val="006F532E"/>
    <w:rsid w:val="00700CCF"/>
    <w:rsid w:val="0070292E"/>
    <w:rsid w:val="0070334F"/>
    <w:rsid w:val="007126AE"/>
    <w:rsid w:val="007126F4"/>
    <w:rsid w:val="00714ED6"/>
    <w:rsid w:val="007150C5"/>
    <w:rsid w:val="0071659F"/>
    <w:rsid w:val="00716FBC"/>
    <w:rsid w:val="007212CE"/>
    <w:rsid w:val="0072139D"/>
    <w:rsid w:val="0072168A"/>
    <w:rsid w:val="00721894"/>
    <w:rsid w:val="00721FE6"/>
    <w:rsid w:val="00723513"/>
    <w:rsid w:val="0072560E"/>
    <w:rsid w:val="00726028"/>
    <w:rsid w:val="00727597"/>
    <w:rsid w:val="00727B7B"/>
    <w:rsid w:val="00727CCA"/>
    <w:rsid w:val="007302FB"/>
    <w:rsid w:val="00730C1E"/>
    <w:rsid w:val="007311B6"/>
    <w:rsid w:val="0073127C"/>
    <w:rsid w:val="00733DBA"/>
    <w:rsid w:val="00734F56"/>
    <w:rsid w:val="007372FB"/>
    <w:rsid w:val="00741324"/>
    <w:rsid w:val="00743CA6"/>
    <w:rsid w:val="007440F4"/>
    <w:rsid w:val="00745B6D"/>
    <w:rsid w:val="00750164"/>
    <w:rsid w:val="00750396"/>
    <w:rsid w:val="00750BFF"/>
    <w:rsid w:val="00750CC5"/>
    <w:rsid w:val="00752C79"/>
    <w:rsid w:val="00755AF6"/>
    <w:rsid w:val="00756314"/>
    <w:rsid w:val="00757372"/>
    <w:rsid w:val="00757CB0"/>
    <w:rsid w:val="007613F7"/>
    <w:rsid w:val="00761455"/>
    <w:rsid w:val="007619FC"/>
    <w:rsid w:val="00762F49"/>
    <w:rsid w:val="00763048"/>
    <w:rsid w:val="007631C0"/>
    <w:rsid w:val="007638A8"/>
    <w:rsid w:val="0076400F"/>
    <w:rsid w:val="007654DD"/>
    <w:rsid w:val="007656EC"/>
    <w:rsid w:val="00765F96"/>
    <w:rsid w:val="00767122"/>
    <w:rsid w:val="007679E0"/>
    <w:rsid w:val="00771FD9"/>
    <w:rsid w:val="00773247"/>
    <w:rsid w:val="00774562"/>
    <w:rsid w:val="007750F3"/>
    <w:rsid w:val="0078038F"/>
    <w:rsid w:val="00780DAB"/>
    <w:rsid w:val="0078167F"/>
    <w:rsid w:val="00781715"/>
    <w:rsid w:val="00783A33"/>
    <w:rsid w:val="00785A35"/>
    <w:rsid w:val="00785AEA"/>
    <w:rsid w:val="00785C7B"/>
    <w:rsid w:val="00787787"/>
    <w:rsid w:val="0079209E"/>
    <w:rsid w:val="00792200"/>
    <w:rsid w:val="00794D0C"/>
    <w:rsid w:val="007A17B2"/>
    <w:rsid w:val="007A18A1"/>
    <w:rsid w:val="007A32BB"/>
    <w:rsid w:val="007A37E3"/>
    <w:rsid w:val="007A38E3"/>
    <w:rsid w:val="007A4373"/>
    <w:rsid w:val="007A5A05"/>
    <w:rsid w:val="007A65B4"/>
    <w:rsid w:val="007A7175"/>
    <w:rsid w:val="007A78F1"/>
    <w:rsid w:val="007B0968"/>
    <w:rsid w:val="007B1F74"/>
    <w:rsid w:val="007B2281"/>
    <w:rsid w:val="007B5C8F"/>
    <w:rsid w:val="007B77F1"/>
    <w:rsid w:val="007C11CF"/>
    <w:rsid w:val="007C239A"/>
    <w:rsid w:val="007C3E60"/>
    <w:rsid w:val="007C5282"/>
    <w:rsid w:val="007C59CA"/>
    <w:rsid w:val="007C610E"/>
    <w:rsid w:val="007C6525"/>
    <w:rsid w:val="007C78F6"/>
    <w:rsid w:val="007D03D6"/>
    <w:rsid w:val="007D11BE"/>
    <w:rsid w:val="007D19D4"/>
    <w:rsid w:val="007D395B"/>
    <w:rsid w:val="007D5A9D"/>
    <w:rsid w:val="007D6D05"/>
    <w:rsid w:val="007E1273"/>
    <w:rsid w:val="007E4D5B"/>
    <w:rsid w:val="007E63C8"/>
    <w:rsid w:val="007F035A"/>
    <w:rsid w:val="007F03CA"/>
    <w:rsid w:val="007F0E21"/>
    <w:rsid w:val="007F103A"/>
    <w:rsid w:val="007F22A8"/>
    <w:rsid w:val="007F33A5"/>
    <w:rsid w:val="007F36DB"/>
    <w:rsid w:val="007F4B96"/>
    <w:rsid w:val="007F5146"/>
    <w:rsid w:val="007F66BF"/>
    <w:rsid w:val="008016CE"/>
    <w:rsid w:val="0080303E"/>
    <w:rsid w:val="00803BE2"/>
    <w:rsid w:val="00804DED"/>
    <w:rsid w:val="00804F23"/>
    <w:rsid w:val="00805158"/>
    <w:rsid w:val="00805A34"/>
    <w:rsid w:val="00805ABD"/>
    <w:rsid w:val="00805FAE"/>
    <w:rsid w:val="008064A4"/>
    <w:rsid w:val="008071FB"/>
    <w:rsid w:val="00810394"/>
    <w:rsid w:val="00812BC7"/>
    <w:rsid w:val="00813B66"/>
    <w:rsid w:val="00814AC6"/>
    <w:rsid w:val="00814CCC"/>
    <w:rsid w:val="00815DC1"/>
    <w:rsid w:val="00816C45"/>
    <w:rsid w:val="00820872"/>
    <w:rsid w:val="008225BC"/>
    <w:rsid w:val="00831615"/>
    <w:rsid w:val="008318CD"/>
    <w:rsid w:val="00831CF9"/>
    <w:rsid w:val="00832AA2"/>
    <w:rsid w:val="0083391E"/>
    <w:rsid w:val="0083397D"/>
    <w:rsid w:val="00833C49"/>
    <w:rsid w:val="0083454C"/>
    <w:rsid w:val="008346AE"/>
    <w:rsid w:val="008366FC"/>
    <w:rsid w:val="008370F8"/>
    <w:rsid w:val="008378E7"/>
    <w:rsid w:val="008438F7"/>
    <w:rsid w:val="008448DC"/>
    <w:rsid w:val="00845BF3"/>
    <w:rsid w:val="00845D5F"/>
    <w:rsid w:val="00850322"/>
    <w:rsid w:val="00851DE7"/>
    <w:rsid w:val="00852280"/>
    <w:rsid w:val="0085303E"/>
    <w:rsid w:val="00853851"/>
    <w:rsid w:val="00854530"/>
    <w:rsid w:val="00854AC0"/>
    <w:rsid w:val="0085634C"/>
    <w:rsid w:val="008568B9"/>
    <w:rsid w:val="008573BB"/>
    <w:rsid w:val="00857C78"/>
    <w:rsid w:val="00860C4D"/>
    <w:rsid w:val="00860D7E"/>
    <w:rsid w:val="00861D6C"/>
    <w:rsid w:val="00862E38"/>
    <w:rsid w:val="008630B9"/>
    <w:rsid w:val="00865332"/>
    <w:rsid w:val="008658AA"/>
    <w:rsid w:val="00866AC3"/>
    <w:rsid w:val="00866E0F"/>
    <w:rsid w:val="00867221"/>
    <w:rsid w:val="008675B5"/>
    <w:rsid w:val="00871B79"/>
    <w:rsid w:val="00873872"/>
    <w:rsid w:val="00874570"/>
    <w:rsid w:val="00874F3C"/>
    <w:rsid w:val="00877A4B"/>
    <w:rsid w:val="00877C65"/>
    <w:rsid w:val="00877F2A"/>
    <w:rsid w:val="008813F2"/>
    <w:rsid w:val="00881B86"/>
    <w:rsid w:val="00881F10"/>
    <w:rsid w:val="00882FD0"/>
    <w:rsid w:val="00883795"/>
    <w:rsid w:val="00885ED0"/>
    <w:rsid w:val="00890028"/>
    <w:rsid w:val="008909D1"/>
    <w:rsid w:val="00891E5A"/>
    <w:rsid w:val="00892C98"/>
    <w:rsid w:val="008933BB"/>
    <w:rsid w:val="0089424E"/>
    <w:rsid w:val="008963A6"/>
    <w:rsid w:val="0089648E"/>
    <w:rsid w:val="00896725"/>
    <w:rsid w:val="00896B03"/>
    <w:rsid w:val="008A2178"/>
    <w:rsid w:val="008A27EA"/>
    <w:rsid w:val="008A2C2B"/>
    <w:rsid w:val="008A31E5"/>
    <w:rsid w:val="008A3273"/>
    <w:rsid w:val="008A3750"/>
    <w:rsid w:val="008A3932"/>
    <w:rsid w:val="008A5AE0"/>
    <w:rsid w:val="008A6301"/>
    <w:rsid w:val="008A6421"/>
    <w:rsid w:val="008A692F"/>
    <w:rsid w:val="008B028A"/>
    <w:rsid w:val="008B0BB7"/>
    <w:rsid w:val="008B1431"/>
    <w:rsid w:val="008B183B"/>
    <w:rsid w:val="008B1E47"/>
    <w:rsid w:val="008B2E3F"/>
    <w:rsid w:val="008B31E1"/>
    <w:rsid w:val="008B3A61"/>
    <w:rsid w:val="008B4962"/>
    <w:rsid w:val="008B5F7F"/>
    <w:rsid w:val="008B6E42"/>
    <w:rsid w:val="008B7B29"/>
    <w:rsid w:val="008C0043"/>
    <w:rsid w:val="008C143E"/>
    <w:rsid w:val="008C19B0"/>
    <w:rsid w:val="008C224C"/>
    <w:rsid w:val="008C2FC4"/>
    <w:rsid w:val="008C3654"/>
    <w:rsid w:val="008C61DE"/>
    <w:rsid w:val="008C6BE9"/>
    <w:rsid w:val="008C6F70"/>
    <w:rsid w:val="008D06A2"/>
    <w:rsid w:val="008D1D2E"/>
    <w:rsid w:val="008D2BBE"/>
    <w:rsid w:val="008D3811"/>
    <w:rsid w:val="008D3FF6"/>
    <w:rsid w:val="008D67AC"/>
    <w:rsid w:val="008D7820"/>
    <w:rsid w:val="008D790F"/>
    <w:rsid w:val="008E0965"/>
    <w:rsid w:val="008E15DB"/>
    <w:rsid w:val="008E3F98"/>
    <w:rsid w:val="008E54FC"/>
    <w:rsid w:val="008E697C"/>
    <w:rsid w:val="008E7F2B"/>
    <w:rsid w:val="008F024A"/>
    <w:rsid w:val="008F191A"/>
    <w:rsid w:val="008F5968"/>
    <w:rsid w:val="008F6975"/>
    <w:rsid w:val="008F6A8B"/>
    <w:rsid w:val="008F7F46"/>
    <w:rsid w:val="00903708"/>
    <w:rsid w:val="00903B32"/>
    <w:rsid w:val="00904048"/>
    <w:rsid w:val="009049B8"/>
    <w:rsid w:val="009049E6"/>
    <w:rsid w:val="00905575"/>
    <w:rsid w:val="0090588C"/>
    <w:rsid w:val="00906CE0"/>
    <w:rsid w:val="00912132"/>
    <w:rsid w:val="00913065"/>
    <w:rsid w:val="0091381A"/>
    <w:rsid w:val="0091384A"/>
    <w:rsid w:val="00917849"/>
    <w:rsid w:val="009210E1"/>
    <w:rsid w:val="00922560"/>
    <w:rsid w:val="00923B83"/>
    <w:rsid w:val="00925133"/>
    <w:rsid w:val="00925951"/>
    <w:rsid w:val="00925EDB"/>
    <w:rsid w:val="00927C0D"/>
    <w:rsid w:val="00927D1A"/>
    <w:rsid w:val="00932591"/>
    <w:rsid w:val="00933B75"/>
    <w:rsid w:val="00933C8F"/>
    <w:rsid w:val="00934B05"/>
    <w:rsid w:val="00934D55"/>
    <w:rsid w:val="00934F1D"/>
    <w:rsid w:val="009365EA"/>
    <w:rsid w:val="0093783E"/>
    <w:rsid w:val="009402C1"/>
    <w:rsid w:val="0094131E"/>
    <w:rsid w:val="00941654"/>
    <w:rsid w:val="00943777"/>
    <w:rsid w:val="009445C6"/>
    <w:rsid w:val="00944FBF"/>
    <w:rsid w:val="0094502B"/>
    <w:rsid w:val="00945D36"/>
    <w:rsid w:val="00951BC3"/>
    <w:rsid w:val="00951BD3"/>
    <w:rsid w:val="0095208B"/>
    <w:rsid w:val="009536B0"/>
    <w:rsid w:val="00953D9E"/>
    <w:rsid w:val="009543CE"/>
    <w:rsid w:val="00954537"/>
    <w:rsid w:val="00954641"/>
    <w:rsid w:val="00954A19"/>
    <w:rsid w:val="00954B07"/>
    <w:rsid w:val="00960A97"/>
    <w:rsid w:val="009617B3"/>
    <w:rsid w:val="00961EEE"/>
    <w:rsid w:val="0096236D"/>
    <w:rsid w:val="00964361"/>
    <w:rsid w:val="00965B6D"/>
    <w:rsid w:val="00967FDF"/>
    <w:rsid w:val="00971EB7"/>
    <w:rsid w:val="0097318F"/>
    <w:rsid w:val="00973B70"/>
    <w:rsid w:val="00976242"/>
    <w:rsid w:val="00977AA2"/>
    <w:rsid w:val="00981439"/>
    <w:rsid w:val="00983F50"/>
    <w:rsid w:val="00984DD3"/>
    <w:rsid w:val="0098514D"/>
    <w:rsid w:val="00985524"/>
    <w:rsid w:val="00985678"/>
    <w:rsid w:val="00985D9F"/>
    <w:rsid w:val="00985EF2"/>
    <w:rsid w:val="009860DC"/>
    <w:rsid w:val="00986AA7"/>
    <w:rsid w:val="00986BA2"/>
    <w:rsid w:val="009903B5"/>
    <w:rsid w:val="00991D6C"/>
    <w:rsid w:val="009926FE"/>
    <w:rsid w:val="009A05A9"/>
    <w:rsid w:val="009A18A3"/>
    <w:rsid w:val="009A1F40"/>
    <w:rsid w:val="009A1FAB"/>
    <w:rsid w:val="009A2D96"/>
    <w:rsid w:val="009A3255"/>
    <w:rsid w:val="009A71F4"/>
    <w:rsid w:val="009A7EC5"/>
    <w:rsid w:val="009B0C63"/>
    <w:rsid w:val="009B1D8E"/>
    <w:rsid w:val="009B29A7"/>
    <w:rsid w:val="009B2EAC"/>
    <w:rsid w:val="009B6009"/>
    <w:rsid w:val="009B644C"/>
    <w:rsid w:val="009B64F8"/>
    <w:rsid w:val="009B73E5"/>
    <w:rsid w:val="009C0231"/>
    <w:rsid w:val="009C07D6"/>
    <w:rsid w:val="009C1795"/>
    <w:rsid w:val="009C2003"/>
    <w:rsid w:val="009C2540"/>
    <w:rsid w:val="009C3FD5"/>
    <w:rsid w:val="009C6191"/>
    <w:rsid w:val="009C7A1A"/>
    <w:rsid w:val="009C7CA4"/>
    <w:rsid w:val="009D3B57"/>
    <w:rsid w:val="009D4C8C"/>
    <w:rsid w:val="009D7EC2"/>
    <w:rsid w:val="009E050B"/>
    <w:rsid w:val="009E10F5"/>
    <w:rsid w:val="009E29F8"/>
    <w:rsid w:val="009E4083"/>
    <w:rsid w:val="009E69BB"/>
    <w:rsid w:val="009E6BC1"/>
    <w:rsid w:val="009F23F3"/>
    <w:rsid w:val="009F3205"/>
    <w:rsid w:val="009F3FEB"/>
    <w:rsid w:val="009F52A4"/>
    <w:rsid w:val="009F68A5"/>
    <w:rsid w:val="009F6B33"/>
    <w:rsid w:val="00A028C9"/>
    <w:rsid w:val="00A02C09"/>
    <w:rsid w:val="00A0418E"/>
    <w:rsid w:val="00A04940"/>
    <w:rsid w:val="00A04BE6"/>
    <w:rsid w:val="00A0635A"/>
    <w:rsid w:val="00A06871"/>
    <w:rsid w:val="00A12358"/>
    <w:rsid w:val="00A12BC8"/>
    <w:rsid w:val="00A13F5B"/>
    <w:rsid w:val="00A14748"/>
    <w:rsid w:val="00A152EF"/>
    <w:rsid w:val="00A16C91"/>
    <w:rsid w:val="00A16D9C"/>
    <w:rsid w:val="00A16DE9"/>
    <w:rsid w:val="00A214A6"/>
    <w:rsid w:val="00A221AB"/>
    <w:rsid w:val="00A23368"/>
    <w:rsid w:val="00A23E4F"/>
    <w:rsid w:val="00A24B5A"/>
    <w:rsid w:val="00A24D95"/>
    <w:rsid w:val="00A26536"/>
    <w:rsid w:val="00A26AB2"/>
    <w:rsid w:val="00A27E5C"/>
    <w:rsid w:val="00A319D5"/>
    <w:rsid w:val="00A330E0"/>
    <w:rsid w:val="00A33119"/>
    <w:rsid w:val="00A357CA"/>
    <w:rsid w:val="00A406BB"/>
    <w:rsid w:val="00A425A0"/>
    <w:rsid w:val="00A430DF"/>
    <w:rsid w:val="00A43810"/>
    <w:rsid w:val="00A44E5F"/>
    <w:rsid w:val="00A455EB"/>
    <w:rsid w:val="00A45758"/>
    <w:rsid w:val="00A45FC0"/>
    <w:rsid w:val="00A479C6"/>
    <w:rsid w:val="00A50582"/>
    <w:rsid w:val="00A549A9"/>
    <w:rsid w:val="00A54F79"/>
    <w:rsid w:val="00A5585D"/>
    <w:rsid w:val="00A56378"/>
    <w:rsid w:val="00A56870"/>
    <w:rsid w:val="00A568C6"/>
    <w:rsid w:val="00A579E4"/>
    <w:rsid w:val="00A60951"/>
    <w:rsid w:val="00A60B5E"/>
    <w:rsid w:val="00A60CDA"/>
    <w:rsid w:val="00A6227A"/>
    <w:rsid w:val="00A62480"/>
    <w:rsid w:val="00A62EE6"/>
    <w:rsid w:val="00A63660"/>
    <w:rsid w:val="00A64E97"/>
    <w:rsid w:val="00A651E4"/>
    <w:rsid w:val="00A65A9D"/>
    <w:rsid w:val="00A66743"/>
    <w:rsid w:val="00A7011F"/>
    <w:rsid w:val="00A74751"/>
    <w:rsid w:val="00A76E98"/>
    <w:rsid w:val="00A8004F"/>
    <w:rsid w:val="00A8055D"/>
    <w:rsid w:val="00A82044"/>
    <w:rsid w:val="00A84878"/>
    <w:rsid w:val="00A84C7A"/>
    <w:rsid w:val="00A87610"/>
    <w:rsid w:val="00A8790B"/>
    <w:rsid w:val="00A90793"/>
    <w:rsid w:val="00A93972"/>
    <w:rsid w:val="00A947CE"/>
    <w:rsid w:val="00A95B1E"/>
    <w:rsid w:val="00A95EDE"/>
    <w:rsid w:val="00A97073"/>
    <w:rsid w:val="00AA075C"/>
    <w:rsid w:val="00AA17C7"/>
    <w:rsid w:val="00AA51AB"/>
    <w:rsid w:val="00AA5AD2"/>
    <w:rsid w:val="00AA705C"/>
    <w:rsid w:val="00AA70A8"/>
    <w:rsid w:val="00AA7C3A"/>
    <w:rsid w:val="00AB0D5F"/>
    <w:rsid w:val="00AB16DC"/>
    <w:rsid w:val="00AB24C5"/>
    <w:rsid w:val="00AB38E5"/>
    <w:rsid w:val="00AB3EF5"/>
    <w:rsid w:val="00AB52CE"/>
    <w:rsid w:val="00AB6051"/>
    <w:rsid w:val="00AB6962"/>
    <w:rsid w:val="00AC0930"/>
    <w:rsid w:val="00AC135D"/>
    <w:rsid w:val="00AC174D"/>
    <w:rsid w:val="00AC23B7"/>
    <w:rsid w:val="00AC38A6"/>
    <w:rsid w:val="00AC39E2"/>
    <w:rsid w:val="00AC5CC0"/>
    <w:rsid w:val="00AC5FBA"/>
    <w:rsid w:val="00AC6982"/>
    <w:rsid w:val="00AC6E6C"/>
    <w:rsid w:val="00AC6F23"/>
    <w:rsid w:val="00AC7725"/>
    <w:rsid w:val="00AD08BE"/>
    <w:rsid w:val="00AD1978"/>
    <w:rsid w:val="00AD1CA6"/>
    <w:rsid w:val="00AD1D76"/>
    <w:rsid w:val="00AD1DCA"/>
    <w:rsid w:val="00AD4DCF"/>
    <w:rsid w:val="00AE01B4"/>
    <w:rsid w:val="00AE153E"/>
    <w:rsid w:val="00AE1A30"/>
    <w:rsid w:val="00AE266C"/>
    <w:rsid w:val="00AE2F30"/>
    <w:rsid w:val="00AE655E"/>
    <w:rsid w:val="00AE77E8"/>
    <w:rsid w:val="00AE7D1F"/>
    <w:rsid w:val="00AE7F13"/>
    <w:rsid w:val="00AE7FF1"/>
    <w:rsid w:val="00AF18AC"/>
    <w:rsid w:val="00AF3204"/>
    <w:rsid w:val="00AF5965"/>
    <w:rsid w:val="00AF5A8A"/>
    <w:rsid w:val="00AF669B"/>
    <w:rsid w:val="00AF7E4F"/>
    <w:rsid w:val="00B01227"/>
    <w:rsid w:val="00B01CC0"/>
    <w:rsid w:val="00B02F6E"/>
    <w:rsid w:val="00B031CF"/>
    <w:rsid w:val="00B036DF"/>
    <w:rsid w:val="00B057AB"/>
    <w:rsid w:val="00B060A7"/>
    <w:rsid w:val="00B10410"/>
    <w:rsid w:val="00B13B16"/>
    <w:rsid w:val="00B13EB6"/>
    <w:rsid w:val="00B1477B"/>
    <w:rsid w:val="00B15690"/>
    <w:rsid w:val="00B176D2"/>
    <w:rsid w:val="00B17FBB"/>
    <w:rsid w:val="00B21646"/>
    <w:rsid w:val="00B23111"/>
    <w:rsid w:val="00B24CE0"/>
    <w:rsid w:val="00B3020C"/>
    <w:rsid w:val="00B30EAB"/>
    <w:rsid w:val="00B31339"/>
    <w:rsid w:val="00B361B9"/>
    <w:rsid w:val="00B36FF8"/>
    <w:rsid w:val="00B37FFB"/>
    <w:rsid w:val="00B41A9E"/>
    <w:rsid w:val="00B41B21"/>
    <w:rsid w:val="00B4343A"/>
    <w:rsid w:val="00B4384B"/>
    <w:rsid w:val="00B450CE"/>
    <w:rsid w:val="00B45D89"/>
    <w:rsid w:val="00B46C5C"/>
    <w:rsid w:val="00B46D02"/>
    <w:rsid w:val="00B476DF"/>
    <w:rsid w:val="00B47878"/>
    <w:rsid w:val="00B47D73"/>
    <w:rsid w:val="00B47DD5"/>
    <w:rsid w:val="00B50252"/>
    <w:rsid w:val="00B51BA9"/>
    <w:rsid w:val="00B52150"/>
    <w:rsid w:val="00B53130"/>
    <w:rsid w:val="00B540E2"/>
    <w:rsid w:val="00B54731"/>
    <w:rsid w:val="00B55096"/>
    <w:rsid w:val="00B55ADD"/>
    <w:rsid w:val="00B569A6"/>
    <w:rsid w:val="00B571BF"/>
    <w:rsid w:val="00B579F6"/>
    <w:rsid w:val="00B62508"/>
    <w:rsid w:val="00B626BB"/>
    <w:rsid w:val="00B62E50"/>
    <w:rsid w:val="00B64D51"/>
    <w:rsid w:val="00B651CE"/>
    <w:rsid w:val="00B65505"/>
    <w:rsid w:val="00B65779"/>
    <w:rsid w:val="00B65BD8"/>
    <w:rsid w:val="00B65C67"/>
    <w:rsid w:val="00B70F42"/>
    <w:rsid w:val="00B70FEC"/>
    <w:rsid w:val="00B7244C"/>
    <w:rsid w:val="00B72910"/>
    <w:rsid w:val="00B73441"/>
    <w:rsid w:val="00B73A01"/>
    <w:rsid w:val="00B744FD"/>
    <w:rsid w:val="00B7642A"/>
    <w:rsid w:val="00B76584"/>
    <w:rsid w:val="00B76FCF"/>
    <w:rsid w:val="00B77061"/>
    <w:rsid w:val="00B80BD0"/>
    <w:rsid w:val="00B8163A"/>
    <w:rsid w:val="00B85096"/>
    <w:rsid w:val="00B85A13"/>
    <w:rsid w:val="00B85BD1"/>
    <w:rsid w:val="00B862C4"/>
    <w:rsid w:val="00B876F7"/>
    <w:rsid w:val="00B87989"/>
    <w:rsid w:val="00B87E27"/>
    <w:rsid w:val="00B90555"/>
    <w:rsid w:val="00B90F42"/>
    <w:rsid w:val="00B9659B"/>
    <w:rsid w:val="00B9731D"/>
    <w:rsid w:val="00B97AC7"/>
    <w:rsid w:val="00BA2D70"/>
    <w:rsid w:val="00BA56C9"/>
    <w:rsid w:val="00BA6A9B"/>
    <w:rsid w:val="00BB1A32"/>
    <w:rsid w:val="00BB20BE"/>
    <w:rsid w:val="00BB4A22"/>
    <w:rsid w:val="00BB58BA"/>
    <w:rsid w:val="00BB7629"/>
    <w:rsid w:val="00BC46C1"/>
    <w:rsid w:val="00BC48B7"/>
    <w:rsid w:val="00BC4AA3"/>
    <w:rsid w:val="00BC5626"/>
    <w:rsid w:val="00BC58CE"/>
    <w:rsid w:val="00BC5AFC"/>
    <w:rsid w:val="00BD0F09"/>
    <w:rsid w:val="00BD11CA"/>
    <w:rsid w:val="00BD1571"/>
    <w:rsid w:val="00BD1AB7"/>
    <w:rsid w:val="00BD2BD7"/>
    <w:rsid w:val="00BD5689"/>
    <w:rsid w:val="00BD763F"/>
    <w:rsid w:val="00BE140A"/>
    <w:rsid w:val="00BE194D"/>
    <w:rsid w:val="00BE2945"/>
    <w:rsid w:val="00BE2DED"/>
    <w:rsid w:val="00BE31D1"/>
    <w:rsid w:val="00BE5619"/>
    <w:rsid w:val="00BE56D9"/>
    <w:rsid w:val="00BE6AD4"/>
    <w:rsid w:val="00BE7BDC"/>
    <w:rsid w:val="00BF14B3"/>
    <w:rsid w:val="00BF74B2"/>
    <w:rsid w:val="00BF797F"/>
    <w:rsid w:val="00BF7C9E"/>
    <w:rsid w:val="00C00325"/>
    <w:rsid w:val="00C00C52"/>
    <w:rsid w:val="00C011ED"/>
    <w:rsid w:val="00C01876"/>
    <w:rsid w:val="00C03FBE"/>
    <w:rsid w:val="00C05ED7"/>
    <w:rsid w:val="00C06D1F"/>
    <w:rsid w:val="00C07A67"/>
    <w:rsid w:val="00C07CE6"/>
    <w:rsid w:val="00C12ACC"/>
    <w:rsid w:val="00C12D80"/>
    <w:rsid w:val="00C14202"/>
    <w:rsid w:val="00C14EDF"/>
    <w:rsid w:val="00C1536A"/>
    <w:rsid w:val="00C15CC9"/>
    <w:rsid w:val="00C16524"/>
    <w:rsid w:val="00C217BE"/>
    <w:rsid w:val="00C2258F"/>
    <w:rsid w:val="00C227D4"/>
    <w:rsid w:val="00C24980"/>
    <w:rsid w:val="00C24D77"/>
    <w:rsid w:val="00C26761"/>
    <w:rsid w:val="00C270F2"/>
    <w:rsid w:val="00C27B85"/>
    <w:rsid w:val="00C311A1"/>
    <w:rsid w:val="00C31E65"/>
    <w:rsid w:val="00C344A4"/>
    <w:rsid w:val="00C34B22"/>
    <w:rsid w:val="00C35074"/>
    <w:rsid w:val="00C353E4"/>
    <w:rsid w:val="00C40290"/>
    <w:rsid w:val="00C415DC"/>
    <w:rsid w:val="00C41874"/>
    <w:rsid w:val="00C41C9F"/>
    <w:rsid w:val="00C425A5"/>
    <w:rsid w:val="00C462BF"/>
    <w:rsid w:val="00C46519"/>
    <w:rsid w:val="00C46C89"/>
    <w:rsid w:val="00C47781"/>
    <w:rsid w:val="00C53067"/>
    <w:rsid w:val="00C54117"/>
    <w:rsid w:val="00C541BD"/>
    <w:rsid w:val="00C54247"/>
    <w:rsid w:val="00C55584"/>
    <w:rsid w:val="00C555BF"/>
    <w:rsid w:val="00C606FD"/>
    <w:rsid w:val="00C644F4"/>
    <w:rsid w:val="00C65F17"/>
    <w:rsid w:val="00C6686B"/>
    <w:rsid w:val="00C706F6"/>
    <w:rsid w:val="00C71387"/>
    <w:rsid w:val="00C713BF"/>
    <w:rsid w:val="00C72BAE"/>
    <w:rsid w:val="00C73A82"/>
    <w:rsid w:val="00C75845"/>
    <w:rsid w:val="00C778C0"/>
    <w:rsid w:val="00C80F39"/>
    <w:rsid w:val="00C82121"/>
    <w:rsid w:val="00C82EC3"/>
    <w:rsid w:val="00C83641"/>
    <w:rsid w:val="00C84714"/>
    <w:rsid w:val="00C84FB7"/>
    <w:rsid w:val="00C862B8"/>
    <w:rsid w:val="00C90028"/>
    <w:rsid w:val="00C902CC"/>
    <w:rsid w:val="00C905E0"/>
    <w:rsid w:val="00C9128F"/>
    <w:rsid w:val="00C953DD"/>
    <w:rsid w:val="00C964C4"/>
    <w:rsid w:val="00CA067A"/>
    <w:rsid w:val="00CA1A1F"/>
    <w:rsid w:val="00CA33AF"/>
    <w:rsid w:val="00CA3472"/>
    <w:rsid w:val="00CA4236"/>
    <w:rsid w:val="00CA46D5"/>
    <w:rsid w:val="00CA5191"/>
    <w:rsid w:val="00CA69C2"/>
    <w:rsid w:val="00CB0C5E"/>
    <w:rsid w:val="00CB496B"/>
    <w:rsid w:val="00CC0804"/>
    <w:rsid w:val="00CC0E43"/>
    <w:rsid w:val="00CC14C0"/>
    <w:rsid w:val="00CC1D7C"/>
    <w:rsid w:val="00CC2215"/>
    <w:rsid w:val="00CC3262"/>
    <w:rsid w:val="00CC5057"/>
    <w:rsid w:val="00CC5185"/>
    <w:rsid w:val="00CC53DB"/>
    <w:rsid w:val="00CC639E"/>
    <w:rsid w:val="00CC66FD"/>
    <w:rsid w:val="00CC6FE1"/>
    <w:rsid w:val="00CD1DE3"/>
    <w:rsid w:val="00CD268E"/>
    <w:rsid w:val="00CD31DC"/>
    <w:rsid w:val="00CD3D68"/>
    <w:rsid w:val="00CD517A"/>
    <w:rsid w:val="00CD5726"/>
    <w:rsid w:val="00CD626B"/>
    <w:rsid w:val="00CE014A"/>
    <w:rsid w:val="00CE0279"/>
    <w:rsid w:val="00CE24C3"/>
    <w:rsid w:val="00CE2985"/>
    <w:rsid w:val="00CE33AB"/>
    <w:rsid w:val="00CE479D"/>
    <w:rsid w:val="00CE47FE"/>
    <w:rsid w:val="00CE6211"/>
    <w:rsid w:val="00CE6D0F"/>
    <w:rsid w:val="00CF3603"/>
    <w:rsid w:val="00CF367A"/>
    <w:rsid w:val="00CF5D0C"/>
    <w:rsid w:val="00CF6190"/>
    <w:rsid w:val="00D00046"/>
    <w:rsid w:val="00D06590"/>
    <w:rsid w:val="00D07D4D"/>
    <w:rsid w:val="00D102C8"/>
    <w:rsid w:val="00D10856"/>
    <w:rsid w:val="00D10ACC"/>
    <w:rsid w:val="00D136F1"/>
    <w:rsid w:val="00D151AB"/>
    <w:rsid w:val="00D17D33"/>
    <w:rsid w:val="00D21DC1"/>
    <w:rsid w:val="00D2339E"/>
    <w:rsid w:val="00D235A2"/>
    <w:rsid w:val="00D23B9F"/>
    <w:rsid w:val="00D261AE"/>
    <w:rsid w:val="00D26AF3"/>
    <w:rsid w:val="00D310DD"/>
    <w:rsid w:val="00D32A53"/>
    <w:rsid w:val="00D32CA4"/>
    <w:rsid w:val="00D34CDA"/>
    <w:rsid w:val="00D3513C"/>
    <w:rsid w:val="00D35C6B"/>
    <w:rsid w:val="00D3776A"/>
    <w:rsid w:val="00D37B4E"/>
    <w:rsid w:val="00D40F3B"/>
    <w:rsid w:val="00D41885"/>
    <w:rsid w:val="00D43541"/>
    <w:rsid w:val="00D43558"/>
    <w:rsid w:val="00D441AA"/>
    <w:rsid w:val="00D45214"/>
    <w:rsid w:val="00D4571D"/>
    <w:rsid w:val="00D4630E"/>
    <w:rsid w:val="00D52593"/>
    <w:rsid w:val="00D528E8"/>
    <w:rsid w:val="00D53569"/>
    <w:rsid w:val="00D537CC"/>
    <w:rsid w:val="00D56311"/>
    <w:rsid w:val="00D56DA7"/>
    <w:rsid w:val="00D60001"/>
    <w:rsid w:val="00D617A3"/>
    <w:rsid w:val="00D6258D"/>
    <w:rsid w:val="00D6332C"/>
    <w:rsid w:val="00D64969"/>
    <w:rsid w:val="00D64C4C"/>
    <w:rsid w:val="00D6606A"/>
    <w:rsid w:val="00D665AE"/>
    <w:rsid w:val="00D66C5B"/>
    <w:rsid w:val="00D71226"/>
    <w:rsid w:val="00D7137C"/>
    <w:rsid w:val="00D72AED"/>
    <w:rsid w:val="00D765B8"/>
    <w:rsid w:val="00D76CC8"/>
    <w:rsid w:val="00D814EA"/>
    <w:rsid w:val="00D8396F"/>
    <w:rsid w:val="00D843B3"/>
    <w:rsid w:val="00D84C8E"/>
    <w:rsid w:val="00D873EC"/>
    <w:rsid w:val="00D87AC5"/>
    <w:rsid w:val="00D904C1"/>
    <w:rsid w:val="00D91035"/>
    <w:rsid w:val="00D93E6F"/>
    <w:rsid w:val="00D97842"/>
    <w:rsid w:val="00D97E3C"/>
    <w:rsid w:val="00D97F72"/>
    <w:rsid w:val="00D97FC7"/>
    <w:rsid w:val="00DA0048"/>
    <w:rsid w:val="00DA051F"/>
    <w:rsid w:val="00DA146B"/>
    <w:rsid w:val="00DA2A84"/>
    <w:rsid w:val="00DA2DCF"/>
    <w:rsid w:val="00DB0CFE"/>
    <w:rsid w:val="00DB0F43"/>
    <w:rsid w:val="00DB1950"/>
    <w:rsid w:val="00DB199D"/>
    <w:rsid w:val="00DB3193"/>
    <w:rsid w:val="00DC150C"/>
    <w:rsid w:val="00DC254D"/>
    <w:rsid w:val="00DC36BB"/>
    <w:rsid w:val="00DC39C0"/>
    <w:rsid w:val="00DC45A0"/>
    <w:rsid w:val="00DC661D"/>
    <w:rsid w:val="00DC6BE8"/>
    <w:rsid w:val="00DC6D3F"/>
    <w:rsid w:val="00DC7289"/>
    <w:rsid w:val="00DD0308"/>
    <w:rsid w:val="00DD11F5"/>
    <w:rsid w:val="00DD202D"/>
    <w:rsid w:val="00DD20D4"/>
    <w:rsid w:val="00DD25D3"/>
    <w:rsid w:val="00DD5887"/>
    <w:rsid w:val="00DD67A7"/>
    <w:rsid w:val="00DD6AE6"/>
    <w:rsid w:val="00DD79B7"/>
    <w:rsid w:val="00DE078E"/>
    <w:rsid w:val="00DE0C10"/>
    <w:rsid w:val="00DE37E7"/>
    <w:rsid w:val="00DE39C1"/>
    <w:rsid w:val="00DE3EF6"/>
    <w:rsid w:val="00DE6EAC"/>
    <w:rsid w:val="00DE7F4F"/>
    <w:rsid w:val="00DF0196"/>
    <w:rsid w:val="00DF2006"/>
    <w:rsid w:val="00DF5585"/>
    <w:rsid w:val="00DF78AF"/>
    <w:rsid w:val="00E00859"/>
    <w:rsid w:val="00E02115"/>
    <w:rsid w:val="00E02532"/>
    <w:rsid w:val="00E027E3"/>
    <w:rsid w:val="00E03C6A"/>
    <w:rsid w:val="00E0420E"/>
    <w:rsid w:val="00E067E2"/>
    <w:rsid w:val="00E0683D"/>
    <w:rsid w:val="00E10587"/>
    <w:rsid w:val="00E1416E"/>
    <w:rsid w:val="00E1526E"/>
    <w:rsid w:val="00E15731"/>
    <w:rsid w:val="00E176FD"/>
    <w:rsid w:val="00E20436"/>
    <w:rsid w:val="00E208EE"/>
    <w:rsid w:val="00E21CE8"/>
    <w:rsid w:val="00E22398"/>
    <w:rsid w:val="00E3139C"/>
    <w:rsid w:val="00E31CE8"/>
    <w:rsid w:val="00E32F10"/>
    <w:rsid w:val="00E33061"/>
    <w:rsid w:val="00E35708"/>
    <w:rsid w:val="00E35A47"/>
    <w:rsid w:val="00E35D4C"/>
    <w:rsid w:val="00E36BF8"/>
    <w:rsid w:val="00E37FF9"/>
    <w:rsid w:val="00E41C28"/>
    <w:rsid w:val="00E41C8C"/>
    <w:rsid w:val="00E42BA2"/>
    <w:rsid w:val="00E43974"/>
    <w:rsid w:val="00E448A8"/>
    <w:rsid w:val="00E46004"/>
    <w:rsid w:val="00E50A7E"/>
    <w:rsid w:val="00E50D16"/>
    <w:rsid w:val="00E53135"/>
    <w:rsid w:val="00E531FF"/>
    <w:rsid w:val="00E54F6E"/>
    <w:rsid w:val="00E56946"/>
    <w:rsid w:val="00E57B52"/>
    <w:rsid w:val="00E57C64"/>
    <w:rsid w:val="00E604C6"/>
    <w:rsid w:val="00E606AA"/>
    <w:rsid w:val="00E6082A"/>
    <w:rsid w:val="00E63CDD"/>
    <w:rsid w:val="00E65158"/>
    <w:rsid w:val="00E657E4"/>
    <w:rsid w:val="00E658FB"/>
    <w:rsid w:val="00E659D2"/>
    <w:rsid w:val="00E66B2D"/>
    <w:rsid w:val="00E66E62"/>
    <w:rsid w:val="00E67020"/>
    <w:rsid w:val="00E71124"/>
    <w:rsid w:val="00E711B1"/>
    <w:rsid w:val="00E71C36"/>
    <w:rsid w:val="00E71CBD"/>
    <w:rsid w:val="00E7226B"/>
    <w:rsid w:val="00E74945"/>
    <w:rsid w:val="00E756CD"/>
    <w:rsid w:val="00E75F42"/>
    <w:rsid w:val="00E77D94"/>
    <w:rsid w:val="00E81209"/>
    <w:rsid w:val="00E81F98"/>
    <w:rsid w:val="00E8236F"/>
    <w:rsid w:val="00E84336"/>
    <w:rsid w:val="00E90EB4"/>
    <w:rsid w:val="00E91529"/>
    <w:rsid w:val="00E928C1"/>
    <w:rsid w:val="00E941E0"/>
    <w:rsid w:val="00E96608"/>
    <w:rsid w:val="00E966A1"/>
    <w:rsid w:val="00EA0582"/>
    <w:rsid w:val="00EA1BD5"/>
    <w:rsid w:val="00EA2B30"/>
    <w:rsid w:val="00EA32AF"/>
    <w:rsid w:val="00EA4CFE"/>
    <w:rsid w:val="00EA5198"/>
    <w:rsid w:val="00EA5701"/>
    <w:rsid w:val="00EA5AD7"/>
    <w:rsid w:val="00EA6284"/>
    <w:rsid w:val="00EB0D43"/>
    <w:rsid w:val="00EB147C"/>
    <w:rsid w:val="00EB1502"/>
    <w:rsid w:val="00EB1DF5"/>
    <w:rsid w:val="00EB2575"/>
    <w:rsid w:val="00EB25EB"/>
    <w:rsid w:val="00EB4A28"/>
    <w:rsid w:val="00EB4DDD"/>
    <w:rsid w:val="00EB566A"/>
    <w:rsid w:val="00EB6CA6"/>
    <w:rsid w:val="00EB777C"/>
    <w:rsid w:val="00EC0965"/>
    <w:rsid w:val="00EC0C15"/>
    <w:rsid w:val="00EC13C8"/>
    <w:rsid w:val="00EC22B6"/>
    <w:rsid w:val="00EC3601"/>
    <w:rsid w:val="00EC4BF4"/>
    <w:rsid w:val="00EC531C"/>
    <w:rsid w:val="00EC5787"/>
    <w:rsid w:val="00EC5922"/>
    <w:rsid w:val="00EC7190"/>
    <w:rsid w:val="00ED13A3"/>
    <w:rsid w:val="00ED20A7"/>
    <w:rsid w:val="00ED2E77"/>
    <w:rsid w:val="00ED5CED"/>
    <w:rsid w:val="00ED778B"/>
    <w:rsid w:val="00EE07B5"/>
    <w:rsid w:val="00EE2E2A"/>
    <w:rsid w:val="00EE31BA"/>
    <w:rsid w:val="00EE373E"/>
    <w:rsid w:val="00EE5F6F"/>
    <w:rsid w:val="00EE6145"/>
    <w:rsid w:val="00EE6D58"/>
    <w:rsid w:val="00EE7FD3"/>
    <w:rsid w:val="00EF06D1"/>
    <w:rsid w:val="00EF06FF"/>
    <w:rsid w:val="00EF0961"/>
    <w:rsid w:val="00EF0A32"/>
    <w:rsid w:val="00EF1A58"/>
    <w:rsid w:val="00EF1B7E"/>
    <w:rsid w:val="00EF3681"/>
    <w:rsid w:val="00EF5CDA"/>
    <w:rsid w:val="00EF6476"/>
    <w:rsid w:val="00F02663"/>
    <w:rsid w:val="00F044A3"/>
    <w:rsid w:val="00F05718"/>
    <w:rsid w:val="00F07103"/>
    <w:rsid w:val="00F0764E"/>
    <w:rsid w:val="00F077D3"/>
    <w:rsid w:val="00F1015F"/>
    <w:rsid w:val="00F13D78"/>
    <w:rsid w:val="00F15AD3"/>
    <w:rsid w:val="00F16C8A"/>
    <w:rsid w:val="00F16F6A"/>
    <w:rsid w:val="00F17282"/>
    <w:rsid w:val="00F17330"/>
    <w:rsid w:val="00F211FA"/>
    <w:rsid w:val="00F211FF"/>
    <w:rsid w:val="00F22B03"/>
    <w:rsid w:val="00F22BF3"/>
    <w:rsid w:val="00F22DFE"/>
    <w:rsid w:val="00F230F5"/>
    <w:rsid w:val="00F24918"/>
    <w:rsid w:val="00F24E57"/>
    <w:rsid w:val="00F25600"/>
    <w:rsid w:val="00F262DB"/>
    <w:rsid w:val="00F26E13"/>
    <w:rsid w:val="00F27FDA"/>
    <w:rsid w:val="00F3043E"/>
    <w:rsid w:val="00F30444"/>
    <w:rsid w:val="00F30A14"/>
    <w:rsid w:val="00F30D01"/>
    <w:rsid w:val="00F3186C"/>
    <w:rsid w:val="00F3380C"/>
    <w:rsid w:val="00F34B73"/>
    <w:rsid w:val="00F36301"/>
    <w:rsid w:val="00F402A7"/>
    <w:rsid w:val="00F4065F"/>
    <w:rsid w:val="00F40A7A"/>
    <w:rsid w:val="00F411B4"/>
    <w:rsid w:val="00F4133E"/>
    <w:rsid w:val="00F41A82"/>
    <w:rsid w:val="00F51002"/>
    <w:rsid w:val="00F521F3"/>
    <w:rsid w:val="00F52559"/>
    <w:rsid w:val="00F526DF"/>
    <w:rsid w:val="00F55458"/>
    <w:rsid w:val="00F56667"/>
    <w:rsid w:val="00F570C5"/>
    <w:rsid w:val="00F60B1E"/>
    <w:rsid w:val="00F61D49"/>
    <w:rsid w:val="00F62818"/>
    <w:rsid w:val="00F62BB3"/>
    <w:rsid w:val="00F66933"/>
    <w:rsid w:val="00F67511"/>
    <w:rsid w:val="00F70F63"/>
    <w:rsid w:val="00F717D3"/>
    <w:rsid w:val="00F72AF3"/>
    <w:rsid w:val="00F72FA1"/>
    <w:rsid w:val="00F7331B"/>
    <w:rsid w:val="00F74366"/>
    <w:rsid w:val="00F74985"/>
    <w:rsid w:val="00F82E7B"/>
    <w:rsid w:val="00F830D6"/>
    <w:rsid w:val="00F83904"/>
    <w:rsid w:val="00F8460B"/>
    <w:rsid w:val="00F84A14"/>
    <w:rsid w:val="00F84C3F"/>
    <w:rsid w:val="00F8705C"/>
    <w:rsid w:val="00F90216"/>
    <w:rsid w:val="00F90782"/>
    <w:rsid w:val="00F9291B"/>
    <w:rsid w:val="00F92D7D"/>
    <w:rsid w:val="00F93681"/>
    <w:rsid w:val="00F93A1B"/>
    <w:rsid w:val="00F95AB6"/>
    <w:rsid w:val="00F96AA4"/>
    <w:rsid w:val="00F97CF3"/>
    <w:rsid w:val="00FA0D86"/>
    <w:rsid w:val="00FA1D60"/>
    <w:rsid w:val="00FA1DD4"/>
    <w:rsid w:val="00FA38EB"/>
    <w:rsid w:val="00FA3A8D"/>
    <w:rsid w:val="00FA5038"/>
    <w:rsid w:val="00FA541B"/>
    <w:rsid w:val="00FA56EF"/>
    <w:rsid w:val="00FA5838"/>
    <w:rsid w:val="00FA67AA"/>
    <w:rsid w:val="00FB11CA"/>
    <w:rsid w:val="00FB4665"/>
    <w:rsid w:val="00FB5B9A"/>
    <w:rsid w:val="00FB5FD6"/>
    <w:rsid w:val="00FB6310"/>
    <w:rsid w:val="00FB730C"/>
    <w:rsid w:val="00FC0783"/>
    <w:rsid w:val="00FC0ACB"/>
    <w:rsid w:val="00FC0EF8"/>
    <w:rsid w:val="00FC1247"/>
    <w:rsid w:val="00FC4EA7"/>
    <w:rsid w:val="00FC6E50"/>
    <w:rsid w:val="00FC7BA8"/>
    <w:rsid w:val="00FD325A"/>
    <w:rsid w:val="00FD5D28"/>
    <w:rsid w:val="00FD7873"/>
    <w:rsid w:val="00FE2399"/>
    <w:rsid w:val="00FE391D"/>
    <w:rsid w:val="00FE715F"/>
    <w:rsid w:val="00FE7D10"/>
    <w:rsid w:val="00FF1405"/>
    <w:rsid w:val="00FF1BA4"/>
    <w:rsid w:val="00FF27A5"/>
    <w:rsid w:val="00FF535D"/>
    <w:rsid w:val="00FF64FA"/>
    <w:rsid w:val="00FF6AE3"/>
    <w:rsid w:val="00FF7811"/>
    <w:rsid w:val="00FF79E9"/>
    <w:rsid w:val="00FF7F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7DFE83E-6310-4D0E-9589-B0CD68B4C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0E1"/>
    <w:rPr>
      <w:lang w:val="uk-UA"/>
    </w:rPr>
  </w:style>
  <w:style w:type="paragraph" w:styleId="3">
    <w:name w:val="heading 3"/>
    <w:basedOn w:val="a"/>
    <w:link w:val="30"/>
    <w:uiPriority w:val="9"/>
    <w:semiHidden/>
    <w:unhideWhenUsed/>
    <w:qFormat/>
    <w:rsid w:val="00752C79"/>
    <w:pPr>
      <w:keepNext/>
      <w:spacing w:before="240" w:after="60"/>
      <w:outlineLvl w:val="2"/>
    </w:pPr>
    <w:rPr>
      <w:rFonts w:ascii="Cambria" w:eastAsiaTheme="minorHAnsi"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210E1"/>
    <w:pPr>
      <w:jc w:val="both"/>
    </w:pPr>
    <w:rPr>
      <w:sz w:val="24"/>
    </w:rPr>
  </w:style>
  <w:style w:type="paragraph" w:styleId="2">
    <w:name w:val="Body Text Indent 2"/>
    <w:basedOn w:val="a"/>
    <w:link w:val="20"/>
    <w:rsid w:val="009210E1"/>
    <w:pPr>
      <w:ind w:firstLine="709"/>
      <w:jc w:val="both"/>
    </w:pPr>
    <w:rPr>
      <w:sz w:val="28"/>
    </w:rPr>
  </w:style>
  <w:style w:type="paragraph" w:styleId="31">
    <w:name w:val="Body Text 3"/>
    <w:basedOn w:val="a"/>
    <w:link w:val="32"/>
    <w:rsid w:val="009210E1"/>
    <w:pPr>
      <w:jc w:val="both"/>
    </w:pPr>
    <w:rPr>
      <w:sz w:val="28"/>
    </w:rPr>
  </w:style>
  <w:style w:type="paragraph" w:styleId="a5">
    <w:name w:val="header"/>
    <w:basedOn w:val="a"/>
    <w:rsid w:val="009210E1"/>
    <w:pPr>
      <w:tabs>
        <w:tab w:val="center" w:pos="4153"/>
        <w:tab w:val="right" w:pos="8306"/>
      </w:tabs>
    </w:pPr>
  </w:style>
  <w:style w:type="character" w:styleId="a6">
    <w:name w:val="page number"/>
    <w:basedOn w:val="a0"/>
    <w:rsid w:val="009210E1"/>
  </w:style>
  <w:style w:type="paragraph" w:styleId="a7">
    <w:name w:val="footer"/>
    <w:basedOn w:val="a"/>
    <w:link w:val="a8"/>
    <w:uiPriority w:val="99"/>
    <w:rsid w:val="009210E1"/>
    <w:pPr>
      <w:tabs>
        <w:tab w:val="center" w:pos="4677"/>
        <w:tab w:val="right" w:pos="9355"/>
      </w:tabs>
    </w:pPr>
  </w:style>
  <w:style w:type="paragraph" w:customStyle="1" w:styleId="a9">
    <w:name w:val="Знак Знак Знак Знак Знак Знак Знак Знак Знак Знак"/>
    <w:basedOn w:val="a"/>
    <w:rsid w:val="003A3171"/>
    <w:rPr>
      <w:rFonts w:ascii="Verdana" w:hAnsi="Verdana" w:cs="Verdana"/>
      <w:lang w:val="en-US" w:eastAsia="en-US"/>
    </w:rPr>
  </w:style>
  <w:style w:type="character" w:customStyle="1" w:styleId="aa">
    <w:name w:val="Альвіна Шлапак"/>
    <w:basedOn w:val="a0"/>
    <w:semiHidden/>
    <w:rsid w:val="00495B12"/>
    <w:rPr>
      <w:rFonts w:ascii="Arial" w:hAnsi="Arial" w:cs="Arial"/>
      <w:color w:val="auto"/>
      <w:sz w:val="20"/>
      <w:szCs w:val="20"/>
    </w:rPr>
  </w:style>
  <w:style w:type="character" w:customStyle="1" w:styleId="a4">
    <w:name w:val="Основний текст Знак"/>
    <w:basedOn w:val="a0"/>
    <w:link w:val="a3"/>
    <w:rsid w:val="00FC0783"/>
    <w:rPr>
      <w:sz w:val="24"/>
      <w:lang w:val="uk-UA"/>
    </w:rPr>
  </w:style>
  <w:style w:type="paragraph" w:styleId="ab">
    <w:name w:val="Balloon Text"/>
    <w:basedOn w:val="a"/>
    <w:link w:val="ac"/>
    <w:rsid w:val="00684E37"/>
    <w:rPr>
      <w:rFonts w:ascii="Tahoma" w:hAnsi="Tahoma" w:cs="Tahoma"/>
      <w:sz w:val="16"/>
      <w:szCs w:val="16"/>
    </w:rPr>
  </w:style>
  <w:style w:type="character" w:customStyle="1" w:styleId="ac">
    <w:name w:val="Текст у виносці Знак"/>
    <w:basedOn w:val="a0"/>
    <w:link w:val="ab"/>
    <w:rsid w:val="00684E37"/>
    <w:rPr>
      <w:rFonts w:ascii="Tahoma" w:hAnsi="Tahoma" w:cs="Tahoma"/>
      <w:sz w:val="16"/>
      <w:szCs w:val="16"/>
      <w:lang w:val="uk-UA"/>
    </w:rPr>
  </w:style>
  <w:style w:type="character" w:customStyle="1" w:styleId="20">
    <w:name w:val="Основний текст з відступом 2 Знак"/>
    <w:basedOn w:val="a0"/>
    <w:link w:val="2"/>
    <w:rsid w:val="000E5371"/>
    <w:rPr>
      <w:sz w:val="28"/>
      <w:lang w:val="uk-UA"/>
    </w:rPr>
  </w:style>
  <w:style w:type="paragraph" w:customStyle="1" w:styleId="ad">
    <w:name w:val="Абзац списка"/>
    <w:basedOn w:val="a"/>
    <w:uiPriority w:val="34"/>
    <w:qFormat/>
    <w:rsid w:val="00871B79"/>
    <w:pPr>
      <w:ind w:left="708"/>
    </w:pPr>
  </w:style>
  <w:style w:type="character" w:customStyle="1" w:styleId="32">
    <w:name w:val="Основний текст 3 Знак"/>
    <w:basedOn w:val="a0"/>
    <w:link w:val="31"/>
    <w:rsid w:val="00DC6D3F"/>
    <w:rPr>
      <w:sz w:val="28"/>
      <w:lang w:val="uk-UA"/>
    </w:rPr>
  </w:style>
  <w:style w:type="paragraph" w:styleId="ae">
    <w:name w:val="endnote text"/>
    <w:basedOn w:val="a"/>
    <w:link w:val="af"/>
    <w:rsid w:val="006A005F"/>
  </w:style>
  <w:style w:type="character" w:customStyle="1" w:styleId="af">
    <w:name w:val="Текст кінцевої виноски Знак"/>
    <w:basedOn w:val="a0"/>
    <w:link w:val="ae"/>
    <w:rsid w:val="006A005F"/>
    <w:rPr>
      <w:lang w:val="uk-UA"/>
    </w:rPr>
  </w:style>
  <w:style w:type="character" w:styleId="af0">
    <w:name w:val="endnote reference"/>
    <w:basedOn w:val="a0"/>
    <w:rsid w:val="006A005F"/>
    <w:rPr>
      <w:vertAlign w:val="superscript"/>
    </w:rPr>
  </w:style>
  <w:style w:type="paragraph" w:styleId="af1">
    <w:name w:val="footnote text"/>
    <w:basedOn w:val="a"/>
    <w:link w:val="af2"/>
    <w:rsid w:val="006A005F"/>
  </w:style>
  <w:style w:type="character" w:customStyle="1" w:styleId="af2">
    <w:name w:val="Текст виноски Знак"/>
    <w:basedOn w:val="a0"/>
    <w:link w:val="af1"/>
    <w:rsid w:val="006A005F"/>
    <w:rPr>
      <w:lang w:val="uk-UA"/>
    </w:rPr>
  </w:style>
  <w:style w:type="character" w:styleId="af3">
    <w:name w:val="footnote reference"/>
    <w:basedOn w:val="a0"/>
    <w:rsid w:val="006A005F"/>
    <w:rPr>
      <w:vertAlign w:val="superscript"/>
    </w:rPr>
  </w:style>
  <w:style w:type="character" w:customStyle="1" w:styleId="fontstyle20">
    <w:name w:val="fontstyle20"/>
    <w:rsid w:val="00032324"/>
    <w:rPr>
      <w:rFonts w:ascii="Times New Roman" w:hAnsi="Times New Roman" w:cs="Times New Roman" w:hint="default"/>
    </w:rPr>
  </w:style>
  <w:style w:type="paragraph" w:styleId="af4">
    <w:name w:val="List Paragraph"/>
    <w:basedOn w:val="a"/>
    <w:uiPriority w:val="34"/>
    <w:qFormat/>
    <w:rsid w:val="005B70AC"/>
    <w:pPr>
      <w:ind w:left="720"/>
      <w:contextualSpacing/>
    </w:pPr>
  </w:style>
  <w:style w:type="paragraph" w:customStyle="1" w:styleId="af5">
    <w:name w:val="Знак Знак Знак Знак Знак Знак Знак"/>
    <w:basedOn w:val="a"/>
    <w:rsid w:val="009049B8"/>
    <w:rPr>
      <w:rFonts w:ascii="Verdana" w:hAnsi="Verdana" w:cs="Verdana"/>
      <w:lang w:val="en-US" w:eastAsia="en-US"/>
    </w:rPr>
  </w:style>
  <w:style w:type="character" w:customStyle="1" w:styleId="a8">
    <w:name w:val="Нижній колонтитул Знак"/>
    <w:basedOn w:val="a0"/>
    <w:link w:val="a7"/>
    <w:uiPriority w:val="99"/>
    <w:rsid w:val="00C54247"/>
    <w:rPr>
      <w:lang w:val="uk-UA"/>
    </w:rPr>
  </w:style>
  <w:style w:type="character" w:customStyle="1" w:styleId="30">
    <w:name w:val="Заголовок 3 Знак"/>
    <w:basedOn w:val="a0"/>
    <w:link w:val="3"/>
    <w:uiPriority w:val="9"/>
    <w:semiHidden/>
    <w:rsid w:val="00752C79"/>
    <w:rPr>
      <w:rFonts w:ascii="Cambria" w:eastAsiaTheme="minorHAnsi" w:hAnsi="Cambria"/>
      <w:b/>
      <w:bCs/>
      <w:sz w:val="26"/>
      <w:szCs w:val="26"/>
      <w:lang w:val="uk-UA"/>
    </w:rPr>
  </w:style>
  <w:style w:type="table" w:styleId="af6">
    <w:name w:val="Table Grid"/>
    <w:basedOn w:val="a1"/>
    <w:rsid w:val="00757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44">
    <w:name w:val="rvts44"/>
    <w:basedOn w:val="a0"/>
    <w:rsid w:val="00C344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7441">
      <w:bodyDiv w:val="1"/>
      <w:marLeft w:val="0"/>
      <w:marRight w:val="0"/>
      <w:marTop w:val="0"/>
      <w:marBottom w:val="0"/>
      <w:divBdr>
        <w:top w:val="none" w:sz="0" w:space="0" w:color="auto"/>
        <w:left w:val="none" w:sz="0" w:space="0" w:color="auto"/>
        <w:bottom w:val="none" w:sz="0" w:space="0" w:color="auto"/>
        <w:right w:val="none" w:sz="0" w:space="0" w:color="auto"/>
      </w:divBdr>
    </w:div>
    <w:div w:id="126165423">
      <w:bodyDiv w:val="1"/>
      <w:marLeft w:val="0"/>
      <w:marRight w:val="0"/>
      <w:marTop w:val="0"/>
      <w:marBottom w:val="0"/>
      <w:divBdr>
        <w:top w:val="none" w:sz="0" w:space="0" w:color="auto"/>
        <w:left w:val="none" w:sz="0" w:space="0" w:color="auto"/>
        <w:bottom w:val="none" w:sz="0" w:space="0" w:color="auto"/>
        <w:right w:val="none" w:sz="0" w:space="0" w:color="auto"/>
      </w:divBdr>
    </w:div>
    <w:div w:id="224797505">
      <w:bodyDiv w:val="1"/>
      <w:marLeft w:val="0"/>
      <w:marRight w:val="0"/>
      <w:marTop w:val="0"/>
      <w:marBottom w:val="0"/>
      <w:divBdr>
        <w:top w:val="none" w:sz="0" w:space="0" w:color="auto"/>
        <w:left w:val="none" w:sz="0" w:space="0" w:color="auto"/>
        <w:bottom w:val="none" w:sz="0" w:space="0" w:color="auto"/>
        <w:right w:val="none" w:sz="0" w:space="0" w:color="auto"/>
      </w:divBdr>
    </w:div>
    <w:div w:id="299383176">
      <w:bodyDiv w:val="1"/>
      <w:marLeft w:val="0"/>
      <w:marRight w:val="0"/>
      <w:marTop w:val="0"/>
      <w:marBottom w:val="0"/>
      <w:divBdr>
        <w:top w:val="none" w:sz="0" w:space="0" w:color="auto"/>
        <w:left w:val="none" w:sz="0" w:space="0" w:color="auto"/>
        <w:bottom w:val="none" w:sz="0" w:space="0" w:color="auto"/>
        <w:right w:val="none" w:sz="0" w:space="0" w:color="auto"/>
      </w:divBdr>
    </w:div>
    <w:div w:id="299846142">
      <w:bodyDiv w:val="1"/>
      <w:marLeft w:val="0"/>
      <w:marRight w:val="0"/>
      <w:marTop w:val="0"/>
      <w:marBottom w:val="0"/>
      <w:divBdr>
        <w:top w:val="none" w:sz="0" w:space="0" w:color="auto"/>
        <w:left w:val="none" w:sz="0" w:space="0" w:color="auto"/>
        <w:bottom w:val="none" w:sz="0" w:space="0" w:color="auto"/>
        <w:right w:val="none" w:sz="0" w:space="0" w:color="auto"/>
      </w:divBdr>
    </w:div>
    <w:div w:id="339087684">
      <w:bodyDiv w:val="1"/>
      <w:marLeft w:val="0"/>
      <w:marRight w:val="0"/>
      <w:marTop w:val="0"/>
      <w:marBottom w:val="0"/>
      <w:divBdr>
        <w:top w:val="none" w:sz="0" w:space="0" w:color="auto"/>
        <w:left w:val="none" w:sz="0" w:space="0" w:color="auto"/>
        <w:bottom w:val="none" w:sz="0" w:space="0" w:color="auto"/>
        <w:right w:val="none" w:sz="0" w:space="0" w:color="auto"/>
      </w:divBdr>
    </w:div>
    <w:div w:id="386414161">
      <w:bodyDiv w:val="1"/>
      <w:marLeft w:val="0"/>
      <w:marRight w:val="0"/>
      <w:marTop w:val="0"/>
      <w:marBottom w:val="0"/>
      <w:divBdr>
        <w:top w:val="none" w:sz="0" w:space="0" w:color="auto"/>
        <w:left w:val="none" w:sz="0" w:space="0" w:color="auto"/>
        <w:bottom w:val="none" w:sz="0" w:space="0" w:color="auto"/>
        <w:right w:val="none" w:sz="0" w:space="0" w:color="auto"/>
      </w:divBdr>
    </w:div>
    <w:div w:id="435441082">
      <w:bodyDiv w:val="1"/>
      <w:marLeft w:val="0"/>
      <w:marRight w:val="0"/>
      <w:marTop w:val="0"/>
      <w:marBottom w:val="0"/>
      <w:divBdr>
        <w:top w:val="none" w:sz="0" w:space="0" w:color="auto"/>
        <w:left w:val="none" w:sz="0" w:space="0" w:color="auto"/>
        <w:bottom w:val="none" w:sz="0" w:space="0" w:color="auto"/>
        <w:right w:val="none" w:sz="0" w:space="0" w:color="auto"/>
      </w:divBdr>
    </w:div>
    <w:div w:id="493231096">
      <w:bodyDiv w:val="1"/>
      <w:marLeft w:val="0"/>
      <w:marRight w:val="0"/>
      <w:marTop w:val="0"/>
      <w:marBottom w:val="0"/>
      <w:divBdr>
        <w:top w:val="none" w:sz="0" w:space="0" w:color="auto"/>
        <w:left w:val="none" w:sz="0" w:space="0" w:color="auto"/>
        <w:bottom w:val="none" w:sz="0" w:space="0" w:color="auto"/>
        <w:right w:val="none" w:sz="0" w:space="0" w:color="auto"/>
      </w:divBdr>
    </w:div>
    <w:div w:id="498472779">
      <w:bodyDiv w:val="1"/>
      <w:marLeft w:val="0"/>
      <w:marRight w:val="0"/>
      <w:marTop w:val="0"/>
      <w:marBottom w:val="0"/>
      <w:divBdr>
        <w:top w:val="none" w:sz="0" w:space="0" w:color="auto"/>
        <w:left w:val="none" w:sz="0" w:space="0" w:color="auto"/>
        <w:bottom w:val="none" w:sz="0" w:space="0" w:color="auto"/>
        <w:right w:val="none" w:sz="0" w:space="0" w:color="auto"/>
      </w:divBdr>
    </w:div>
    <w:div w:id="593393782">
      <w:bodyDiv w:val="1"/>
      <w:marLeft w:val="0"/>
      <w:marRight w:val="0"/>
      <w:marTop w:val="0"/>
      <w:marBottom w:val="0"/>
      <w:divBdr>
        <w:top w:val="none" w:sz="0" w:space="0" w:color="auto"/>
        <w:left w:val="none" w:sz="0" w:space="0" w:color="auto"/>
        <w:bottom w:val="none" w:sz="0" w:space="0" w:color="auto"/>
        <w:right w:val="none" w:sz="0" w:space="0" w:color="auto"/>
      </w:divBdr>
    </w:div>
    <w:div w:id="643314610">
      <w:bodyDiv w:val="1"/>
      <w:marLeft w:val="0"/>
      <w:marRight w:val="0"/>
      <w:marTop w:val="0"/>
      <w:marBottom w:val="0"/>
      <w:divBdr>
        <w:top w:val="none" w:sz="0" w:space="0" w:color="auto"/>
        <w:left w:val="none" w:sz="0" w:space="0" w:color="auto"/>
        <w:bottom w:val="none" w:sz="0" w:space="0" w:color="auto"/>
        <w:right w:val="none" w:sz="0" w:space="0" w:color="auto"/>
      </w:divBdr>
    </w:div>
    <w:div w:id="647175514">
      <w:bodyDiv w:val="1"/>
      <w:marLeft w:val="0"/>
      <w:marRight w:val="0"/>
      <w:marTop w:val="0"/>
      <w:marBottom w:val="0"/>
      <w:divBdr>
        <w:top w:val="none" w:sz="0" w:space="0" w:color="auto"/>
        <w:left w:val="none" w:sz="0" w:space="0" w:color="auto"/>
        <w:bottom w:val="none" w:sz="0" w:space="0" w:color="auto"/>
        <w:right w:val="none" w:sz="0" w:space="0" w:color="auto"/>
      </w:divBdr>
    </w:div>
    <w:div w:id="794060307">
      <w:bodyDiv w:val="1"/>
      <w:marLeft w:val="0"/>
      <w:marRight w:val="0"/>
      <w:marTop w:val="0"/>
      <w:marBottom w:val="0"/>
      <w:divBdr>
        <w:top w:val="none" w:sz="0" w:space="0" w:color="auto"/>
        <w:left w:val="none" w:sz="0" w:space="0" w:color="auto"/>
        <w:bottom w:val="none" w:sz="0" w:space="0" w:color="auto"/>
        <w:right w:val="none" w:sz="0" w:space="0" w:color="auto"/>
      </w:divBdr>
    </w:div>
    <w:div w:id="852108574">
      <w:bodyDiv w:val="1"/>
      <w:marLeft w:val="0"/>
      <w:marRight w:val="0"/>
      <w:marTop w:val="0"/>
      <w:marBottom w:val="0"/>
      <w:divBdr>
        <w:top w:val="none" w:sz="0" w:space="0" w:color="auto"/>
        <w:left w:val="none" w:sz="0" w:space="0" w:color="auto"/>
        <w:bottom w:val="none" w:sz="0" w:space="0" w:color="auto"/>
        <w:right w:val="none" w:sz="0" w:space="0" w:color="auto"/>
      </w:divBdr>
    </w:div>
    <w:div w:id="855071457">
      <w:bodyDiv w:val="1"/>
      <w:marLeft w:val="0"/>
      <w:marRight w:val="0"/>
      <w:marTop w:val="0"/>
      <w:marBottom w:val="0"/>
      <w:divBdr>
        <w:top w:val="none" w:sz="0" w:space="0" w:color="auto"/>
        <w:left w:val="none" w:sz="0" w:space="0" w:color="auto"/>
        <w:bottom w:val="none" w:sz="0" w:space="0" w:color="auto"/>
        <w:right w:val="none" w:sz="0" w:space="0" w:color="auto"/>
      </w:divBdr>
    </w:div>
    <w:div w:id="894394618">
      <w:bodyDiv w:val="1"/>
      <w:marLeft w:val="0"/>
      <w:marRight w:val="0"/>
      <w:marTop w:val="0"/>
      <w:marBottom w:val="0"/>
      <w:divBdr>
        <w:top w:val="none" w:sz="0" w:space="0" w:color="auto"/>
        <w:left w:val="none" w:sz="0" w:space="0" w:color="auto"/>
        <w:bottom w:val="none" w:sz="0" w:space="0" w:color="auto"/>
        <w:right w:val="none" w:sz="0" w:space="0" w:color="auto"/>
      </w:divBdr>
    </w:div>
    <w:div w:id="954795667">
      <w:bodyDiv w:val="1"/>
      <w:marLeft w:val="0"/>
      <w:marRight w:val="0"/>
      <w:marTop w:val="0"/>
      <w:marBottom w:val="0"/>
      <w:divBdr>
        <w:top w:val="none" w:sz="0" w:space="0" w:color="auto"/>
        <w:left w:val="none" w:sz="0" w:space="0" w:color="auto"/>
        <w:bottom w:val="none" w:sz="0" w:space="0" w:color="auto"/>
        <w:right w:val="none" w:sz="0" w:space="0" w:color="auto"/>
      </w:divBdr>
    </w:div>
    <w:div w:id="974332168">
      <w:bodyDiv w:val="1"/>
      <w:marLeft w:val="0"/>
      <w:marRight w:val="0"/>
      <w:marTop w:val="0"/>
      <w:marBottom w:val="0"/>
      <w:divBdr>
        <w:top w:val="none" w:sz="0" w:space="0" w:color="auto"/>
        <w:left w:val="none" w:sz="0" w:space="0" w:color="auto"/>
        <w:bottom w:val="none" w:sz="0" w:space="0" w:color="auto"/>
        <w:right w:val="none" w:sz="0" w:space="0" w:color="auto"/>
      </w:divBdr>
    </w:div>
    <w:div w:id="982613434">
      <w:bodyDiv w:val="1"/>
      <w:marLeft w:val="0"/>
      <w:marRight w:val="0"/>
      <w:marTop w:val="0"/>
      <w:marBottom w:val="0"/>
      <w:divBdr>
        <w:top w:val="none" w:sz="0" w:space="0" w:color="auto"/>
        <w:left w:val="none" w:sz="0" w:space="0" w:color="auto"/>
        <w:bottom w:val="none" w:sz="0" w:space="0" w:color="auto"/>
        <w:right w:val="none" w:sz="0" w:space="0" w:color="auto"/>
      </w:divBdr>
    </w:div>
    <w:div w:id="994181870">
      <w:bodyDiv w:val="1"/>
      <w:marLeft w:val="0"/>
      <w:marRight w:val="0"/>
      <w:marTop w:val="0"/>
      <w:marBottom w:val="0"/>
      <w:divBdr>
        <w:top w:val="none" w:sz="0" w:space="0" w:color="auto"/>
        <w:left w:val="none" w:sz="0" w:space="0" w:color="auto"/>
        <w:bottom w:val="none" w:sz="0" w:space="0" w:color="auto"/>
        <w:right w:val="none" w:sz="0" w:space="0" w:color="auto"/>
      </w:divBdr>
    </w:div>
    <w:div w:id="1055154523">
      <w:bodyDiv w:val="1"/>
      <w:marLeft w:val="0"/>
      <w:marRight w:val="0"/>
      <w:marTop w:val="0"/>
      <w:marBottom w:val="0"/>
      <w:divBdr>
        <w:top w:val="none" w:sz="0" w:space="0" w:color="auto"/>
        <w:left w:val="none" w:sz="0" w:space="0" w:color="auto"/>
        <w:bottom w:val="none" w:sz="0" w:space="0" w:color="auto"/>
        <w:right w:val="none" w:sz="0" w:space="0" w:color="auto"/>
      </w:divBdr>
    </w:div>
    <w:div w:id="1115365216">
      <w:bodyDiv w:val="1"/>
      <w:marLeft w:val="0"/>
      <w:marRight w:val="0"/>
      <w:marTop w:val="0"/>
      <w:marBottom w:val="0"/>
      <w:divBdr>
        <w:top w:val="none" w:sz="0" w:space="0" w:color="auto"/>
        <w:left w:val="none" w:sz="0" w:space="0" w:color="auto"/>
        <w:bottom w:val="none" w:sz="0" w:space="0" w:color="auto"/>
        <w:right w:val="none" w:sz="0" w:space="0" w:color="auto"/>
      </w:divBdr>
    </w:div>
    <w:div w:id="1139877850">
      <w:bodyDiv w:val="1"/>
      <w:marLeft w:val="0"/>
      <w:marRight w:val="0"/>
      <w:marTop w:val="0"/>
      <w:marBottom w:val="0"/>
      <w:divBdr>
        <w:top w:val="none" w:sz="0" w:space="0" w:color="auto"/>
        <w:left w:val="none" w:sz="0" w:space="0" w:color="auto"/>
        <w:bottom w:val="none" w:sz="0" w:space="0" w:color="auto"/>
        <w:right w:val="none" w:sz="0" w:space="0" w:color="auto"/>
      </w:divBdr>
    </w:div>
    <w:div w:id="1154882072">
      <w:bodyDiv w:val="1"/>
      <w:marLeft w:val="0"/>
      <w:marRight w:val="0"/>
      <w:marTop w:val="0"/>
      <w:marBottom w:val="0"/>
      <w:divBdr>
        <w:top w:val="none" w:sz="0" w:space="0" w:color="auto"/>
        <w:left w:val="none" w:sz="0" w:space="0" w:color="auto"/>
        <w:bottom w:val="none" w:sz="0" w:space="0" w:color="auto"/>
        <w:right w:val="none" w:sz="0" w:space="0" w:color="auto"/>
      </w:divBdr>
    </w:div>
    <w:div w:id="1172180573">
      <w:bodyDiv w:val="1"/>
      <w:marLeft w:val="0"/>
      <w:marRight w:val="0"/>
      <w:marTop w:val="0"/>
      <w:marBottom w:val="0"/>
      <w:divBdr>
        <w:top w:val="none" w:sz="0" w:space="0" w:color="auto"/>
        <w:left w:val="none" w:sz="0" w:space="0" w:color="auto"/>
        <w:bottom w:val="none" w:sz="0" w:space="0" w:color="auto"/>
        <w:right w:val="none" w:sz="0" w:space="0" w:color="auto"/>
      </w:divBdr>
    </w:div>
    <w:div w:id="1260678109">
      <w:bodyDiv w:val="1"/>
      <w:marLeft w:val="0"/>
      <w:marRight w:val="0"/>
      <w:marTop w:val="0"/>
      <w:marBottom w:val="0"/>
      <w:divBdr>
        <w:top w:val="none" w:sz="0" w:space="0" w:color="auto"/>
        <w:left w:val="none" w:sz="0" w:space="0" w:color="auto"/>
        <w:bottom w:val="none" w:sz="0" w:space="0" w:color="auto"/>
        <w:right w:val="none" w:sz="0" w:space="0" w:color="auto"/>
      </w:divBdr>
    </w:div>
    <w:div w:id="1289239609">
      <w:bodyDiv w:val="1"/>
      <w:marLeft w:val="0"/>
      <w:marRight w:val="0"/>
      <w:marTop w:val="0"/>
      <w:marBottom w:val="0"/>
      <w:divBdr>
        <w:top w:val="none" w:sz="0" w:space="0" w:color="auto"/>
        <w:left w:val="none" w:sz="0" w:space="0" w:color="auto"/>
        <w:bottom w:val="none" w:sz="0" w:space="0" w:color="auto"/>
        <w:right w:val="none" w:sz="0" w:space="0" w:color="auto"/>
      </w:divBdr>
    </w:div>
    <w:div w:id="1333337522">
      <w:bodyDiv w:val="1"/>
      <w:marLeft w:val="0"/>
      <w:marRight w:val="0"/>
      <w:marTop w:val="0"/>
      <w:marBottom w:val="0"/>
      <w:divBdr>
        <w:top w:val="none" w:sz="0" w:space="0" w:color="auto"/>
        <w:left w:val="none" w:sz="0" w:space="0" w:color="auto"/>
        <w:bottom w:val="none" w:sz="0" w:space="0" w:color="auto"/>
        <w:right w:val="none" w:sz="0" w:space="0" w:color="auto"/>
      </w:divBdr>
    </w:div>
    <w:div w:id="1390688740">
      <w:bodyDiv w:val="1"/>
      <w:marLeft w:val="0"/>
      <w:marRight w:val="0"/>
      <w:marTop w:val="0"/>
      <w:marBottom w:val="0"/>
      <w:divBdr>
        <w:top w:val="none" w:sz="0" w:space="0" w:color="auto"/>
        <w:left w:val="none" w:sz="0" w:space="0" w:color="auto"/>
        <w:bottom w:val="none" w:sz="0" w:space="0" w:color="auto"/>
        <w:right w:val="none" w:sz="0" w:space="0" w:color="auto"/>
      </w:divBdr>
    </w:div>
    <w:div w:id="1432241390">
      <w:bodyDiv w:val="1"/>
      <w:marLeft w:val="0"/>
      <w:marRight w:val="0"/>
      <w:marTop w:val="0"/>
      <w:marBottom w:val="0"/>
      <w:divBdr>
        <w:top w:val="none" w:sz="0" w:space="0" w:color="auto"/>
        <w:left w:val="none" w:sz="0" w:space="0" w:color="auto"/>
        <w:bottom w:val="none" w:sz="0" w:space="0" w:color="auto"/>
        <w:right w:val="none" w:sz="0" w:space="0" w:color="auto"/>
      </w:divBdr>
    </w:div>
    <w:div w:id="1444692343">
      <w:bodyDiv w:val="1"/>
      <w:marLeft w:val="0"/>
      <w:marRight w:val="0"/>
      <w:marTop w:val="0"/>
      <w:marBottom w:val="0"/>
      <w:divBdr>
        <w:top w:val="none" w:sz="0" w:space="0" w:color="auto"/>
        <w:left w:val="none" w:sz="0" w:space="0" w:color="auto"/>
        <w:bottom w:val="none" w:sz="0" w:space="0" w:color="auto"/>
        <w:right w:val="none" w:sz="0" w:space="0" w:color="auto"/>
      </w:divBdr>
    </w:div>
    <w:div w:id="1570651133">
      <w:bodyDiv w:val="1"/>
      <w:marLeft w:val="0"/>
      <w:marRight w:val="0"/>
      <w:marTop w:val="0"/>
      <w:marBottom w:val="0"/>
      <w:divBdr>
        <w:top w:val="none" w:sz="0" w:space="0" w:color="auto"/>
        <w:left w:val="none" w:sz="0" w:space="0" w:color="auto"/>
        <w:bottom w:val="none" w:sz="0" w:space="0" w:color="auto"/>
        <w:right w:val="none" w:sz="0" w:space="0" w:color="auto"/>
      </w:divBdr>
    </w:div>
    <w:div w:id="1600791603">
      <w:bodyDiv w:val="1"/>
      <w:marLeft w:val="0"/>
      <w:marRight w:val="0"/>
      <w:marTop w:val="0"/>
      <w:marBottom w:val="0"/>
      <w:divBdr>
        <w:top w:val="none" w:sz="0" w:space="0" w:color="auto"/>
        <w:left w:val="none" w:sz="0" w:space="0" w:color="auto"/>
        <w:bottom w:val="none" w:sz="0" w:space="0" w:color="auto"/>
        <w:right w:val="none" w:sz="0" w:space="0" w:color="auto"/>
      </w:divBdr>
    </w:div>
    <w:div w:id="1612972682">
      <w:bodyDiv w:val="1"/>
      <w:marLeft w:val="0"/>
      <w:marRight w:val="0"/>
      <w:marTop w:val="0"/>
      <w:marBottom w:val="0"/>
      <w:divBdr>
        <w:top w:val="none" w:sz="0" w:space="0" w:color="auto"/>
        <w:left w:val="none" w:sz="0" w:space="0" w:color="auto"/>
        <w:bottom w:val="none" w:sz="0" w:space="0" w:color="auto"/>
        <w:right w:val="none" w:sz="0" w:space="0" w:color="auto"/>
      </w:divBdr>
    </w:div>
    <w:div w:id="1675838794">
      <w:bodyDiv w:val="1"/>
      <w:marLeft w:val="0"/>
      <w:marRight w:val="0"/>
      <w:marTop w:val="0"/>
      <w:marBottom w:val="0"/>
      <w:divBdr>
        <w:top w:val="none" w:sz="0" w:space="0" w:color="auto"/>
        <w:left w:val="none" w:sz="0" w:space="0" w:color="auto"/>
        <w:bottom w:val="none" w:sz="0" w:space="0" w:color="auto"/>
        <w:right w:val="none" w:sz="0" w:space="0" w:color="auto"/>
      </w:divBdr>
    </w:div>
    <w:div w:id="1687561247">
      <w:bodyDiv w:val="1"/>
      <w:marLeft w:val="0"/>
      <w:marRight w:val="0"/>
      <w:marTop w:val="0"/>
      <w:marBottom w:val="0"/>
      <w:divBdr>
        <w:top w:val="none" w:sz="0" w:space="0" w:color="auto"/>
        <w:left w:val="none" w:sz="0" w:space="0" w:color="auto"/>
        <w:bottom w:val="none" w:sz="0" w:space="0" w:color="auto"/>
        <w:right w:val="none" w:sz="0" w:space="0" w:color="auto"/>
      </w:divBdr>
    </w:div>
    <w:div w:id="1706443066">
      <w:bodyDiv w:val="1"/>
      <w:marLeft w:val="0"/>
      <w:marRight w:val="0"/>
      <w:marTop w:val="0"/>
      <w:marBottom w:val="0"/>
      <w:divBdr>
        <w:top w:val="none" w:sz="0" w:space="0" w:color="auto"/>
        <w:left w:val="none" w:sz="0" w:space="0" w:color="auto"/>
        <w:bottom w:val="none" w:sz="0" w:space="0" w:color="auto"/>
        <w:right w:val="none" w:sz="0" w:space="0" w:color="auto"/>
      </w:divBdr>
    </w:div>
    <w:div w:id="1746993836">
      <w:bodyDiv w:val="1"/>
      <w:marLeft w:val="0"/>
      <w:marRight w:val="0"/>
      <w:marTop w:val="0"/>
      <w:marBottom w:val="0"/>
      <w:divBdr>
        <w:top w:val="none" w:sz="0" w:space="0" w:color="auto"/>
        <w:left w:val="none" w:sz="0" w:space="0" w:color="auto"/>
        <w:bottom w:val="none" w:sz="0" w:space="0" w:color="auto"/>
        <w:right w:val="none" w:sz="0" w:space="0" w:color="auto"/>
      </w:divBdr>
    </w:div>
    <w:div w:id="1824468703">
      <w:bodyDiv w:val="1"/>
      <w:marLeft w:val="0"/>
      <w:marRight w:val="0"/>
      <w:marTop w:val="0"/>
      <w:marBottom w:val="0"/>
      <w:divBdr>
        <w:top w:val="none" w:sz="0" w:space="0" w:color="auto"/>
        <w:left w:val="none" w:sz="0" w:space="0" w:color="auto"/>
        <w:bottom w:val="none" w:sz="0" w:space="0" w:color="auto"/>
        <w:right w:val="none" w:sz="0" w:space="0" w:color="auto"/>
      </w:divBdr>
    </w:div>
    <w:div w:id="1837844521">
      <w:bodyDiv w:val="1"/>
      <w:marLeft w:val="0"/>
      <w:marRight w:val="0"/>
      <w:marTop w:val="0"/>
      <w:marBottom w:val="0"/>
      <w:divBdr>
        <w:top w:val="none" w:sz="0" w:space="0" w:color="auto"/>
        <w:left w:val="none" w:sz="0" w:space="0" w:color="auto"/>
        <w:bottom w:val="none" w:sz="0" w:space="0" w:color="auto"/>
        <w:right w:val="none" w:sz="0" w:space="0" w:color="auto"/>
      </w:divBdr>
    </w:div>
    <w:div w:id="1907521554">
      <w:bodyDiv w:val="1"/>
      <w:marLeft w:val="0"/>
      <w:marRight w:val="0"/>
      <w:marTop w:val="0"/>
      <w:marBottom w:val="0"/>
      <w:divBdr>
        <w:top w:val="none" w:sz="0" w:space="0" w:color="auto"/>
        <w:left w:val="none" w:sz="0" w:space="0" w:color="auto"/>
        <w:bottom w:val="none" w:sz="0" w:space="0" w:color="auto"/>
        <w:right w:val="none" w:sz="0" w:space="0" w:color="auto"/>
      </w:divBdr>
    </w:div>
    <w:div w:id="2047556643">
      <w:bodyDiv w:val="1"/>
      <w:marLeft w:val="0"/>
      <w:marRight w:val="0"/>
      <w:marTop w:val="0"/>
      <w:marBottom w:val="0"/>
      <w:divBdr>
        <w:top w:val="none" w:sz="0" w:space="0" w:color="auto"/>
        <w:left w:val="none" w:sz="0" w:space="0" w:color="auto"/>
        <w:bottom w:val="none" w:sz="0" w:space="0" w:color="auto"/>
        <w:right w:val="none" w:sz="0" w:space="0" w:color="auto"/>
      </w:divBdr>
    </w:div>
    <w:div w:id="2053192497">
      <w:bodyDiv w:val="1"/>
      <w:marLeft w:val="0"/>
      <w:marRight w:val="0"/>
      <w:marTop w:val="0"/>
      <w:marBottom w:val="0"/>
      <w:divBdr>
        <w:top w:val="none" w:sz="0" w:space="0" w:color="auto"/>
        <w:left w:val="none" w:sz="0" w:space="0" w:color="auto"/>
        <w:bottom w:val="none" w:sz="0" w:space="0" w:color="auto"/>
        <w:right w:val="none" w:sz="0" w:space="0" w:color="auto"/>
      </w:divBdr>
    </w:div>
    <w:div w:id="207574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3EDDD-4DEF-4C7D-8073-C6849DD46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2756</TotalTime>
  <Pages>7</Pages>
  <Words>9599</Words>
  <Characters>5472</Characters>
  <Application>Microsoft Office Word</Application>
  <DocSecurity>0</DocSecurity>
  <Lines>45</Lines>
  <Paragraphs>30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Інформація про стан виконання</vt:lpstr>
      <vt:lpstr>Інформація про стан виконання</vt:lpstr>
    </vt:vector>
  </TitlesOfParts>
  <Company>Міністерство фінансів України</Company>
  <LinksUpToDate>false</LinksUpToDate>
  <CharactersWithSpaces>15041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Інформація про стан виконання</dc:title>
  <dc:creator>Администратор</dc:creator>
  <cp:lastModifiedBy>Фаєв Олександр Олександрович</cp:lastModifiedBy>
  <cp:revision>242</cp:revision>
  <cp:lastPrinted>2021-04-12T07:42:00Z</cp:lastPrinted>
  <dcterms:created xsi:type="dcterms:W3CDTF">2019-02-26T12:15:00Z</dcterms:created>
  <dcterms:modified xsi:type="dcterms:W3CDTF">2021-04-12T08:43:00Z</dcterms:modified>
</cp:coreProperties>
</file>