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7F" w:rsidRDefault="00C733D2" w:rsidP="00F1562C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Аналітична довідка </w:t>
      </w:r>
    </w:p>
    <w:p w:rsidR="001559A6" w:rsidRPr="002872E3" w:rsidRDefault="00C733D2" w:rsidP="00F1562C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про </w:t>
      </w:r>
      <w:r w:rsidR="00D76D67"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хід виконання плану заходів </w:t>
      </w:r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щодо реалізації </w:t>
      </w:r>
    </w:p>
    <w:p w:rsidR="00F1562C" w:rsidRPr="002872E3" w:rsidRDefault="00C733D2" w:rsidP="00F1562C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Стратегії розвитку системи управління державними фінансами </w:t>
      </w:r>
    </w:p>
    <w:p w:rsidR="00C733D2" w:rsidRPr="002872E3" w:rsidRDefault="00C733D2" w:rsidP="00F1562C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(за I</w:t>
      </w:r>
      <w:r w:rsidR="00916304"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V</w:t>
      </w:r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квартал 2014 року)</w:t>
      </w:r>
    </w:p>
    <w:p w:rsidR="00C733D2" w:rsidRDefault="00C733D2" w:rsidP="00C733D2">
      <w:pPr>
        <w:pStyle w:val="a3"/>
        <w:jc w:val="center"/>
        <w:rPr>
          <w:b/>
          <w:color w:val="222222"/>
          <w:sz w:val="28"/>
          <w:szCs w:val="28"/>
          <w:shd w:val="clear" w:color="auto" w:fill="FFFFFF"/>
        </w:rPr>
      </w:pPr>
    </w:p>
    <w:p w:rsidR="004B708F" w:rsidRPr="002872E3" w:rsidRDefault="004B708F" w:rsidP="00C733D2">
      <w:pPr>
        <w:pStyle w:val="a3"/>
        <w:jc w:val="center"/>
        <w:rPr>
          <w:b/>
          <w:color w:val="222222"/>
          <w:sz w:val="28"/>
          <w:szCs w:val="28"/>
          <w:shd w:val="clear" w:color="auto" w:fill="FFFFFF"/>
        </w:rPr>
      </w:pPr>
    </w:p>
    <w:p w:rsidR="0070705F" w:rsidRPr="002872E3" w:rsidRDefault="00A156A2" w:rsidP="007F3117">
      <w:pPr>
        <w:pStyle w:val="a3"/>
        <w:ind w:firstLine="567"/>
        <w:jc w:val="both"/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>У І</w:t>
      </w:r>
      <w:r w:rsidR="00916304"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>V</w:t>
      </w:r>
      <w:r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 xml:space="preserve"> кварталі 2014 року </w:t>
      </w:r>
      <w:r w:rsidR="00F1562C"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 xml:space="preserve">виконання </w:t>
      </w:r>
      <w:r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>Стратегі</w:t>
      </w:r>
      <w:r w:rsidR="00F1562C"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>ї</w:t>
      </w:r>
      <w:r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 xml:space="preserve"> розвитку системи управління державними фінансами</w:t>
      </w:r>
      <w:r w:rsidR="00916304"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 xml:space="preserve"> відбулися</w:t>
      </w:r>
      <w:r w:rsidR="00692AD9"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 xml:space="preserve"> суттєві</w:t>
      </w:r>
      <w:r w:rsidR="00916304"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 xml:space="preserve"> системні зміни. </w:t>
      </w:r>
    </w:p>
    <w:p w:rsidR="007F3117" w:rsidRPr="002872E3" w:rsidRDefault="0070705F" w:rsidP="007F3117">
      <w:pPr>
        <w:pStyle w:val="a3"/>
        <w:ind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Шляхом внесення змін до Бюджетного та Податкового кодексів </w:t>
      </w:r>
      <w:r w:rsidR="007F3117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були реалізовані завд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ання щодо 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бюджетної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децентр</w:t>
      </w:r>
      <w:r w:rsidR="007F3117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ліза</w:t>
      </w:r>
      <w:r w:rsidR="007F3117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ції, які хоча не є частиною плану заходів щодо реалізації Стратегії розвитку системи управління державними фінансами, але є такими що безпосередньо впливають  на  забезпечення 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принципів прозорості, справедливості та відповідальності при управлінні публічними фінансами. </w:t>
      </w:r>
    </w:p>
    <w:p w:rsidR="0070705F" w:rsidRPr="002872E3" w:rsidRDefault="0070705F" w:rsidP="0070705F">
      <w:pPr>
        <w:pStyle w:val="a3"/>
        <w:ind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Зокрема, з 1 січня 2015 року у міжбюджетних відносинах відбуваються такі ключові зміни:</w:t>
      </w:r>
    </w:p>
    <w:p w:rsidR="00196436" w:rsidRPr="002872E3" w:rsidRDefault="00056DF4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повноваження передаються на найближчий до громадян рівень, на якому вони можуть бути найбільш ефективно реалізовані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(забезпечення принципу </w:t>
      </w:r>
      <w:proofErr w:type="spellStart"/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субсидіарності</w:t>
      </w:r>
      <w:proofErr w:type="spellEnd"/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);</w:t>
      </w:r>
    </w:p>
    <w:p w:rsidR="00196436" w:rsidRPr="002872E3" w:rsidRDefault="00056DF4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розшир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юються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власн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і 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повноважень місцевих бюджетів (дошкільна освіта, культура і мистецтво, фізична культура і спорт)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70705F" w:rsidRPr="002872E3" w:rsidRDefault="0070705F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запроваджується нова система горизонтального вирівнювання за доходами (формула 90/110);</w:t>
      </w:r>
    </w:p>
    <w:p w:rsidR="00464336" w:rsidRPr="002872E3" w:rsidRDefault="00464336" w:rsidP="00464336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посилюється відповідальність міністерств за розвиток галузей шляхом запровадження галузевих субвенцій 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Освітня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, 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Медична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, 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На підготовку робітничих кадрів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, 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“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Соціальна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”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464336" w:rsidRPr="002872E3" w:rsidRDefault="00464336" w:rsidP="00464336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вводитимуться формульні розрахунки субвенцій у відповідності до запроваджених галузевих стандартів надання послуг (гарантовані державою послуги) та фінансових нормативів їх забезпечення на 1 отримувача послуги)</w:t>
      </w:r>
    </w:p>
    <w:p w:rsidR="00196436" w:rsidRPr="002872E3" w:rsidRDefault="0070705F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органам місцевого самоврядування надається </w:t>
      </w:r>
      <w:r w:rsidR="00056DF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право на встановлення ставок місцевих податків і зборів (зо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крема, податку на нерухомість );</w:t>
      </w:r>
    </w:p>
    <w:p w:rsidR="00196436" w:rsidRPr="002872E3" w:rsidRDefault="00056DF4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бюджетний процес на місцях не залежатиме від прийняття державного бюджету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196436" w:rsidRPr="002872E3" w:rsidRDefault="0070705F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органам місцевого самоврядування надається право </w:t>
      </w:r>
      <w:r w:rsidR="00056DF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на  перехід на банківську форму розрахунково-касового обслуговування як альтернатива казначейській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196436" w:rsidRPr="002872E3" w:rsidRDefault="00056DF4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Мін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істерство фінансів 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не 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буде 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доводи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ти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індикативні показники за доходами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196436" w:rsidRPr="002872E3" w:rsidRDefault="0070705F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скасовується поділ</w:t>
      </w:r>
      <w:r w:rsidR="00056DF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на І та ІІ кошики (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буде </w:t>
      </w:r>
      <w:r w:rsidR="00056DF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єдине джерело)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196436" w:rsidRPr="002872E3" w:rsidRDefault="00F9165C" w:rsidP="0070705F">
      <w:pPr>
        <w:pStyle w:val="a3"/>
        <w:numPr>
          <w:ilvl w:val="0"/>
          <w:numId w:val="14"/>
        </w:numPr>
        <w:ind w:left="0" w:firstLine="284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об’</w:t>
      </w:r>
      <w:r w:rsidR="00056DF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єднані громади отрим</w:t>
      </w:r>
      <w:r w:rsidR="0070705F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</w:t>
      </w:r>
      <w:r w:rsidR="00056DF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ють однакову з містами обласного значення та районами сукупність видаткових повноважень та частку ПДФО</w:t>
      </w:r>
      <w:r w:rsidR="0046433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.</w:t>
      </w:r>
    </w:p>
    <w:p w:rsidR="00916304" w:rsidRPr="002872E3" w:rsidRDefault="007F3117" w:rsidP="00C6650B">
      <w:pPr>
        <w:pStyle w:val="a3"/>
        <w:ind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Крім того,</w:t>
      </w:r>
      <w:r w:rsidR="0046433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на виконання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="0046433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Стратегії розвитку системи управління державними 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б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ули скасовані не ефективні податкові пільг для окремих підприємств та галузей.  Зокрема, пільги з податку на прибуток, які не призвели до розвитку відповідних галузей, зокрема: виробництва біопалива; 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lastRenderedPageBreak/>
        <w:t>видобування та використання газу (метану) вугільних родовищ; готельних послуг; легкої промисловість; продажу електричної енергії; суднобудівної промисловості; літакобудівної промисловості; машинобудування для агропромислового комплексу; видавництва, видавничі організації, підприємства поліграфії; надання житлово-комунальних послуг тощо.</w:t>
      </w:r>
      <w:r w:rsidR="00692AD9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</w:p>
    <w:p w:rsidR="00916304" w:rsidRPr="002872E3" w:rsidRDefault="00464336" w:rsidP="00916304">
      <w:pPr>
        <w:pStyle w:val="a3"/>
        <w:ind w:firstLine="567"/>
        <w:jc w:val="both"/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>Разом з тим, д</w:t>
      </w:r>
      <w:r w:rsidR="00916304" w:rsidRPr="002872E3">
        <w:rPr>
          <w:rFonts w:eastAsiaTheme="minorHAnsi"/>
          <w:b/>
          <w:color w:val="222222"/>
          <w:sz w:val="28"/>
          <w:szCs w:val="28"/>
          <w:shd w:val="clear" w:color="auto" w:fill="FFFFFF"/>
          <w:lang w:eastAsia="en-US"/>
        </w:rPr>
        <w:t>опущено відставання від термінів виконання завдання щодо:</w:t>
      </w:r>
    </w:p>
    <w:p w:rsidR="00916304" w:rsidRPr="002872E3" w:rsidRDefault="00867CA9" w:rsidP="00916304">
      <w:pPr>
        <w:pStyle w:val="a3"/>
        <w:numPr>
          <w:ilvl w:val="0"/>
          <w:numId w:val="7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ерех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оду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до системи оподаткування об’єктів неру</w:t>
      </w:r>
      <w:r w:rsidR="00F9165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хомого майна на основі вартості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(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пр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ичини не виконання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–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неможливість </w:t>
      </w:r>
      <w:r w:rsidR="0091630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наповнення Державного реєстру прав на нерухоме майно та необхідність запровадження інституту масової оцінки майна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);</w:t>
      </w:r>
    </w:p>
    <w:p w:rsidR="003B306B" w:rsidRPr="002872E3" w:rsidRDefault="003B306B" w:rsidP="00055995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законодавчого забезпечення запровадження системи державного стратегічного планування</w:t>
      </w:r>
      <w:r w:rsidR="00432BE0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(передбачалось </w:t>
      </w:r>
      <w:r w:rsidR="00055995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прийняття у 2013 році)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432BE0" w:rsidRPr="002872E3" w:rsidRDefault="00432BE0" w:rsidP="00055995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активного супроводження під час розгляду у Верховній Раді України проекту Закону України “Про внесення змін до Законів України “Про Кабінет Міністрів України” та “Про центральні органи виконавчої влади” щодо діяльності міністерств та центральних органів виконавчої влади</w:t>
      </w:r>
      <w:r w:rsidR="00F1562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(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законопроект знаходиться на розгляді </w:t>
      </w:r>
      <w:r w:rsidR="00F1562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ВРУ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</w:t>
      </w:r>
      <w:r w:rsidR="00F1562C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 2012 року)</w:t>
      </w:r>
    </w:p>
    <w:p w:rsidR="00867CA9" w:rsidRPr="002872E3" w:rsidRDefault="00867CA9" w:rsidP="00692AD9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</w:t>
      </w:r>
      <w:r w:rsidR="00692AD9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птимізаці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ї</w:t>
      </w:r>
      <w:r w:rsidR="00692AD9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типових переліків бюджетних програм місцевих бюджетів  (передбачалось виконання  у 2013 році)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CE1503" w:rsidRPr="002872E3" w:rsidRDefault="00867CA9" w:rsidP="00CE1503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</w:t>
      </w:r>
      <w:r w:rsidR="00CE150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атвердження порядку та критеріїв розподілу державних капітальних видатків (передбачалось прийняття у 2013 році)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CE1503" w:rsidRPr="002872E3" w:rsidRDefault="00867CA9" w:rsidP="00E25681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</w:t>
      </w:r>
      <w:r w:rsidR="00E25681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абезпечення оптимізації напрямів здійснення державних інвестицій з урахуванням державних та регіональних програм розвитку галузей та територій, в тому числі із залученням приватного капіталу  до фінансування окремих інвестиційних проектів (передбачалось виконання у 2013 році)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E25681" w:rsidRPr="002872E3" w:rsidRDefault="00867CA9" w:rsidP="00E25681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</w:t>
      </w:r>
      <w:r w:rsidR="00E25681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творення ефективної системи оцінки інвестиційних проектів під час здійснення їх відбору (передбачалось виконання у 2014 році)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E25681" w:rsidRPr="002872E3" w:rsidRDefault="00867CA9" w:rsidP="00E25681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</w:t>
      </w:r>
      <w:r w:rsidR="00E25681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озроблення уніфікованих підходів до оцінювання, підготовки та реалізації проектів, які пов’язані з державними інвестиціями (передбачалось виконання у 2014 році)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E25681" w:rsidRPr="002872E3" w:rsidRDefault="00867CA9" w:rsidP="00E25681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</w:t>
      </w:r>
      <w:r w:rsidR="00E25681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творення єдиної автоматизованої бази даних щодо результатів діяльності підрозділів внутрішнього аудиту міністерств, інших центральних органів виконавчої влади та проведення моніторингу інформації, що міститься в базі даних (передбачалось </w:t>
      </w:r>
      <w:r w:rsidR="00C6650B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виконання </w:t>
      </w:r>
      <w:r w:rsidR="00E25681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 2014 році)</w:t>
      </w:r>
    </w:p>
    <w:p w:rsidR="00E25681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</w:t>
      </w:r>
      <w:r w:rsidR="00C6650B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озроблення пропозицій щодо переліку та змісту інформації про складення та виконання бюджету для публікації в інформаційно-аналітичній системі “Прозорий бюджет” як складовій частині інформаційної системи фінансового менеджменту (ІСФМ)</w:t>
      </w:r>
    </w:p>
    <w:p w:rsidR="00E25681" w:rsidRPr="002872E3" w:rsidRDefault="00867CA9" w:rsidP="00E25681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</w:t>
      </w:r>
      <w:r w:rsidR="00E25681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досконалення механізму використання коштів державного бюджету під час виконання державних програм економічного, науково-технічного, соціального і національно-культурного розвитку, охорони навколишнього природного середовища (передбачалось прийняття у 2014 році)</w:t>
      </w:r>
    </w:p>
    <w:p w:rsidR="00EB5E00" w:rsidRPr="002872E3" w:rsidRDefault="00C820CB" w:rsidP="00954DC8">
      <w:pPr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2872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Міністерствам та відомствам відповідальним за виконання плану заходів необхідно прискорити їх виконання. </w:t>
      </w:r>
    </w:p>
    <w:p w:rsidR="00F9165C" w:rsidRPr="002872E3" w:rsidRDefault="00F9165C" w:rsidP="00954DC8">
      <w:pPr>
        <w:ind w:firstLine="567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</w:p>
    <w:p w:rsidR="00C820CB" w:rsidRPr="002872E3" w:rsidRDefault="00C820CB" w:rsidP="00954DC8">
      <w:pPr>
        <w:ind w:firstLine="567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Особливу увагу необхідно приділити тим заходам стан виконання яких завершується у 201</w:t>
      </w:r>
      <w:r w:rsidR="004E7FC5"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5</w:t>
      </w:r>
      <w:r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році</w:t>
      </w:r>
      <w:r w:rsidR="00F1562C" w:rsidRPr="002872E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, зокрема:</w:t>
      </w:r>
    </w:p>
    <w:p w:rsidR="00692AD9" w:rsidRPr="002872E3" w:rsidRDefault="00867CA9" w:rsidP="00867CA9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2872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у</w:t>
      </w:r>
      <w:r w:rsidR="00692AD9" w:rsidRPr="002872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досконалення методологічної бази щодо визначення результативних показників бюджетних програм,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озширення переліку цільових індикаторів, що підвищить рівень контролю у сфері управління державним боргом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більшення середньозваженого строку погашення державного боргу за рахунок використання довгострокових боргових інструментів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апровадження обмежень щодо граничних обсягів внутрішнього боргу, номінованого в іноземній валюті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озроблення принципів та порядку формування Стратегії управління державним боргом на довгостроковий період, які будуть спрямовані на забезпечення стабільності фінансової системи та зменшення її вразливості від впливу фінансових потрясінь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досконалення нормативно-правової бази щодо забезпечення виконання завдань з формування Стратегії  управління державним боргом на довгостроковий період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становлення додаткових цільових індикативних обмежень стосовно умовних боргових зобов’язань у сфері державного боргу на </w:t>
      </w:r>
      <w:proofErr w:type="spellStart"/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середньо-</w:t>
      </w:r>
      <w:proofErr w:type="spellEnd"/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та довгострокову перспективу (обмеження обсягу надання державних гарантій 5 відсотками доходів загального фонду Державного бюджету України протягом року, починаючи з 2016, тощо) 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р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озроблення методології щодо оцінки впливу умовних боргових зобов’язань у сфері державного боргу у </w:t>
      </w:r>
      <w:proofErr w:type="spellStart"/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середньо-</w:t>
      </w:r>
      <w:proofErr w:type="spellEnd"/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та довгостроковій перспективі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працювання питання щодо консолідованого управління коштів Пенсійного фонду та фондів </w:t>
      </w:r>
      <w:proofErr w:type="spellStart"/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заальнообов’язкового</w:t>
      </w:r>
      <w:proofErr w:type="spellEnd"/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державного соціального страхування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працювання питання стосовно консолідації коштів суб’єктів сектору державного управління на єдиному казначейському рахунку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авершення впровадження повнофункціонального єдиного програмного забезпечення між Мінфіном та Казначейство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м;</w:t>
      </w:r>
    </w:p>
    <w:p w:rsidR="00024DF3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</w:t>
      </w:r>
      <w:r w:rsidR="00024DF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досконалення функціонування нормативно-правової бази, створення інтегрованої інформаційно-аналітичної системи управління коштами єдиного казначейського рахунку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н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ормативно-правове забезпечення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операцій, удосконалення обігу та звітності щодо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операцій, підвищення ефективності контролю за проведенням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п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осилення контролю за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квазіфіскальними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операціями (шляхом уточнення переліку таких операцій і органів державного управління, на яких покладаються функції із запровадження заходів з їх обмеження)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досконалення регулювання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lastRenderedPageBreak/>
        <w:t>у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досконалення методики обліку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 в рамках сектору загального державного управління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з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апровадження спеціальних форм звітності для суб’єктів проведення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операцій, в яких має відображатися перелік товарів і послуг, які вони реалізують/надають за дорученням органів державного управління, та фінансовий результат таких операцій</w:t>
      </w:r>
      <w:r w:rsidR="001559A6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у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порядкування та оприлюднення інформації про проведення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в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ключення інформації про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квазіфіскальні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операції до складу матеріалів, які подаються з проектом бюджету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о</w:t>
      </w:r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бмеження обсягів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квазіфіскальних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операцій з метою зменшення ризиків проведення операцій сектору загального державного управління (визначення частки виконання зобов’язань за гарантованими державою позиками виключно позичальниками; встановлення цільових індикативних обмежень стосовно умовних боргових зобов’язань у сфері державного боргу на </w:t>
      </w:r>
      <w:proofErr w:type="spellStart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середньо-</w:t>
      </w:r>
      <w:proofErr w:type="spellEnd"/>
      <w:r w:rsidR="008E6894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 xml:space="preserve"> та довгострокову перспективу тощо)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;</w:t>
      </w:r>
    </w:p>
    <w:p w:rsidR="008E6894" w:rsidRPr="002872E3" w:rsidRDefault="00867CA9" w:rsidP="00C6650B">
      <w:pPr>
        <w:pStyle w:val="a3"/>
        <w:numPr>
          <w:ilvl w:val="0"/>
          <w:numId w:val="1"/>
        </w:numPr>
        <w:ind w:left="0" w:firstLine="567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с</w:t>
      </w:r>
      <w:r w:rsidR="00CE1503"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творення та моніторинг інтегрованої інформаційно-аналітичної системи управління державними фінансами</w:t>
      </w: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.</w:t>
      </w:r>
    </w:p>
    <w:p w:rsidR="008E6894" w:rsidRDefault="008E6894" w:rsidP="008D58E3">
      <w:pPr>
        <w:pStyle w:val="a3"/>
        <w:jc w:val="both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</w:p>
    <w:p w:rsidR="008D58E3" w:rsidRPr="002872E3" w:rsidRDefault="008D58E3" w:rsidP="008D58E3">
      <w:pPr>
        <w:pStyle w:val="a3"/>
        <w:jc w:val="center"/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</w:pPr>
      <w:r w:rsidRPr="002872E3">
        <w:rPr>
          <w:rFonts w:eastAsiaTheme="minorHAnsi"/>
          <w:color w:val="222222"/>
          <w:sz w:val="28"/>
          <w:szCs w:val="28"/>
          <w:shd w:val="clear" w:color="auto" w:fill="FFFFFF"/>
          <w:lang w:eastAsia="en-US"/>
        </w:rPr>
        <w:t>____________</w:t>
      </w:r>
    </w:p>
    <w:sectPr w:rsidR="008D58E3" w:rsidRPr="002872E3" w:rsidSect="00CF2A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D0D"/>
    <w:multiLevelType w:val="hybridMultilevel"/>
    <w:tmpl w:val="E77C102A"/>
    <w:lvl w:ilvl="0" w:tplc="3B220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CF4058"/>
    <w:multiLevelType w:val="hybridMultilevel"/>
    <w:tmpl w:val="556C838E"/>
    <w:lvl w:ilvl="0" w:tplc="7F4E3C0A">
      <w:start w:val="22"/>
      <w:numFmt w:val="bullet"/>
      <w:lvlText w:val="-"/>
      <w:lvlJc w:val="left"/>
      <w:pPr>
        <w:ind w:left="927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29A734C"/>
    <w:multiLevelType w:val="hybridMultilevel"/>
    <w:tmpl w:val="2664231A"/>
    <w:lvl w:ilvl="0" w:tplc="65840A44">
      <w:start w:val="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0E25CF9"/>
    <w:multiLevelType w:val="hybridMultilevel"/>
    <w:tmpl w:val="0BC6E6DA"/>
    <w:lvl w:ilvl="0" w:tplc="EB269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1A60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CCA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402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3CA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CE4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C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CB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D49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323CF4"/>
    <w:multiLevelType w:val="hybridMultilevel"/>
    <w:tmpl w:val="3828E448"/>
    <w:lvl w:ilvl="0" w:tplc="3D5680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00A5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8013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228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6EB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2C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67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AE5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52C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4464ED"/>
    <w:multiLevelType w:val="hybridMultilevel"/>
    <w:tmpl w:val="2A6CEF68"/>
    <w:lvl w:ilvl="0" w:tplc="7F4E3C0A">
      <w:start w:val="22"/>
      <w:numFmt w:val="bullet"/>
      <w:lvlText w:val="-"/>
      <w:lvlJc w:val="left"/>
      <w:pPr>
        <w:ind w:left="1494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3535A7"/>
    <w:multiLevelType w:val="hybridMultilevel"/>
    <w:tmpl w:val="CF3A9DFE"/>
    <w:lvl w:ilvl="0" w:tplc="A0E29202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72C3708"/>
    <w:multiLevelType w:val="hybridMultilevel"/>
    <w:tmpl w:val="C6F2A42C"/>
    <w:lvl w:ilvl="0" w:tplc="7F4E3C0A">
      <w:start w:val="22"/>
      <w:numFmt w:val="bullet"/>
      <w:lvlText w:val="-"/>
      <w:lvlJc w:val="left"/>
      <w:pPr>
        <w:ind w:left="927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0FA5BC9"/>
    <w:multiLevelType w:val="hybridMultilevel"/>
    <w:tmpl w:val="2FC60A94"/>
    <w:lvl w:ilvl="0" w:tplc="77823A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613FB"/>
    <w:multiLevelType w:val="hybridMultilevel"/>
    <w:tmpl w:val="61F8FD28"/>
    <w:lvl w:ilvl="0" w:tplc="7F4E3C0A">
      <w:start w:val="22"/>
      <w:numFmt w:val="bullet"/>
      <w:lvlText w:val="-"/>
      <w:lvlJc w:val="left"/>
      <w:pPr>
        <w:ind w:left="1494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98219D9"/>
    <w:multiLevelType w:val="hybridMultilevel"/>
    <w:tmpl w:val="AA7CEE62"/>
    <w:lvl w:ilvl="0" w:tplc="DAAEE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2CB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EE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E8F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C6F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A2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385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A2B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2FE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DA811E7"/>
    <w:multiLevelType w:val="hybridMultilevel"/>
    <w:tmpl w:val="20689428"/>
    <w:lvl w:ilvl="0" w:tplc="45008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84C3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A1A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88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E3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6CA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B6A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DED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DE6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B606AE6"/>
    <w:multiLevelType w:val="hybridMultilevel"/>
    <w:tmpl w:val="9900036E"/>
    <w:lvl w:ilvl="0" w:tplc="CF1E5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32AF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820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CA3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B45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76E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EC6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BAF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DE4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B5C1A2B"/>
    <w:multiLevelType w:val="hybridMultilevel"/>
    <w:tmpl w:val="6A501864"/>
    <w:lvl w:ilvl="0" w:tplc="A7FABEE2">
      <w:start w:val="22"/>
      <w:numFmt w:val="bullet"/>
      <w:lvlText w:val="-"/>
      <w:lvlJc w:val="left"/>
      <w:pPr>
        <w:ind w:left="819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">
    <w:nsid w:val="75CD0796"/>
    <w:multiLevelType w:val="hybridMultilevel"/>
    <w:tmpl w:val="83BA0EB6"/>
    <w:lvl w:ilvl="0" w:tplc="7F4E3C0A">
      <w:start w:val="22"/>
      <w:numFmt w:val="bullet"/>
      <w:lvlText w:val="-"/>
      <w:lvlJc w:val="left"/>
      <w:pPr>
        <w:ind w:left="1494" w:hanging="360"/>
      </w:pPr>
      <w:rPr>
        <w:rFonts w:ascii="Calibri" w:eastAsiaTheme="minorHAnsi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  <w:num w:numId="13">
    <w:abstractNumId w:val="1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5512E"/>
    <w:rsid w:val="00003E60"/>
    <w:rsid w:val="00005907"/>
    <w:rsid w:val="00007780"/>
    <w:rsid w:val="00010602"/>
    <w:rsid w:val="00010A44"/>
    <w:rsid w:val="00012665"/>
    <w:rsid w:val="00014DD7"/>
    <w:rsid w:val="0002346B"/>
    <w:rsid w:val="00023F23"/>
    <w:rsid w:val="00024B85"/>
    <w:rsid w:val="00024DF3"/>
    <w:rsid w:val="0002503B"/>
    <w:rsid w:val="00025E91"/>
    <w:rsid w:val="00027110"/>
    <w:rsid w:val="00030CD4"/>
    <w:rsid w:val="00031FC0"/>
    <w:rsid w:val="000336E6"/>
    <w:rsid w:val="00041103"/>
    <w:rsid w:val="00042869"/>
    <w:rsid w:val="00045005"/>
    <w:rsid w:val="00047126"/>
    <w:rsid w:val="00047D74"/>
    <w:rsid w:val="0005120A"/>
    <w:rsid w:val="00052E2C"/>
    <w:rsid w:val="00053AE8"/>
    <w:rsid w:val="00054558"/>
    <w:rsid w:val="00054BC1"/>
    <w:rsid w:val="00055995"/>
    <w:rsid w:val="00056DF4"/>
    <w:rsid w:val="00060FB0"/>
    <w:rsid w:val="00061707"/>
    <w:rsid w:val="00062E21"/>
    <w:rsid w:val="000653FD"/>
    <w:rsid w:val="00067014"/>
    <w:rsid w:val="00067915"/>
    <w:rsid w:val="00067EE2"/>
    <w:rsid w:val="0007438E"/>
    <w:rsid w:val="00077C63"/>
    <w:rsid w:val="000806C6"/>
    <w:rsid w:val="00082CDF"/>
    <w:rsid w:val="0008576A"/>
    <w:rsid w:val="0008659E"/>
    <w:rsid w:val="000902F4"/>
    <w:rsid w:val="00092AFA"/>
    <w:rsid w:val="00093649"/>
    <w:rsid w:val="00094BF8"/>
    <w:rsid w:val="00095CC9"/>
    <w:rsid w:val="0009760E"/>
    <w:rsid w:val="000A2011"/>
    <w:rsid w:val="000B0C49"/>
    <w:rsid w:val="000B1816"/>
    <w:rsid w:val="000B303C"/>
    <w:rsid w:val="000B6D6A"/>
    <w:rsid w:val="000B7432"/>
    <w:rsid w:val="000C2A64"/>
    <w:rsid w:val="000C2C6F"/>
    <w:rsid w:val="000C2E1B"/>
    <w:rsid w:val="000D0D4B"/>
    <w:rsid w:val="000D27E9"/>
    <w:rsid w:val="000E1129"/>
    <w:rsid w:val="000E244C"/>
    <w:rsid w:val="000E4693"/>
    <w:rsid w:val="000E499A"/>
    <w:rsid w:val="000E5253"/>
    <w:rsid w:val="000E5B08"/>
    <w:rsid w:val="000F6883"/>
    <w:rsid w:val="000F703F"/>
    <w:rsid w:val="00101899"/>
    <w:rsid w:val="00101F9D"/>
    <w:rsid w:val="0010288D"/>
    <w:rsid w:val="0010765A"/>
    <w:rsid w:val="0011080E"/>
    <w:rsid w:val="0011092E"/>
    <w:rsid w:val="00111113"/>
    <w:rsid w:val="0011123D"/>
    <w:rsid w:val="00114D88"/>
    <w:rsid w:val="00115BDF"/>
    <w:rsid w:val="00117057"/>
    <w:rsid w:val="0011753F"/>
    <w:rsid w:val="00117AF3"/>
    <w:rsid w:val="0012485C"/>
    <w:rsid w:val="0013602E"/>
    <w:rsid w:val="00136BCB"/>
    <w:rsid w:val="001415FB"/>
    <w:rsid w:val="00142DC9"/>
    <w:rsid w:val="00144804"/>
    <w:rsid w:val="0014571C"/>
    <w:rsid w:val="00145C82"/>
    <w:rsid w:val="001557D4"/>
    <w:rsid w:val="001559A6"/>
    <w:rsid w:val="001563AE"/>
    <w:rsid w:val="00156606"/>
    <w:rsid w:val="00160A96"/>
    <w:rsid w:val="00166499"/>
    <w:rsid w:val="00166BB7"/>
    <w:rsid w:val="00170482"/>
    <w:rsid w:val="001706A7"/>
    <w:rsid w:val="00171CCB"/>
    <w:rsid w:val="00173E32"/>
    <w:rsid w:val="0017707D"/>
    <w:rsid w:val="001778A6"/>
    <w:rsid w:val="00181F4B"/>
    <w:rsid w:val="00182390"/>
    <w:rsid w:val="0018241D"/>
    <w:rsid w:val="00183CC7"/>
    <w:rsid w:val="0018514C"/>
    <w:rsid w:val="00185A65"/>
    <w:rsid w:val="00191181"/>
    <w:rsid w:val="00193B6B"/>
    <w:rsid w:val="00195801"/>
    <w:rsid w:val="00196436"/>
    <w:rsid w:val="001B112D"/>
    <w:rsid w:val="001B1798"/>
    <w:rsid w:val="001B2033"/>
    <w:rsid w:val="001C6DF6"/>
    <w:rsid w:val="001D02EB"/>
    <w:rsid w:val="001D0D04"/>
    <w:rsid w:val="001D41C8"/>
    <w:rsid w:val="001D58DE"/>
    <w:rsid w:val="001D67AD"/>
    <w:rsid w:val="001D7154"/>
    <w:rsid w:val="001D79E5"/>
    <w:rsid w:val="001E1DE8"/>
    <w:rsid w:val="001E2B72"/>
    <w:rsid w:val="001E3343"/>
    <w:rsid w:val="001F2EED"/>
    <w:rsid w:val="001F34BD"/>
    <w:rsid w:val="001F7BFE"/>
    <w:rsid w:val="00200AD9"/>
    <w:rsid w:val="0020296E"/>
    <w:rsid w:val="002047D2"/>
    <w:rsid w:val="00204BB8"/>
    <w:rsid w:val="00210DA5"/>
    <w:rsid w:val="00214456"/>
    <w:rsid w:val="002164DB"/>
    <w:rsid w:val="00216539"/>
    <w:rsid w:val="00225334"/>
    <w:rsid w:val="00226875"/>
    <w:rsid w:val="002315B6"/>
    <w:rsid w:val="00231A36"/>
    <w:rsid w:val="00232717"/>
    <w:rsid w:val="00234C13"/>
    <w:rsid w:val="00243337"/>
    <w:rsid w:val="00245F69"/>
    <w:rsid w:val="00246656"/>
    <w:rsid w:val="0025038A"/>
    <w:rsid w:val="00250CD4"/>
    <w:rsid w:val="00251ED2"/>
    <w:rsid w:val="002528BD"/>
    <w:rsid w:val="002615FC"/>
    <w:rsid w:val="00261804"/>
    <w:rsid w:val="00262C6C"/>
    <w:rsid w:val="002634C2"/>
    <w:rsid w:val="002663D0"/>
    <w:rsid w:val="0027442C"/>
    <w:rsid w:val="00281371"/>
    <w:rsid w:val="002814ED"/>
    <w:rsid w:val="00285936"/>
    <w:rsid w:val="00286A2A"/>
    <w:rsid w:val="002872E3"/>
    <w:rsid w:val="00287953"/>
    <w:rsid w:val="0029006C"/>
    <w:rsid w:val="00290117"/>
    <w:rsid w:val="00290872"/>
    <w:rsid w:val="00293673"/>
    <w:rsid w:val="0029389B"/>
    <w:rsid w:val="002949B3"/>
    <w:rsid w:val="00297661"/>
    <w:rsid w:val="002A2143"/>
    <w:rsid w:val="002A249D"/>
    <w:rsid w:val="002A5B3B"/>
    <w:rsid w:val="002A7433"/>
    <w:rsid w:val="002C2EFE"/>
    <w:rsid w:val="002C389F"/>
    <w:rsid w:val="002D084B"/>
    <w:rsid w:val="002D2341"/>
    <w:rsid w:val="002D34EE"/>
    <w:rsid w:val="002D3D15"/>
    <w:rsid w:val="002D4EEA"/>
    <w:rsid w:val="002D7457"/>
    <w:rsid w:val="002E0EBA"/>
    <w:rsid w:val="002E3328"/>
    <w:rsid w:val="002E572E"/>
    <w:rsid w:val="002E690E"/>
    <w:rsid w:val="002E6E4E"/>
    <w:rsid w:val="002E7A62"/>
    <w:rsid w:val="002F357C"/>
    <w:rsid w:val="002F4CA0"/>
    <w:rsid w:val="002F7802"/>
    <w:rsid w:val="00300396"/>
    <w:rsid w:val="003006E1"/>
    <w:rsid w:val="0030092E"/>
    <w:rsid w:val="00303087"/>
    <w:rsid w:val="00305372"/>
    <w:rsid w:val="00311599"/>
    <w:rsid w:val="003117F5"/>
    <w:rsid w:val="00311D2F"/>
    <w:rsid w:val="0031663A"/>
    <w:rsid w:val="00317E90"/>
    <w:rsid w:val="00322959"/>
    <w:rsid w:val="00334541"/>
    <w:rsid w:val="00335724"/>
    <w:rsid w:val="00335AE3"/>
    <w:rsid w:val="00336DD3"/>
    <w:rsid w:val="0034035E"/>
    <w:rsid w:val="00342715"/>
    <w:rsid w:val="00343C56"/>
    <w:rsid w:val="0034474D"/>
    <w:rsid w:val="00344A75"/>
    <w:rsid w:val="00344AC4"/>
    <w:rsid w:val="0034750E"/>
    <w:rsid w:val="00350F9C"/>
    <w:rsid w:val="00353875"/>
    <w:rsid w:val="00353BBF"/>
    <w:rsid w:val="00360D6D"/>
    <w:rsid w:val="00362F93"/>
    <w:rsid w:val="00363F08"/>
    <w:rsid w:val="0036464E"/>
    <w:rsid w:val="00372290"/>
    <w:rsid w:val="0037319B"/>
    <w:rsid w:val="00376003"/>
    <w:rsid w:val="00376A5F"/>
    <w:rsid w:val="00377A03"/>
    <w:rsid w:val="00381AF2"/>
    <w:rsid w:val="003846C3"/>
    <w:rsid w:val="003853C3"/>
    <w:rsid w:val="00385BD1"/>
    <w:rsid w:val="00390197"/>
    <w:rsid w:val="00390A6C"/>
    <w:rsid w:val="00391B2A"/>
    <w:rsid w:val="0039265F"/>
    <w:rsid w:val="003A0DDC"/>
    <w:rsid w:val="003A1124"/>
    <w:rsid w:val="003A5546"/>
    <w:rsid w:val="003A6F91"/>
    <w:rsid w:val="003A774B"/>
    <w:rsid w:val="003A7995"/>
    <w:rsid w:val="003B222C"/>
    <w:rsid w:val="003B306B"/>
    <w:rsid w:val="003B6A34"/>
    <w:rsid w:val="003C00CB"/>
    <w:rsid w:val="003C1C8F"/>
    <w:rsid w:val="003C2EC1"/>
    <w:rsid w:val="003C4944"/>
    <w:rsid w:val="003C68FC"/>
    <w:rsid w:val="003C7F8F"/>
    <w:rsid w:val="003D2366"/>
    <w:rsid w:val="003D335C"/>
    <w:rsid w:val="003D6913"/>
    <w:rsid w:val="003E12D4"/>
    <w:rsid w:val="003E203A"/>
    <w:rsid w:val="003E2B45"/>
    <w:rsid w:val="003E5D76"/>
    <w:rsid w:val="003E6EC1"/>
    <w:rsid w:val="003F034F"/>
    <w:rsid w:val="003F0CD3"/>
    <w:rsid w:val="003F0DFC"/>
    <w:rsid w:val="003F5622"/>
    <w:rsid w:val="00400084"/>
    <w:rsid w:val="00401127"/>
    <w:rsid w:val="00401669"/>
    <w:rsid w:val="004030B0"/>
    <w:rsid w:val="004050CB"/>
    <w:rsid w:val="0040600A"/>
    <w:rsid w:val="00410A5B"/>
    <w:rsid w:val="00412E85"/>
    <w:rsid w:val="004137E8"/>
    <w:rsid w:val="00421B1E"/>
    <w:rsid w:val="00421E27"/>
    <w:rsid w:val="00422552"/>
    <w:rsid w:val="004266B2"/>
    <w:rsid w:val="0042680F"/>
    <w:rsid w:val="004270D3"/>
    <w:rsid w:val="00427375"/>
    <w:rsid w:val="004310E9"/>
    <w:rsid w:val="00432BE0"/>
    <w:rsid w:val="00433A2A"/>
    <w:rsid w:val="0043452D"/>
    <w:rsid w:val="0043489A"/>
    <w:rsid w:val="00434E07"/>
    <w:rsid w:val="00435E57"/>
    <w:rsid w:val="004422EB"/>
    <w:rsid w:val="00446F5D"/>
    <w:rsid w:val="00446FFA"/>
    <w:rsid w:val="004502E3"/>
    <w:rsid w:val="0045088C"/>
    <w:rsid w:val="00450A24"/>
    <w:rsid w:val="004616EB"/>
    <w:rsid w:val="00462B65"/>
    <w:rsid w:val="00464336"/>
    <w:rsid w:val="00464DB4"/>
    <w:rsid w:val="00467BA8"/>
    <w:rsid w:val="00470E22"/>
    <w:rsid w:val="00472895"/>
    <w:rsid w:val="00474C55"/>
    <w:rsid w:val="004813B6"/>
    <w:rsid w:val="00485330"/>
    <w:rsid w:val="00494A8E"/>
    <w:rsid w:val="0049602A"/>
    <w:rsid w:val="0049612C"/>
    <w:rsid w:val="0049706F"/>
    <w:rsid w:val="0049745A"/>
    <w:rsid w:val="004A189A"/>
    <w:rsid w:val="004A64A2"/>
    <w:rsid w:val="004A6E05"/>
    <w:rsid w:val="004A6EF3"/>
    <w:rsid w:val="004B13A1"/>
    <w:rsid w:val="004B708F"/>
    <w:rsid w:val="004C08AA"/>
    <w:rsid w:val="004C108C"/>
    <w:rsid w:val="004C160A"/>
    <w:rsid w:val="004C2984"/>
    <w:rsid w:val="004C324B"/>
    <w:rsid w:val="004C79E0"/>
    <w:rsid w:val="004D1299"/>
    <w:rsid w:val="004D6775"/>
    <w:rsid w:val="004D695C"/>
    <w:rsid w:val="004D6A7F"/>
    <w:rsid w:val="004D7E16"/>
    <w:rsid w:val="004E2446"/>
    <w:rsid w:val="004E2515"/>
    <w:rsid w:val="004E4C89"/>
    <w:rsid w:val="004E5997"/>
    <w:rsid w:val="004E7FC5"/>
    <w:rsid w:val="004F1A39"/>
    <w:rsid w:val="004F231A"/>
    <w:rsid w:val="004F2DEF"/>
    <w:rsid w:val="004F326D"/>
    <w:rsid w:val="004F4101"/>
    <w:rsid w:val="004F5700"/>
    <w:rsid w:val="004F630D"/>
    <w:rsid w:val="005029C4"/>
    <w:rsid w:val="00502DF7"/>
    <w:rsid w:val="00514A05"/>
    <w:rsid w:val="00515C4B"/>
    <w:rsid w:val="00523802"/>
    <w:rsid w:val="00525843"/>
    <w:rsid w:val="00525FEB"/>
    <w:rsid w:val="0053189F"/>
    <w:rsid w:val="00532218"/>
    <w:rsid w:val="00534CE6"/>
    <w:rsid w:val="00535BE3"/>
    <w:rsid w:val="0053738E"/>
    <w:rsid w:val="005401D6"/>
    <w:rsid w:val="00541692"/>
    <w:rsid w:val="0054277F"/>
    <w:rsid w:val="005430A1"/>
    <w:rsid w:val="00545E5E"/>
    <w:rsid w:val="005523DE"/>
    <w:rsid w:val="005544C2"/>
    <w:rsid w:val="00555B6E"/>
    <w:rsid w:val="00557CDF"/>
    <w:rsid w:val="0056187D"/>
    <w:rsid w:val="00566FBE"/>
    <w:rsid w:val="005706D6"/>
    <w:rsid w:val="00570A57"/>
    <w:rsid w:val="005739CD"/>
    <w:rsid w:val="00577B42"/>
    <w:rsid w:val="00577E96"/>
    <w:rsid w:val="00584F7B"/>
    <w:rsid w:val="00586618"/>
    <w:rsid w:val="0058769E"/>
    <w:rsid w:val="00590B7F"/>
    <w:rsid w:val="005A1D32"/>
    <w:rsid w:val="005A24D4"/>
    <w:rsid w:val="005A360C"/>
    <w:rsid w:val="005A6AA8"/>
    <w:rsid w:val="005A6BFB"/>
    <w:rsid w:val="005B2505"/>
    <w:rsid w:val="005B37BC"/>
    <w:rsid w:val="005B60F4"/>
    <w:rsid w:val="005B6C9A"/>
    <w:rsid w:val="005C05EB"/>
    <w:rsid w:val="005C1537"/>
    <w:rsid w:val="005C16A0"/>
    <w:rsid w:val="005C19E6"/>
    <w:rsid w:val="005C60CC"/>
    <w:rsid w:val="005C7352"/>
    <w:rsid w:val="005D5046"/>
    <w:rsid w:val="005D6B78"/>
    <w:rsid w:val="005E0237"/>
    <w:rsid w:val="005E1C8D"/>
    <w:rsid w:val="005E415E"/>
    <w:rsid w:val="005E4618"/>
    <w:rsid w:val="005F2EF0"/>
    <w:rsid w:val="005F40E5"/>
    <w:rsid w:val="005F413A"/>
    <w:rsid w:val="005F5733"/>
    <w:rsid w:val="005F5C93"/>
    <w:rsid w:val="006010C7"/>
    <w:rsid w:val="00602809"/>
    <w:rsid w:val="00603D16"/>
    <w:rsid w:val="00612E87"/>
    <w:rsid w:val="00613FC5"/>
    <w:rsid w:val="00622D53"/>
    <w:rsid w:val="00622F11"/>
    <w:rsid w:val="00626B37"/>
    <w:rsid w:val="006320D9"/>
    <w:rsid w:val="006323C1"/>
    <w:rsid w:val="00634FA3"/>
    <w:rsid w:val="00641D72"/>
    <w:rsid w:val="00642D6B"/>
    <w:rsid w:val="00643E7F"/>
    <w:rsid w:val="00644548"/>
    <w:rsid w:val="0064792D"/>
    <w:rsid w:val="0065110B"/>
    <w:rsid w:val="00651578"/>
    <w:rsid w:val="00652052"/>
    <w:rsid w:val="006559D0"/>
    <w:rsid w:val="00655E1A"/>
    <w:rsid w:val="00657844"/>
    <w:rsid w:val="006578C0"/>
    <w:rsid w:val="00660A26"/>
    <w:rsid w:val="00663696"/>
    <w:rsid w:val="00666113"/>
    <w:rsid w:val="00666DFC"/>
    <w:rsid w:val="00666FC4"/>
    <w:rsid w:val="00667671"/>
    <w:rsid w:val="006678BF"/>
    <w:rsid w:val="00670CDB"/>
    <w:rsid w:val="006710C1"/>
    <w:rsid w:val="006727B9"/>
    <w:rsid w:val="00675977"/>
    <w:rsid w:val="006768A8"/>
    <w:rsid w:val="00681210"/>
    <w:rsid w:val="00683FC3"/>
    <w:rsid w:val="0068408F"/>
    <w:rsid w:val="00685324"/>
    <w:rsid w:val="0069081A"/>
    <w:rsid w:val="00692AD9"/>
    <w:rsid w:val="00693CD1"/>
    <w:rsid w:val="0069628C"/>
    <w:rsid w:val="00697DED"/>
    <w:rsid w:val="006A4D74"/>
    <w:rsid w:val="006A75A0"/>
    <w:rsid w:val="006B3B41"/>
    <w:rsid w:val="006C2112"/>
    <w:rsid w:val="006C2B73"/>
    <w:rsid w:val="006C4B4B"/>
    <w:rsid w:val="006D0309"/>
    <w:rsid w:val="006D16E9"/>
    <w:rsid w:val="006D1A5F"/>
    <w:rsid w:val="006D2D59"/>
    <w:rsid w:val="006E26B7"/>
    <w:rsid w:val="006E378D"/>
    <w:rsid w:val="006E3BF0"/>
    <w:rsid w:val="006E4A36"/>
    <w:rsid w:val="006E6F7C"/>
    <w:rsid w:val="006F1F00"/>
    <w:rsid w:val="006F5525"/>
    <w:rsid w:val="0070705F"/>
    <w:rsid w:val="00711739"/>
    <w:rsid w:val="00712221"/>
    <w:rsid w:val="007139D8"/>
    <w:rsid w:val="00717B14"/>
    <w:rsid w:val="00720C5D"/>
    <w:rsid w:val="00720CA9"/>
    <w:rsid w:val="007228A2"/>
    <w:rsid w:val="00725620"/>
    <w:rsid w:val="0072695B"/>
    <w:rsid w:val="00727923"/>
    <w:rsid w:val="00730736"/>
    <w:rsid w:val="0073194C"/>
    <w:rsid w:val="00731BA7"/>
    <w:rsid w:val="007400C4"/>
    <w:rsid w:val="00740232"/>
    <w:rsid w:val="00741818"/>
    <w:rsid w:val="007448FF"/>
    <w:rsid w:val="0074559D"/>
    <w:rsid w:val="0074562D"/>
    <w:rsid w:val="0075001F"/>
    <w:rsid w:val="00751F7C"/>
    <w:rsid w:val="007605D0"/>
    <w:rsid w:val="0076110D"/>
    <w:rsid w:val="00762726"/>
    <w:rsid w:val="007656F6"/>
    <w:rsid w:val="00765FE8"/>
    <w:rsid w:val="007662AD"/>
    <w:rsid w:val="007667D6"/>
    <w:rsid w:val="00766EF8"/>
    <w:rsid w:val="0077067A"/>
    <w:rsid w:val="00770A52"/>
    <w:rsid w:val="00771D44"/>
    <w:rsid w:val="00776293"/>
    <w:rsid w:val="0078236C"/>
    <w:rsid w:val="0078335C"/>
    <w:rsid w:val="00784A25"/>
    <w:rsid w:val="00795400"/>
    <w:rsid w:val="007A1ED5"/>
    <w:rsid w:val="007A64C8"/>
    <w:rsid w:val="007B013E"/>
    <w:rsid w:val="007B12CE"/>
    <w:rsid w:val="007B3F28"/>
    <w:rsid w:val="007B467C"/>
    <w:rsid w:val="007B4D8B"/>
    <w:rsid w:val="007C0735"/>
    <w:rsid w:val="007C4356"/>
    <w:rsid w:val="007C60E3"/>
    <w:rsid w:val="007C6E2C"/>
    <w:rsid w:val="007D1495"/>
    <w:rsid w:val="007D2089"/>
    <w:rsid w:val="007D348E"/>
    <w:rsid w:val="007E1B10"/>
    <w:rsid w:val="007E258A"/>
    <w:rsid w:val="007E2D64"/>
    <w:rsid w:val="007E358D"/>
    <w:rsid w:val="007E5A2C"/>
    <w:rsid w:val="007F1252"/>
    <w:rsid w:val="007F2C1B"/>
    <w:rsid w:val="007F3117"/>
    <w:rsid w:val="007F7859"/>
    <w:rsid w:val="00800821"/>
    <w:rsid w:val="00800D8D"/>
    <w:rsid w:val="0080188D"/>
    <w:rsid w:val="0080360B"/>
    <w:rsid w:val="0080750B"/>
    <w:rsid w:val="00813411"/>
    <w:rsid w:val="00813BBB"/>
    <w:rsid w:val="00814E2F"/>
    <w:rsid w:val="00820562"/>
    <w:rsid w:val="008224A4"/>
    <w:rsid w:val="00822757"/>
    <w:rsid w:val="0082767A"/>
    <w:rsid w:val="00830975"/>
    <w:rsid w:val="00833ADF"/>
    <w:rsid w:val="00833CDE"/>
    <w:rsid w:val="00835440"/>
    <w:rsid w:val="00837F9D"/>
    <w:rsid w:val="00841FE4"/>
    <w:rsid w:val="00846215"/>
    <w:rsid w:val="008469AA"/>
    <w:rsid w:val="00847D89"/>
    <w:rsid w:val="008516E2"/>
    <w:rsid w:val="00851CEE"/>
    <w:rsid w:val="008539EE"/>
    <w:rsid w:val="00854C80"/>
    <w:rsid w:val="00855A94"/>
    <w:rsid w:val="00861749"/>
    <w:rsid w:val="0086471D"/>
    <w:rsid w:val="00864EC4"/>
    <w:rsid w:val="00864EE3"/>
    <w:rsid w:val="00864F16"/>
    <w:rsid w:val="00867113"/>
    <w:rsid w:val="00867CA9"/>
    <w:rsid w:val="00871B3F"/>
    <w:rsid w:val="00875233"/>
    <w:rsid w:val="00876C6C"/>
    <w:rsid w:val="00882C33"/>
    <w:rsid w:val="0088509D"/>
    <w:rsid w:val="00891D80"/>
    <w:rsid w:val="00893380"/>
    <w:rsid w:val="00893A62"/>
    <w:rsid w:val="00894756"/>
    <w:rsid w:val="0089537D"/>
    <w:rsid w:val="00896982"/>
    <w:rsid w:val="008970D6"/>
    <w:rsid w:val="00897420"/>
    <w:rsid w:val="008A0B59"/>
    <w:rsid w:val="008A4403"/>
    <w:rsid w:val="008A4E91"/>
    <w:rsid w:val="008A583E"/>
    <w:rsid w:val="008A6BDC"/>
    <w:rsid w:val="008B3EEA"/>
    <w:rsid w:val="008B7E44"/>
    <w:rsid w:val="008C1E4F"/>
    <w:rsid w:val="008C454D"/>
    <w:rsid w:val="008C574A"/>
    <w:rsid w:val="008D15FE"/>
    <w:rsid w:val="008D3EF5"/>
    <w:rsid w:val="008D55C9"/>
    <w:rsid w:val="008D58E3"/>
    <w:rsid w:val="008D595E"/>
    <w:rsid w:val="008E225E"/>
    <w:rsid w:val="008E6894"/>
    <w:rsid w:val="008F0AD7"/>
    <w:rsid w:val="008F162C"/>
    <w:rsid w:val="008F546F"/>
    <w:rsid w:val="009017E7"/>
    <w:rsid w:val="00901A72"/>
    <w:rsid w:val="00905B63"/>
    <w:rsid w:val="00906AC6"/>
    <w:rsid w:val="00906FF0"/>
    <w:rsid w:val="0091349D"/>
    <w:rsid w:val="009162B1"/>
    <w:rsid w:val="00916304"/>
    <w:rsid w:val="0091695E"/>
    <w:rsid w:val="00922435"/>
    <w:rsid w:val="00922CB5"/>
    <w:rsid w:val="009248AA"/>
    <w:rsid w:val="0092660C"/>
    <w:rsid w:val="0092758E"/>
    <w:rsid w:val="00930E11"/>
    <w:rsid w:val="0093507C"/>
    <w:rsid w:val="00935ED1"/>
    <w:rsid w:val="00937D1D"/>
    <w:rsid w:val="0094057C"/>
    <w:rsid w:val="00944EAB"/>
    <w:rsid w:val="00946DF6"/>
    <w:rsid w:val="00953AA8"/>
    <w:rsid w:val="009549A7"/>
    <w:rsid w:val="00954DC8"/>
    <w:rsid w:val="00957BD4"/>
    <w:rsid w:val="00961638"/>
    <w:rsid w:val="00967A17"/>
    <w:rsid w:val="009702BF"/>
    <w:rsid w:val="0097053A"/>
    <w:rsid w:val="00973C1F"/>
    <w:rsid w:val="00975286"/>
    <w:rsid w:val="00976086"/>
    <w:rsid w:val="00976C2A"/>
    <w:rsid w:val="00980FBC"/>
    <w:rsid w:val="00982594"/>
    <w:rsid w:val="009836CB"/>
    <w:rsid w:val="009846FF"/>
    <w:rsid w:val="0098471A"/>
    <w:rsid w:val="00991D20"/>
    <w:rsid w:val="009958B6"/>
    <w:rsid w:val="00996C0C"/>
    <w:rsid w:val="00997D46"/>
    <w:rsid w:val="009A00D0"/>
    <w:rsid w:val="009A067F"/>
    <w:rsid w:val="009A12C2"/>
    <w:rsid w:val="009A1A06"/>
    <w:rsid w:val="009A4F86"/>
    <w:rsid w:val="009A4FB8"/>
    <w:rsid w:val="009A5C68"/>
    <w:rsid w:val="009A6E30"/>
    <w:rsid w:val="009A7367"/>
    <w:rsid w:val="009B3184"/>
    <w:rsid w:val="009B566F"/>
    <w:rsid w:val="009C2B39"/>
    <w:rsid w:val="009C2EF4"/>
    <w:rsid w:val="009C2F2C"/>
    <w:rsid w:val="009C44DA"/>
    <w:rsid w:val="009C6977"/>
    <w:rsid w:val="009C6CE8"/>
    <w:rsid w:val="009C7AE3"/>
    <w:rsid w:val="009D058B"/>
    <w:rsid w:val="009D4902"/>
    <w:rsid w:val="009D4A5F"/>
    <w:rsid w:val="009D5AEB"/>
    <w:rsid w:val="009E170D"/>
    <w:rsid w:val="009E384C"/>
    <w:rsid w:val="009E4D5F"/>
    <w:rsid w:val="009F363D"/>
    <w:rsid w:val="009F6ECE"/>
    <w:rsid w:val="00A020D0"/>
    <w:rsid w:val="00A0504D"/>
    <w:rsid w:val="00A07312"/>
    <w:rsid w:val="00A07857"/>
    <w:rsid w:val="00A114C6"/>
    <w:rsid w:val="00A12E4C"/>
    <w:rsid w:val="00A156A2"/>
    <w:rsid w:val="00A15B21"/>
    <w:rsid w:val="00A167C8"/>
    <w:rsid w:val="00A16D68"/>
    <w:rsid w:val="00A17338"/>
    <w:rsid w:val="00A20465"/>
    <w:rsid w:val="00A211B3"/>
    <w:rsid w:val="00A234C3"/>
    <w:rsid w:val="00A25F22"/>
    <w:rsid w:val="00A266D2"/>
    <w:rsid w:val="00A311B3"/>
    <w:rsid w:val="00A41719"/>
    <w:rsid w:val="00A43B36"/>
    <w:rsid w:val="00A44A22"/>
    <w:rsid w:val="00A465D8"/>
    <w:rsid w:val="00A66857"/>
    <w:rsid w:val="00A67915"/>
    <w:rsid w:val="00A74FD3"/>
    <w:rsid w:val="00A75E16"/>
    <w:rsid w:val="00A8219B"/>
    <w:rsid w:val="00A933CC"/>
    <w:rsid w:val="00A94852"/>
    <w:rsid w:val="00A9704C"/>
    <w:rsid w:val="00AA248B"/>
    <w:rsid w:val="00AA36A9"/>
    <w:rsid w:val="00AA7101"/>
    <w:rsid w:val="00AB119F"/>
    <w:rsid w:val="00AB16F4"/>
    <w:rsid w:val="00AB3BA7"/>
    <w:rsid w:val="00AB540F"/>
    <w:rsid w:val="00AC0B5C"/>
    <w:rsid w:val="00AD0253"/>
    <w:rsid w:val="00AD04A8"/>
    <w:rsid w:val="00AD13A2"/>
    <w:rsid w:val="00AD5E79"/>
    <w:rsid w:val="00AE2723"/>
    <w:rsid w:val="00AE668F"/>
    <w:rsid w:val="00AF366D"/>
    <w:rsid w:val="00AF3DA5"/>
    <w:rsid w:val="00AF4A84"/>
    <w:rsid w:val="00AF6A94"/>
    <w:rsid w:val="00B0029E"/>
    <w:rsid w:val="00B01E9F"/>
    <w:rsid w:val="00B02EE0"/>
    <w:rsid w:val="00B05415"/>
    <w:rsid w:val="00B06667"/>
    <w:rsid w:val="00B100BD"/>
    <w:rsid w:val="00B13DC8"/>
    <w:rsid w:val="00B1595B"/>
    <w:rsid w:val="00B250C5"/>
    <w:rsid w:val="00B25793"/>
    <w:rsid w:val="00B27CCB"/>
    <w:rsid w:val="00B33200"/>
    <w:rsid w:val="00B33BB8"/>
    <w:rsid w:val="00B3479E"/>
    <w:rsid w:val="00B34F58"/>
    <w:rsid w:val="00B4038F"/>
    <w:rsid w:val="00B42B12"/>
    <w:rsid w:val="00B42D81"/>
    <w:rsid w:val="00B464CA"/>
    <w:rsid w:val="00B46659"/>
    <w:rsid w:val="00B47D86"/>
    <w:rsid w:val="00B5512E"/>
    <w:rsid w:val="00B572CE"/>
    <w:rsid w:val="00B57615"/>
    <w:rsid w:val="00B57C49"/>
    <w:rsid w:val="00B608DF"/>
    <w:rsid w:val="00B6123C"/>
    <w:rsid w:val="00B624B8"/>
    <w:rsid w:val="00B635A1"/>
    <w:rsid w:val="00B63D0C"/>
    <w:rsid w:val="00B64B88"/>
    <w:rsid w:val="00B67673"/>
    <w:rsid w:val="00B70281"/>
    <w:rsid w:val="00B728FC"/>
    <w:rsid w:val="00B75D80"/>
    <w:rsid w:val="00B771E9"/>
    <w:rsid w:val="00B8254B"/>
    <w:rsid w:val="00B85707"/>
    <w:rsid w:val="00B87CCD"/>
    <w:rsid w:val="00B90475"/>
    <w:rsid w:val="00B91E3D"/>
    <w:rsid w:val="00B9224F"/>
    <w:rsid w:val="00B95451"/>
    <w:rsid w:val="00B97CD1"/>
    <w:rsid w:val="00BA3EA1"/>
    <w:rsid w:val="00BA49CB"/>
    <w:rsid w:val="00BB0722"/>
    <w:rsid w:val="00BB12FB"/>
    <w:rsid w:val="00BB676C"/>
    <w:rsid w:val="00BC2EFC"/>
    <w:rsid w:val="00BC3B18"/>
    <w:rsid w:val="00BC55EA"/>
    <w:rsid w:val="00BD0B14"/>
    <w:rsid w:val="00BD306E"/>
    <w:rsid w:val="00BD327C"/>
    <w:rsid w:val="00BD53E4"/>
    <w:rsid w:val="00BD65CB"/>
    <w:rsid w:val="00BE0138"/>
    <w:rsid w:val="00BE1E0C"/>
    <w:rsid w:val="00BE7F89"/>
    <w:rsid w:val="00BF006B"/>
    <w:rsid w:val="00BF0EA7"/>
    <w:rsid w:val="00BF27DF"/>
    <w:rsid w:val="00BF2F51"/>
    <w:rsid w:val="00BF3F04"/>
    <w:rsid w:val="00BF619E"/>
    <w:rsid w:val="00C026B8"/>
    <w:rsid w:val="00C10243"/>
    <w:rsid w:val="00C11E3B"/>
    <w:rsid w:val="00C1265C"/>
    <w:rsid w:val="00C14CF4"/>
    <w:rsid w:val="00C16290"/>
    <w:rsid w:val="00C228ED"/>
    <w:rsid w:val="00C2348A"/>
    <w:rsid w:val="00C25E77"/>
    <w:rsid w:val="00C265F0"/>
    <w:rsid w:val="00C26974"/>
    <w:rsid w:val="00C33DB1"/>
    <w:rsid w:val="00C3439E"/>
    <w:rsid w:val="00C364B5"/>
    <w:rsid w:val="00C37E8B"/>
    <w:rsid w:val="00C45D22"/>
    <w:rsid w:val="00C47294"/>
    <w:rsid w:val="00C50EF8"/>
    <w:rsid w:val="00C51E2C"/>
    <w:rsid w:val="00C52D0A"/>
    <w:rsid w:val="00C5435A"/>
    <w:rsid w:val="00C5442B"/>
    <w:rsid w:val="00C61511"/>
    <w:rsid w:val="00C62282"/>
    <w:rsid w:val="00C64660"/>
    <w:rsid w:val="00C64E76"/>
    <w:rsid w:val="00C6559C"/>
    <w:rsid w:val="00C65DC1"/>
    <w:rsid w:val="00C6650B"/>
    <w:rsid w:val="00C67192"/>
    <w:rsid w:val="00C733D2"/>
    <w:rsid w:val="00C74E05"/>
    <w:rsid w:val="00C767A8"/>
    <w:rsid w:val="00C80E37"/>
    <w:rsid w:val="00C81C2F"/>
    <w:rsid w:val="00C81EC2"/>
    <w:rsid w:val="00C820CB"/>
    <w:rsid w:val="00C82916"/>
    <w:rsid w:val="00C92987"/>
    <w:rsid w:val="00C92DC7"/>
    <w:rsid w:val="00C938E6"/>
    <w:rsid w:val="00C93C15"/>
    <w:rsid w:val="00C96518"/>
    <w:rsid w:val="00CA003B"/>
    <w:rsid w:val="00CA481C"/>
    <w:rsid w:val="00CB7AD2"/>
    <w:rsid w:val="00CB7E02"/>
    <w:rsid w:val="00CC189A"/>
    <w:rsid w:val="00CC23A9"/>
    <w:rsid w:val="00CC546A"/>
    <w:rsid w:val="00CC5863"/>
    <w:rsid w:val="00CD015F"/>
    <w:rsid w:val="00CD073D"/>
    <w:rsid w:val="00CD44C5"/>
    <w:rsid w:val="00CE1503"/>
    <w:rsid w:val="00CE35FC"/>
    <w:rsid w:val="00CE4E2E"/>
    <w:rsid w:val="00CE5312"/>
    <w:rsid w:val="00CE5A56"/>
    <w:rsid w:val="00CE6018"/>
    <w:rsid w:val="00CE6A64"/>
    <w:rsid w:val="00CE6EDA"/>
    <w:rsid w:val="00CF22CA"/>
    <w:rsid w:val="00CF2A0B"/>
    <w:rsid w:val="00CF3F96"/>
    <w:rsid w:val="00CF3FF8"/>
    <w:rsid w:val="00CF610A"/>
    <w:rsid w:val="00CF63D7"/>
    <w:rsid w:val="00D02597"/>
    <w:rsid w:val="00D059D5"/>
    <w:rsid w:val="00D10CBC"/>
    <w:rsid w:val="00D16CA5"/>
    <w:rsid w:val="00D176DE"/>
    <w:rsid w:val="00D249C9"/>
    <w:rsid w:val="00D25CFA"/>
    <w:rsid w:val="00D275D5"/>
    <w:rsid w:val="00D27C10"/>
    <w:rsid w:val="00D30010"/>
    <w:rsid w:val="00D331A8"/>
    <w:rsid w:val="00D33BA6"/>
    <w:rsid w:val="00D34ABF"/>
    <w:rsid w:val="00D36E35"/>
    <w:rsid w:val="00D3712B"/>
    <w:rsid w:val="00D411C6"/>
    <w:rsid w:val="00D44136"/>
    <w:rsid w:val="00D46C71"/>
    <w:rsid w:val="00D51D56"/>
    <w:rsid w:val="00D55FBE"/>
    <w:rsid w:val="00D62A67"/>
    <w:rsid w:val="00D62ED1"/>
    <w:rsid w:val="00D63D7A"/>
    <w:rsid w:val="00D63ED4"/>
    <w:rsid w:val="00D6408D"/>
    <w:rsid w:val="00D64B8B"/>
    <w:rsid w:val="00D669A4"/>
    <w:rsid w:val="00D67D0A"/>
    <w:rsid w:val="00D72B48"/>
    <w:rsid w:val="00D75287"/>
    <w:rsid w:val="00D76D67"/>
    <w:rsid w:val="00D8200C"/>
    <w:rsid w:val="00D841EB"/>
    <w:rsid w:val="00D90E1B"/>
    <w:rsid w:val="00D92396"/>
    <w:rsid w:val="00D93B83"/>
    <w:rsid w:val="00D940D7"/>
    <w:rsid w:val="00D97351"/>
    <w:rsid w:val="00DA45E1"/>
    <w:rsid w:val="00DB13A3"/>
    <w:rsid w:val="00DB3D16"/>
    <w:rsid w:val="00DB4719"/>
    <w:rsid w:val="00DB7DB2"/>
    <w:rsid w:val="00DC7DFD"/>
    <w:rsid w:val="00DD11F9"/>
    <w:rsid w:val="00DD3634"/>
    <w:rsid w:val="00DD3685"/>
    <w:rsid w:val="00DD3DE7"/>
    <w:rsid w:val="00DE1564"/>
    <w:rsid w:val="00DE157E"/>
    <w:rsid w:val="00DE19AA"/>
    <w:rsid w:val="00DE3F11"/>
    <w:rsid w:val="00DF1477"/>
    <w:rsid w:val="00DF416F"/>
    <w:rsid w:val="00DF469C"/>
    <w:rsid w:val="00DF773D"/>
    <w:rsid w:val="00DF7E5B"/>
    <w:rsid w:val="00E008B8"/>
    <w:rsid w:val="00E03F4C"/>
    <w:rsid w:val="00E056B8"/>
    <w:rsid w:val="00E128A9"/>
    <w:rsid w:val="00E14AE6"/>
    <w:rsid w:val="00E14B66"/>
    <w:rsid w:val="00E150EC"/>
    <w:rsid w:val="00E156D9"/>
    <w:rsid w:val="00E17521"/>
    <w:rsid w:val="00E21CC8"/>
    <w:rsid w:val="00E23DBA"/>
    <w:rsid w:val="00E25681"/>
    <w:rsid w:val="00E26BE0"/>
    <w:rsid w:val="00E32F95"/>
    <w:rsid w:val="00E33016"/>
    <w:rsid w:val="00E3590F"/>
    <w:rsid w:val="00E42209"/>
    <w:rsid w:val="00E43B2D"/>
    <w:rsid w:val="00E47516"/>
    <w:rsid w:val="00E50CAB"/>
    <w:rsid w:val="00E513D6"/>
    <w:rsid w:val="00E51A88"/>
    <w:rsid w:val="00E600C8"/>
    <w:rsid w:val="00E6403A"/>
    <w:rsid w:val="00E67056"/>
    <w:rsid w:val="00E678DC"/>
    <w:rsid w:val="00E70626"/>
    <w:rsid w:val="00E766C2"/>
    <w:rsid w:val="00E77616"/>
    <w:rsid w:val="00E80B95"/>
    <w:rsid w:val="00E81BAD"/>
    <w:rsid w:val="00E81F78"/>
    <w:rsid w:val="00E85FCE"/>
    <w:rsid w:val="00E86B77"/>
    <w:rsid w:val="00E87508"/>
    <w:rsid w:val="00E9229E"/>
    <w:rsid w:val="00E9243B"/>
    <w:rsid w:val="00E94D52"/>
    <w:rsid w:val="00E96C69"/>
    <w:rsid w:val="00E97671"/>
    <w:rsid w:val="00EA33C2"/>
    <w:rsid w:val="00EB0B9C"/>
    <w:rsid w:val="00EB35C7"/>
    <w:rsid w:val="00EB5E00"/>
    <w:rsid w:val="00EB63F0"/>
    <w:rsid w:val="00EB7221"/>
    <w:rsid w:val="00EC037F"/>
    <w:rsid w:val="00EC0415"/>
    <w:rsid w:val="00EC1323"/>
    <w:rsid w:val="00EC4A04"/>
    <w:rsid w:val="00EC4D71"/>
    <w:rsid w:val="00EC665A"/>
    <w:rsid w:val="00ED176F"/>
    <w:rsid w:val="00EE1DA6"/>
    <w:rsid w:val="00EE2053"/>
    <w:rsid w:val="00EE3664"/>
    <w:rsid w:val="00EE534E"/>
    <w:rsid w:val="00EF0331"/>
    <w:rsid w:val="00EF075E"/>
    <w:rsid w:val="00F02B30"/>
    <w:rsid w:val="00F02CC5"/>
    <w:rsid w:val="00F0476F"/>
    <w:rsid w:val="00F0590A"/>
    <w:rsid w:val="00F0596B"/>
    <w:rsid w:val="00F06310"/>
    <w:rsid w:val="00F0783E"/>
    <w:rsid w:val="00F10045"/>
    <w:rsid w:val="00F12403"/>
    <w:rsid w:val="00F1562C"/>
    <w:rsid w:val="00F20896"/>
    <w:rsid w:val="00F224A8"/>
    <w:rsid w:val="00F23DA2"/>
    <w:rsid w:val="00F2468C"/>
    <w:rsid w:val="00F37C70"/>
    <w:rsid w:val="00F438B2"/>
    <w:rsid w:val="00F51544"/>
    <w:rsid w:val="00F522A3"/>
    <w:rsid w:val="00F54922"/>
    <w:rsid w:val="00F54A6C"/>
    <w:rsid w:val="00F566CD"/>
    <w:rsid w:val="00F6258D"/>
    <w:rsid w:val="00F650A6"/>
    <w:rsid w:val="00F70249"/>
    <w:rsid w:val="00F712E1"/>
    <w:rsid w:val="00F722EC"/>
    <w:rsid w:val="00F72D14"/>
    <w:rsid w:val="00F77446"/>
    <w:rsid w:val="00F829CA"/>
    <w:rsid w:val="00F84F58"/>
    <w:rsid w:val="00F9042E"/>
    <w:rsid w:val="00F9165C"/>
    <w:rsid w:val="00F96909"/>
    <w:rsid w:val="00F97273"/>
    <w:rsid w:val="00FA078E"/>
    <w:rsid w:val="00FA0A45"/>
    <w:rsid w:val="00FA12B0"/>
    <w:rsid w:val="00FA2FDC"/>
    <w:rsid w:val="00FA3D28"/>
    <w:rsid w:val="00FA763C"/>
    <w:rsid w:val="00FB38F0"/>
    <w:rsid w:val="00FC23C4"/>
    <w:rsid w:val="00FC4BD2"/>
    <w:rsid w:val="00FC5614"/>
    <w:rsid w:val="00FC6B35"/>
    <w:rsid w:val="00FD1939"/>
    <w:rsid w:val="00FD2604"/>
    <w:rsid w:val="00FD3ACD"/>
    <w:rsid w:val="00FD5CBA"/>
    <w:rsid w:val="00FE17F5"/>
    <w:rsid w:val="00FE2DA9"/>
    <w:rsid w:val="00FE2E37"/>
    <w:rsid w:val="00FE6169"/>
    <w:rsid w:val="00FF57DD"/>
    <w:rsid w:val="00FF592A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3D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header"/>
    <w:basedOn w:val="a"/>
    <w:link w:val="a5"/>
    <w:rsid w:val="003B306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ій колонтитул Знак"/>
    <w:basedOn w:val="a0"/>
    <w:link w:val="a4"/>
    <w:rsid w:val="003B3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55995"/>
    <w:pPr>
      <w:ind w:left="720"/>
      <w:contextualSpacing/>
    </w:pPr>
  </w:style>
  <w:style w:type="character" w:customStyle="1" w:styleId="se2968d9d">
    <w:name w:val="se2968d9d"/>
    <w:basedOn w:val="a0"/>
    <w:rsid w:val="009549A7"/>
  </w:style>
  <w:style w:type="table" w:styleId="a7">
    <w:name w:val="Table Grid"/>
    <w:basedOn w:val="a1"/>
    <w:rsid w:val="00024DF3"/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4B708F"/>
    <w:pPr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ий текст Знак"/>
    <w:basedOn w:val="a0"/>
    <w:link w:val="a8"/>
    <w:rsid w:val="004B70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 Indent"/>
    <w:basedOn w:val="a"/>
    <w:link w:val="ab"/>
    <w:rsid w:val="004B708F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ий текст з відступом Знак"/>
    <w:basedOn w:val="a0"/>
    <w:link w:val="aa"/>
    <w:rsid w:val="004B708F"/>
    <w:rPr>
      <w:rFonts w:ascii="Calibri" w:eastAsia="Times New Roman" w:hAnsi="Calibri" w:cs="Times New Roman"/>
      <w:lang w:eastAsia="ru-RU"/>
    </w:rPr>
  </w:style>
  <w:style w:type="character" w:styleId="ac">
    <w:name w:val="Strong"/>
    <w:qFormat/>
    <w:rsid w:val="004B708F"/>
    <w:rPr>
      <w:b/>
      <w:bCs/>
    </w:rPr>
  </w:style>
  <w:style w:type="paragraph" w:styleId="ad">
    <w:name w:val="Subtitle"/>
    <w:basedOn w:val="a"/>
    <w:next w:val="a"/>
    <w:link w:val="ae"/>
    <w:uiPriority w:val="11"/>
    <w:qFormat/>
    <w:rsid w:val="004B708F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e">
    <w:name w:val="Підзаголовок Знак"/>
    <w:basedOn w:val="a0"/>
    <w:link w:val="ad"/>
    <w:uiPriority w:val="11"/>
    <w:rsid w:val="004B708F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3F052-E40E-4FC9-8095-2F230907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5543</Words>
  <Characters>3160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12</cp:revision>
  <cp:lastPrinted>2015-04-27T07:04:00Z</cp:lastPrinted>
  <dcterms:created xsi:type="dcterms:W3CDTF">2015-03-10T13:52:00Z</dcterms:created>
  <dcterms:modified xsi:type="dcterms:W3CDTF">2015-08-18T09:57:00Z</dcterms:modified>
</cp:coreProperties>
</file>