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8" w:rsidRPr="002F004A" w:rsidRDefault="00D91878" w:rsidP="00D91878">
      <w:pPr>
        <w:pStyle w:val="Style2"/>
        <w:keepNext/>
        <w:keepLines/>
        <w:shd w:val="clear" w:color="auto" w:fill="auto"/>
        <w:spacing w:after="0" w:line="260" w:lineRule="exact"/>
        <w:ind w:left="4440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2F004A">
        <w:rPr>
          <w:rStyle w:val="CharStyle3"/>
          <w:rFonts w:ascii="Times New Roman" w:eastAsia="Times New Roman" w:hAnsi="Times New Roman" w:cs="Times New Roman"/>
          <w:b/>
          <w:color w:val="000000"/>
          <w:sz w:val="28"/>
          <w:szCs w:val="28"/>
        </w:rPr>
        <w:t>Звіт</w:t>
      </w:r>
      <w:bookmarkEnd w:id="0"/>
    </w:p>
    <w:p w:rsidR="00D91878" w:rsidRPr="002F004A" w:rsidRDefault="00D91878" w:rsidP="00D91878">
      <w:pPr>
        <w:pStyle w:val="Style2"/>
        <w:keepNext/>
        <w:keepLines/>
        <w:shd w:val="clear" w:color="auto" w:fill="auto"/>
        <w:spacing w:after="303" w:line="260" w:lineRule="exact"/>
        <w:ind w:left="194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2F004A">
        <w:rPr>
          <w:rStyle w:val="CharStyle3"/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Pr="002F004A">
        <w:rPr>
          <w:rStyle w:val="CharStyle3"/>
          <w:rFonts w:ascii="Times New Roman" w:hAnsi="Times New Roman" w:cs="Times New Roman"/>
          <w:b/>
          <w:sz w:val="28"/>
          <w:szCs w:val="28"/>
        </w:rPr>
        <w:t>періодичне від</w:t>
      </w:r>
      <w:r w:rsidRPr="002F004A">
        <w:rPr>
          <w:rStyle w:val="CharStyle3"/>
          <w:rFonts w:ascii="Times New Roman" w:eastAsia="Times New Roman" w:hAnsi="Times New Roman" w:cs="Times New Roman"/>
          <w:b/>
          <w:color w:val="000000"/>
          <w:sz w:val="28"/>
          <w:szCs w:val="28"/>
        </w:rPr>
        <w:t>стеження результативності</w:t>
      </w:r>
      <w:bookmarkEnd w:id="1"/>
    </w:p>
    <w:p w:rsidR="00D91878" w:rsidRPr="002F004A" w:rsidRDefault="00D91878" w:rsidP="00D91878">
      <w:pPr>
        <w:pStyle w:val="Style4"/>
        <w:shd w:val="clear" w:color="auto" w:fill="auto"/>
        <w:spacing w:before="0"/>
        <w:ind w:left="60" w:right="4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Вид та назва регуляторного акта, відстеження результативності якого здійснюється:</w:t>
      </w:r>
    </w:p>
    <w:p w:rsidR="00D91878" w:rsidRPr="002F004A" w:rsidRDefault="00D91878" w:rsidP="00D91878">
      <w:pPr>
        <w:pStyle w:val="Style6"/>
        <w:shd w:val="clear" w:color="auto" w:fill="auto"/>
        <w:spacing w:after="304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Постанова Кабінету Міністрів України від 30.11.2011 № 1223 «Про внесення змін до Порядку подання фінансової звітності».</w:t>
      </w:r>
    </w:p>
    <w:p w:rsidR="00D91878" w:rsidRPr="002F004A" w:rsidRDefault="00D91878" w:rsidP="00D91878">
      <w:pPr>
        <w:pStyle w:val="Style4"/>
        <w:shd w:val="clear" w:color="auto" w:fill="auto"/>
        <w:spacing w:before="0" w:line="317" w:lineRule="exact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Назва виконавця заходів з </w:t>
      </w:r>
      <w:r w:rsid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періодичного</w:t>
      </w: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відстеження результативності:</w:t>
      </w:r>
    </w:p>
    <w:p w:rsidR="00D91878" w:rsidRPr="002F004A" w:rsidRDefault="00D91878" w:rsidP="00D91878">
      <w:pPr>
        <w:pStyle w:val="Style6"/>
        <w:shd w:val="clear" w:color="auto" w:fill="auto"/>
        <w:spacing w:after="296" w:line="317" w:lineRule="exact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Департамент податкової, митної політики та методології бухгалтерського обліку Міністерства фінансів України.</w:t>
      </w:r>
    </w:p>
    <w:p w:rsidR="00D91878" w:rsidRPr="002F004A" w:rsidRDefault="00D91878" w:rsidP="00D91878">
      <w:pPr>
        <w:pStyle w:val="Style4"/>
        <w:shd w:val="clear" w:color="auto" w:fill="auto"/>
        <w:spacing w:before="0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Цілі прийняття акта:</w:t>
      </w:r>
    </w:p>
    <w:p w:rsidR="00D91878" w:rsidRPr="002F004A" w:rsidRDefault="00D91878" w:rsidP="00D91878">
      <w:pPr>
        <w:pStyle w:val="Style6"/>
        <w:shd w:val="clear" w:color="auto" w:fill="auto"/>
        <w:spacing w:after="349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Поступове розширення сфери обов’язкового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застосування міжнародних стандартів фінансової звітності шляхом встановлення переліку видів господарської діяль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ності, при провадженні яких суб’єкти господарювання обов’язково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повинні складати фінансову звітність та консолідовану фінансову звітність за міжнародними стандартами фінансової звітності.</w:t>
      </w:r>
    </w:p>
    <w:p w:rsidR="00D91878" w:rsidRPr="002F004A" w:rsidRDefault="00D91878" w:rsidP="00D91878">
      <w:pPr>
        <w:pStyle w:val="Style4"/>
        <w:shd w:val="clear" w:color="auto" w:fill="auto"/>
        <w:spacing w:before="0" w:line="260" w:lineRule="exact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Строк виконання заходів з відстеження:</w:t>
      </w:r>
    </w:p>
    <w:p w:rsidR="00D91878" w:rsidRPr="002F004A" w:rsidRDefault="00D91878" w:rsidP="00D91878">
      <w:pPr>
        <w:pStyle w:val="Style6"/>
        <w:shd w:val="clear" w:color="auto" w:fill="auto"/>
        <w:spacing w:after="352" w:line="26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1 по 30 листопада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2015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</w:t>
      </w:r>
    </w:p>
    <w:p w:rsidR="00D91878" w:rsidRPr="002F004A" w:rsidRDefault="00D91878" w:rsidP="00D91878">
      <w:pPr>
        <w:pStyle w:val="Style4"/>
        <w:shd w:val="clear" w:color="auto" w:fill="auto"/>
        <w:spacing w:before="0" w:line="260" w:lineRule="exact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Тип відстеження:</w:t>
      </w:r>
    </w:p>
    <w:p w:rsidR="00D91878" w:rsidRPr="002F004A" w:rsidRDefault="00D91878" w:rsidP="00D91878">
      <w:pPr>
        <w:pStyle w:val="Style6"/>
        <w:shd w:val="clear" w:color="auto" w:fill="auto"/>
        <w:spacing w:after="357" w:line="260" w:lineRule="exact"/>
        <w:ind w:left="6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Періодичне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відстеження.</w:t>
      </w:r>
    </w:p>
    <w:p w:rsidR="00D91878" w:rsidRPr="002F004A" w:rsidRDefault="00D91878" w:rsidP="00D91878">
      <w:pPr>
        <w:pStyle w:val="Style4"/>
        <w:shd w:val="clear" w:color="auto" w:fill="auto"/>
        <w:spacing w:before="0" w:line="260" w:lineRule="exact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Методи одержання результатів відстеження:</w:t>
      </w:r>
    </w:p>
    <w:p w:rsidR="00D91878" w:rsidRPr="002F004A" w:rsidRDefault="00D91878" w:rsidP="00D91878">
      <w:pPr>
        <w:pStyle w:val="Style6"/>
        <w:shd w:val="clear" w:color="auto" w:fill="auto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Соціологічний (шляхом збору та анал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ізу пропозицій та зауважень суб’єктів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господарювання).</w:t>
      </w:r>
    </w:p>
    <w:p w:rsidR="00D91878" w:rsidRPr="002F004A" w:rsidRDefault="00D91878" w:rsidP="00D91878">
      <w:pPr>
        <w:pStyle w:val="Style4"/>
        <w:shd w:val="clear" w:color="auto" w:fill="auto"/>
        <w:spacing w:before="0"/>
        <w:ind w:left="60" w:right="4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Дані та припущення, на основі яких відстежувалась результативність, а також способи одержання даних:</w:t>
      </w:r>
    </w:p>
    <w:p w:rsidR="00D91878" w:rsidRPr="002F004A" w:rsidRDefault="00D91878" w:rsidP="00D91878">
      <w:pPr>
        <w:ind w:firstLine="708"/>
        <w:jc w:val="both"/>
        <w:rPr>
          <w:i/>
          <w:color w:val="auto"/>
          <w:sz w:val="28"/>
          <w:szCs w:val="28"/>
          <w:lang w:val="uk-UA" w:eastAsia="ru-RU"/>
        </w:rPr>
      </w:pPr>
      <w:r w:rsidRPr="002F004A">
        <w:rPr>
          <w:rStyle w:val="CharStyle7"/>
          <w:sz w:val="28"/>
          <w:szCs w:val="28"/>
          <w:lang w:val="uk-UA"/>
        </w:rPr>
        <w:t>Цей регуляторний акт офіційно опубліковано в Офіційному віснику України, 2011 p., № 93 (09.12.2011), ст. 3376.</w:t>
      </w:r>
      <w:r w:rsidRPr="002F004A">
        <w:rPr>
          <w:color w:val="auto"/>
          <w:sz w:val="28"/>
          <w:szCs w:val="28"/>
          <w:lang w:val="uk-UA" w:eastAsia="ru-RU"/>
        </w:rPr>
        <w:t xml:space="preserve"> За даний період пропозицій щодо внесення змін до акту не надходило.  </w:t>
      </w:r>
    </w:p>
    <w:p w:rsidR="00D91878" w:rsidRPr="002F004A" w:rsidRDefault="00D91878" w:rsidP="00D91878">
      <w:pPr>
        <w:pStyle w:val="Style4"/>
        <w:shd w:val="clear" w:color="auto" w:fill="auto"/>
        <w:spacing w:before="0"/>
        <w:ind w:left="60"/>
        <w:rPr>
          <w:rStyle w:val="CharStyle5"/>
          <w:rFonts w:ascii="Times New Roman" w:hAnsi="Times New Roman" w:cs="Times New Roman"/>
          <w:sz w:val="28"/>
          <w:szCs w:val="28"/>
        </w:rPr>
      </w:pPr>
    </w:p>
    <w:p w:rsidR="00D91878" w:rsidRPr="002F004A" w:rsidRDefault="00D91878" w:rsidP="00D91878">
      <w:pPr>
        <w:pStyle w:val="Style4"/>
        <w:shd w:val="clear" w:color="auto" w:fill="auto"/>
        <w:spacing w:before="0"/>
        <w:ind w:left="6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Кількісні та якісні значення показників результативності акта:</w:t>
      </w:r>
    </w:p>
    <w:p w:rsidR="00D91878" w:rsidRPr="002F004A" w:rsidRDefault="00D91878" w:rsidP="00D91878">
      <w:pPr>
        <w:pStyle w:val="Style6"/>
        <w:shd w:val="clear" w:color="auto" w:fill="auto"/>
        <w:spacing w:after="0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якісних показників результативності регуляторного акта, відносно якого здійснювалось 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 xml:space="preserve">періодичне 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відстеження, можна віднести:</w:t>
      </w:r>
    </w:p>
    <w:p w:rsidR="00D91878" w:rsidRPr="002F004A" w:rsidRDefault="00D91878" w:rsidP="00D91878">
      <w:pPr>
        <w:pStyle w:val="Style6"/>
        <w:numPr>
          <w:ilvl w:val="0"/>
          <w:numId w:val="1"/>
        </w:numPr>
        <w:shd w:val="clear" w:color="auto" w:fill="auto"/>
        <w:tabs>
          <w:tab w:val="left" w:pos="1039"/>
        </w:tabs>
        <w:spacing w:after="0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встановлено перелік видів господарської діяльності, провадження яких передбачає складання підприємствами фінансової звітності та консолідованої фінансової звітності за міжнародними стандартами фінансової звітності;</w:t>
      </w:r>
    </w:p>
    <w:p w:rsidR="00D91878" w:rsidRPr="002F004A" w:rsidRDefault="00D91878" w:rsidP="00D91878">
      <w:pPr>
        <w:pStyle w:val="Style6"/>
        <w:numPr>
          <w:ilvl w:val="0"/>
          <w:numId w:val="1"/>
        </w:numPr>
        <w:shd w:val="clear" w:color="auto" w:fill="auto"/>
        <w:tabs>
          <w:tab w:val="left" w:pos="958"/>
        </w:tabs>
        <w:spacing w:after="0"/>
        <w:ind w:left="60" w:right="4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забезпечено поступовий перехід всіх установ фінансового сектору на безпосереднє застосування міжнародних стандартів для складення фінансової звітності.</w:t>
      </w:r>
      <w:r w:rsidRPr="002F004A">
        <w:rPr>
          <w:rFonts w:ascii="Times New Roman" w:hAnsi="Times New Roman" w:cs="Times New Roman"/>
          <w:sz w:val="28"/>
          <w:szCs w:val="28"/>
        </w:rPr>
        <w:br w:type="page"/>
      </w:r>
    </w:p>
    <w:p w:rsidR="00D91878" w:rsidRPr="002F004A" w:rsidRDefault="00D91878" w:rsidP="00D91878">
      <w:pPr>
        <w:pStyle w:val="Style6"/>
        <w:shd w:val="clear" w:color="auto" w:fill="auto"/>
        <w:spacing w:after="0" w:line="317" w:lineRule="exact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 кількісних показників результативності регуляторного акта можна віднести:</w:t>
      </w:r>
    </w:p>
    <w:p w:rsidR="00D91878" w:rsidRPr="002F004A" w:rsidRDefault="00D91878" w:rsidP="00D91878">
      <w:pPr>
        <w:pStyle w:val="Style6"/>
        <w:shd w:val="clear" w:color="auto" w:fill="auto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 xml:space="preserve">постанова поширюється на 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всіх юридичних осіб незалежно від організаційно-правової форми господарювання і форми власності, а також на представництва інозем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них суб’єктів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госп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одарської діяльності, які зобов’язані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вести бухгалтерський облік та подавати фінансову звітність згідно із законодавством.</w:t>
      </w:r>
    </w:p>
    <w:p w:rsidR="00D91878" w:rsidRPr="002F004A" w:rsidRDefault="00D91878" w:rsidP="00D91878">
      <w:pPr>
        <w:pStyle w:val="Style4"/>
        <w:shd w:val="clear" w:color="auto" w:fill="auto"/>
        <w:spacing w:before="0"/>
        <w:ind w:right="20" w:firstLine="720"/>
        <w:rPr>
          <w:rFonts w:ascii="Times New Roman" w:hAnsi="Times New Roman" w:cs="Times New Roman"/>
          <w:i/>
          <w:sz w:val="28"/>
          <w:szCs w:val="28"/>
        </w:rPr>
      </w:pPr>
      <w:r w:rsidRPr="002F004A">
        <w:rPr>
          <w:rStyle w:val="CharStyle5"/>
          <w:rFonts w:ascii="Times New Roman" w:eastAsia="Times New Roman" w:hAnsi="Times New Roman" w:cs="Times New Roman"/>
          <w:i/>
          <w:color w:val="000000"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D91878" w:rsidRPr="002F004A" w:rsidRDefault="00D91878" w:rsidP="00D91878">
      <w:pPr>
        <w:pStyle w:val="Style6"/>
        <w:shd w:val="clear" w:color="auto" w:fill="auto"/>
        <w:spacing w:after="709"/>
        <w:ind w:right="20" w:firstLine="720"/>
        <w:rPr>
          <w:rFonts w:ascii="Times New Roman" w:hAnsi="Times New Roman" w:cs="Times New Roman"/>
          <w:sz w:val="28"/>
          <w:szCs w:val="28"/>
        </w:rPr>
      </w:pP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результатів 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періодичного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відстеження резу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 xml:space="preserve">льтативності регуляторного акта – 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постанови Кабінету Міністрів України від 30.11.2011 </w:t>
      </w:r>
      <w:r w:rsid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bookmarkStart w:id="2" w:name="_GoBack"/>
      <w:bookmarkEnd w:id="2"/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>№ 1223 «Про внесення змін до Порядку подання фінансової звітності» можна зробити висновок про те, що в цілому шляхом впровадження цього нормативного акта вдалося досягти визначених цілей, зокрема п</w:t>
      </w:r>
      <w:r w:rsidRPr="002F004A">
        <w:rPr>
          <w:rStyle w:val="CharStyle7"/>
          <w:rFonts w:ascii="Times New Roman" w:hAnsi="Times New Roman" w:cs="Times New Roman"/>
          <w:sz w:val="28"/>
          <w:szCs w:val="28"/>
        </w:rPr>
        <w:t>оступово розширювати сферу обов’язкового</w:t>
      </w:r>
      <w:r w:rsidRPr="002F004A">
        <w:rPr>
          <w:rStyle w:val="CharStyle7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застосування міжнародних стандартів фінансової звітності.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0"/>
        <w:gridCol w:w="3917"/>
      </w:tblGrid>
      <w:tr w:rsidR="00D91878" w:rsidRPr="002F004A" w:rsidTr="007D090E">
        <w:trPr>
          <w:trHeight w:val="406"/>
        </w:trPr>
        <w:tc>
          <w:tcPr>
            <w:tcW w:w="5830" w:type="dxa"/>
          </w:tcPr>
          <w:p w:rsidR="00D91878" w:rsidRPr="002F004A" w:rsidRDefault="00D91878" w:rsidP="007D090E">
            <w:pPr>
              <w:widowControl/>
              <w:tabs>
                <w:tab w:val="center" w:pos="4819"/>
                <w:tab w:val="right" w:pos="9639"/>
              </w:tabs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eastAsia="en-US"/>
              </w:rPr>
            </w:pPr>
            <w:r w:rsidRPr="002F004A">
              <w:rPr>
                <w:rFonts w:eastAsia="Calibri"/>
                <w:b/>
                <w:color w:val="auto"/>
                <w:sz w:val="28"/>
                <w:szCs w:val="28"/>
                <w:lang w:val="uk-UA" w:eastAsia="en-US"/>
              </w:rPr>
              <w:t xml:space="preserve">Заступник Міністра                     </w:t>
            </w:r>
          </w:p>
        </w:tc>
        <w:tc>
          <w:tcPr>
            <w:tcW w:w="3917" w:type="dxa"/>
          </w:tcPr>
          <w:p w:rsidR="00D91878" w:rsidRPr="002F004A" w:rsidRDefault="00D91878" w:rsidP="007D090E">
            <w:pPr>
              <w:widowControl/>
              <w:tabs>
                <w:tab w:val="center" w:pos="4819"/>
                <w:tab w:val="right" w:pos="9639"/>
              </w:tabs>
              <w:ind w:right="-108"/>
              <w:jc w:val="right"/>
              <w:rPr>
                <w:rFonts w:eastAsia="Calibri"/>
                <w:b/>
                <w:color w:val="auto"/>
                <w:sz w:val="28"/>
                <w:szCs w:val="28"/>
                <w:lang w:val="uk-UA" w:eastAsia="en-US"/>
              </w:rPr>
            </w:pPr>
            <w:r w:rsidRPr="002F004A">
              <w:rPr>
                <w:rFonts w:eastAsia="Calibri"/>
                <w:b/>
                <w:color w:val="auto"/>
                <w:sz w:val="28"/>
                <w:szCs w:val="28"/>
                <w:lang w:val="uk-UA" w:eastAsia="en-US"/>
              </w:rPr>
              <w:t>О. МАКЕЄВА</w:t>
            </w:r>
          </w:p>
        </w:tc>
      </w:tr>
    </w:tbl>
    <w:p w:rsidR="00F17173" w:rsidRPr="002F004A" w:rsidRDefault="00F17173">
      <w:pPr>
        <w:rPr>
          <w:lang w:val="uk-UA"/>
        </w:rPr>
      </w:pPr>
    </w:p>
    <w:sectPr w:rsidR="00F17173" w:rsidRPr="002F004A" w:rsidSect="00D91878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AD" w:rsidRDefault="00B807AD" w:rsidP="00D91878">
      <w:r>
        <w:separator/>
      </w:r>
    </w:p>
  </w:endnote>
  <w:endnote w:type="continuationSeparator" w:id="0">
    <w:p w:rsidR="00B807AD" w:rsidRDefault="00B807AD" w:rsidP="00D9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AD" w:rsidRDefault="00B807AD" w:rsidP="00D91878">
      <w:r>
        <w:separator/>
      </w:r>
    </w:p>
  </w:footnote>
  <w:footnote w:type="continuationSeparator" w:id="0">
    <w:p w:rsidR="00B807AD" w:rsidRDefault="00B807AD" w:rsidP="00D91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0798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1878" w:rsidRDefault="00D9187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0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1878" w:rsidRDefault="00D918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16DFF"/>
    <w:multiLevelType w:val="multilevel"/>
    <w:tmpl w:val="48765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78"/>
    <w:rsid w:val="00010A90"/>
    <w:rsid w:val="000765D0"/>
    <w:rsid w:val="00130C1C"/>
    <w:rsid w:val="00141ED0"/>
    <w:rsid w:val="00201F08"/>
    <w:rsid w:val="0021068A"/>
    <w:rsid w:val="002F004A"/>
    <w:rsid w:val="002F6049"/>
    <w:rsid w:val="004C0479"/>
    <w:rsid w:val="004E5356"/>
    <w:rsid w:val="006036CF"/>
    <w:rsid w:val="00736D4D"/>
    <w:rsid w:val="007C7B02"/>
    <w:rsid w:val="008300B7"/>
    <w:rsid w:val="00876A38"/>
    <w:rsid w:val="009126BD"/>
    <w:rsid w:val="00924AD3"/>
    <w:rsid w:val="009347C3"/>
    <w:rsid w:val="0095346C"/>
    <w:rsid w:val="00AA1E4C"/>
    <w:rsid w:val="00AA3B24"/>
    <w:rsid w:val="00B23D12"/>
    <w:rsid w:val="00B807AD"/>
    <w:rsid w:val="00B8149F"/>
    <w:rsid w:val="00BA32A0"/>
    <w:rsid w:val="00BC70AC"/>
    <w:rsid w:val="00C93404"/>
    <w:rsid w:val="00C96FEA"/>
    <w:rsid w:val="00CB4E0F"/>
    <w:rsid w:val="00D301C9"/>
    <w:rsid w:val="00D91878"/>
    <w:rsid w:val="00DE48B8"/>
    <w:rsid w:val="00E12909"/>
    <w:rsid w:val="00F1286F"/>
    <w:rsid w:val="00F17173"/>
    <w:rsid w:val="00F36995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87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D91878"/>
    <w:rPr>
      <w:sz w:val="26"/>
      <w:szCs w:val="26"/>
      <w:shd w:val="clear" w:color="auto" w:fill="FFFFFF"/>
    </w:rPr>
  </w:style>
  <w:style w:type="character" w:customStyle="1" w:styleId="CharStyle5">
    <w:name w:val="Char Style 5"/>
    <w:basedOn w:val="a0"/>
    <w:link w:val="Style4"/>
    <w:rsid w:val="00D91878"/>
    <w:rPr>
      <w:sz w:val="26"/>
      <w:szCs w:val="26"/>
      <w:shd w:val="clear" w:color="auto" w:fill="FFFFFF"/>
    </w:rPr>
  </w:style>
  <w:style w:type="character" w:customStyle="1" w:styleId="CharStyle7">
    <w:name w:val="Char Style 7"/>
    <w:basedOn w:val="a0"/>
    <w:link w:val="Style6"/>
    <w:rsid w:val="00D9187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D91878"/>
    <w:pPr>
      <w:shd w:val="clear" w:color="auto" w:fill="FFFFFF"/>
      <w:spacing w:after="60" w:line="0" w:lineRule="atLeast"/>
      <w:outlineLvl w:val="1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Style4">
    <w:name w:val="Style 4"/>
    <w:basedOn w:val="a"/>
    <w:link w:val="CharStyle5"/>
    <w:rsid w:val="00D91878"/>
    <w:pPr>
      <w:shd w:val="clear" w:color="auto" w:fill="FFFFFF"/>
      <w:spacing w:before="420" w:line="322" w:lineRule="exact"/>
      <w:ind w:firstLine="700"/>
      <w:jc w:val="both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Style6">
    <w:name w:val="Style 6"/>
    <w:basedOn w:val="a"/>
    <w:link w:val="CharStyle7"/>
    <w:rsid w:val="00D91878"/>
    <w:pPr>
      <w:shd w:val="clear" w:color="auto" w:fill="FFFFFF"/>
      <w:spacing w:after="300" w:line="322" w:lineRule="exact"/>
      <w:ind w:firstLine="700"/>
      <w:jc w:val="both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table" w:styleId="a3">
    <w:name w:val="Table Grid"/>
    <w:basedOn w:val="a1"/>
    <w:uiPriority w:val="59"/>
    <w:rsid w:val="00D9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187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91878"/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  <w:style w:type="paragraph" w:styleId="a6">
    <w:name w:val="footer"/>
    <w:basedOn w:val="a"/>
    <w:link w:val="a7"/>
    <w:uiPriority w:val="99"/>
    <w:unhideWhenUsed/>
    <w:rsid w:val="00D9187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91878"/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87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sid w:val="00D91878"/>
    <w:rPr>
      <w:sz w:val="26"/>
      <w:szCs w:val="26"/>
      <w:shd w:val="clear" w:color="auto" w:fill="FFFFFF"/>
    </w:rPr>
  </w:style>
  <w:style w:type="character" w:customStyle="1" w:styleId="CharStyle5">
    <w:name w:val="Char Style 5"/>
    <w:basedOn w:val="a0"/>
    <w:link w:val="Style4"/>
    <w:rsid w:val="00D91878"/>
    <w:rPr>
      <w:sz w:val="26"/>
      <w:szCs w:val="26"/>
      <w:shd w:val="clear" w:color="auto" w:fill="FFFFFF"/>
    </w:rPr>
  </w:style>
  <w:style w:type="character" w:customStyle="1" w:styleId="CharStyle7">
    <w:name w:val="Char Style 7"/>
    <w:basedOn w:val="a0"/>
    <w:link w:val="Style6"/>
    <w:rsid w:val="00D9187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D91878"/>
    <w:pPr>
      <w:shd w:val="clear" w:color="auto" w:fill="FFFFFF"/>
      <w:spacing w:after="60" w:line="0" w:lineRule="atLeast"/>
      <w:outlineLvl w:val="1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Style4">
    <w:name w:val="Style 4"/>
    <w:basedOn w:val="a"/>
    <w:link w:val="CharStyle5"/>
    <w:rsid w:val="00D91878"/>
    <w:pPr>
      <w:shd w:val="clear" w:color="auto" w:fill="FFFFFF"/>
      <w:spacing w:before="420" w:line="322" w:lineRule="exact"/>
      <w:ind w:firstLine="700"/>
      <w:jc w:val="both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paragraph" w:customStyle="1" w:styleId="Style6">
    <w:name w:val="Style 6"/>
    <w:basedOn w:val="a"/>
    <w:link w:val="CharStyle7"/>
    <w:rsid w:val="00D91878"/>
    <w:pPr>
      <w:shd w:val="clear" w:color="auto" w:fill="FFFFFF"/>
      <w:spacing w:after="300" w:line="322" w:lineRule="exact"/>
      <w:ind w:firstLine="700"/>
      <w:jc w:val="both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  <w:style w:type="table" w:styleId="a3">
    <w:name w:val="Table Grid"/>
    <w:basedOn w:val="a1"/>
    <w:uiPriority w:val="59"/>
    <w:rsid w:val="00D91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187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91878"/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  <w:style w:type="paragraph" w:styleId="a6">
    <w:name w:val="footer"/>
    <w:basedOn w:val="a"/>
    <w:link w:val="a7"/>
    <w:uiPriority w:val="99"/>
    <w:unhideWhenUsed/>
    <w:rsid w:val="00D9187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91878"/>
    <w:rPr>
      <w:rFonts w:ascii="Times New Roman" w:eastAsia="Times New Roman" w:hAnsi="Times New Roman" w:cs="Times New Roman"/>
      <w:color w:val="000000"/>
      <w:sz w:val="24"/>
      <w:szCs w:val="24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105E-BE43-4BFE-8868-8CAC4C53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2015-11-26T08:29:00Z</dcterms:created>
  <dcterms:modified xsi:type="dcterms:W3CDTF">2015-11-26T09:14:00Z</dcterms:modified>
</cp:coreProperties>
</file>