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вичайний"/>
        <w:rPr>
          <w:rFonts w:ascii="Times New Roman" w:hAnsi="Times New Roman"/>
          <w:i w:val="1"/>
          <w:iCs w:val="1"/>
        </w:rPr>
      </w:pPr>
    </w:p>
    <w:p>
      <w:pPr>
        <w:pStyle w:val="Звичайни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Повідомлення </w:t>
      </w:r>
    </w:p>
    <w:p>
      <w:pPr>
        <w:pStyle w:val="Звичайни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про оприлюднення проекту наказу Міністерства фінансів України </w:t>
      </w:r>
    </w:p>
    <w:p>
      <w:pPr>
        <w:pStyle w:val="Звичайни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«Про внесення змін до наказу Міністерства фінансів України </w:t>
      </w:r>
    </w:p>
    <w:p>
      <w:pPr>
        <w:pStyle w:val="Звичайний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від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січня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2002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року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57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»</w:t>
      </w:r>
    </w:p>
    <w:p>
      <w:pPr>
        <w:pStyle w:val="Звичайни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вичайний"/>
        <w:spacing w:after="0" w:line="240" w:lineRule="auto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«Про внесення змін до наказу Міністерства фінансів України від </w:t>
      </w:r>
      <w:r>
        <w:rPr>
          <w:rFonts w:ascii="Times New Roman" w:hAnsi="Times New Roman"/>
          <w:sz w:val="28"/>
          <w:szCs w:val="28"/>
          <w:rtl w:val="0"/>
        </w:rPr>
        <w:t xml:space="preserve">28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січня </w:t>
      </w:r>
      <w:r>
        <w:rPr>
          <w:rFonts w:ascii="Times New Roman" w:hAnsi="Times New Roman"/>
          <w:sz w:val="28"/>
          <w:szCs w:val="28"/>
          <w:rtl w:val="0"/>
        </w:rPr>
        <w:t xml:space="preserve">2002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року № </w:t>
      </w:r>
      <w:r>
        <w:rPr>
          <w:rFonts w:ascii="Times New Roman" w:hAnsi="Times New Roman"/>
          <w:sz w:val="28"/>
          <w:szCs w:val="28"/>
          <w:rtl w:val="0"/>
        </w:rPr>
        <w:t>57</w:t>
      </w:r>
      <w:r>
        <w:rPr>
          <w:rFonts w:ascii="Times New Roman" w:hAnsi="Times New Roman" w:hint="default"/>
          <w:sz w:val="28"/>
          <w:szCs w:val="28"/>
          <w:rtl w:val="0"/>
        </w:rPr>
        <w:t>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Із зазначеним проектом наказу можна ознайомитися на офіційній сторінці Міністерства фінансів України в мережі Інтернет за адресою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"http://www.minfin.gov.ua"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www.minfin.gov.ua</w:t>
      </w:r>
      <w:r>
        <w:rPr/>
        <w:fldChar w:fldCharType="end" w:fldLock="0"/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 xml:space="preserve"> у рубриці «Аспекти роботи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/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Законодавство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/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Проекти документів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/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Проекти нормативно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-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правових актів» для обговорення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.</w:t>
      </w:r>
    </w:p>
    <w:p>
      <w:pPr>
        <w:pStyle w:val="Звичайний"/>
        <w:spacing w:after="120" w:line="240" w:lineRule="auto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 xml:space="preserve">Проект наказу Міністерства фінансів України «Про внесення змін до наказу Міністерства фінансів України від 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28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 xml:space="preserve">січня 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2002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 xml:space="preserve">року № 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57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 xml:space="preserve">» 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(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далі – проект наказу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 xml:space="preserve">розроблено відповідно до вимог Бюджетного кодексу України з метою приведення у відповідність із постановою Кабінету Міністрів України від 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30.11.2016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р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875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«Про внесення змін до Порядку складання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розгляду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затвердження та основних вимог до виконання кошторисів бюджетних установ»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Звичайний"/>
        <w:spacing w:before="120" w:after="0" w:line="240" w:lineRule="auto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 xml:space="preserve">Зауваження та пропозиції до проекту наказу надавати протягом 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20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днів  з дня оприлюднення на офіційній сторінці Міністерства фінансів України у письмовій та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>/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або електронній формі за такими адресами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:  </w:t>
      </w:r>
    </w:p>
    <w:p>
      <w:pPr>
        <w:pStyle w:val="Звичайний"/>
        <w:spacing w:before="120" w:after="0" w:line="240" w:lineRule="auto"/>
        <w:ind w:firstLine="709"/>
        <w:jc w:val="both"/>
        <w:rPr>
          <w:rStyle w:val="Немає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01008,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м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Київ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вул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Грушевського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, 12/2 </w:t>
      </w:r>
      <w:r>
        <w:rPr>
          <w:rStyle w:val="Немає"/>
          <w:rFonts w:ascii="Times New Roman" w:hAnsi="Times New Roman" w:hint="default"/>
          <w:sz w:val="28"/>
          <w:szCs w:val="28"/>
          <w:rtl w:val="0"/>
        </w:rPr>
        <w:t>Міністерство фінансів України</w:t>
      </w:r>
      <w:r>
        <w:rPr>
          <w:rStyle w:val="Немає"/>
          <w:rFonts w:ascii="Times New Roman" w:hAnsi="Times New Roman"/>
          <w:sz w:val="28"/>
          <w:szCs w:val="28"/>
          <w:rtl w:val="0"/>
        </w:rPr>
        <w:t xml:space="preserve">, 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"mailto:lkorol7@minfin.gov.ua"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lkorol7@minfin.gov.ua</w:t>
      </w:r>
      <w:r>
        <w:rPr/>
        <w:fldChar w:fldCharType="end" w:fldLock="0"/>
      </w:r>
      <w:r>
        <w:rPr>
          <w:rStyle w:val="Немає"/>
          <w:rFonts w:ascii="Times New Roman" w:hAnsi="Times New Roman"/>
          <w:sz w:val="28"/>
          <w:szCs w:val="28"/>
          <w:rtl w:val="0"/>
        </w:rPr>
        <w:t>;</w:t>
      </w:r>
    </w:p>
    <w:p>
      <w:pPr>
        <w:pStyle w:val="Звичайни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вичайни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вичайни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вичайни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вичайни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вичайни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вичайни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вичайни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вичайни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вичайни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вичайний"/>
        <w:spacing w:after="0" w:line="24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276" w:right="850" w:bottom="85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вичайний">
    <w:name w:val="Звичайний"/>
    <w:next w:val="Звичай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rFonts w:ascii="Times New Roman" w:cs="Times New Roman" w:hAnsi="Times New Roman" w:eastAsia="Times New Roman"/>
      <w:color w:val="0000ff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