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5D" w:rsidRPr="00F36395" w:rsidRDefault="0001185D" w:rsidP="00D87E29">
      <w:pPr>
        <w:spacing w:after="120" w:line="240" w:lineRule="auto"/>
        <w:contextualSpacing/>
        <w:jc w:val="center"/>
        <w:rPr>
          <w:rFonts w:ascii="Times New Roman" w:hAnsi="Times New Roman"/>
          <w:b/>
          <w:color w:val="000000" w:themeColor="text1"/>
          <w:sz w:val="28"/>
          <w:szCs w:val="28"/>
        </w:rPr>
      </w:pPr>
      <w:r w:rsidRPr="00F36395">
        <w:rPr>
          <w:rFonts w:ascii="Times New Roman" w:hAnsi="Times New Roman"/>
          <w:b/>
          <w:color w:val="000000" w:themeColor="text1"/>
          <w:sz w:val="28"/>
          <w:szCs w:val="28"/>
        </w:rPr>
        <w:t xml:space="preserve">Аналіз регуляторного впливу </w:t>
      </w:r>
    </w:p>
    <w:p w:rsidR="00D87E29" w:rsidRPr="00F36395" w:rsidRDefault="00D87E29" w:rsidP="00D87E29">
      <w:pPr>
        <w:spacing w:after="120" w:line="240" w:lineRule="auto"/>
        <w:contextualSpacing/>
        <w:jc w:val="center"/>
        <w:rPr>
          <w:rFonts w:ascii="Times New Roman" w:hAnsi="Times New Roman"/>
          <w:b/>
          <w:bCs/>
          <w:color w:val="000000" w:themeColor="text1"/>
          <w:sz w:val="28"/>
          <w:szCs w:val="28"/>
          <w:lang w:val="ru-RU"/>
        </w:rPr>
      </w:pPr>
      <w:r w:rsidRPr="00F36395">
        <w:rPr>
          <w:rFonts w:ascii="Times New Roman" w:hAnsi="Times New Roman"/>
          <w:b/>
          <w:bCs/>
          <w:color w:val="000000" w:themeColor="text1"/>
          <w:sz w:val="28"/>
          <w:szCs w:val="28"/>
        </w:rPr>
        <w:t>до проекту наказу Міністерства фінансів України</w:t>
      </w:r>
      <w:r w:rsidRPr="00F36395">
        <w:rPr>
          <w:rFonts w:ascii="Times New Roman" w:hAnsi="Times New Roman"/>
          <w:b/>
          <w:bCs/>
          <w:color w:val="000000" w:themeColor="text1"/>
          <w:sz w:val="28"/>
          <w:szCs w:val="28"/>
          <w:lang w:val="ru-RU"/>
        </w:rPr>
        <w:t xml:space="preserve"> </w:t>
      </w:r>
    </w:p>
    <w:p w:rsidR="00D87E29" w:rsidRPr="00F36395" w:rsidRDefault="00D87E29" w:rsidP="00D87E29">
      <w:pPr>
        <w:spacing w:after="120" w:line="240" w:lineRule="auto"/>
        <w:contextualSpacing/>
        <w:jc w:val="center"/>
        <w:rPr>
          <w:rFonts w:ascii="Times New Roman" w:hAnsi="Times New Roman"/>
          <w:color w:val="000000" w:themeColor="text1"/>
          <w:sz w:val="28"/>
          <w:szCs w:val="28"/>
        </w:rPr>
      </w:pPr>
      <w:r w:rsidRPr="00F36395">
        <w:rPr>
          <w:rFonts w:ascii="Times New Roman" w:hAnsi="Times New Roman"/>
          <w:b/>
          <w:bCs/>
          <w:color w:val="000000" w:themeColor="text1"/>
          <w:sz w:val="28"/>
          <w:szCs w:val="28"/>
        </w:rPr>
        <w:t>«</w:t>
      </w:r>
      <w:r w:rsidRPr="00F36395">
        <w:rPr>
          <w:rFonts w:ascii="Times New Roman" w:hAnsi="Times New Roman"/>
          <w:b/>
          <w:bCs/>
          <w:color w:val="000000" w:themeColor="text1"/>
          <w:sz w:val="28"/>
          <w:szCs w:val="28"/>
          <w:lang w:val="ru-RU"/>
        </w:rPr>
        <w:t xml:space="preserve">Про </w:t>
      </w:r>
      <w:proofErr w:type="spellStart"/>
      <w:r w:rsidRPr="00F36395">
        <w:rPr>
          <w:rFonts w:ascii="Times New Roman" w:hAnsi="Times New Roman"/>
          <w:b/>
          <w:bCs/>
          <w:color w:val="000000" w:themeColor="text1"/>
          <w:sz w:val="28"/>
          <w:szCs w:val="28"/>
          <w:lang w:val="ru-RU"/>
        </w:rPr>
        <w:t>внесення</w:t>
      </w:r>
      <w:proofErr w:type="spellEnd"/>
      <w:r w:rsidRPr="00F36395">
        <w:rPr>
          <w:rFonts w:ascii="Times New Roman" w:hAnsi="Times New Roman"/>
          <w:b/>
          <w:bCs/>
          <w:color w:val="000000" w:themeColor="text1"/>
          <w:sz w:val="28"/>
          <w:szCs w:val="28"/>
          <w:lang w:val="ru-RU"/>
        </w:rPr>
        <w:t xml:space="preserve"> </w:t>
      </w:r>
      <w:proofErr w:type="spellStart"/>
      <w:r w:rsidRPr="00F36395">
        <w:rPr>
          <w:rFonts w:ascii="Times New Roman" w:hAnsi="Times New Roman"/>
          <w:b/>
          <w:bCs/>
          <w:color w:val="000000" w:themeColor="text1"/>
          <w:sz w:val="28"/>
          <w:szCs w:val="28"/>
          <w:lang w:val="ru-RU"/>
        </w:rPr>
        <w:t>змін</w:t>
      </w:r>
      <w:proofErr w:type="spellEnd"/>
      <w:r w:rsidRPr="00F36395">
        <w:rPr>
          <w:rFonts w:ascii="Times New Roman" w:hAnsi="Times New Roman"/>
          <w:b/>
          <w:bCs/>
          <w:color w:val="000000" w:themeColor="text1"/>
          <w:sz w:val="28"/>
          <w:szCs w:val="28"/>
          <w:lang w:val="ru-RU"/>
        </w:rPr>
        <w:t xml:space="preserve"> до </w:t>
      </w:r>
      <w:proofErr w:type="spellStart"/>
      <w:r w:rsidRPr="00F36395">
        <w:rPr>
          <w:rFonts w:ascii="Times New Roman" w:hAnsi="Times New Roman"/>
          <w:b/>
          <w:bCs/>
          <w:color w:val="000000" w:themeColor="text1"/>
          <w:sz w:val="28"/>
          <w:szCs w:val="28"/>
          <w:lang w:val="ru-RU"/>
        </w:rPr>
        <w:t>Інструкції</w:t>
      </w:r>
      <w:proofErr w:type="spellEnd"/>
      <w:r w:rsidRPr="00F36395">
        <w:rPr>
          <w:rFonts w:ascii="Times New Roman" w:hAnsi="Times New Roman"/>
          <w:b/>
          <w:bCs/>
          <w:color w:val="000000" w:themeColor="text1"/>
          <w:sz w:val="28"/>
          <w:szCs w:val="28"/>
          <w:lang w:val="ru-RU"/>
        </w:rPr>
        <w:t xml:space="preserve"> </w:t>
      </w:r>
      <w:proofErr w:type="spellStart"/>
      <w:r w:rsidRPr="00F36395">
        <w:rPr>
          <w:rFonts w:ascii="Times New Roman" w:hAnsi="Times New Roman"/>
          <w:b/>
          <w:bCs/>
          <w:color w:val="000000" w:themeColor="text1"/>
          <w:sz w:val="28"/>
          <w:szCs w:val="28"/>
          <w:lang w:val="ru-RU"/>
        </w:rPr>
        <w:t>щодо</w:t>
      </w:r>
      <w:proofErr w:type="spellEnd"/>
      <w:r w:rsidRPr="00F36395">
        <w:rPr>
          <w:rFonts w:ascii="Times New Roman" w:hAnsi="Times New Roman"/>
          <w:b/>
          <w:bCs/>
          <w:color w:val="000000" w:themeColor="text1"/>
          <w:sz w:val="28"/>
          <w:szCs w:val="28"/>
          <w:lang w:val="ru-RU"/>
        </w:rPr>
        <w:t xml:space="preserve"> </w:t>
      </w:r>
      <w:proofErr w:type="spellStart"/>
      <w:r w:rsidRPr="00F36395">
        <w:rPr>
          <w:rFonts w:ascii="Times New Roman" w:hAnsi="Times New Roman"/>
          <w:b/>
          <w:bCs/>
          <w:color w:val="000000" w:themeColor="text1"/>
          <w:sz w:val="28"/>
          <w:szCs w:val="28"/>
          <w:lang w:val="ru-RU"/>
        </w:rPr>
        <w:t>заповнення</w:t>
      </w:r>
      <w:proofErr w:type="spellEnd"/>
      <w:r w:rsidRPr="00F36395">
        <w:rPr>
          <w:rFonts w:ascii="Times New Roman" w:hAnsi="Times New Roman"/>
          <w:b/>
          <w:bCs/>
          <w:color w:val="000000" w:themeColor="text1"/>
          <w:sz w:val="28"/>
          <w:szCs w:val="28"/>
          <w:lang w:val="ru-RU"/>
        </w:rPr>
        <w:t xml:space="preserve"> </w:t>
      </w:r>
      <w:r w:rsidRPr="00F36395">
        <w:rPr>
          <w:rFonts w:ascii="Times New Roman" w:hAnsi="Times New Roman"/>
          <w:b/>
          <w:bCs/>
          <w:color w:val="000000" w:themeColor="text1"/>
          <w:sz w:val="28"/>
          <w:szCs w:val="28"/>
        </w:rPr>
        <w:t>форм обліку та подання інформації, пов’язаної із здійсненням фінансового моніторингу»</w:t>
      </w:r>
    </w:p>
    <w:p w:rsidR="00E31106" w:rsidRPr="00F36395" w:rsidRDefault="00E31106" w:rsidP="00A34A83">
      <w:pPr>
        <w:pStyle w:val="11"/>
        <w:spacing w:after="240"/>
        <w:ind w:firstLine="709"/>
        <w:jc w:val="both"/>
        <w:rPr>
          <w:rFonts w:ascii="Times New Roman" w:hAnsi="Times New Roman"/>
          <w:b/>
          <w:color w:val="000000" w:themeColor="text1"/>
          <w:sz w:val="28"/>
          <w:szCs w:val="28"/>
        </w:rPr>
      </w:pPr>
    </w:p>
    <w:p w:rsidR="0004142A" w:rsidRPr="00F36395" w:rsidRDefault="005E3715" w:rsidP="00A34A83">
      <w:pPr>
        <w:pStyle w:val="11"/>
        <w:spacing w:after="240"/>
        <w:ind w:firstLine="709"/>
        <w:jc w:val="both"/>
        <w:rPr>
          <w:rFonts w:ascii="Times New Roman" w:hAnsi="Times New Roman"/>
          <w:b/>
          <w:color w:val="000000" w:themeColor="text1"/>
          <w:sz w:val="28"/>
          <w:szCs w:val="28"/>
        </w:rPr>
      </w:pPr>
      <w:r w:rsidRPr="00F36395">
        <w:rPr>
          <w:rFonts w:ascii="Times New Roman" w:hAnsi="Times New Roman"/>
          <w:b/>
          <w:color w:val="000000" w:themeColor="text1"/>
          <w:sz w:val="28"/>
          <w:szCs w:val="28"/>
        </w:rPr>
        <w:t>І</w:t>
      </w:r>
      <w:r w:rsidR="0004142A" w:rsidRPr="00F36395">
        <w:rPr>
          <w:rFonts w:ascii="Times New Roman" w:hAnsi="Times New Roman"/>
          <w:b/>
          <w:color w:val="000000" w:themeColor="text1"/>
          <w:sz w:val="28"/>
          <w:szCs w:val="28"/>
        </w:rPr>
        <w:t xml:space="preserve">. </w:t>
      </w:r>
      <w:r w:rsidR="00C779FB" w:rsidRPr="00F36395">
        <w:rPr>
          <w:rFonts w:ascii="Times New Roman" w:hAnsi="Times New Roman"/>
          <w:b/>
          <w:color w:val="000000" w:themeColor="text1"/>
          <w:sz w:val="28"/>
          <w:szCs w:val="28"/>
        </w:rPr>
        <w:t>Визначення п</w:t>
      </w:r>
      <w:r w:rsidR="00B84613" w:rsidRPr="00F36395">
        <w:rPr>
          <w:rFonts w:ascii="Times New Roman" w:hAnsi="Times New Roman"/>
          <w:b/>
          <w:color w:val="000000" w:themeColor="text1"/>
          <w:sz w:val="28"/>
          <w:szCs w:val="28"/>
        </w:rPr>
        <w:t>роблем</w:t>
      </w:r>
      <w:r w:rsidR="00C779FB" w:rsidRPr="00F36395">
        <w:rPr>
          <w:rFonts w:ascii="Times New Roman" w:hAnsi="Times New Roman"/>
          <w:b/>
          <w:color w:val="000000" w:themeColor="text1"/>
          <w:sz w:val="28"/>
          <w:szCs w:val="28"/>
        </w:rPr>
        <w:t>и</w:t>
      </w:r>
      <w:r w:rsidR="00B84613" w:rsidRPr="00F36395">
        <w:rPr>
          <w:rFonts w:ascii="Times New Roman" w:hAnsi="Times New Roman"/>
          <w:b/>
          <w:color w:val="000000" w:themeColor="text1"/>
          <w:sz w:val="28"/>
          <w:szCs w:val="28"/>
        </w:rPr>
        <w:t>, яку передбачається розв</w:t>
      </w:r>
      <w:r w:rsidR="004D31B1" w:rsidRPr="00F36395">
        <w:rPr>
          <w:rFonts w:ascii="Times New Roman" w:hAnsi="Times New Roman"/>
          <w:b/>
          <w:color w:val="000000" w:themeColor="text1"/>
          <w:sz w:val="28"/>
          <w:szCs w:val="28"/>
        </w:rPr>
        <w:t>’</w:t>
      </w:r>
      <w:r w:rsidR="00B84613" w:rsidRPr="00F36395">
        <w:rPr>
          <w:rFonts w:ascii="Times New Roman" w:hAnsi="Times New Roman"/>
          <w:b/>
          <w:color w:val="000000" w:themeColor="text1"/>
          <w:sz w:val="28"/>
          <w:szCs w:val="28"/>
        </w:rPr>
        <w:t>язати шляхом державного регулювання</w:t>
      </w:r>
    </w:p>
    <w:p w:rsidR="00245121" w:rsidRPr="00F36395" w:rsidRDefault="00245121" w:rsidP="00766CDE">
      <w:pPr>
        <w:pStyle w:val="a3"/>
        <w:widowControl w:val="0"/>
        <w:spacing w:before="0" w:beforeAutospacing="0" w:after="120" w:afterAutospacing="0"/>
        <w:ind w:firstLine="709"/>
        <w:jc w:val="both"/>
        <w:rPr>
          <w:color w:val="000000" w:themeColor="text1"/>
          <w:sz w:val="28"/>
          <w:szCs w:val="28"/>
        </w:rPr>
      </w:pPr>
      <w:r w:rsidRPr="00F36395">
        <w:rPr>
          <w:color w:val="000000" w:themeColor="text1"/>
          <w:sz w:val="28"/>
          <w:szCs w:val="28"/>
        </w:rPr>
        <w:t xml:space="preserve">З метою імплементації Україною оновлених </w:t>
      </w:r>
      <w:r w:rsidR="00996A4B" w:rsidRPr="00F36395">
        <w:rPr>
          <w:color w:val="000000" w:themeColor="text1"/>
          <w:sz w:val="28"/>
          <w:szCs w:val="28"/>
        </w:rPr>
        <w:t>Р</w:t>
      </w:r>
      <w:r w:rsidRPr="00F36395">
        <w:rPr>
          <w:color w:val="000000" w:themeColor="text1"/>
          <w:sz w:val="28"/>
          <w:szCs w:val="28"/>
        </w:rPr>
        <w:t>екомендацій FATF</w:t>
      </w:r>
      <w:r w:rsidR="00465234" w:rsidRPr="00F36395">
        <w:rPr>
          <w:color w:val="000000" w:themeColor="text1"/>
          <w:sz w:val="28"/>
          <w:szCs w:val="28"/>
        </w:rPr>
        <w:t>,</w:t>
      </w:r>
      <w:r w:rsidRPr="00F36395">
        <w:rPr>
          <w:color w:val="000000" w:themeColor="text1"/>
          <w:sz w:val="28"/>
          <w:szCs w:val="28"/>
        </w:rPr>
        <w:t xml:space="preserve"> Верховною Радою України 14.10.2014 прийнято Закон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який набрав чинності 06 лютого 2015 року.</w:t>
      </w:r>
    </w:p>
    <w:p w:rsidR="00DB4EB4" w:rsidRPr="00F36395" w:rsidRDefault="00245121" w:rsidP="00766CDE">
      <w:pPr>
        <w:pStyle w:val="a3"/>
        <w:widowControl w:val="0"/>
        <w:spacing w:before="0" w:beforeAutospacing="0" w:after="120" w:afterAutospacing="0"/>
        <w:ind w:firstLine="709"/>
        <w:jc w:val="both"/>
        <w:rPr>
          <w:color w:val="000000" w:themeColor="text1"/>
          <w:sz w:val="28"/>
          <w:szCs w:val="28"/>
        </w:rPr>
      </w:pPr>
      <w:r w:rsidRPr="00F36395">
        <w:rPr>
          <w:color w:val="000000" w:themeColor="text1"/>
          <w:sz w:val="28"/>
          <w:szCs w:val="28"/>
        </w:rPr>
        <w:t>Законом збільшено кількість ознак, за яким</w:t>
      </w:r>
      <w:r w:rsidR="007974C6" w:rsidRPr="00F36395">
        <w:rPr>
          <w:color w:val="000000" w:themeColor="text1"/>
          <w:sz w:val="28"/>
          <w:szCs w:val="28"/>
        </w:rPr>
        <w:t>и фінансові операції підлягають</w:t>
      </w:r>
      <w:r w:rsidR="00852F98" w:rsidRPr="00F36395">
        <w:rPr>
          <w:color w:val="000000" w:themeColor="text1"/>
          <w:sz w:val="28"/>
          <w:szCs w:val="28"/>
        </w:rPr>
        <w:t>, зокрема,</w:t>
      </w:r>
      <w:r w:rsidR="007974C6" w:rsidRPr="00F36395">
        <w:rPr>
          <w:color w:val="000000" w:themeColor="text1"/>
          <w:sz w:val="28"/>
          <w:szCs w:val="28"/>
          <w:lang w:val="ru-RU"/>
        </w:rPr>
        <w:t xml:space="preserve"> </w:t>
      </w:r>
      <w:proofErr w:type="spellStart"/>
      <w:r w:rsidR="00465234" w:rsidRPr="00F36395">
        <w:rPr>
          <w:color w:val="000000" w:themeColor="text1"/>
          <w:sz w:val="28"/>
          <w:szCs w:val="28"/>
          <w:lang w:val="ru-RU"/>
        </w:rPr>
        <w:t>обов</w:t>
      </w:r>
      <w:proofErr w:type="spellEnd"/>
      <w:r w:rsidR="00465234" w:rsidRPr="00F36395">
        <w:rPr>
          <w:bCs/>
          <w:color w:val="000000" w:themeColor="text1"/>
          <w:sz w:val="28"/>
          <w:szCs w:val="28"/>
        </w:rPr>
        <w:t>’</w:t>
      </w:r>
      <w:proofErr w:type="spellStart"/>
      <w:r w:rsidR="00465234" w:rsidRPr="00F36395">
        <w:rPr>
          <w:color w:val="000000" w:themeColor="text1"/>
          <w:sz w:val="28"/>
          <w:szCs w:val="28"/>
          <w:lang w:val="ru-RU"/>
        </w:rPr>
        <w:t>язковому</w:t>
      </w:r>
      <w:proofErr w:type="spellEnd"/>
      <w:r w:rsidR="00465234" w:rsidRPr="00F36395">
        <w:rPr>
          <w:color w:val="000000" w:themeColor="text1"/>
          <w:sz w:val="28"/>
          <w:szCs w:val="28"/>
          <w:lang w:val="ru-RU"/>
        </w:rPr>
        <w:t xml:space="preserve"> </w:t>
      </w:r>
      <w:r w:rsidRPr="00F36395">
        <w:rPr>
          <w:color w:val="000000" w:themeColor="text1"/>
          <w:sz w:val="28"/>
          <w:szCs w:val="28"/>
        </w:rPr>
        <w:t>фінансовому моніторингу</w:t>
      </w:r>
      <w:r w:rsidR="003410C5" w:rsidRPr="00F36395">
        <w:rPr>
          <w:color w:val="000000" w:themeColor="text1"/>
          <w:sz w:val="28"/>
          <w:szCs w:val="28"/>
        </w:rPr>
        <w:t xml:space="preserve">. </w:t>
      </w:r>
    </w:p>
    <w:p w:rsidR="00723E6F" w:rsidRPr="00F36395" w:rsidRDefault="00DB4EB4" w:rsidP="00723E6F">
      <w:pPr>
        <w:pStyle w:val="a3"/>
        <w:widowControl w:val="0"/>
        <w:spacing w:before="0" w:beforeAutospacing="0" w:after="120" w:afterAutospacing="0"/>
        <w:ind w:firstLine="709"/>
        <w:jc w:val="both"/>
        <w:rPr>
          <w:color w:val="000000" w:themeColor="text1"/>
          <w:sz w:val="28"/>
          <w:szCs w:val="28"/>
        </w:rPr>
      </w:pPr>
      <w:r w:rsidRPr="00F36395">
        <w:rPr>
          <w:color w:val="000000" w:themeColor="text1"/>
          <w:sz w:val="28"/>
          <w:szCs w:val="28"/>
        </w:rPr>
        <w:t xml:space="preserve">Реалізація зазначеної норми Закону призвела до значного збільшення кількості повідомлень про фінансові операції, що підлягають фінансовому моніторингу, виявлених та надісланих до </w:t>
      </w:r>
      <w:proofErr w:type="spellStart"/>
      <w:r w:rsidRPr="00F36395">
        <w:rPr>
          <w:color w:val="000000" w:themeColor="text1"/>
          <w:sz w:val="28"/>
          <w:szCs w:val="28"/>
        </w:rPr>
        <w:t>Держфінмоніторингу</w:t>
      </w:r>
      <w:proofErr w:type="spellEnd"/>
      <w:r w:rsidRPr="00F36395">
        <w:rPr>
          <w:color w:val="000000" w:themeColor="text1"/>
          <w:sz w:val="28"/>
          <w:szCs w:val="28"/>
        </w:rPr>
        <w:t xml:space="preserve"> суб</w:t>
      </w:r>
      <w:r w:rsidR="004D31B1" w:rsidRPr="00F36395">
        <w:rPr>
          <w:color w:val="000000" w:themeColor="text1"/>
          <w:sz w:val="28"/>
          <w:szCs w:val="28"/>
        </w:rPr>
        <w:t>’</w:t>
      </w:r>
      <w:r w:rsidRPr="00F36395">
        <w:rPr>
          <w:color w:val="000000" w:themeColor="text1"/>
          <w:sz w:val="28"/>
          <w:szCs w:val="28"/>
        </w:rPr>
        <w:t>єктами первинного фінансового моніторингу</w:t>
      </w:r>
      <w:r w:rsidR="00935E1D" w:rsidRPr="00F36395">
        <w:rPr>
          <w:color w:val="000000" w:themeColor="text1"/>
          <w:sz w:val="28"/>
          <w:szCs w:val="28"/>
        </w:rPr>
        <w:t xml:space="preserve"> (далі – СПФМ)</w:t>
      </w:r>
      <w:r w:rsidRPr="00F36395">
        <w:rPr>
          <w:color w:val="000000" w:themeColor="text1"/>
          <w:sz w:val="28"/>
          <w:szCs w:val="28"/>
        </w:rPr>
        <w:t>.</w:t>
      </w:r>
    </w:p>
    <w:p w:rsidR="00536DA0" w:rsidRPr="00F36395" w:rsidRDefault="00536DA0" w:rsidP="00536DA0">
      <w:pPr>
        <w:pStyle w:val="a3"/>
        <w:spacing w:before="120" w:beforeAutospacing="0" w:after="120" w:afterAutospacing="0"/>
        <w:ind w:firstLine="567"/>
        <w:jc w:val="both"/>
        <w:rPr>
          <w:color w:val="000000" w:themeColor="text1"/>
          <w:sz w:val="28"/>
          <w:szCs w:val="28"/>
        </w:rPr>
      </w:pPr>
      <w:r w:rsidRPr="00F36395">
        <w:rPr>
          <w:color w:val="000000" w:themeColor="text1"/>
          <w:sz w:val="28"/>
          <w:szCs w:val="28"/>
        </w:rPr>
        <w:t xml:space="preserve">Форми обліку та подання інформації, зокрема, порядок їх заповнення та </w:t>
      </w:r>
      <w:r w:rsidR="00120543" w:rsidRPr="00F36395">
        <w:rPr>
          <w:color w:val="000000" w:themeColor="text1"/>
          <w:sz w:val="28"/>
          <w:szCs w:val="28"/>
        </w:rPr>
        <w:t>порядок</w:t>
      </w:r>
      <w:r w:rsidRPr="00F36395">
        <w:rPr>
          <w:color w:val="000000" w:themeColor="text1"/>
          <w:sz w:val="28"/>
          <w:szCs w:val="28"/>
        </w:rPr>
        <w:t xml:space="preserve"> формування коду виду фінансової операції визначені наказом Міністерства фінансів України від 29.01.2016 № 24 «Про затвердження форм обліку та подання інформації, пов’язаної із здійсненням фінансового моніторингу, та інструкції щодо їх заповнення», зареєстрованим в Міністерстві юстиції України 16.02.2016 за № 241/28371.</w:t>
      </w:r>
    </w:p>
    <w:p w:rsidR="00B52E72" w:rsidRPr="00F36395" w:rsidRDefault="0056707C" w:rsidP="00723E6F">
      <w:pPr>
        <w:pStyle w:val="a3"/>
        <w:widowControl w:val="0"/>
        <w:spacing w:before="0" w:beforeAutospacing="0" w:after="120" w:afterAutospacing="0"/>
        <w:ind w:firstLine="709"/>
        <w:jc w:val="both"/>
        <w:rPr>
          <w:color w:val="000000" w:themeColor="text1"/>
          <w:sz w:val="28"/>
          <w:szCs w:val="28"/>
        </w:rPr>
      </w:pPr>
      <w:r w:rsidRPr="00F36395">
        <w:rPr>
          <w:color w:val="000000" w:themeColor="text1"/>
          <w:sz w:val="28"/>
          <w:szCs w:val="28"/>
        </w:rPr>
        <w:t>Зокрема,</w:t>
      </w:r>
      <w:r w:rsidR="00536DA0" w:rsidRPr="00F36395">
        <w:rPr>
          <w:color w:val="000000" w:themeColor="text1"/>
          <w:sz w:val="28"/>
          <w:szCs w:val="28"/>
        </w:rPr>
        <w:t xml:space="preserve"> </w:t>
      </w:r>
      <w:r w:rsidRPr="00F36395">
        <w:rPr>
          <w:color w:val="000000" w:themeColor="text1"/>
          <w:sz w:val="28"/>
          <w:szCs w:val="28"/>
        </w:rPr>
        <w:t>процедура</w:t>
      </w:r>
      <w:r w:rsidR="00F9295D" w:rsidRPr="00F36395">
        <w:rPr>
          <w:color w:val="000000" w:themeColor="text1"/>
          <w:sz w:val="28"/>
          <w:szCs w:val="28"/>
        </w:rPr>
        <w:t xml:space="preserve"> формування </w:t>
      </w:r>
      <w:proofErr w:type="spellStart"/>
      <w:r w:rsidR="00120543" w:rsidRPr="00F36395">
        <w:rPr>
          <w:color w:val="000000" w:themeColor="text1"/>
          <w:sz w:val="28"/>
          <w:szCs w:val="28"/>
        </w:rPr>
        <w:t>п</w:t>
      </w:r>
      <w:r w:rsidR="00120543" w:rsidRPr="00F36395">
        <w:rPr>
          <w:bCs/>
          <w:color w:val="000000" w:themeColor="text1"/>
          <w:sz w:val="28"/>
          <w:szCs w:val="28"/>
        </w:rPr>
        <w:t>’</w:t>
      </w:r>
      <w:r w:rsidR="00120543" w:rsidRPr="00F36395">
        <w:rPr>
          <w:color w:val="000000" w:themeColor="text1"/>
          <w:sz w:val="28"/>
          <w:szCs w:val="28"/>
        </w:rPr>
        <w:t>ятнадцятизначного</w:t>
      </w:r>
      <w:proofErr w:type="spellEnd"/>
      <w:r w:rsidR="00120543" w:rsidRPr="00F36395">
        <w:rPr>
          <w:color w:val="000000" w:themeColor="text1"/>
          <w:sz w:val="28"/>
          <w:szCs w:val="28"/>
        </w:rPr>
        <w:t xml:space="preserve"> </w:t>
      </w:r>
      <w:r w:rsidR="00F9295D" w:rsidRPr="00F36395">
        <w:rPr>
          <w:color w:val="000000" w:themeColor="text1"/>
          <w:sz w:val="28"/>
          <w:szCs w:val="28"/>
        </w:rPr>
        <w:t xml:space="preserve">коду </w:t>
      </w:r>
      <w:r w:rsidRPr="00F36395">
        <w:rPr>
          <w:color w:val="000000" w:themeColor="text1"/>
          <w:sz w:val="28"/>
          <w:szCs w:val="28"/>
        </w:rPr>
        <w:t xml:space="preserve">виду фінансової операції </w:t>
      </w:r>
      <w:r w:rsidR="00120543" w:rsidRPr="00F36395">
        <w:rPr>
          <w:color w:val="000000" w:themeColor="text1"/>
          <w:sz w:val="28"/>
          <w:szCs w:val="28"/>
        </w:rPr>
        <w:t xml:space="preserve">наразі </w:t>
      </w:r>
      <w:r w:rsidRPr="00F36395">
        <w:rPr>
          <w:color w:val="000000" w:themeColor="text1"/>
          <w:sz w:val="28"/>
          <w:szCs w:val="28"/>
        </w:rPr>
        <w:t xml:space="preserve">є досить </w:t>
      </w:r>
      <w:r w:rsidR="00C60840" w:rsidRPr="00F36395">
        <w:rPr>
          <w:color w:val="000000" w:themeColor="text1"/>
          <w:sz w:val="28"/>
          <w:szCs w:val="28"/>
        </w:rPr>
        <w:t>кропіткою</w:t>
      </w:r>
      <w:r w:rsidRPr="00F36395">
        <w:rPr>
          <w:color w:val="000000" w:themeColor="text1"/>
          <w:sz w:val="28"/>
          <w:szCs w:val="28"/>
        </w:rPr>
        <w:t xml:space="preserve">, оскільки </w:t>
      </w:r>
      <w:r w:rsidR="00C60840" w:rsidRPr="00F36395">
        <w:rPr>
          <w:color w:val="000000" w:themeColor="text1"/>
          <w:sz w:val="28"/>
          <w:szCs w:val="28"/>
        </w:rPr>
        <w:t xml:space="preserve">вимагає детального аналізу фінансової операції </w:t>
      </w:r>
      <w:r w:rsidR="00BC57DB" w:rsidRPr="00F36395">
        <w:rPr>
          <w:color w:val="000000" w:themeColor="text1"/>
          <w:sz w:val="28"/>
          <w:szCs w:val="28"/>
        </w:rPr>
        <w:t>і</w:t>
      </w:r>
      <w:r w:rsidR="00C60840" w:rsidRPr="00F36395">
        <w:rPr>
          <w:color w:val="000000" w:themeColor="text1"/>
          <w:sz w:val="28"/>
          <w:szCs w:val="28"/>
        </w:rPr>
        <w:t xml:space="preserve"> потребує </w:t>
      </w:r>
      <w:r w:rsidR="00120543" w:rsidRPr="00F36395">
        <w:rPr>
          <w:color w:val="000000" w:themeColor="text1"/>
          <w:sz w:val="28"/>
          <w:szCs w:val="28"/>
        </w:rPr>
        <w:t>багато часу та</w:t>
      </w:r>
      <w:r w:rsidR="00C60840" w:rsidRPr="00F36395">
        <w:rPr>
          <w:color w:val="000000" w:themeColor="text1"/>
          <w:sz w:val="28"/>
          <w:szCs w:val="28"/>
        </w:rPr>
        <w:t xml:space="preserve"> уваги </w:t>
      </w:r>
      <w:r w:rsidR="00120543" w:rsidRPr="00F36395">
        <w:rPr>
          <w:color w:val="000000" w:themeColor="text1"/>
          <w:sz w:val="28"/>
          <w:szCs w:val="28"/>
        </w:rPr>
        <w:t xml:space="preserve">з боку СПФМ, що, </w:t>
      </w:r>
      <w:r w:rsidR="0004593F" w:rsidRPr="00F36395">
        <w:rPr>
          <w:color w:val="000000" w:themeColor="text1"/>
          <w:sz w:val="28"/>
          <w:szCs w:val="28"/>
        </w:rPr>
        <w:t>відповідно</w:t>
      </w:r>
      <w:r w:rsidR="00120543" w:rsidRPr="00F36395">
        <w:rPr>
          <w:color w:val="000000" w:themeColor="text1"/>
          <w:sz w:val="28"/>
          <w:szCs w:val="28"/>
        </w:rPr>
        <w:t xml:space="preserve">, призводить до збільшення кількості помилок при заповненні СПФМ повідомлень про фінансові операції, що підлягають фінансовому моніторингу. </w:t>
      </w:r>
    </w:p>
    <w:p w:rsidR="00D52EA3" w:rsidRPr="00F36395" w:rsidRDefault="00035B41" w:rsidP="00723E6F">
      <w:pPr>
        <w:pStyle w:val="a3"/>
        <w:widowControl w:val="0"/>
        <w:spacing w:before="0" w:beforeAutospacing="0" w:after="120" w:afterAutospacing="0"/>
        <w:ind w:firstLine="709"/>
        <w:jc w:val="both"/>
        <w:rPr>
          <w:color w:val="000000" w:themeColor="text1"/>
          <w:sz w:val="28"/>
          <w:szCs w:val="28"/>
        </w:rPr>
      </w:pPr>
      <w:r w:rsidRPr="00F36395">
        <w:rPr>
          <w:color w:val="000000" w:themeColor="text1"/>
          <w:sz w:val="28"/>
          <w:szCs w:val="28"/>
        </w:rPr>
        <w:t xml:space="preserve">Зазначене </w:t>
      </w:r>
      <w:r w:rsidR="0019207F" w:rsidRPr="00F36395">
        <w:rPr>
          <w:color w:val="000000" w:themeColor="text1"/>
          <w:sz w:val="28"/>
          <w:szCs w:val="28"/>
        </w:rPr>
        <w:t>негативно відображається на</w:t>
      </w:r>
      <w:r w:rsidRPr="00F36395">
        <w:rPr>
          <w:color w:val="000000" w:themeColor="text1"/>
          <w:sz w:val="28"/>
          <w:szCs w:val="28"/>
        </w:rPr>
        <w:t xml:space="preserve"> якості</w:t>
      </w:r>
      <w:r w:rsidR="009760CD" w:rsidRPr="00F36395">
        <w:rPr>
          <w:color w:val="000000" w:themeColor="text1"/>
          <w:sz w:val="28"/>
          <w:szCs w:val="28"/>
        </w:rPr>
        <w:t xml:space="preserve"> </w:t>
      </w:r>
      <w:r w:rsidR="0019207F" w:rsidRPr="00F36395">
        <w:rPr>
          <w:color w:val="000000" w:themeColor="text1"/>
          <w:sz w:val="28"/>
          <w:szCs w:val="28"/>
        </w:rPr>
        <w:t>оформлення та</w:t>
      </w:r>
      <w:r w:rsidR="00D52EA3" w:rsidRPr="00F36395">
        <w:rPr>
          <w:color w:val="000000" w:themeColor="text1"/>
          <w:sz w:val="28"/>
          <w:szCs w:val="28"/>
        </w:rPr>
        <w:t xml:space="preserve"> подання</w:t>
      </w:r>
      <w:r w:rsidR="005300F9" w:rsidRPr="00F36395">
        <w:rPr>
          <w:color w:val="000000" w:themeColor="text1"/>
          <w:sz w:val="28"/>
          <w:szCs w:val="28"/>
        </w:rPr>
        <w:t xml:space="preserve"> СПФМ до </w:t>
      </w:r>
      <w:proofErr w:type="spellStart"/>
      <w:r w:rsidR="005300F9" w:rsidRPr="00F36395">
        <w:rPr>
          <w:color w:val="000000" w:themeColor="text1"/>
          <w:sz w:val="28"/>
          <w:szCs w:val="28"/>
        </w:rPr>
        <w:t>Держфінмоніторингу</w:t>
      </w:r>
      <w:proofErr w:type="spellEnd"/>
      <w:r w:rsidR="00D52EA3" w:rsidRPr="00F36395">
        <w:rPr>
          <w:color w:val="000000" w:themeColor="text1"/>
          <w:sz w:val="28"/>
          <w:szCs w:val="28"/>
        </w:rPr>
        <w:t xml:space="preserve"> інформації про фінансові операції, що можуть бути пов’язані з відмиванням доходів, фінансу</w:t>
      </w:r>
      <w:r w:rsidR="00B52E72" w:rsidRPr="00F36395">
        <w:rPr>
          <w:color w:val="000000" w:themeColor="text1"/>
          <w:sz w:val="28"/>
          <w:szCs w:val="28"/>
        </w:rPr>
        <w:t>ванням тероризму та</w:t>
      </w:r>
      <w:r w:rsidR="00D52EA3" w:rsidRPr="00F36395">
        <w:rPr>
          <w:color w:val="000000" w:themeColor="text1"/>
          <w:sz w:val="28"/>
          <w:szCs w:val="28"/>
        </w:rPr>
        <w:t xml:space="preserve"> фінансуванням розповсюдження зброї масового знищен</w:t>
      </w:r>
      <w:r w:rsidR="0019207F" w:rsidRPr="00F36395">
        <w:rPr>
          <w:color w:val="000000" w:themeColor="text1"/>
          <w:sz w:val="28"/>
          <w:szCs w:val="28"/>
        </w:rPr>
        <w:t>ня</w:t>
      </w:r>
      <w:r w:rsidR="009760CD" w:rsidRPr="00F36395">
        <w:rPr>
          <w:color w:val="000000" w:themeColor="text1"/>
          <w:sz w:val="28"/>
          <w:szCs w:val="28"/>
        </w:rPr>
        <w:t xml:space="preserve">.   </w:t>
      </w:r>
    </w:p>
    <w:p w:rsidR="00123F09" w:rsidRPr="00F36395" w:rsidRDefault="00123F09" w:rsidP="00123F09">
      <w:pPr>
        <w:pStyle w:val="a3"/>
        <w:spacing w:before="120" w:beforeAutospacing="0" w:after="120" w:afterAutospacing="0"/>
        <w:ind w:firstLine="567"/>
        <w:jc w:val="both"/>
        <w:rPr>
          <w:color w:val="000000" w:themeColor="text1"/>
          <w:sz w:val="28"/>
          <w:szCs w:val="28"/>
        </w:rPr>
      </w:pPr>
      <w:r w:rsidRPr="00F36395">
        <w:rPr>
          <w:color w:val="000000" w:themeColor="text1"/>
          <w:sz w:val="28"/>
          <w:szCs w:val="28"/>
        </w:rPr>
        <w:t xml:space="preserve">Розпорядженням Кабінету Міністрів України від 23.08.2016 № 608-р затверджено Стратегію реформування системи звітності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яка передбачає законодавче, організаційне та інституційне </w:t>
      </w:r>
      <w:r w:rsidRPr="00F36395">
        <w:rPr>
          <w:color w:val="000000" w:themeColor="text1"/>
          <w:sz w:val="28"/>
          <w:szCs w:val="28"/>
        </w:rPr>
        <w:lastRenderedPageBreak/>
        <w:t xml:space="preserve">удосконалення і спрощення процедури звітування СПФМ про фінансові операції </w:t>
      </w:r>
      <w:proofErr w:type="spellStart"/>
      <w:r w:rsidRPr="00F36395">
        <w:rPr>
          <w:color w:val="000000" w:themeColor="text1"/>
          <w:sz w:val="28"/>
          <w:szCs w:val="28"/>
        </w:rPr>
        <w:t>Держфінмоніторингу</w:t>
      </w:r>
      <w:proofErr w:type="spellEnd"/>
      <w:r w:rsidRPr="00F36395">
        <w:rPr>
          <w:color w:val="000000" w:themeColor="text1"/>
          <w:sz w:val="28"/>
          <w:szCs w:val="28"/>
        </w:rPr>
        <w:t>.</w:t>
      </w:r>
    </w:p>
    <w:p w:rsidR="00123F09" w:rsidRPr="00F36395" w:rsidRDefault="00123F09" w:rsidP="00123F09">
      <w:pPr>
        <w:pStyle w:val="a3"/>
        <w:spacing w:before="120" w:beforeAutospacing="0" w:after="120" w:afterAutospacing="0"/>
        <w:ind w:firstLine="567"/>
        <w:jc w:val="both"/>
        <w:rPr>
          <w:color w:val="000000" w:themeColor="text1"/>
          <w:sz w:val="28"/>
          <w:szCs w:val="28"/>
        </w:rPr>
      </w:pPr>
      <w:r w:rsidRPr="00F36395">
        <w:rPr>
          <w:color w:val="000000" w:themeColor="text1"/>
          <w:sz w:val="28"/>
          <w:szCs w:val="28"/>
        </w:rPr>
        <w:t>Зважаючи на викладене, процедура формування коду виду фінансової операції потребує спрощення</w:t>
      </w:r>
      <w:r w:rsidR="00907D73" w:rsidRPr="00F36395">
        <w:rPr>
          <w:color w:val="000000" w:themeColor="text1"/>
          <w:sz w:val="28"/>
          <w:szCs w:val="28"/>
        </w:rPr>
        <w:t>.</w:t>
      </w:r>
      <w:r w:rsidRPr="00F36395">
        <w:rPr>
          <w:color w:val="000000" w:themeColor="text1"/>
          <w:sz w:val="28"/>
          <w:szCs w:val="28"/>
        </w:rPr>
        <w:t xml:space="preserve"> </w:t>
      </w:r>
    </w:p>
    <w:p w:rsidR="00907D73" w:rsidRPr="00F36395" w:rsidRDefault="00907D73" w:rsidP="00F13B5F">
      <w:pPr>
        <w:pStyle w:val="11"/>
        <w:spacing w:after="120"/>
        <w:ind w:firstLine="567"/>
        <w:jc w:val="both"/>
        <w:rPr>
          <w:rFonts w:ascii="Times New Roman" w:hAnsi="Times New Roman"/>
          <w:color w:val="000000" w:themeColor="text1"/>
          <w:sz w:val="28"/>
          <w:szCs w:val="28"/>
        </w:rPr>
      </w:pPr>
    </w:p>
    <w:p w:rsidR="005E3715" w:rsidRPr="00F36395" w:rsidRDefault="007A09A8" w:rsidP="00F13B5F">
      <w:pPr>
        <w:pStyle w:val="11"/>
        <w:spacing w:after="120"/>
        <w:ind w:firstLine="567"/>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Визначення основних</w:t>
      </w:r>
      <w:r w:rsidR="005E3715" w:rsidRPr="00F36395">
        <w:rPr>
          <w:rFonts w:ascii="Times New Roman" w:hAnsi="Times New Roman"/>
          <w:color w:val="000000" w:themeColor="text1"/>
          <w:sz w:val="28"/>
          <w:szCs w:val="28"/>
        </w:rPr>
        <w:t xml:space="preserve"> груп</w:t>
      </w:r>
      <w:r w:rsidRPr="00F36395">
        <w:rPr>
          <w:rFonts w:ascii="Times New Roman" w:hAnsi="Times New Roman"/>
          <w:color w:val="000000" w:themeColor="text1"/>
          <w:sz w:val="28"/>
          <w:szCs w:val="28"/>
        </w:rPr>
        <w:t xml:space="preserve"> (підгруп</w:t>
      </w:r>
      <w:r w:rsidR="005E3715" w:rsidRPr="00F36395">
        <w:rPr>
          <w:rFonts w:ascii="Times New Roman" w:hAnsi="Times New Roman"/>
          <w:color w:val="000000" w:themeColor="text1"/>
          <w:sz w:val="28"/>
          <w:szCs w:val="28"/>
        </w:rPr>
        <w:t>), на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842"/>
        <w:gridCol w:w="1701"/>
      </w:tblGrid>
      <w:tr w:rsidR="00F36395" w:rsidRPr="00F36395" w:rsidTr="007A09A8">
        <w:tc>
          <w:tcPr>
            <w:tcW w:w="6204" w:type="dxa"/>
          </w:tcPr>
          <w:p w:rsidR="007A09A8" w:rsidRPr="00F36395" w:rsidRDefault="007A09A8" w:rsidP="007A09A8">
            <w:pPr>
              <w:spacing w:after="0" w:line="240" w:lineRule="auto"/>
              <w:jc w:val="center"/>
              <w:rPr>
                <w:rFonts w:ascii="Times New Roman" w:hAnsi="Times New Roman"/>
                <w:color w:val="000000" w:themeColor="text1"/>
                <w:sz w:val="24"/>
                <w:szCs w:val="24"/>
              </w:rPr>
            </w:pPr>
          </w:p>
        </w:tc>
        <w:tc>
          <w:tcPr>
            <w:tcW w:w="1842" w:type="dxa"/>
          </w:tcPr>
          <w:p w:rsidR="007A09A8" w:rsidRPr="00F36395" w:rsidRDefault="007A09A8" w:rsidP="007A09A8">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rPr>
              <w:t>так</w:t>
            </w:r>
          </w:p>
        </w:tc>
        <w:tc>
          <w:tcPr>
            <w:tcW w:w="1701" w:type="dxa"/>
          </w:tcPr>
          <w:p w:rsidR="007A09A8" w:rsidRPr="00F36395" w:rsidRDefault="007A09A8" w:rsidP="007A09A8">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rPr>
              <w:t>ні</w:t>
            </w:r>
          </w:p>
        </w:tc>
      </w:tr>
      <w:tr w:rsidR="00F36395" w:rsidRPr="00F36395" w:rsidTr="007A09A8">
        <w:tc>
          <w:tcPr>
            <w:tcW w:w="6204" w:type="dxa"/>
          </w:tcPr>
          <w:p w:rsidR="007A09A8" w:rsidRPr="00F36395" w:rsidRDefault="007A09A8" w:rsidP="007A09A8">
            <w:pPr>
              <w:spacing w:after="0" w:line="240" w:lineRule="auto"/>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Громадяни</w:t>
            </w:r>
          </w:p>
        </w:tc>
        <w:tc>
          <w:tcPr>
            <w:tcW w:w="1842" w:type="dxa"/>
          </w:tcPr>
          <w:p w:rsidR="007A09A8" w:rsidRPr="00F36395" w:rsidRDefault="007A09A8" w:rsidP="007A09A8">
            <w:pPr>
              <w:spacing w:after="0" w:line="240" w:lineRule="auto"/>
              <w:jc w:val="both"/>
              <w:rPr>
                <w:rFonts w:ascii="Times New Roman" w:hAnsi="Times New Roman"/>
                <w:color w:val="000000" w:themeColor="text1"/>
                <w:sz w:val="24"/>
                <w:szCs w:val="24"/>
              </w:rPr>
            </w:pPr>
          </w:p>
        </w:tc>
        <w:tc>
          <w:tcPr>
            <w:tcW w:w="1701" w:type="dxa"/>
          </w:tcPr>
          <w:p w:rsidR="007A09A8" w:rsidRPr="00F36395" w:rsidRDefault="007A09A8" w:rsidP="007A09A8">
            <w:pPr>
              <w:spacing w:after="0" w:line="240" w:lineRule="auto"/>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w:t>
            </w:r>
          </w:p>
        </w:tc>
      </w:tr>
      <w:tr w:rsidR="00F36395" w:rsidRPr="00F36395" w:rsidTr="007A09A8">
        <w:tc>
          <w:tcPr>
            <w:tcW w:w="6204" w:type="dxa"/>
          </w:tcPr>
          <w:p w:rsidR="007A09A8" w:rsidRPr="00F36395" w:rsidRDefault="007A09A8" w:rsidP="007A09A8">
            <w:pPr>
              <w:spacing w:after="0" w:line="240" w:lineRule="auto"/>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Держава</w:t>
            </w:r>
          </w:p>
        </w:tc>
        <w:tc>
          <w:tcPr>
            <w:tcW w:w="1842" w:type="dxa"/>
          </w:tcPr>
          <w:p w:rsidR="007A09A8" w:rsidRPr="00F36395" w:rsidRDefault="007A09A8" w:rsidP="007A09A8">
            <w:pPr>
              <w:spacing w:after="0" w:line="240" w:lineRule="auto"/>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w:t>
            </w:r>
          </w:p>
        </w:tc>
        <w:tc>
          <w:tcPr>
            <w:tcW w:w="1701" w:type="dxa"/>
          </w:tcPr>
          <w:p w:rsidR="007A09A8" w:rsidRPr="00F36395" w:rsidRDefault="007A09A8" w:rsidP="007A09A8">
            <w:pPr>
              <w:spacing w:after="0" w:line="240" w:lineRule="auto"/>
              <w:jc w:val="both"/>
              <w:rPr>
                <w:rFonts w:ascii="Times New Roman" w:hAnsi="Times New Roman"/>
                <w:color w:val="000000" w:themeColor="text1"/>
                <w:sz w:val="24"/>
                <w:szCs w:val="24"/>
              </w:rPr>
            </w:pPr>
          </w:p>
        </w:tc>
      </w:tr>
      <w:tr w:rsidR="00F36395" w:rsidRPr="00F36395" w:rsidTr="007A09A8">
        <w:tc>
          <w:tcPr>
            <w:tcW w:w="6204" w:type="dxa"/>
          </w:tcPr>
          <w:p w:rsidR="007A09A8" w:rsidRPr="00F36395" w:rsidRDefault="007A09A8" w:rsidP="007A09A8">
            <w:pPr>
              <w:spacing w:after="0" w:line="240" w:lineRule="auto"/>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Суб</w:t>
            </w:r>
            <w:r w:rsidR="004D31B1" w:rsidRPr="00F36395">
              <w:rPr>
                <w:rFonts w:ascii="Times New Roman" w:hAnsi="Times New Roman"/>
                <w:color w:val="000000" w:themeColor="text1"/>
                <w:sz w:val="24"/>
                <w:szCs w:val="24"/>
              </w:rPr>
              <w:t>’</w:t>
            </w:r>
            <w:r w:rsidRPr="00F36395">
              <w:rPr>
                <w:rFonts w:ascii="Times New Roman" w:hAnsi="Times New Roman"/>
                <w:color w:val="000000" w:themeColor="text1"/>
                <w:sz w:val="24"/>
                <w:szCs w:val="24"/>
              </w:rPr>
              <w:t>єкти господарювання</w:t>
            </w:r>
          </w:p>
        </w:tc>
        <w:tc>
          <w:tcPr>
            <w:tcW w:w="1842" w:type="dxa"/>
          </w:tcPr>
          <w:p w:rsidR="007A09A8" w:rsidRPr="00F36395" w:rsidRDefault="007A09A8" w:rsidP="007A09A8">
            <w:pPr>
              <w:spacing w:after="0" w:line="240" w:lineRule="auto"/>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w:t>
            </w:r>
          </w:p>
        </w:tc>
        <w:tc>
          <w:tcPr>
            <w:tcW w:w="1701" w:type="dxa"/>
          </w:tcPr>
          <w:p w:rsidR="007A09A8" w:rsidRPr="00F36395" w:rsidRDefault="007A09A8" w:rsidP="007A09A8">
            <w:pPr>
              <w:spacing w:after="0" w:line="240" w:lineRule="auto"/>
              <w:jc w:val="both"/>
              <w:rPr>
                <w:rFonts w:ascii="Times New Roman" w:hAnsi="Times New Roman"/>
                <w:color w:val="000000" w:themeColor="text1"/>
                <w:sz w:val="24"/>
                <w:szCs w:val="24"/>
              </w:rPr>
            </w:pPr>
          </w:p>
        </w:tc>
      </w:tr>
      <w:tr w:rsidR="007A09A8" w:rsidRPr="00F36395" w:rsidTr="007A09A8">
        <w:tc>
          <w:tcPr>
            <w:tcW w:w="6204" w:type="dxa"/>
          </w:tcPr>
          <w:p w:rsidR="007A09A8" w:rsidRPr="00F36395" w:rsidRDefault="007A09A8" w:rsidP="007A09A8">
            <w:pPr>
              <w:spacing w:after="0" w:line="240" w:lineRule="auto"/>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у тому числі суб</w:t>
            </w:r>
            <w:r w:rsidR="004D31B1" w:rsidRPr="00F36395">
              <w:rPr>
                <w:rFonts w:ascii="Times New Roman" w:hAnsi="Times New Roman"/>
                <w:color w:val="000000" w:themeColor="text1"/>
                <w:sz w:val="24"/>
                <w:szCs w:val="24"/>
              </w:rPr>
              <w:t>’</w:t>
            </w:r>
            <w:r w:rsidRPr="00F36395">
              <w:rPr>
                <w:rFonts w:ascii="Times New Roman" w:hAnsi="Times New Roman"/>
                <w:color w:val="000000" w:themeColor="text1"/>
                <w:sz w:val="24"/>
                <w:szCs w:val="24"/>
              </w:rPr>
              <w:t>єкти малого підприємництва</w:t>
            </w:r>
          </w:p>
        </w:tc>
        <w:tc>
          <w:tcPr>
            <w:tcW w:w="1842" w:type="dxa"/>
          </w:tcPr>
          <w:p w:rsidR="007A09A8" w:rsidRPr="00F36395" w:rsidRDefault="007A09A8" w:rsidP="007A09A8">
            <w:pPr>
              <w:spacing w:after="0" w:line="240" w:lineRule="auto"/>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w:t>
            </w:r>
          </w:p>
        </w:tc>
        <w:tc>
          <w:tcPr>
            <w:tcW w:w="1701" w:type="dxa"/>
          </w:tcPr>
          <w:p w:rsidR="007A09A8" w:rsidRPr="00F36395" w:rsidRDefault="007A09A8" w:rsidP="007A09A8">
            <w:pPr>
              <w:spacing w:after="0" w:line="240" w:lineRule="auto"/>
              <w:jc w:val="both"/>
              <w:rPr>
                <w:rFonts w:ascii="Times New Roman" w:hAnsi="Times New Roman"/>
                <w:color w:val="000000" w:themeColor="text1"/>
                <w:sz w:val="24"/>
                <w:szCs w:val="24"/>
              </w:rPr>
            </w:pPr>
          </w:p>
        </w:tc>
      </w:tr>
    </w:tbl>
    <w:p w:rsidR="009452CA" w:rsidRPr="00F36395" w:rsidRDefault="009452CA" w:rsidP="009C5168">
      <w:pPr>
        <w:pStyle w:val="a3"/>
        <w:spacing w:before="120" w:beforeAutospacing="0" w:after="120" w:afterAutospacing="0"/>
        <w:ind w:firstLine="567"/>
        <w:jc w:val="both"/>
        <w:rPr>
          <w:color w:val="000000" w:themeColor="text1"/>
          <w:sz w:val="28"/>
          <w:szCs w:val="28"/>
          <w:lang w:val="en-US"/>
        </w:rPr>
      </w:pPr>
    </w:p>
    <w:p w:rsidR="00536DA0" w:rsidRPr="00F36395" w:rsidRDefault="00123F09" w:rsidP="009C5168">
      <w:pPr>
        <w:pStyle w:val="a3"/>
        <w:spacing w:before="120" w:beforeAutospacing="0" w:after="120" w:afterAutospacing="0"/>
        <w:ind w:firstLine="567"/>
        <w:jc w:val="both"/>
        <w:rPr>
          <w:color w:val="000000" w:themeColor="text1"/>
          <w:sz w:val="28"/>
          <w:szCs w:val="28"/>
        </w:rPr>
      </w:pPr>
      <w:r w:rsidRPr="00F36395">
        <w:rPr>
          <w:color w:val="000000" w:themeColor="text1"/>
          <w:sz w:val="28"/>
          <w:szCs w:val="28"/>
        </w:rPr>
        <w:t>В</w:t>
      </w:r>
      <w:r w:rsidR="00120543" w:rsidRPr="00F36395">
        <w:rPr>
          <w:color w:val="000000" w:themeColor="text1"/>
          <w:sz w:val="28"/>
          <w:szCs w:val="28"/>
        </w:rPr>
        <w:t>регулювання зазначених вище</w:t>
      </w:r>
      <w:r w:rsidR="00536DA0" w:rsidRPr="00F36395">
        <w:rPr>
          <w:color w:val="000000" w:themeColor="text1"/>
          <w:sz w:val="28"/>
          <w:szCs w:val="28"/>
        </w:rPr>
        <w:t xml:space="preserve"> проблем може бути здійснене шляхом внесення змін до </w:t>
      </w:r>
      <w:r w:rsidR="00536DA0" w:rsidRPr="00F36395">
        <w:rPr>
          <w:bCs/>
          <w:color w:val="000000" w:themeColor="text1"/>
          <w:sz w:val="28"/>
          <w:szCs w:val="28"/>
        </w:rPr>
        <w:t>Інструкції щодо заповнення форм обліку та подання інформації, пов’язаної із здійсненням фінансового моніторингу</w:t>
      </w:r>
      <w:r w:rsidR="009C5168" w:rsidRPr="00F36395">
        <w:rPr>
          <w:bCs/>
          <w:color w:val="000000" w:themeColor="text1"/>
          <w:sz w:val="28"/>
          <w:szCs w:val="28"/>
        </w:rPr>
        <w:t>, затвердженої наказом</w:t>
      </w:r>
      <w:r w:rsidR="007B3F23" w:rsidRPr="00F36395">
        <w:rPr>
          <w:bCs/>
          <w:color w:val="000000" w:themeColor="text1"/>
          <w:sz w:val="28"/>
          <w:szCs w:val="28"/>
        </w:rPr>
        <w:t xml:space="preserve"> </w:t>
      </w:r>
      <w:r w:rsidR="00D362FB" w:rsidRPr="00F36395">
        <w:rPr>
          <w:color w:val="000000" w:themeColor="text1"/>
          <w:sz w:val="28"/>
          <w:szCs w:val="28"/>
        </w:rPr>
        <w:t>Міністерства фінансів України від 29.01.2016 № 24</w:t>
      </w:r>
      <w:r w:rsidR="002569C7" w:rsidRPr="00F36395">
        <w:rPr>
          <w:color w:val="000000" w:themeColor="text1"/>
          <w:sz w:val="28"/>
          <w:szCs w:val="28"/>
        </w:rPr>
        <w:t xml:space="preserve"> (далі – </w:t>
      </w:r>
      <w:r w:rsidR="00CB561E" w:rsidRPr="00F36395">
        <w:rPr>
          <w:color w:val="000000" w:themeColor="text1"/>
          <w:sz w:val="28"/>
          <w:szCs w:val="28"/>
        </w:rPr>
        <w:t>проект наказу</w:t>
      </w:r>
      <w:r w:rsidR="002569C7" w:rsidRPr="00F36395">
        <w:rPr>
          <w:color w:val="000000" w:themeColor="text1"/>
          <w:sz w:val="28"/>
          <w:szCs w:val="28"/>
        </w:rPr>
        <w:t>)</w:t>
      </w:r>
      <w:r w:rsidR="00D362FB" w:rsidRPr="00F36395">
        <w:rPr>
          <w:color w:val="000000" w:themeColor="text1"/>
          <w:sz w:val="28"/>
          <w:szCs w:val="28"/>
        </w:rPr>
        <w:t>.</w:t>
      </w:r>
    </w:p>
    <w:p w:rsidR="008357F6" w:rsidRPr="00F36395" w:rsidRDefault="008357F6" w:rsidP="008357F6">
      <w:pPr>
        <w:spacing w:after="120" w:line="240" w:lineRule="auto"/>
        <w:ind w:firstLine="709"/>
        <w:contextualSpacing/>
        <w:jc w:val="both"/>
        <w:rPr>
          <w:rFonts w:ascii="Times New Roman" w:hAnsi="Times New Roman"/>
          <w:b/>
          <w:color w:val="000000" w:themeColor="text1"/>
          <w:sz w:val="28"/>
          <w:szCs w:val="28"/>
        </w:rPr>
      </w:pPr>
    </w:p>
    <w:p w:rsidR="005E3715" w:rsidRPr="00F36395" w:rsidRDefault="005E3715" w:rsidP="000C1A40">
      <w:pPr>
        <w:spacing w:after="240" w:line="240" w:lineRule="auto"/>
        <w:ind w:firstLine="709"/>
        <w:jc w:val="both"/>
        <w:rPr>
          <w:rFonts w:ascii="Times New Roman" w:hAnsi="Times New Roman"/>
          <w:b/>
          <w:color w:val="000000" w:themeColor="text1"/>
          <w:sz w:val="28"/>
          <w:szCs w:val="28"/>
        </w:rPr>
      </w:pPr>
      <w:r w:rsidRPr="00F36395">
        <w:rPr>
          <w:rFonts w:ascii="Times New Roman" w:hAnsi="Times New Roman"/>
          <w:b/>
          <w:color w:val="000000" w:themeColor="text1"/>
          <w:sz w:val="28"/>
          <w:szCs w:val="28"/>
        </w:rPr>
        <w:t>II. Цілі державного регулювання</w:t>
      </w:r>
    </w:p>
    <w:p w:rsidR="00815364" w:rsidRPr="00F36395" w:rsidRDefault="007B3F23" w:rsidP="00815364">
      <w:pPr>
        <w:tabs>
          <w:tab w:val="num" w:pos="0"/>
        </w:tabs>
        <w:spacing w:before="120" w:after="120"/>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 xml:space="preserve">Мета </w:t>
      </w:r>
      <w:r w:rsidR="00621290" w:rsidRPr="00F36395">
        <w:rPr>
          <w:rFonts w:ascii="Times New Roman" w:hAnsi="Times New Roman"/>
          <w:color w:val="000000" w:themeColor="text1"/>
          <w:sz w:val="28"/>
          <w:szCs w:val="28"/>
        </w:rPr>
        <w:t xml:space="preserve">регуляторного </w:t>
      </w:r>
      <w:proofErr w:type="spellStart"/>
      <w:r w:rsidR="00621290" w:rsidRPr="00F36395">
        <w:rPr>
          <w:rFonts w:ascii="Times New Roman" w:hAnsi="Times New Roman"/>
          <w:color w:val="000000" w:themeColor="text1"/>
          <w:sz w:val="28"/>
          <w:szCs w:val="28"/>
        </w:rPr>
        <w:t>акта</w:t>
      </w:r>
      <w:proofErr w:type="spellEnd"/>
      <w:r w:rsidRPr="00F36395">
        <w:rPr>
          <w:rFonts w:ascii="Times New Roman" w:hAnsi="Times New Roman"/>
          <w:color w:val="000000" w:themeColor="text1"/>
          <w:sz w:val="28"/>
          <w:szCs w:val="28"/>
        </w:rPr>
        <w:t xml:space="preserve">: </w:t>
      </w:r>
    </w:p>
    <w:p w:rsidR="00815364" w:rsidRPr="00F36395" w:rsidRDefault="00815364" w:rsidP="00815364">
      <w:pPr>
        <w:pStyle w:val="a3"/>
        <w:spacing w:before="120" w:beforeAutospacing="0" w:after="120" w:afterAutospacing="0"/>
        <w:ind w:firstLine="567"/>
        <w:jc w:val="both"/>
        <w:rPr>
          <w:color w:val="000000" w:themeColor="text1"/>
          <w:sz w:val="28"/>
          <w:szCs w:val="28"/>
        </w:rPr>
      </w:pPr>
      <w:r w:rsidRPr="00F36395">
        <w:rPr>
          <w:color w:val="000000" w:themeColor="text1"/>
          <w:sz w:val="28"/>
          <w:szCs w:val="28"/>
        </w:rPr>
        <w:t xml:space="preserve">  спрощення процедури формування коду виду фінансової операції;</w:t>
      </w:r>
    </w:p>
    <w:p w:rsidR="00815364" w:rsidRPr="00F36395" w:rsidRDefault="00815364" w:rsidP="00815364">
      <w:pPr>
        <w:pStyle w:val="a3"/>
        <w:spacing w:before="120" w:beforeAutospacing="0" w:after="120" w:afterAutospacing="0"/>
        <w:ind w:firstLine="567"/>
        <w:jc w:val="both"/>
        <w:rPr>
          <w:color w:val="000000" w:themeColor="text1"/>
          <w:sz w:val="28"/>
          <w:szCs w:val="28"/>
        </w:rPr>
      </w:pPr>
      <w:r w:rsidRPr="00F36395">
        <w:rPr>
          <w:color w:val="000000" w:themeColor="text1"/>
          <w:sz w:val="28"/>
          <w:szCs w:val="28"/>
        </w:rPr>
        <w:t xml:space="preserve"> </w:t>
      </w:r>
      <w:r w:rsidR="00852F98" w:rsidRPr="00F36395">
        <w:rPr>
          <w:color w:val="000000" w:themeColor="text1"/>
          <w:sz w:val="28"/>
          <w:szCs w:val="28"/>
        </w:rPr>
        <w:t xml:space="preserve"> </w:t>
      </w:r>
      <w:r w:rsidRPr="00F36395">
        <w:rPr>
          <w:color w:val="000000" w:themeColor="text1"/>
          <w:sz w:val="28"/>
          <w:szCs w:val="28"/>
        </w:rPr>
        <w:t xml:space="preserve">оптимізація процедури подання </w:t>
      </w:r>
      <w:r w:rsidR="00D043A1" w:rsidRPr="00F36395">
        <w:rPr>
          <w:color w:val="000000" w:themeColor="text1"/>
          <w:sz w:val="28"/>
          <w:szCs w:val="28"/>
        </w:rPr>
        <w:t>СПФМ</w:t>
      </w:r>
      <w:r w:rsidRPr="00F36395">
        <w:rPr>
          <w:color w:val="000000" w:themeColor="text1"/>
          <w:sz w:val="28"/>
          <w:szCs w:val="28"/>
        </w:rPr>
        <w:t xml:space="preserve"> інформації </w:t>
      </w:r>
      <w:proofErr w:type="spellStart"/>
      <w:r w:rsidRPr="00F36395">
        <w:rPr>
          <w:color w:val="000000" w:themeColor="text1"/>
          <w:sz w:val="28"/>
          <w:szCs w:val="28"/>
        </w:rPr>
        <w:t>Держфінмоніторингу</w:t>
      </w:r>
      <w:proofErr w:type="spellEnd"/>
      <w:r w:rsidRPr="00F36395">
        <w:rPr>
          <w:color w:val="000000" w:themeColor="text1"/>
          <w:sz w:val="28"/>
          <w:szCs w:val="28"/>
        </w:rPr>
        <w:t>.</w:t>
      </w:r>
    </w:p>
    <w:p w:rsidR="00815364" w:rsidRPr="00F36395" w:rsidRDefault="001A6147" w:rsidP="00815364">
      <w:pPr>
        <w:tabs>
          <w:tab w:val="num" w:pos="0"/>
          <w:tab w:val="left" w:pos="709"/>
        </w:tabs>
        <w:spacing w:before="120" w:after="120"/>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Виданн</w:t>
      </w:r>
      <w:r w:rsidR="00815364" w:rsidRPr="00F36395">
        <w:rPr>
          <w:rFonts w:ascii="Times New Roman" w:hAnsi="Times New Roman"/>
          <w:color w:val="000000" w:themeColor="text1"/>
          <w:sz w:val="28"/>
          <w:szCs w:val="28"/>
        </w:rPr>
        <w:t xml:space="preserve">я наказу </w:t>
      </w:r>
      <w:proofErr w:type="spellStart"/>
      <w:r w:rsidR="00815364" w:rsidRPr="00F36395">
        <w:rPr>
          <w:rFonts w:ascii="Times New Roman" w:hAnsi="Times New Roman"/>
          <w:color w:val="000000" w:themeColor="text1"/>
          <w:sz w:val="28"/>
          <w:szCs w:val="28"/>
        </w:rPr>
        <w:t>надасть</w:t>
      </w:r>
      <w:proofErr w:type="spellEnd"/>
      <w:r w:rsidR="00815364" w:rsidRPr="00F36395">
        <w:rPr>
          <w:rFonts w:ascii="Times New Roman" w:hAnsi="Times New Roman"/>
          <w:color w:val="000000" w:themeColor="text1"/>
          <w:sz w:val="28"/>
          <w:szCs w:val="28"/>
        </w:rPr>
        <w:t xml:space="preserve"> можливість:</w:t>
      </w:r>
    </w:p>
    <w:p w:rsidR="00815364" w:rsidRPr="00F36395" w:rsidRDefault="00E4467A" w:rsidP="00815364">
      <w:pPr>
        <w:pStyle w:val="a3"/>
        <w:tabs>
          <w:tab w:val="left" w:pos="0"/>
        </w:tabs>
        <w:spacing w:before="120" w:beforeAutospacing="0" w:after="120" w:afterAutospacing="0"/>
        <w:ind w:firstLine="709"/>
        <w:jc w:val="both"/>
        <w:rPr>
          <w:color w:val="000000" w:themeColor="text1"/>
          <w:sz w:val="28"/>
          <w:szCs w:val="28"/>
        </w:rPr>
      </w:pPr>
      <w:r w:rsidRPr="00F36395">
        <w:rPr>
          <w:color w:val="000000" w:themeColor="text1"/>
          <w:sz w:val="28"/>
          <w:szCs w:val="28"/>
        </w:rPr>
        <w:t>спростити</w:t>
      </w:r>
      <w:r w:rsidR="00815364" w:rsidRPr="00F36395">
        <w:rPr>
          <w:color w:val="000000" w:themeColor="text1"/>
          <w:sz w:val="28"/>
          <w:szCs w:val="28"/>
        </w:rPr>
        <w:t xml:space="preserve"> процедуру формування коду виду фінансової операції, що сприятиме полегшенню заповнення </w:t>
      </w:r>
      <w:r w:rsidR="00D043A1" w:rsidRPr="00F36395">
        <w:rPr>
          <w:color w:val="000000" w:themeColor="text1"/>
          <w:sz w:val="28"/>
          <w:szCs w:val="28"/>
        </w:rPr>
        <w:t>СПФМ</w:t>
      </w:r>
      <w:r w:rsidR="00815364" w:rsidRPr="00F36395">
        <w:rPr>
          <w:color w:val="000000" w:themeColor="text1"/>
          <w:sz w:val="28"/>
          <w:szCs w:val="28"/>
        </w:rPr>
        <w:t xml:space="preserve"> форм подання інформації та зменшенню кількості помилок;</w:t>
      </w:r>
    </w:p>
    <w:p w:rsidR="00815364" w:rsidRPr="00F36395" w:rsidRDefault="00815364" w:rsidP="00815364">
      <w:pPr>
        <w:pStyle w:val="a3"/>
        <w:tabs>
          <w:tab w:val="left" w:pos="0"/>
        </w:tabs>
        <w:spacing w:before="120" w:beforeAutospacing="0" w:after="120" w:afterAutospacing="0"/>
        <w:ind w:firstLine="709"/>
        <w:jc w:val="both"/>
        <w:rPr>
          <w:color w:val="000000" w:themeColor="text1"/>
          <w:sz w:val="28"/>
          <w:szCs w:val="28"/>
        </w:rPr>
      </w:pPr>
      <w:r w:rsidRPr="00F36395">
        <w:rPr>
          <w:color w:val="000000" w:themeColor="text1"/>
          <w:sz w:val="28"/>
          <w:szCs w:val="28"/>
        </w:rPr>
        <w:t xml:space="preserve">створити умови для зменшення кількості часу, що витрачається </w:t>
      </w:r>
      <w:r w:rsidR="00D043A1" w:rsidRPr="00F36395">
        <w:rPr>
          <w:color w:val="000000" w:themeColor="text1"/>
          <w:sz w:val="28"/>
          <w:szCs w:val="28"/>
        </w:rPr>
        <w:t>СПФМ</w:t>
      </w:r>
      <w:r w:rsidR="000525CA" w:rsidRPr="00F36395">
        <w:rPr>
          <w:color w:val="000000" w:themeColor="text1"/>
          <w:sz w:val="28"/>
          <w:szCs w:val="28"/>
        </w:rPr>
        <w:t xml:space="preserve"> для заповнення повідомлень про фінансові операції</w:t>
      </w:r>
      <w:r w:rsidRPr="00F36395">
        <w:rPr>
          <w:color w:val="000000" w:themeColor="text1"/>
          <w:sz w:val="28"/>
          <w:szCs w:val="28"/>
        </w:rPr>
        <w:t>;</w:t>
      </w:r>
    </w:p>
    <w:p w:rsidR="00815364" w:rsidRPr="00F36395" w:rsidRDefault="00815364" w:rsidP="005D13DA">
      <w:pPr>
        <w:spacing w:before="120" w:after="36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 xml:space="preserve">удосконалити облік </w:t>
      </w:r>
      <w:proofErr w:type="spellStart"/>
      <w:r w:rsidRPr="00F36395">
        <w:rPr>
          <w:rFonts w:ascii="Times New Roman" w:hAnsi="Times New Roman"/>
          <w:color w:val="000000" w:themeColor="text1"/>
          <w:sz w:val="28"/>
          <w:szCs w:val="28"/>
        </w:rPr>
        <w:t>Держфінмоніторингом</w:t>
      </w:r>
      <w:proofErr w:type="spellEnd"/>
      <w:r w:rsidRPr="00F36395">
        <w:rPr>
          <w:rFonts w:ascii="Times New Roman" w:hAnsi="Times New Roman"/>
          <w:color w:val="000000" w:themeColor="text1"/>
          <w:sz w:val="28"/>
          <w:szCs w:val="28"/>
        </w:rPr>
        <w:t xml:space="preserve"> інформації про фінансові операції. </w:t>
      </w:r>
    </w:p>
    <w:p w:rsidR="001E3892" w:rsidRPr="00F36395" w:rsidRDefault="001E3892" w:rsidP="005D13DA">
      <w:pPr>
        <w:spacing w:after="120" w:line="240" w:lineRule="auto"/>
        <w:ind w:firstLine="709"/>
        <w:jc w:val="both"/>
        <w:rPr>
          <w:rFonts w:ascii="Times New Roman" w:hAnsi="Times New Roman"/>
          <w:b/>
          <w:color w:val="000000" w:themeColor="text1"/>
          <w:sz w:val="28"/>
          <w:szCs w:val="28"/>
        </w:rPr>
      </w:pPr>
      <w:r w:rsidRPr="00F36395">
        <w:rPr>
          <w:rFonts w:ascii="Times New Roman" w:hAnsi="Times New Roman"/>
          <w:b/>
          <w:color w:val="000000" w:themeColor="text1"/>
          <w:sz w:val="28"/>
          <w:szCs w:val="28"/>
        </w:rPr>
        <w:t>III. Визначення та оцінка альтернативних способів досягнення цілей</w:t>
      </w:r>
    </w:p>
    <w:p w:rsidR="001E3892" w:rsidRPr="00F36395" w:rsidRDefault="001E3892" w:rsidP="005D13DA">
      <w:pPr>
        <w:numPr>
          <w:ilvl w:val="0"/>
          <w:numId w:val="2"/>
        </w:numPr>
        <w:spacing w:after="120" w:line="240" w:lineRule="auto"/>
        <w:ind w:left="0"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Визначення альтернативних способів</w:t>
      </w:r>
    </w:p>
    <w:p w:rsidR="00FA48F9" w:rsidRPr="00F36395" w:rsidRDefault="00FA48F9" w:rsidP="00FA48F9">
      <w:pPr>
        <w:tabs>
          <w:tab w:val="left" w:pos="0"/>
        </w:tabs>
        <w:spacing w:after="60" w:line="240" w:lineRule="auto"/>
        <w:ind w:firstLine="709"/>
        <w:jc w:val="both"/>
        <w:rPr>
          <w:rFonts w:ascii="Times New Roman" w:eastAsia="Times New Roman" w:hAnsi="Times New Roman"/>
          <w:color w:val="000000" w:themeColor="text1"/>
          <w:sz w:val="28"/>
          <w:szCs w:val="28"/>
          <w:lang w:eastAsia="ru-RU"/>
        </w:rPr>
      </w:pPr>
      <w:r w:rsidRPr="00F36395">
        <w:rPr>
          <w:rFonts w:ascii="Times New Roman" w:eastAsia="Times New Roman" w:hAnsi="Times New Roman"/>
          <w:color w:val="000000" w:themeColor="text1"/>
          <w:sz w:val="28"/>
          <w:szCs w:val="28"/>
          <w:lang w:eastAsia="ru-RU"/>
        </w:rPr>
        <w:t xml:space="preserve">При розробці </w:t>
      </w:r>
      <w:r w:rsidRPr="00F36395">
        <w:rPr>
          <w:rFonts w:ascii="Times New Roman" w:hAnsi="Times New Roman"/>
          <w:color w:val="000000" w:themeColor="text1"/>
          <w:sz w:val="28"/>
          <w:szCs w:val="28"/>
        </w:rPr>
        <w:t xml:space="preserve">проекту наказу </w:t>
      </w:r>
      <w:r w:rsidRPr="00F36395">
        <w:rPr>
          <w:rFonts w:ascii="Times New Roman" w:eastAsia="Times New Roman" w:hAnsi="Times New Roman"/>
          <w:color w:val="000000" w:themeColor="text1"/>
          <w:sz w:val="28"/>
          <w:szCs w:val="28"/>
          <w:lang w:eastAsia="ru-RU"/>
        </w:rPr>
        <w:t xml:space="preserve">розглядалися </w:t>
      </w:r>
      <w:r w:rsidR="001A6147" w:rsidRPr="00F36395">
        <w:rPr>
          <w:rFonts w:ascii="Times New Roman" w:eastAsia="Times New Roman" w:hAnsi="Times New Roman"/>
          <w:color w:val="000000" w:themeColor="text1"/>
          <w:sz w:val="28"/>
          <w:szCs w:val="28"/>
          <w:lang w:eastAsia="ru-RU"/>
        </w:rPr>
        <w:t>так</w:t>
      </w:r>
      <w:r w:rsidRPr="00F36395">
        <w:rPr>
          <w:rFonts w:ascii="Times New Roman" w:eastAsia="Times New Roman" w:hAnsi="Times New Roman"/>
          <w:color w:val="000000" w:themeColor="text1"/>
          <w:sz w:val="28"/>
          <w:szCs w:val="28"/>
          <w:lang w:eastAsia="ru-RU"/>
        </w:rPr>
        <w:t>і альтернативні способи досягнення визначених цілей</w:t>
      </w:r>
      <w:r w:rsidR="001A6147" w:rsidRPr="00F36395">
        <w:rPr>
          <w:rFonts w:ascii="Times New Roman" w:eastAsia="Times New Roman" w:hAnsi="Times New Roman"/>
          <w:color w:val="000000" w:themeColor="text1"/>
          <w:sz w:val="28"/>
          <w:szCs w:val="28"/>
          <w:lang w:eastAsia="ru-RU"/>
        </w:rPr>
        <w:t>.</w:t>
      </w:r>
    </w:p>
    <w:p w:rsidR="00BE2873" w:rsidRPr="00F36395" w:rsidRDefault="007340C3" w:rsidP="00797B3D">
      <w:pPr>
        <w:pStyle w:val="a3"/>
        <w:spacing w:before="120" w:beforeAutospacing="0" w:after="120" w:afterAutospacing="0"/>
        <w:ind w:firstLine="567"/>
        <w:jc w:val="both"/>
        <w:rPr>
          <w:color w:val="000000" w:themeColor="text1"/>
          <w:sz w:val="28"/>
          <w:szCs w:val="28"/>
        </w:rPr>
      </w:pPr>
      <w:r w:rsidRPr="00F36395">
        <w:rPr>
          <w:color w:val="000000" w:themeColor="text1"/>
          <w:sz w:val="28"/>
          <w:szCs w:val="28"/>
        </w:rPr>
        <w:t xml:space="preserve">  </w:t>
      </w:r>
      <w:r w:rsidR="00BE2873" w:rsidRPr="00F36395">
        <w:rPr>
          <w:color w:val="000000" w:themeColor="text1"/>
          <w:sz w:val="28"/>
          <w:szCs w:val="28"/>
        </w:rPr>
        <w:t xml:space="preserve">Першою альтернативою є залишення </w:t>
      </w:r>
      <w:r w:rsidR="00AC3B1E" w:rsidRPr="00F36395">
        <w:rPr>
          <w:bCs/>
          <w:color w:val="000000" w:themeColor="text1"/>
          <w:sz w:val="28"/>
          <w:szCs w:val="28"/>
        </w:rPr>
        <w:t xml:space="preserve">Інструкції щодо заповнення форм обліку та подання інформації, пов’язаної із здійсненням фінансового моніторингу, затвердженої наказом </w:t>
      </w:r>
      <w:r w:rsidR="00AC3B1E" w:rsidRPr="00F36395">
        <w:rPr>
          <w:color w:val="000000" w:themeColor="text1"/>
          <w:sz w:val="28"/>
          <w:szCs w:val="28"/>
        </w:rPr>
        <w:t xml:space="preserve">Міністерства фінансів України                  </w:t>
      </w:r>
      <w:r w:rsidR="00AC3B1E" w:rsidRPr="00F36395">
        <w:rPr>
          <w:color w:val="000000" w:themeColor="text1"/>
          <w:sz w:val="28"/>
          <w:szCs w:val="28"/>
        </w:rPr>
        <w:lastRenderedPageBreak/>
        <w:t>від 29.01.2016 № 24,</w:t>
      </w:r>
      <w:r w:rsidR="00797B3D" w:rsidRPr="00F36395">
        <w:rPr>
          <w:bCs/>
          <w:color w:val="000000" w:themeColor="text1"/>
          <w:sz w:val="28"/>
          <w:szCs w:val="28"/>
        </w:rPr>
        <w:t xml:space="preserve"> </w:t>
      </w:r>
      <w:r w:rsidR="00797B3D" w:rsidRPr="00F36395">
        <w:rPr>
          <w:color w:val="000000" w:themeColor="text1"/>
          <w:sz w:val="28"/>
          <w:szCs w:val="28"/>
        </w:rPr>
        <w:t>без змін. Проте, д</w:t>
      </w:r>
      <w:r w:rsidR="00BE2873" w:rsidRPr="00F36395">
        <w:rPr>
          <w:color w:val="000000" w:themeColor="text1"/>
          <w:sz w:val="28"/>
          <w:szCs w:val="28"/>
        </w:rPr>
        <w:t>ана альтернатива є недоцільною, оскільки визначені цілі державного регулювання досягнуті не будуть.</w:t>
      </w:r>
    </w:p>
    <w:p w:rsidR="000A6CD9" w:rsidRPr="00F36395" w:rsidRDefault="000A6CD9" w:rsidP="000A6CD9">
      <w:pPr>
        <w:spacing w:after="6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 xml:space="preserve">Друга альтернатива - прийняття </w:t>
      </w:r>
      <w:r w:rsidR="00730CBB" w:rsidRPr="00F36395">
        <w:rPr>
          <w:rFonts w:ascii="Times New Roman" w:hAnsi="Times New Roman"/>
          <w:color w:val="000000" w:themeColor="text1"/>
          <w:sz w:val="28"/>
          <w:szCs w:val="28"/>
        </w:rPr>
        <w:t xml:space="preserve">регуляторного </w:t>
      </w:r>
      <w:proofErr w:type="spellStart"/>
      <w:r w:rsidR="00730CBB" w:rsidRPr="00F36395">
        <w:rPr>
          <w:rFonts w:ascii="Times New Roman" w:hAnsi="Times New Roman"/>
          <w:color w:val="000000" w:themeColor="text1"/>
          <w:sz w:val="28"/>
          <w:szCs w:val="28"/>
        </w:rPr>
        <w:t>акта</w:t>
      </w:r>
      <w:proofErr w:type="spellEnd"/>
      <w:r w:rsidRPr="00F36395">
        <w:rPr>
          <w:rFonts w:ascii="Times New Roman" w:hAnsi="Times New Roman"/>
          <w:color w:val="000000" w:themeColor="text1"/>
          <w:sz w:val="28"/>
          <w:szCs w:val="28"/>
        </w:rPr>
        <w:t>, що є оптимальним способом досягнення зазначених цілей, оскільки буде забезпечено</w:t>
      </w:r>
      <w:r w:rsidR="00D179EE" w:rsidRPr="00F36395">
        <w:rPr>
          <w:rFonts w:ascii="Times New Roman" w:hAnsi="Times New Roman"/>
          <w:color w:val="000000" w:themeColor="text1"/>
          <w:sz w:val="28"/>
          <w:szCs w:val="28"/>
        </w:rPr>
        <w:t xml:space="preserve"> </w:t>
      </w:r>
      <w:r w:rsidRPr="00F36395">
        <w:rPr>
          <w:rFonts w:ascii="Times New Roman" w:hAnsi="Times New Roman"/>
          <w:color w:val="000000" w:themeColor="text1"/>
          <w:sz w:val="28"/>
          <w:szCs w:val="28"/>
        </w:rPr>
        <w:t xml:space="preserve">спрощення подання інформації, пов’язаної із здійсненням фінансового моніторингу, які надаються </w:t>
      </w:r>
      <w:r w:rsidR="00D043A1" w:rsidRPr="00F36395">
        <w:rPr>
          <w:rFonts w:ascii="Times New Roman" w:hAnsi="Times New Roman"/>
          <w:color w:val="000000" w:themeColor="text1"/>
          <w:sz w:val="28"/>
          <w:szCs w:val="28"/>
        </w:rPr>
        <w:t>СПФМ</w:t>
      </w:r>
      <w:r w:rsidRPr="00F36395">
        <w:rPr>
          <w:rFonts w:ascii="Times New Roman" w:hAnsi="Times New Roman"/>
          <w:color w:val="000000" w:themeColor="text1"/>
          <w:sz w:val="28"/>
          <w:szCs w:val="28"/>
        </w:rPr>
        <w:t xml:space="preserve"> та їх відокремленими підрозділами</w:t>
      </w:r>
      <w:r w:rsidRPr="00F36395">
        <w:rPr>
          <w:rFonts w:ascii="Times New Roman" w:eastAsia="Times New Roman" w:hAnsi="Times New Roman"/>
          <w:bCs/>
          <w:color w:val="000000" w:themeColor="text1"/>
          <w:sz w:val="28"/>
          <w:szCs w:val="28"/>
          <w:lang w:eastAsia="ru-RU"/>
        </w:rPr>
        <w:t xml:space="preserve">, та надана можливість </w:t>
      </w:r>
      <w:r w:rsidR="00D043A1" w:rsidRPr="00F36395">
        <w:rPr>
          <w:rFonts w:ascii="Times New Roman" w:eastAsia="Times New Roman" w:hAnsi="Times New Roman"/>
          <w:bCs/>
          <w:color w:val="000000" w:themeColor="text1"/>
          <w:sz w:val="28"/>
          <w:szCs w:val="28"/>
          <w:lang w:eastAsia="ru-RU"/>
        </w:rPr>
        <w:t>СПФМ</w:t>
      </w:r>
      <w:r w:rsidRPr="00F36395">
        <w:rPr>
          <w:rFonts w:ascii="Times New Roman" w:eastAsia="Times New Roman" w:hAnsi="Times New Roman"/>
          <w:bCs/>
          <w:color w:val="000000" w:themeColor="text1"/>
          <w:sz w:val="28"/>
          <w:szCs w:val="28"/>
          <w:lang w:eastAsia="ru-RU"/>
        </w:rPr>
        <w:t xml:space="preserve"> належно виконувати вимоги законодавства у сфері </w:t>
      </w:r>
      <w:r w:rsidRPr="00F36395">
        <w:rPr>
          <w:rFonts w:ascii="Times New Roman" w:hAnsi="Times New Roman"/>
          <w:color w:val="000000" w:themeColor="text1"/>
          <w:sz w:val="28"/>
          <w:szCs w:val="28"/>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09077F" w:rsidRPr="00F36395">
        <w:rPr>
          <w:rFonts w:ascii="Times New Roman" w:hAnsi="Times New Roman"/>
          <w:color w:val="000000" w:themeColor="text1"/>
          <w:sz w:val="28"/>
          <w:szCs w:val="28"/>
        </w:rPr>
        <w:t xml:space="preserve"> </w:t>
      </w:r>
    </w:p>
    <w:p w:rsidR="009E52B8" w:rsidRPr="00F36395" w:rsidRDefault="009E52B8" w:rsidP="000A6CD9">
      <w:pPr>
        <w:spacing w:after="60" w:line="240" w:lineRule="auto"/>
        <w:ind w:firstLine="709"/>
        <w:jc w:val="both"/>
        <w:rPr>
          <w:rFonts w:ascii="Times New Roman" w:hAnsi="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6463"/>
      </w:tblGrid>
      <w:tr w:rsidR="00F36395" w:rsidRPr="00F36395" w:rsidTr="00982BDC">
        <w:tc>
          <w:tcPr>
            <w:tcW w:w="3284" w:type="dxa"/>
          </w:tcPr>
          <w:p w:rsidR="001E3892" w:rsidRPr="00F36395" w:rsidRDefault="001E3892" w:rsidP="00982BDC">
            <w:pPr>
              <w:spacing w:after="0" w:line="240" w:lineRule="auto"/>
              <w:jc w:val="both"/>
              <w:rPr>
                <w:rFonts w:ascii="Times New Roman" w:hAnsi="Times New Roman"/>
                <w:color w:val="000000" w:themeColor="text1"/>
              </w:rPr>
            </w:pPr>
            <w:r w:rsidRPr="00F36395">
              <w:rPr>
                <w:rFonts w:ascii="Times New Roman" w:hAnsi="Times New Roman"/>
                <w:color w:val="000000" w:themeColor="text1"/>
              </w:rPr>
              <w:t>Вид альтернативи</w:t>
            </w:r>
          </w:p>
        </w:tc>
        <w:tc>
          <w:tcPr>
            <w:tcW w:w="6463" w:type="dxa"/>
          </w:tcPr>
          <w:p w:rsidR="001E3892" w:rsidRPr="00F36395" w:rsidRDefault="001E3892" w:rsidP="00982BDC">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Опис альтернативи</w:t>
            </w:r>
          </w:p>
        </w:tc>
      </w:tr>
      <w:tr w:rsidR="00F36395" w:rsidRPr="00F36395" w:rsidTr="00982BDC">
        <w:tc>
          <w:tcPr>
            <w:tcW w:w="3284" w:type="dxa"/>
          </w:tcPr>
          <w:p w:rsidR="001E3892" w:rsidRPr="00F36395" w:rsidRDefault="001E3892" w:rsidP="00982BDC">
            <w:pPr>
              <w:spacing w:after="0" w:line="240" w:lineRule="auto"/>
              <w:jc w:val="both"/>
              <w:rPr>
                <w:rFonts w:ascii="Times New Roman" w:hAnsi="Times New Roman"/>
                <w:color w:val="000000" w:themeColor="text1"/>
              </w:rPr>
            </w:pPr>
            <w:r w:rsidRPr="00F36395">
              <w:rPr>
                <w:rFonts w:ascii="Times New Roman" w:hAnsi="Times New Roman"/>
                <w:color w:val="000000" w:themeColor="text1"/>
              </w:rPr>
              <w:t>Альтернатива 1</w:t>
            </w:r>
          </w:p>
        </w:tc>
        <w:tc>
          <w:tcPr>
            <w:tcW w:w="6463" w:type="dxa"/>
          </w:tcPr>
          <w:p w:rsidR="001E3892" w:rsidRPr="00F36395" w:rsidRDefault="001E3892" w:rsidP="00982BDC">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Залишити існуюче правове регулювання без змін</w:t>
            </w:r>
          </w:p>
        </w:tc>
      </w:tr>
      <w:tr w:rsidR="001E3892" w:rsidRPr="00F36395" w:rsidTr="00982BDC">
        <w:tc>
          <w:tcPr>
            <w:tcW w:w="3284" w:type="dxa"/>
          </w:tcPr>
          <w:p w:rsidR="001E3892" w:rsidRPr="00F36395" w:rsidRDefault="001E3892" w:rsidP="00982BDC">
            <w:pPr>
              <w:spacing w:after="0" w:line="240" w:lineRule="auto"/>
              <w:jc w:val="both"/>
              <w:rPr>
                <w:rFonts w:ascii="Times New Roman" w:hAnsi="Times New Roman"/>
                <w:color w:val="000000" w:themeColor="text1"/>
              </w:rPr>
            </w:pPr>
            <w:r w:rsidRPr="00F36395">
              <w:rPr>
                <w:rFonts w:ascii="Times New Roman" w:hAnsi="Times New Roman"/>
                <w:color w:val="000000" w:themeColor="text1"/>
              </w:rPr>
              <w:t>Альтернатива 2</w:t>
            </w:r>
          </w:p>
        </w:tc>
        <w:tc>
          <w:tcPr>
            <w:tcW w:w="6463" w:type="dxa"/>
          </w:tcPr>
          <w:p w:rsidR="001E3892" w:rsidRPr="00F36395" w:rsidRDefault="008B4937" w:rsidP="00AE29B5">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Прийняти з</w:t>
            </w:r>
            <w:r w:rsidR="00D45EF6" w:rsidRPr="00F36395">
              <w:rPr>
                <w:rFonts w:ascii="Times New Roman" w:hAnsi="Times New Roman"/>
                <w:color w:val="000000" w:themeColor="text1"/>
              </w:rPr>
              <w:t xml:space="preserve">апропонований проект </w:t>
            </w:r>
            <w:r w:rsidR="00AE29B5" w:rsidRPr="00F36395">
              <w:rPr>
                <w:rFonts w:ascii="Times New Roman" w:hAnsi="Times New Roman"/>
                <w:color w:val="000000" w:themeColor="text1"/>
              </w:rPr>
              <w:t>наказу</w:t>
            </w:r>
          </w:p>
        </w:tc>
      </w:tr>
    </w:tbl>
    <w:p w:rsidR="00B20F35" w:rsidRPr="00F36395" w:rsidRDefault="00B20F35" w:rsidP="008B4937">
      <w:pPr>
        <w:spacing w:before="120" w:after="120" w:line="240" w:lineRule="auto"/>
        <w:ind w:firstLine="709"/>
        <w:contextualSpacing/>
        <w:jc w:val="both"/>
        <w:rPr>
          <w:rFonts w:ascii="Times New Roman" w:hAnsi="Times New Roman"/>
          <w:color w:val="000000" w:themeColor="text1"/>
          <w:sz w:val="28"/>
          <w:szCs w:val="28"/>
        </w:rPr>
      </w:pPr>
    </w:p>
    <w:p w:rsidR="001E3892" w:rsidRPr="00F36395" w:rsidRDefault="001E3892" w:rsidP="008B4937">
      <w:pPr>
        <w:spacing w:before="120" w:after="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2. Оцінка вибраних альтернативних способів досягнення цілей</w:t>
      </w:r>
    </w:p>
    <w:p w:rsidR="001E3892" w:rsidRPr="00F36395" w:rsidRDefault="001E3892" w:rsidP="008B4937">
      <w:pPr>
        <w:spacing w:after="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Оцінка впливу на сферу інтересів держави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3118"/>
      </w:tblGrid>
      <w:tr w:rsidR="00F36395" w:rsidRPr="00F36395" w:rsidTr="00D043A1">
        <w:tc>
          <w:tcPr>
            <w:tcW w:w="1809" w:type="dxa"/>
          </w:tcPr>
          <w:p w:rsidR="002E7AFD" w:rsidRPr="00F36395" w:rsidRDefault="00F3370A" w:rsidP="00982BDC">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Вид альтернативи</w:t>
            </w:r>
          </w:p>
        </w:tc>
        <w:tc>
          <w:tcPr>
            <w:tcW w:w="4820" w:type="dxa"/>
          </w:tcPr>
          <w:p w:rsidR="00F3370A" w:rsidRPr="00F36395" w:rsidRDefault="00F3370A" w:rsidP="00982BDC">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Вигоди</w:t>
            </w:r>
          </w:p>
          <w:p w:rsidR="002E7AFD" w:rsidRPr="00F36395" w:rsidRDefault="002E7AFD" w:rsidP="00982BDC">
            <w:pPr>
              <w:spacing w:after="0" w:line="240" w:lineRule="auto"/>
              <w:contextualSpacing/>
              <w:jc w:val="both"/>
              <w:rPr>
                <w:rFonts w:ascii="Times New Roman" w:hAnsi="Times New Roman"/>
                <w:color w:val="000000" w:themeColor="text1"/>
              </w:rPr>
            </w:pPr>
          </w:p>
        </w:tc>
        <w:tc>
          <w:tcPr>
            <w:tcW w:w="3118" w:type="dxa"/>
          </w:tcPr>
          <w:p w:rsidR="00F3370A" w:rsidRPr="00F36395" w:rsidRDefault="00F3370A" w:rsidP="00982BDC">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Витрати</w:t>
            </w:r>
          </w:p>
          <w:p w:rsidR="002E7AFD" w:rsidRPr="00F36395" w:rsidRDefault="002E7AFD" w:rsidP="00982BDC">
            <w:pPr>
              <w:spacing w:after="0" w:line="240" w:lineRule="auto"/>
              <w:contextualSpacing/>
              <w:jc w:val="both"/>
              <w:rPr>
                <w:rFonts w:ascii="Times New Roman" w:hAnsi="Times New Roman"/>
                <w:color w:val="000000" w:themeColor="text1"/>
              </w:rPr>
            </w:pPr>
          </w:p>
        </w:tc>
      </w:tr>
      <w:tr w:rsidR="00F36395" w:rsidRPr="00F36395" w:rsidTr="00D043A1">
        <w:trPr>
          <w:trHeight w:val="3733"/>
        </w:trPr>
        <w:tc>
          <w:tcPr>
            <w:tcW w:w="1809" w:type="dxa"/>
          </w:tcPr>
          <w:p w:rsidR="00001E6C" w:rsidRPr="00F36395" w:rsidRDefault="00001E6C" w:rsidP="00982BDC">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1</w:t>
            </w:r>
          </w:p>
          <w:p w:rsidR="00001E6C" w:rsidRPr="00F36395" w:rsidRDefault="00001E6C" w:rsidP="00982BDC">
            <w:pPr>
              <w:spacing w:after="0" w:line="240" w:lineRule="auto"/>
              <w:contextualSpacing/>
              <w:jc w:val="both"/>
              <w:rPr>
                <w:rFonts w:ascii="Times New Roman" w:hAnsi="Times New Roman"/>
                <w:color w:val="000000" w:themeColor="text1"/>
              </w:rPr>
            </w:pPr>
          </w:p>
        </w:tc>
        <w:tc>
          <w:tcPr>
            <w:tcW w:w="4820" w:type="dxa"/>
          </w:tcPr>
          <w:p w:rsidR="00001E6C" w:rsidRPr="00F36395" w:rsidRDefault="008B4937" w:rsidP="00982BDC">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Відсутні</w:t>
            </w:r>
          </w:p>
          <w:p w:rsidR="00D754E6" w:rsidRPr="00F36395" w:rsidRDefault="00D754E6" w:rsidP="00982BDC">
            <w:pPr>
              <w:spacing w:after="0" w:line="240" w:lineRule="auto"/>
              <w:contextualSpacing/>
              <w:jc w:val="both"/>
              <w:rPr>
                <w:rFonts w:ascii="Times New Roman" w:hAnsi="Times New Roman"/>
                <w:color w:val="000000" w:themeColor="text1"/>
              </w:rPr>
            </w:pPr>
          </w:p>
          <w:p w:rsidR="00D754E6" w:rsidRPr="00F36395" w:rsidRDefault="00D754E6" w:rsidP="00982BDC">
            <w:pPr>
              <w:spacing w:after="0" w:line="240" w:lineRule="auto"/>
              <w:contextualSpacing/>
              <w:jc w:val="both"/>
              <w:rPr>
                <w:rFonts w:ascii="Times New Roman" w:hAnsi="Times New Roman"/>
                <w:color w:val="000000" w:themeColor="text1"/>
              </w:rPr>
            </w:pPr>
          </w:p>
          <w:p w:rsidR="00D754E6" w:rsidRPr="00F36395" w:rsidRDefault="00D754E6" w:rsidP="00982BDC">
            <w:pPr>
              <w:spacing w:after="0" w:line="240" w:lineRule="auto"/>
              <w:contextualSpacing/>
              <w:jc w:val="both"/>
              <w:rPr>
                <w:rFonts w:ascii="Times New Roman" w:hAnsi="Times New Roman"/>
                <w:color w:val="000000" w:themeColor="text1"/>
              </w:rPr>
            </w:pPr>
          </w:p>
        </w:tc>
        <w:tc>
          <w:tcPr>
            <w:tcW w:w="3118" w:type="dxa"/>
          </w:tcPr>
          <w:p w:rsidR="00D754E6" w:rsidRPr="00F36395" w:rsidRDefault="004811C3" w:rsidP="00BF3EA0">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 xml:space="preserve">Зменшення ефективності системи протидії відмиванню доходів та фінансуванню тероризму в частині </w:t>
            </w:r>
            <w:r w:rsidR="008D44F5" w:rsidRPr="00F36395">
              <w:rPr>
                <w:rFonts w:ascii="Times New Roman" w:hAnsi="Times New Roman"/>
                <w:color w:val="000000" w:themeColor="text1"/>
              </w:rPr>
              <w:t>належного</w:t>
            </w:r>
            <w:r w:rsidR="00296099" w:rsidRPr="00F36395">
              <w:rPr>
                <w:rFonts w:ascii="Times New Roman" w:hAnsi="Times New Roman"/>
                <w:color w:val="000000" w:themeColor="text1"/>
              </w:rPr>
              <w:t xml:space="preserve"> подання інформації про фінансові операції</w:t>
            </w:r>
            <w:r w:rsidRPr="00F36395">
              <w:rPr>
                <w:rFonts w:ascii="Times New Roman" w:hAnsi="Times New Roman"/>
                <w:color w:val="000000" w:themeColor="text1"/>
              </w:rPr>
              <w:t>, що можуть бути пов</w:t>
            </w:r>
            <w:r w:rsidR="004D31B1" w:rsidRPr="00F36395">
              <w:rPr>
                <w:rFonts w:ascii="Times New Roman" w:hAnsi="Times New Roman"/>
                <w:color w:val="000000" w:themeColor="text1"/>
              </w:rPr>
              <w:t>’</w:t>
            </w:r>
            <w:r w:rsidRPr="00F36395">
              <w:rPr>
                <w:rFonts w:ascii="Times New Roman" w:hAnsi="Times New Roman"/>
                <w:color w:val="000000" w:themeColor="text1"/>
              </w:rPr>
              <w:t>язані з відмиванням доходів, фінансування</w:t>
            </w:r>
            <w:r w:rsidR="00D45EF6" w:rsidRPr="00F36395">
              <w:rPr>
                <w:rFonts w:ascii="Times New Roman" w:hAnsi="Times New Roman"/>
                <w:color w:val="000000" w:themeColor="text1"/>
              </w:rPr>
              <w:t>м</w:t>
            </w:r>
            <w:r w:rsidRPr="00F36395">
              <w:rPr>
                <w:rFonts w:ascii="Times New Roman" w:hAnsi="Times New Roman"/>
                <w:color w:val="000000" w:themeColor="text1"/>
              </w:rPr>
              <w:t xml:space="preserve"> тер</w:t>
            </w:r>
            <w:r w:rsidR="00301F0B" w:rsidRPr="00F36395">
              <w:rPr>
                <w:rFonts w:ascii="Times New Roman" w:hAnsi="Times New Roman"/>
                <w:color w:val="000000" w:themeColor="text1"/>
              </w:rPr>
              <w:t>оризму та</w:t>
            </w:r>
            <w:r w:rsidRPr="00F36395">
              <w:rPr>
                <w:rFonts w:ascii="Times New Roman" w:hAnsi="Times New Roman"/>
                <w:color w:val="000000" w:themeColor="text1"/>
              </w:rPr>
              <w:t xml:space="preserve"> фінансуванням розповсюдження зброї масового знищення, </w:t>
            </w:r>
            <w:r w:rsidR="00DD4970" w:rsidRPr="00F36395">
              <w:rPr>
                <w:rFonts w:ascii="Times New Roman" w:hAnsi="Times New Roman"/>
                <w:color w:val="000000" w:themeColor="text1"/>
              </w:rPr>
              <w:t xml:space="preserve">та </w:t>
            </w:r>
            <w:r w:rsidR="008D44F5" w:rsidRPr="00F36395">
              <w:rPr>
                <w:rFonts w:ascii="Times New Roman" w:hAnsi="Times New Roman"/>
                <w:color w:val="000000" w:themeColor="text1"/>
              </w:rPr>
              <w:t xml:space="preserve">збільшення часу на </w:t>
            </w:r>
            <w:r w:rsidR="00D44A1E" w:rsidRPr="00F36395">
              <w:rPr>
                <w:rFonts w:ascii="Times New Roman" w:hAnsi="Times New Roman"/>
                <w:color w:val="000000" w:themeColor="text1"/>
              </w:rPr>
              <w:t xml:space="preserve">здійснення заходів щодо </w:t>
            </w:r>
            <w:r w:rsidR="008D44F5" w:rsidRPr="00F36395">
              <w:rPr>
                <w:rFonts w:ascii="Times New Roman" w:hAnsi="Times New Roman"/>
                <w:color w:val="000000" w:themeColor="text1"/>
              </w:rPr>
              <w:t>нагляд</w:t>
            </w:r>
            <w:r w:rsidR="00D44A1E" w:rsidRPr="00F36395">
              <w:rPr>
                <w:rFonts w:ascii="Times New Roman" w:hAnsi="Times New Roman"/>
                <w:color w:val="000000" w:themeColor="text1"/>
              </w:rPr>
              <w:t>у</w:t>
            </w:r>
            <w:r w:rsidR="008D44F5" w:rsidRPr="00F36395">
              <w:rPr>
                <w:rFonts w:ascii="Times New Roman" w:hAnsi="Times New Roman"/>
                <w:color w:val="000000" w:themeColor="text1"/>
              </w:rPr>
              <w:t xml:space="preserve"> </w:t>
            </w:r>
            <w:r w:rsidR="00794137" w:rsidRPr="00F36395">
              <w:rPr>
                <w:rFonts w:ascii="Times New Roman" w:hAnsi="Times New Roman"/>
                <w:color w:val="000000" w:themeColor="text1"/>
              </w:rPr>
              <w:t xml:space="preserve">державним регулятором </w:t>
            </w:r>
            <w:r w:rsidR="008D44F5" w:rsidRPr="00F36395">
              <w:rPr>
                <w:rFonts w:ascii="Times New Roman" w:hAnsi="Times New Roman"/>
                <w:color w:val="000000" w:themeColor="text1"/>
              </w:rPr>
              <w:t xml:space="preserve">і притягнення </w:t>
            </w:r>
            <w:r w:rsidR="008E111C" w:rsidRPr="00F36395">
              <w:rPr>
                <w:rFonts w:ascii="Times New Roman" w:hAnsi="Times New Roman"/>
                <w:color w:val="000000" w:themeColor="text1"/>
              </w:rPr>
              <w:t>винних осіб до відповідальності</w:t>
            </w:r>
          </w:p>
        </w:tc>
      </w:tr>
      <w:tr w:rsidR="00626C9B" w:rsidRPr="00F36395" w:rsidTr="00D043A1">
        <w:tc>
          <w:tcPr>
            <w:tcW w:w="1809" w:type="dxa"/>
          </w:tcPr>
          <w:p w:rsidR="00001E6C" w:rsidRPr="00F36395" w:rsidRDefault="00001E6C" w:rsidP="00982BDC">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2</w:t>
            </w:r>
          </w:p>
          <w:p w:rsidR="00001E6C" w:rsidRPr="00F36395" w:rsidRDefault="00001E6C" w:rsidP="00982BDC">
            <w:pPr>
              <w:spacing w:after="0" w:line="240" w:lineRule="auto"/>
              <w:contextualSpacing/>
              <w:jc w:val="both"/>
              <w:rPr>
                <w:rFonts w:ascii="Times New Roman" w:hAnsi="Times New Roman"/>
                <w:color w:val="000000" w:themeColor="text1"/>
              </w:rPr>
            </w:pPr>
          </w:p>
        </w:tc>
        <w:tc>
          <w:tcPr>
            <w:tcW w:w="4820" w:type="dxa"/>
          </w:tcPr>
          <w:p w:rsidR="00441817" w:rsidRPr="00F36395" w:rsidRDefault="00C44F10" w:rsidP="00BF3EA0">
            <w:pPr>
              <w:spacing w:after="120" w:line="240" w:lineRule="auto"/>
              <w:contextualSpacing/>
              <w:jc w:val="both"/>
              <w:rPr>
                <w:rFonts w:ascii="Times New Roman" w:hAnsi="Times New Roman"/>
                <w:color w:val="000000" w:themeColor="text1"/>
              </w:rPr>
            </w:pPr>
            <w:r w:rsidRPr="00F36395">
              <w:rPr>
                <w:rFonts w:ascii="Times New Roman" w:hAnsi="Times New Roman"/>
                <w:color w:val="000000" w:themeColor="text1"/>
              </w:rPr>
              <w:t xml:space="preserve">Підвищення ефективності системи протидії відмиванню доходів та фінансуванню тероризму в частині </w:t>
            </w:r>
            <w:r w:rsidR="00693E5B" w:rsidRPr="00F36395">
              <w:rPr>
                <w:rFonts w:ascii="Times New Roman" w:hAnsi="Times New Roman"/>
                <w:color w:val="000000" w:themeColor="text1"/>
              </w:rPr>
              <w:t xml:space="preserve">належного подання інформації про фінансові операції, що можуть бути пов’язані з відмиванням доходів, </w:t>
            </w:r>
            <w:r w:rsidR="00301F0B" w:rsidRPr="00F36395">
              <w:rPr>
                <w:rFonts w:ascii="Times New Roman" w:hAnsi="Times New Roman"/>
                <w:color w:val="000000" w:themeColor="text1"/>
              </w:rPr>
              <w:t>фінансуванням тероризму та</w:t>
            </w:r>
            <w:r w:rsidR="00693E5B" w:rsidRPr="00F36395">
              <w:rPr>
                <w:rFonts w:ascii="Times New Roman" w:hAnsi="Times New Roman"/>
                <w:color w:val="000000" w:themeColor="text1"/>
              </w:rPr>
              <w:t xml:space="preserve"> фінансуванням розповсю</w:t>
            </w:r>
            <w:r w:rsidR="00BF3EA0" w:rsidRPr="00F36395">
              <w:rPr>
                <w:rFonts w:ascii="Times New Roman" w:hAnsi="Times New Roman"/>
                <w:color w:val="000000" w:themeColor="text1"/>
              </w:rPr>
              <w:t>дження зброї масового знищення</w:t>
            </w:r>
            <w:r w:rsidR="00693E5B" w:rsidRPr="00F36395">
              <w:rPr>
                <w:rFonts w:ascii="Times New Roman" w:hAnsi="Times New Roman"/>
                <w:color w:val="000000" w:themeColor="text1"/>
              </w:rPr>
              <w:t xml:space="preserve">, та </w:t>
            </w:r>
            <w:r w:rsidR="00542144" w:rsidRPr="00F36395">
              <w:rPr>
                <w:rFonts w:ascii="Times New Roman" w:hAnsi="Times New Roman"/>
                <w:color w:val="000000" w:themeColor="text1"/>
              </w:rPr>
              <w:t>зменшення</w:t>
            </w:r>
            <w:r w:rsidR="00693E5B" w:rsidRPr="00F36395">
              <w:rPr>
                <w:rFonts w:ascii="Times New Roman" w:hAnsi="Times New Roman"/>
                <w:color w:val="000000" w:themeColor="text1"/>
              </w:rPr>
              <w:t xml:space="preserve"> часу на </w:t>
            </w:r>
            <w:r w:rsidR="00D44A1E" w:rsidRPr="00F36395">
              <w:rPr>
                <w:rFonts w:ascii="Times New Roman" w:hAnsi="Times New Roman"/>
                <w:color w:val="000000" w:themeColor="text1"/>
              </w:rPr>
              <w:t>здійснення заходів щодо нагляду</w:t>
            </w:r>
            <w:r w:rsidR="00693E5B" w:rsidRPr="00F36395">
              <w:rPr>
                <w:rFonts w:ascii="Times New Roman" w:hAnsi="Times New Roman"/>
                <w:color w:val="000000" w:themeColor="text1"/>
              </w:rPr>
              <w:t xml:space="preserve"> </w:t>
            </w:r>
            <w:r w:rsidR="00794137" w:rsidRPr="00F36395">
              <w:rPr>
                <w:rFonts w:ascii="Times New Roman" w:hAnsi="Times New Roman"/>
                <w:color w:val="000000" w:themeColor="text1"/>
              </w:rPr>
              <w:t>державним регулятором і притягнення винних осіб до відповідальності</w:t>
            </w:r>
          </w:p>
        </w:tc>
        <w:tc>
          <w:tcPr>
            <w:tcW w:w="3118" w:type="dxa"/>
          </w:tcPr>
          <w:p w:rsidR="00001E6C" w:rsidRPr="00F36395" w:rsidRDefault="004B4F47" w:rsidP="00441817">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Відсутні</w:t>
            </w:r>
          </w:p>
        </w:tc>
      </w:tr>
    </w:tbl>
    <w:p w:rsidR="00A34628" w:rsidRPr="00F36395" w:rsidRDefault="00A34628" w:rsidP="00C44F10">
      <w:pPr>
        <w:spacing w:before="120" w:after="120" w:line="240" w:lineRule="auto"/>
        <w:ind w:firstLine="709"/>
        <w:jc w:val="both"/>
        <w:rPr>
          <w:rFonts w:ascii="Times New Roman" w:hAnsi="Times New Roman"/>
          <w:color w:val="000000" w:themeColor="text1"/>
          <w:sz w:val="28"/>
          <w:szCs w:val="28"/>
        </w:rPr>
      </w:pPr>
    </w:p>
    <w:p w:rsidR="00A34628" w:rsidRPr="00F36395" w:rsidRDefault="00A34628" w:rsidP="00C44F10">
      <w:pPr>
        <w:spacing w:before="120" w:after="120" w:line="240" w:lineRule="auto"/>
        <w:ind w:firstLine="709"/>
        <w:jc w:val="both"/>
        <w:rPr>
          <w:rFonts w:ascii="Times New Roman" w:hAnsi="Times New Roman"/>
          <w:color w:val="000000" w:themeColor="text1"/>
          <w:sz w:val="28"/>
          <w:szCs w:val="28"/>
        </w:rPr>
      </w:pPr>
    </w:p>
    <w:p w:rsidR="00A34628" w:rsidRPr="00F36395" w:rsidRDefault="00A34628" w:rsidP="00C44F10">
      <w:pPr>
        <w:spacing w:before="120" w:after="120" w:line="240" w:lineRule="auto"/>
        <w:ind w:firstLine="709"/>
        <w:jc w:val="both"/>
        <w:rPr>
          <w:rFonts w:ascii="Times New Roman" w:hAnsi="Times New Roman"/>
          <w:color w:val="000000" w:themeColor="text1"/>
          <w:sz w:val="28"/>
          <w:szCs w:val="28"/>
        </w:rPr>
      </w:pPr>
    </w:p>
    <w:p w:rsidR="00441817" w:rsidRPr="00F36395" w:rsidRDefault="00441817" w:rsidP="00C44F10">
      <w:pPr>
        <w:spacing w:before="120" w:after="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lastRenderedPageBreak/>
        <w:t>Оцінка впливу на сферу інтересів громадян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3685"/>
      </w:tblGrid>
      <w:tr w:rsidR="00F36395" w:rsidRPr="00F36395" w:rsidTr="00C44F10">
        <w:tc>
          <w:tcPr>
            <w:tcW w:w="1809" w:type="dxa"/>
          </w:tcPr>
          <w:p w:rsidR="00441817" w:rsidRPr="00F36395" w:rsidRDefault="00441817"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Вид альтернативи</w:t>
            </w:r>
          </w:p>
        </w:tc>
        <w:tc>
          <w:tcPr>
            <w:tcW w:w="4253" w:type="dxa"/>
          </w:tcPr>
          <w:p w:rsidR="00441817" w:rsidRPr="00F36395" w:rsidRDefault="00441817"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Вигоди</w:t>
            </w:r>
          </w:p>
          <w:p w:rsidR="00441817" w:rsidRPr="00F36395" w:rsidRDefault="00441817" w:rsidP="002F0FBF">
            <w:pPr>
              <w:spacing w:after="0" w:line="240" w:lineRule="auto"/>
              <w:contextualSpacing/>
              <w:jc w:val="both"/>
              <w:rPr>
                <w:rFonts w:ascii="Times New Roman" w:hAnsi="Times New Roman"/>
                <w:color w:val="000000" w:themeColor="text1"/>
              </w:rPr>
            </w:pPr>
          </w:p>
        </w:tc>
        <w:tc>
          <w:tcPr>
            <w:tcW w:w="3685" w:type="dxa"/>
          </w:tcPr>
          <w:p w:rsidR="00441817" w:rsidRPr="00F36395" w:rsidRDefault="00441817"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Витрати</w:t>
            </w:r>
          </w:p>
          <w:p w:rsidR="00441817" w:rsidRPr="00F36395" w:rsidRDefault="00441817" w:rsidP="002F0FBF">
            <w:pPr>
              <w:spacing w:after="0" w:line="240" w:lineRule="auto"/>
              <w:contextualSpacing/>
              <w:jc w:val="both"/>
              <w:rPr>
                <w:rFonts w:ascii="Times New Roman" w:hAnsi="Times New Roman"/>
                <w:color w:val="000000" w:themeColor="text1"/>
              </w:rPr>
            </w:pPr>
          </w:p>
        </w:tc>
      </w:tr>
      <w:tr w:rsidR="00F36395" w:rsidRPr="00F36395" w:rsidTr="00C44F10">
        <w:tc>
          <w:tcPr>
            <w:tcW w:w="1809" w:type="dxa"/>
          </w:tcPr>
          <w:p w:rsidR="00441817" w:rsidRPr="00F36395" w:rsidRDefault="00441817"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1</w:t>
            </w:r>
          </w:p>
          <w:p w:rsidR="00441817" w:rsidRPr="00F36395" w:rsidRDefault="00441817" w:rsidP="002F0FBF">
            <w:pPr>
              <w:spacing w:after="0" w:line="240" w:lineRule="auto"/>
              <w:contextualSpacing/>
              <w:jc w:val="both"/>
              <w:rPr>
                <w:rFonts w:ascii="Times New Roman" w:hAnsi="Times New Roman"/>
                <w:color w:val="000000" w:themeColor="text1"/>
              </w:rPr>
            </w:pPr>
          </w:p>
        </w:tc>
        <w:tc>
          <w:tcPr>
            <w:tcW w:w="4253" w:type="dxa"/>
          </w:tcPr>
          <w:p w:rsidR="00441817" w:rsidRPr="00F36395" w:rsidRDefault="00957927" w:rsidP="00F93376">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Немає</w:t>
            </w:r>
          </w:p>
        </w:tc>
        <w:tc>
          <w:tcPr>
            <w:tcW w:w="3685" w:type="dxa"/>
          </w:tcPr>
          <w:p w:rsidR="00441817" w:rsidRPr="00F36395" w:rsidRDefault="00957927" w:rsidP="00F93376">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Немає</w:t>
            </w:r>
          </w:p>
        </w:tc>
      </w:tr>
      <w:tr w:rsidR="00F36395" w:rsidRPr="00F36395" w:rsidTr="00C44F10">
        <w:tc>
          <w:tcPr>
            <w:tcW w:w="1809" w:type="dxa"/>
          </w:tcPr>
          <w:p w:rsidR="00441817" w:rsidRPr="00F36395" w:rsidRDefault="00441817"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2</w:t>
            </w:r>
          </w:p>
          <w:p w:rsidR="00441817" w:rsidRPr="00F36395" w:rsidRDefault="00441817" w:rsidP="002F0FBF">
            <w:pPr>
              <w:spacing w:after="0" w:line="240" w:lineRule="auto"/>
              <w:contextualSpacing/>
              <w:jc w:val="both"/>
              <w:rPr>
                <w:rFonts w:ascii="Times New Roman" w:hAnsi="Times New Roman"/>
                <w:color w:val="000000" w:themeColor="text1"/>
              </w:rPr>
            </w:pPr>
          </w:p>
        </w:tc>
        <w:tc>
          <w:tcPr>
            <w:tcW w:w="4253" w:type="dxa"/>
          </w:tcPr>
          <w:p w:rsidR="00441817" w:rsidRPr="00F36395" w:rsidRDefault="00957927" w:rsidP="00F93376">
            <w:pPr>
              <w:spacing w:after="120" w:line="240" w:lineRule="auto"/>
              <w:contextualSpacing/>
              <w:jc w:val="both"/>
              <w:rPr>
                <w:rFonts w:ascii="Times New Roman" w:hAnsi="Times New Roman"/>
                <w:color w:val="000000" w:themeColor="text1"/>
              </w:rPr>
            </w:pPr>
            <w:r w:rsidRPr="00F36395">
              <w:rPr>
                <w:rFonts w:ascii="Times New Roman" w:hAnsi="Times New Roman"/>
                <w:color w:val="000000" w:themeColor="text1"/>
              </w:rPr>
              <w:t>Немає</w:t>
            </w:r>
          </w:p>
        </w:tc>
        <w:tc>
          <w:tcPr>
            <w:tcW w:w="3685" w:type="dxa"/>
          </w:tcPr>
          <w:p w:rsidR="00441817" w:rsidRPr="00F36395" w:rsidRDefault="00957927" w:rsidP="00F93376">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Немає</w:t>
            </w:r>
          </w:p>
        </w:tc>
      </w:tr>
    </w:tbl>
    <w:p w:rsidR="00441817" w:rsidRPr="00F36395" w:rsidRDefault="00441817" w:rsidP="00C44F10">
      <w:pPr>
        <w:spacing w:before="120" w:after="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Оцінк</w:t>
      </w:r>
      <w:r w:rsidR="00D45EF6" w:rsidRPr="00F36395">
        <w:rPr>
          <w:rFonts w:ascii="Times New Roman" w:hAnsi="Times New Roman"/>
          <w:color w:val="000000" w:themeColor="text1"/>
          <w:sz w:val="28"/>
          <w:szCs w:val="28"/>
        </w:rPr>
        <w:t>а впливу на сферу інтересів суб</w:t>
      </w:r>
      <w:r w:rsidR="004D31B1" w:rsidRPr="00F36395">
        <w:rPr>
          <w:rFonts w:ascii="Times New Roman" w:hAnsi="Times New Roman"/>
          <w:color w:val="000000" w:themeColor="text1"/>
          <w:sz w:val="28"/>
          <w:szCs w:val="28"/>
        </w:rPr>
        <w:t>’</w:t>
      </w:r>
      <w:r w:rsidR="00D45EF6" w:rsidRPr="00F36395">
        <w:rPr>
          <w:rFonts w:ascii="Times New Roman" w:hAnsi="Times New Roman"/>
          <w:color w:val="000000" w:themeColor="text1"/>
          <w:sz w:val="28"/>
          <w:szCs w:val="28"/>
        </w:rPr>
        <w:t>єктів</w:t>
      </w:r>
      <w:r w:rsidRPr="00F36395">
        <w:rPr>
          <w:rFonts w:ascii="Times New Roman" w:hAnsi="Times New Roman"/>
          <w:color w:val="000000" w:themeColor="text1"/>
          <w:sz w:val="28"/>
          <w:szCs w:val="28"/>
        </w:rPr>
        <w:t xml:space="preserve"> господарювання</w:t>
      </w:r>
      <w:r w:rsidR="00EE6F39" w:rsidRPr="00F36395">
        <w:rPr>
          <w:rFonts w:ascii="Times New Roman" w:hAnsi="Times New Roman"/>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1701"/>
        <w:gridCol w:w="1559"/>
        <w:gridCol w:w="1559"/>
        <w:gridCol w:w="1241"/>
      </w:tblGrid>
      <w:tr w:rsidR="00F36395" w:rsidRPr="00F36395" w:rsidTr="002F0FBF">
        <w:tc>
          <w:tcPr>
            <w:tcW w:w="2518" w:type="dxa"/>
          </w:tcPr>
          <w:p w:rsidR="00957927" w:rsidRPr="00F36395" w:rsidRDefault="00957927" w:rsidP="002F0FBF">
            <w:pPr>
              <w:spacing w:after="0" w:line="240" w:lineRule="auto"/>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Показник</w:t>
            </w:r>
          </w:p>
          <w:p w:rsidR="00957927" w:rsidRPr="00F36395" w:rsidRDefault="00957927" w:rsidP="002F0FBF">
            <w:pPr>
              <w:spacing w:after="0" w:line="240" w:lineRule="auto"/>
              <w:jc w:val="both"/>
              <w:rPr>
                <w:rFonts w:ascii="Times New Roman" w:hAnsi="Times New Roman"/>
                <w:color w:val="000000" w:themeColor="text1"/>
                <w:sz w:val="24"/>
                <w:szCs w:val="24"/>
              </w:rPr>
            </w:pPr>
          </w:p>
        </w:tc>
        <w:tc>
          <w:tcPr>
            <w:tcW w:w="1276" w:type="dxa"/>
          </w:tcPr>
          <w:p w:rsidR="00957927" w:rsidRPr="00F36395" w:rsidRDefault="00957927" w:rsidP="00D45EF6">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rPr>
              <w:t>Великі</w:t>
            </w:r>
          </w:p>
          <w:p w:rsidR="00957927" w:rsidRPr="00F36395" w:rsidRDefault="00957927" w:rsidP="00D45EF6">
            <w:pPr>
              <w:spacing w:after="0" w:line="240" w:lineRule="auto"/>
              <w:jc w:val="center"/>
              <w:rPr>
                <w:rFonts w:ascii="Times New Roman" w:hAnsi="Times New Roman"/>
                <w:color w:val="000000" w:themeColor="text1"/>
                <w:sz w:val="24"/>
                <w:szCs w:val="24"/>
              </w:rPr>
            </w:pPr>
          </w:p>
        </w:tc>
        <w:tc>
          <w:tcPr>
            <w:tcW w:w="1701" w:type="dxa"/>
          </w:tcPr>
          <w:p w:rsidR="00957927" w:rsidRPr="00F36395" w:rsidRDefault="00957927" w:rsidP="00D45EF6">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rPr>
              <w:t>Середні</w:t>
            </w:r>
          </w:p>
          <w:p w:rsidR="00957927" w:rsidRPr="00F36395" w:rsidRDefault="00957927" w:rsidP="00D45EF6">
            <w:pPr>
              <w:spacing w:after="0" w:line="240" w:lineRule="auto"/>
              <w:jc w:val="center"/>
              <w:rPr>
                <w:rFonts w:ascii="Times New Roman" w:hAnsi="Times New Roman"/>
                <w:color w:val="000000" w:themeColor="text1"/>
                <w:sz w:val="24"/>
                <w:szCs w:val="24"/>
              </w:rPr>
            </w:pPr>
          </w:p>
        </w:tc>
        <w:tc>
          <w:tcPr>
            <w:tcW w:w="1559" w:type="dxa"/>
          </w:tcPr>
          <w:p w:rsidR="00957927" w:rsidRPr="00F36395" w:rsidRDefault="00957927" w:rsidP="00D45EF6">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rPr>
              <w:t>Малі</w:t>
            </w:r>
          </w:p>
          <w:p w:rsidR="00957927" w:rsidRPr="00F36395" w:rsidRDefault="00957927" w:rsidP="00D45EF6">
            <w:pPr>
              <w:spacing w:after="0" w:line="240" w:lineRule="auto"/>
              <w:jc w:val="center"/>
              <w:rPr>
                <w:rFonts w:ascii="Times New Roman" w:hAnsi="Times New Roman"/>
                <w:color w:val="000000" w:themeColor="text1"/>
                <w:sz w:val="24"/>
                <w:szCs w:val="24"/>
              </w:rPr>
            </w:pPr>
          </w:p>
        </w:tc>
        <w:tc>
          <w:tcPr>
            <w:tcW w:w="1559" w:type="dxa"/>
          </w:tcPr>
          <w:p w:rsidR="00957927" w:rsidRPr="00F36395" w:rsidRDefault="00957927" w:rsidP="00D45EF6">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rPr>
              <w:t>Мікро</w:t>
            </w:r>
          </w:p>
          <w:p w:rsidR="00957927" w:rsidRPr="00F36395" w:rsidRDefault="00957927" w:rsidP="00D45EF6">
            <w:pPr>
              <w:spacing w:after="0" w:line="240" w:lineRule="auto"/>
              <w:jc w:val="center"/>
              <w:rPr>
                <w:rFonts w:ascii="Times New Roman" w:hAnsi="Times New Roman"/>
                <w:color w:val="000000" w:themeColor="text1"/>
                <w:sz w:val="24"/>
                <w:szCs w:val="24"/>
              </w:rPr>
            </w:pPr>
          </w:p>
        </w:tc>
        <w:tc>
          <w:tcPr>
            <w:tcW w:w="1241" w:type="dxa"/>
          </w:tcPr>
          <w:p w:rsidR="00957927" w:rsidRPr="00F36395" w:rsidRDefault="00957927" w:rsidP="00D45EF6">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rPr>
              <w:t>Разом</w:t>
            </w:r>
          </w:p>
          <w:p w:rsidR="00957927" w:rsidRPr="00F36395" w:rsidRDefault="00957927" w:rsidP="00D45EF6">
            <w:pPr>
              <w:spacing w:after="0" w:line="240" w:lineRule="auto"/>
              <w:jc w:val="center"/>
              <w:rPr>
                <w:rFonts w:ascii="Times New Roman" w:hAnsi="Times New Roman"/>
                <w:color w:val="000000" w:themeColor="text1"/>
                <w:sz w:val="24"/>
                <w:szCs w:val="24"/>
              </w:rPr>
            </w:pPr>
          </w:p>
        </w:tc>
      </w:tr>
      <w:tr w:rsidR="00F36395" w:rsidRPr="00F36395" w:rsidTr="00D45EF6">
        <w:tc>
          <w:tcPr>
            <w:tcW w:w="2518" w:type="dxa"/>
          </w:tcPr>
          <w:p w:rsidR="00957927" w:rsidRPr="00F36395" w:rsidRDefault="00957927" w:rsidP="002F0FBF">
            <w:pPr>
              <w:spacing w:after="0" w:line="240" w:lineRule="auto"/>
              <w:contextualSpacing/>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Кількість суб</w:t>
            </w:r>
            <w:r w:rsidR="004D31B1" w:rsidRPr="00F36395">
              <w:rPr>
                <w:rFonts w:ascii="Times New Roman" w:hAnsi="Times New Roman"/>
                <w:color w:val="000000" w:themeColor="text1"/>
                <w:sz w:val="24"/>
                <w:szCs w:val="24"/>
              </w:rPr>
              <w:t>’</w:t>
            </w:r>
            <w:r w:rsidRPr="00F36395">
              <w:rPr>
                <w:rFonts w:ascii="Times New Roman" w:hAnsi="Times New Roman"/>
                <w:color w:val="000000" w:themeColor="text1"/>
                <w:sz w:val="24"/>
                <w:szCs w:val="24"/>
              </w:rPr>
              <w:t>єктів господарювання, що підпадають під дію регулювання, одиниць</w:t>
            </w:r>
          </w:p>
        </w:tc>
        <w:tc>
          <w:tcPr>
            <w:tcW w:w="1276" w:type="dxa"/>
            <w:vAlign w:val="center"/>
          </w:tcPr>
          <w:p w:rsidR="00957927" w:rsidRPr="00F36395" w:rsidRDefault="00996343" w:rsidP="00D45EF6">
            <w:pPr>
              <w:spacing w:after="0" w:line="240" w:lineRule="auto"/>
              <w:jc w:val="center"/>
              <w:rPr>
                <w:rFonts w:ascii="Times New Roman" w:hAnsi="Times New Roman"/>
                <w:color w:val="000000" w:themeColor="text1"/>
                <w:sz w:val="24"/>
                <w:szCs w:val="24"/>
                <w:lang w:val="en-US"/>
              </w:rPr>
            </w:pPr>
            <w:r w:rsidRPr="00F36395">
              <w:rPr>
                <w:rFonts w:ascii="Times New Roman" w:hAnsi="Times New Roman"/>
                <w:color w:val="000000" w:themeColor="text1"/>
                <w:sz w:val="24"/>
                <w:szCs w:val="24"/>
                <w:lang w:val="en-US"/>
              </w:rPr>
              <w:t>43</w:t>
            </w:r>
          </w:p>
        </w:tc>
        <w:tc>
          <w:tcPr>
            <w:tcW w:w="1701" w:type="dxa"/>
            <w:vAlign w:val="center"/>
          </w:tcPr>
          <w:p w:rsidR="00957927" w:rsidRPr="00F36395" w:rsidRDefault="00996343" w:rsidP="00D45EF6">
            <w:pPr>
              <w:spacing w:after="0" w:line="240" w:lineRule="auto"/>
              <w:jc w:val="center"/>
              <w:rPr>
                <w:rFonts w:ascii="Times New Roman" w:hAnsi="Times New Roman"/>
                <w:color w:val="000000" w:themeColor="text1"/>
                <w:sz w:val="24"/>
                <w:szCs w:val="24"/>
                <w:lang w:val="en-US"/>
              </w:rPr>
            </w:pPr>
            <w:r w:rsidRPr="00F36395">
              <w:rPr>
                <w:rFonts w:ascii="Times New Roman" w:hAnsi="Times New Roman"/>
                <w:color w:val="000000" w:themeColor="text1"/>
                <w:sz w:val="24"/>
                <w:szCs w:val="24"/>
                <w:lang w:val="en-US"/>
              </w:rPr>
              <w:t>144</w:t>
            </w:r>
          </w:p>
        </w:tc>
        <w:tc>
          <w:tcPr>
            <w:tcW w:w="1559" w:type="dxa"/>
            <w:vAlign w:val="center"/>
          </w:tcPr>
          <w:p w:rsidR="00957927" w:rsidRPr="00F36395" w:rsidRDefault="00996343" w:rsidP="00D45EF6">
            <w:pPr>
              <w:spacing w:after="0" w:line="240" w:lineRule="auto"/>
              <w:jc w:val="center"/>
              <w:rPr>
                <w:rFonts w:ascii="Times New Roman" w:hAnsi="Times New Roman"/>
                <w:color w:val="000000" w:themeColor="text1"/>
                <w:sz w:val="24"/>
                <w:szCs w:val="24"/>
                <w:lang w:val="en-US"/>
              </w:rPr>
            </w:pPr>
            <w:r w:rsidRPr="00F36395">
              <w:rPr>
                <w:rFonts w:ascii="Times New Roman" w:hAnsi="Times New Roman"/>
                <w:color w:val="000000" w:themeColor="text1"/>
                <w:sz w:val="24"/>
                <w:szCs w:val="24"/>
                <w:lang w:val="en-US"/>
              </w:rPr>
              <w:t>264</w:t>
            </w:r>
          </w:p>
        </w:tc>
        <w:tc>
          <w:tcPr>
            <w:tcW w:w="1559" w:type="dxa"/>
            <w:vAlign w:val="center"/>
          </w:tcPr>
          <w:p w:rsidR="00957927" w:rsidRPr="00F36395" w:rsidRDefault="00996343" w:rsidP="00D45EF6">
            <w:pPr>
              <w:spacing w:after="0" w:line="240" w:lineRule="auto"/>
              <w:jc w:val="center"/>
              <w:rPr>
                <w:rFonts w:ascii="Times New Roman" w:hAnsi="Times New Roman"/>
                <w:color w:val="000000" w:themeColor="text1"/>
                <w:sz w:val="24"/>
                <w:szCs w:val="24"/>
                <w:lang w:val="en-US"/>
              </w:rPr>
            </w:pPr>
            <w:r w:rsidRPr="00F36395">
              <w:rPr>
                <w:rFonts w:ascii="Times New Roman" w:hAnsi="Times New Roman"/>
                <w:color w:val="000000" w:themeColor="text1"/>
                <w:sz w:val="24"/>
                <w:szCs w:val="24"/>
                <w:lang w:val="en-US"/>
              </w:rPr>
              <w:t>2294</w:t>
            </w:r>
          </w:p>
        </w:tc>
        <w:tc>
          <w:tcPr>
            <w:tcW w:w="1241" w:type="dxa"/>
            <w:vAlign w:val="center"/>
          </w:tcPr>
          <w:p w:rsidR="00957927" w:rsidRPr="00F36395" w:rsidRDefault="00996343" w:rsidP="00D45EF6">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lang w:val="en-US"/>
              </w:rPr>
              <w:t>2745</w:t>
            </w:r>
          </w:p>
        </w:tc>
      </w:tr>
      <w:tr w:rsidR="00F36395" w:rsidRPr="00F36395" w:rsidTr="00D45EF6">
        <w:tc>
          <w:tcPr>
            <w:tcW w:w="2518" w:type="dxa"/>
          </w:tcPr>
          <w:p w:rsidR="00957927" w:rsidRPr="00F36395" w:rsidRDefault="00957927" w:rsidP="00C44F10">
            <w:pPr>
              <w:spacing w:after="0" w:line="240" w:lineRule="auto"/>
              <w:contextualSpacing/>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Питома вага групи у загальній кількості, відсотків</w:t>
            </w:r>
          </w:p>
        </w:tc>
        <w:tc>
          <w:tcPr>
            <w:tcW w:w="1276" w:type="dxa"/>
            <w:vAlign w:val="center"/>
          </w:tcPr>
          <w:p w:rsidR="00957927" w:rsidRPr="00F36395" w:rsidRDefault="00996343" w:rsidP="00D45EF6">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lang w:val="en-US"/>
              </w:rPr>
              <w:t>1,6</w:t>
            </w:r>
          </w:p>
        </w:tc>
        <w:tc>
          <w:tcPr>
            <w:tcW w:w="1701" w:type="dxa"/>
            <w:vAlign w:val="center"/>
          </w:tcPr>
          <w:p w:rsidR="00957927" w:rsidRPr="00F36395" w:rsidRDefault="00996343" w:rsidP="00D45EF6">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rPr>
              <w:t>5,2</w:t>
            </w:r>
          </w:p>
        </w:tc>
        <w:tc>
          <w:tcPr>
            <w:tcW w:w="1559" w:type="dxa"/>
            <w:vAlign w:val="center"/>
          </w:tcPr>
          <w:p w:rsidR="00957927" w:rsidRPr="00F36395" w:rsidRDefault="00996343" w:rsidP="00D45EF6">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rPr>
              <w:t>9,6</w:t>
            </w:r>
          </w:p>
        </w:tc>
        <w:tc>
          <w:tcPr>
            <w:tcW w:w="1559" w:type="dxa"/>
            <w:vAlign w:val="center"/>
          </w:tcPr>
          <w:p w:rsidR="00957927" w:rsidRPr="00F36395" w:rsidRDefault="0001247A" w:rsidP="00D45EF6">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rPr>
              <w:t>83,6</w:t>
            </w:r>
          </w:p>
        </w:tc>
        <w:tc>
          <w:tcPr>
            <w:tcW w:w="1241" w:type="dxa"/>
            <w:vAlign w:val="center"/>
          </w:tcPr>
          <w:p w:rsidR="00957927" w:rsidRPr="00F36395" w:rsidRDefault="0001247A" w:rsidP="00D45EF6">
            <w:pPr>
              <w:spacing w:after="0" w:line="240" w:lineRule="auto"/>
              <w:jc w:val="center"/>
              <w:rPr>
                <w:rFonts w:ascii="Times New Roman" w:hAnsi="Times New Roman"/>
                <w:color w:val="000000" w:themeColor="text1"/>
                <w:sz w:val="24"/>
                <w:szCs w:val="24"/>
              </w:rPr>
            </w:pPr>
            <w:r w:rsidRPr="00F36395">
              <w:rPr>
                <w:rFonts w:ascii="Times New Roman" w:hAnsi="Times New Roman"/>
                <w:color w:val="000000" w:themeColor="text1"/>
                <w:sz w:val="24"/>
                <w:szCs w:val="24"/>
              </w:rPr>
              <w:t>100</w:t>
            </w:r>
          </w:p>
        </w:tc>
      </w:tr>
    </w:tbl>
    <w:p w:rsidR="00F9514F" w:rsidRPr="00F36395" w:rsidRDefault="00F9514F" w:rsidP="00441817">
      <w:pPr>
        <w:spacing w:after="0" w:line="240" w:lineRule="auto"/>
        <w:ind w:firstLine="567"/>
        <w:contextualSpacing/>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w:t>
      </w:r>
      <w:r w:rsidR="00DB1281" w:rsidRPr="00F36395">
        <w:rPr>
          <w:rFonts w:ascii="Times New Roman" w:hAnsi="Times New Roman"/>
          <w:color w:val="000000" w:themeColor="text1"/>
          <w:sz w:val="24"/>
          <w:szCs w:val="24"/>
        </w:rPr>
        <w:t xml:space="preserve">оцінка проведена </w:t>
      </w:r>
      <w:r w:rsidR="00863873" w:rsidRPr="00F36395">
        <w:rPr>
          <w:rFonts w:ascii="Times New Roman" w:hAnsi="Times New Roman"/>
          <w:color w:val="000000" w:themeColor="text1"/>
          <w:sz w:val="24"/>
          <w:szCs w:val="24"/>
        </w:rPr>
        <w:t>на основі</w:t>
      </w:r>
      <w:r w:rsidR="00DB1281" w:rsidRPr="00F36395">
        <w:rPr>
          <w:rFonts w:ascii="Times New Roman" w:hAnsi="Times New Roman"/>
          <w:color w:val="000000" w:themeColor="text1"/>
          <w:sz w:val="24"/>
          <w:szCs w:val="24"/>
        </w:rPr>
        <w:t xml:space="preserve"> звітних</w:t>
      </w:r>
      <w:r w:rsidR="00780A43" w:rsidRPr="00F36395">
        <w:rPr>
          <w:rFonts w:ascii="Times New Roman" w:hAnsi="Times New Roman"/>
          <w:color w:val="000000" w:themeColor="text1"/>
          <w:sz w:val="24"/>
          <w:szCs w:val="24"/>
        </w:rPr>
        <w:t xml:space="preserve"> </w:t>
      </w:r>
      <w:r w:rsidRPr="00F36395">
        <w:rPr>
          <w:rFonts w:ascii="Times New Roman" w:hAnsi="Times New Roman"/>
          <w:color w:val="000000" w:themeColor="text1"/>
          <w:sz w:val="24"/>
          <w:szCs w:val="24"/>
        </w:rPr>
        <w:t>д</w:t>
      </w:r>
      <w:r w:rsidR="00DB1281" w:rsidRPr="00F36395">
        <w:rPr>
          <w:rFonts w:ascii="Times New Roman" w:hAnsi="Times New Roman"/>
          <w:color w:val="000000" w:themeColor="text1"/>
          <w:sz w:val="24"/>
          <w:szCs w:val="24"/>
        </w:rPr>
        <w:t>аних</w:t>
      </w:r>
      <w:r w:rsidR="0000722A" w:rsidRPr="00F36395">
        <w:rPr>
          <w:rFonts w:ascii="Times New Roman" w:hAnsi="Times New Roman"/>
          <w:color w:val="000000" w:themeColor="text1"/>
          <w:sz w:val="24"/>
          <w:szCs w:val="24"/>
        </w:rPr>
        <w:t>, отриманих</w:t>
      </w:r>
      <w:r w:rsidRPr="00F36395">
        <w:rPr>
          <w:rFonts w:ascii="Times New Roman" w:hAnsi="Times New Roman"/>
          <w:color w:val="000000" w:themeColor="text1"/>
          <w:sz w:val="24"/>
          <w:szCs w:val="24"/>
        </w:rPr>
        <w:t xml:space="preserve"> від Державної фіскальної служби</w:t>
      </w:r>
      <w:r w:rsidR="0000722A" w:rsidRPr="00F36395">
        <w:rPr>
          <w:rFonts w:ascii="Times New Roman" w:hAnsi="Times New Roman"/>
          <w:color w:val="000000" w:themeColor="text1"/>
          <w:sz w:val="24"/>
          <w:szCs w:val="24"/>
        </w:rPr>
        <w:t xml:space="preserve"> </w:t>
      </w:r>
      <w:r w:rsidRPr="00F36395">
        <w:rPr>
          <w:rFonts w:ascii="Times New Roman" w:hAnsi="Times New Roman"/>
          <w:color w:val="000000" w:themeColor="text1"/>
          <w:sz w:val="24"/>
          <w:szCs w:val="24"/>
        </w:rPr>
        <w:t>за 2015 рік</w:t>
      </w:r>
    </w:p>
    <w:p w:rsidR="00092929" w:rsidRPr="00F36395" w:rsidRDefault="00092929" w:rsidP="00441817">
      <w:pPr>
        <w:spacing w:after="0" w:line="240" w:lineRule="auto"/>
        <w:ind w:firstLine="567"/>
        <w:contextualSpacing/>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95"/>
        <w:gridCol w:w="3650"/>
      </w:tblGrid>
      <w:tr w:rsidR="00F36395" w:rsidRPr="00F36395" w:rsidTr="009439EC">
        <w:tc>
          <w:tcPr>
            <w:tcW w:w="1809" w:type="dxa"/>
          </w:tcPr>
          <w:p w:rsidR="0094510F" w:rsidRPr="00F36395" w:rsidRDefault="0094510F"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Вид альтернативи</w:t>
            </w:r>
          </w:p>
        </w:tc>
        <w:tc>
          <w:tcPr>
            <w:tcW w:w="4395" w:type="dxa"/>
          </w:tcPr>
          <w:p w:rsidR="0094510F" w:rsidRPr="00F36395" w:rsidRDefault="0094510F"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Вигоди</w:t>
            </w:r>
          </w:p>
          <w:p w:rsidR="0094510F" w:rsidRPr="00F36395" w:rsidRDefault="0094510F" w:rsidP="002F0FBF">
            <w:pPr>
              <w:spacing w:after="0" w:line="240" w:lineRule="auto"/>
              <w:contextualSpacing/>
              <w:jc w:val="both"/>
              <w:rPr>
                <w:rFonts w:ascii="Times New Roman" w:hAnsi="Times New Roman"/>
                <w:color w:val="000000" w:themeColor="text1"/>
              </w:rPr>
            </w:pPr>
          </w:p>
        </w:tc>
        <w:tc>
          <w:tcPr>
            <w:tcW w:w="3650" w:type="dxa"/>
          </w:tcPr>
          <w:p w:rsidR="0094510F" w:rsidRPr="00F36395" w:rsidRDefault="0094510F"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Витрати</w:t>
            </w:r>
          </w:p>
          <w:p w:rsidR="0094510F" w:rsidRPr="00F36395" w:rsidRDefault="0094510F" w:rsidP="002F0FBF">
            <w:pPr>
              <w:spacing w:after="0" w:line="240" w:lineRule="auto"/>
              <w:contextualSpacing/>
              <w:jc w:val="both"/>
              <w:rPr>
                <w:rFonts w:ascii="Times New Roman" w:hAnsi="Times New Roman"/>
                <w:color w:val="000000" w:themeColor="text1"/>
              </w:rPr>
            </w:pPr>
          </w:p>
        </w:tc>
      </w:tr>
      <w:tr w:rsidR="00F36395" w:rsidRPr="00F36395" w:rsidTr="009439EC">
        <w:tc>
          <w:tcPr>
            <w:tcW w:w="1809" w:type="dxa"/>
          </w:tcPr>
          <w:p w:rsidR="0094510F" w:rsidRPr="00F36395" w:rsidRDefault="0094510F"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1</w:t>
            </w:r>
          </w:p>
          <w:p w:rsidR="0094510F" w:rsidRPr="00F36395" w:rsidRDefault="0094510F" w:rsidP="002F0FBF">
            <w:pPr>
              <w:spacing w:after="0" w:line="240" w:lineRule="auto"/>
              <w:contextualSpacing/>
              <w:jc w:val="both"/>
              <w:rPr>
                <w:rFonts w:ascii="Times New Roman" w:hAnsi="Times New Roman"/>
                <w:color w:val="000000" w:themeColor="text1"/>
              </w:rPr>
            </w:pPr>
          </w:p>
        </w:tc>
        <w:tc>
          <w:tcPr>
            <w:tcW w:w="4395" w:type="dxa"/>
          </w:tcPr>
          <w:p w:rsidR="00C87C21" w:rsidRPr="00F36395" w:rsidRDefault="00A34A83" w:rsidP="0094510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Відсутні</w:t>
            </w:r>
          </w:p>
        </w:tc>
        <w:tc>
          <w:tcPr>
            <w:tcW w:w="3650" w:type="dxa"/>
          </w:tcPr>
          <w:p w:rsidR="00B8449D" w:rsidRPr="00F36395" w:rsidRDefault="00D44A1E" w:rsidP="00B8449D">
            <w:pPr>
              <w:pStyle w:val="a3"/>
              <w:widowControl w:val="0"/>
              <w:spacing w:before="0" w:beforeAutospacing="0" w:after="0" w:afterAutospacing="0"/>
              <w:jc w:val="both"/>
              <w:rPr>
                <w:color w:val="000000" w:themeColor="text1"/>
                <w:sz w:val="22"/>
                <w:szCs w:val="22"/>
              </w:rPr>
            </w:pPr>
            <w:r w:rsidRPr="00F36395">
              <w:rPr>
                <w:color w:val="000000" w:themeColor="text1"/>
                <w:sz w:val="22"/>
                <w:szCs w:val="22"/>
              </w:rPr>
              <w:t>Значні ч</w:t>
            </w:r>
            <w:r w:rsidR="00B8449D" w:rsidRPr="00F36395">
              <w:rPr>
                <w:color w:val="000000" w:themeColor="text1"/>
                <w:sz w:val="22"/>
                <w:szCs w:val="22"/>
              </w:rPr>
              <w:t>асові затрати на здійснення за</w:t>
            </w:r>
            <w:r w:rsidR="006E5E47" w:rsidRPr="00F36395">
              <w:rPr>
                <w:color w:val="000000" w:themeColor="text1"/>
                <w:sz w:val="22"/>
                <w:szCs w:val="22"/>
              </w:rPr>
              <w:t>ходів з фінансового моніторингу, зокрема</w:t>
            </w:r>
            <w:r w:rsidR="00095D0D" w:rsidRPr="00F36395">
              <w:rPr>
                <w:color w:val="000000" w:themeColor="text1"/>
                <w:sz w:val="22"/>
                <w:szCs w:val="22"/>
              </w:rPr>
              <w:t>,</w:t>
            </w:r>
            <w:r w:rsidR="006E5E47" w:rsidRPr="00F36395">
              <w:rPr>
                <w:color w:val="000000" w:themeColor="text1"/>
                <w:sz w:val="22"/>
                <w:szCs w:val="22"/>
              </w:rPr>
              <w:t xml:space="preserve"> </w:t>
            </w:r>
            <w:r w:rsidR="00095D0D" w:rsidRPr="00F36395">
              <w:rPr>
                <w:color w:val="000000" w:themeColor="text1"/>
                <w:sz w:val="22"/>
                <w:szCs w:val="22"/>
              </w:rPr>
              <w:t>на формування коду виду фінансової операції при</w:t>
            </w:r>
            <w:r w:rsidR="006E5E47" w:rsidRPr="00F36395">
              <w:rPr>
                <w:color w:val="000000" w:themeColor="text1"/>
                <w:sz w:val="22"/>
                <w:szCs w:val="22"/>
              </w:rPr>
              <w:t xml:space="preserve"> </w:t>
            </w:r>
            <w:r w:rsidR="00095D0D" w:rsidRPr="00F36395">
              <w:rPr>
                <w:color w:val="000000" w:themeColor="text1"/>
                <w:sz w:val="22"/>
                <w:szCs w:val="22"/>
              </w:rPr>
              <w:t>поданні</w:t>
            </w:r>
            <w:r w:rsidR="006E5E47" w:rsidRPr="00F36395">
              <w:rPr>
                <w:color w:val="000000" w:themeColor="text1"/>
                <w:sz w:val="22"/>
                <w:szCs w:val="22"/>
              </w:rPr>
              <w:t xml:space="preserve"> інформації про фінансові операції, що можуть бути пов’язані з відмиванням доходів, фінансуванням тероризму </w:t>
            </w:r>
            <w:r w:rsidR="00BC4C65" w:rsidRPr="00F36395">
              <w:rPr>
                <w:color w:val="000000" w:themeColor="text1"/>
                <w:sz w:val="22"/>
                <w:szCs w:val="22"/>
              </w:rPr>
              <w:t>та</w:t>
            </w:r>
            <w:r w:rsidR="006E5E47" w:rsidRPr="00F36395">
              <w:rPr>
                <w:color w:val="000000" w:themeColor="text1"/>
                <w:sz w:val="22"/>
                <w:szCs w:val="22"/>
              </w:rPr>
              <w:t xml:space="preserve"> фінансуванням розповсюдження зброї масового знищення.</w:t>
            </w:r>
          </w:p>
          <w:p w:rsidR="00532A90" w:rsidRPr="00F36395" w:rsidRDefault="006E5E47" w:rsidP="00B8449D">
            <w:pPr>
              <w:pStyle w:val="a3"/>
              <w:widowControl w:val="0"/>
              <w:spacing w:before="0" w:beforeAutospacing="0" w:after="0" w:afterAutospacing="0"/>
              <w:jc w:val="both"/>
              <w:rPr>
                <w:color w:val="000000" w:themeColor="text1"/>
                <w:sz w:val="22"/>
                <w:szCs w:val="22"/>
              </w:rPr>
            </w:pPr>
            <w:r w:rsidRPr="00F36395">
              <w:rPr>
                <w:color w:val="000000" w:themeColor="text1"/>
                <w:sz w:val="22"/>
                <w:szCs w:val="22"/>
              </w:rPr>
              <w:t>З</w:t>
            </w:r>
            <w:r w:rsidR="004E639F" w:rsidRPr="00F36395">
              <w:rPr>
                <w:color w:val="000000" w:themeColor="text1"/>
                <w:sz w:val="22"/>
                <w:szCs w:val="22"/>
              </w:rPr>
              <w:t>більшення кількості помилок при заповненні СПФМ повідомлень про фінансові операції, що підлягають фінансовому мо</w:t>
            </w:r>
            <w:r w:rsidR="0023305A" w:rsidRPr="00F36395">
              <w:rPr>
                <w:color w:val="000000" w:themeColor="text1"/>
                <w:sz w:val="22"/>
                <w:szCs w:val="22"/>
              </w:rPr>
              <w:t>ніторингу.</w:t>
            </w:r>
          </w:p>
          <w:p w:rsidR="00B8449D" w:rsidRPr="00F36395" w:rsidRDefault="006534A2" w:rsidP="0023305A">
            <w:pPr>
              <w:pStyle w:val="a3"/>
              <w:widowControl w:val="0"/>
              <w:spacing w:before="0" w:beforeAutospacing="0" w:after="0" w:afterAutospacing="0"/>
              <w:jc w:val="both"/>
              <w:rPr>
                <w:color w:val="000000" w:themeColor="text1"/>
                <w:sz w:val="22"/>
                <w:szCs w:val="22"/>
              </w:rPr>
            </w:pPr>
            <w:r w:rsidRPr="00F36395">
              <w:rPr>
                <w:color w:val="000000" w:themeColor="text1"/>
                <w:sz w:val="22"/>
                <w:szCs w:val="22"/>
              </w:rPr>
              <w:t xml:space="preserve">Притягнення </w:t>
            </w:r>
            <w:r w:rsidR="00935E1D" w:rsidRPr="00F36395">
              <w:rPr>
                <w:color w:val="000000" w:themeColor="text1"/>
                <w:sz w:val="22"/>
                <w:szCs w:val="22"/>
              </w:rPr>
              <w:t xml:space="preserve">СПФМ </w:t>
            </w:r>
            <w:r w:rsidRPr="00F36395">
              <w:rPr>
                <w:color w:val="000000" w:themeColor="text1"/>
                <w:sz w:val="22"/>
                <w:szCs w:val="22"/>
              </w:rPr>
              <w:t>до відповідаль</w:t>
            </w:r>
            <w:r w:rsidR="0023305A" w:rsidRPr="00F36395">
              <w:rPr>
                <w:color w:val="000000" w:themeColor="text1"/>
                <w:sz w:val="22"/>
                <w:szCs w:val="22"/>
              </w:rPr>
              <w:t>ності за порушення вимог Закону та застосування штрафних санкцій за порушення вимог Закону</w:t>
            </w:r>
          </w:p>
        </w:tc>
      </w:tr>
      <w:tr w:rsidR="00532A90" w:rsidRPr="00F36395" w:rsidTr="00DF66F6">
        <w:trPr>
          <w:trHeight w:val="699"/>
        </w:trPr>
        <w:tc>
          <w:tcPr>
            <w:tcW w:w="1809" w:type="dxa"/>
          </w:tcPr>
          <w:p w:rsidR="00532A90" w:rsidRPr="00F36395" w:rsidRDefault="00532A90"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2</w:t>
            </w:r>
          </w:p>
          <w:p w:rsidR="00532A90" w:rsidRPr="00F36395" w:rsidRDefault="00532A90" w:rsidP="002F0FBF">
            <w:pPr>
              <w:spacing w:after="0" w:line="240" w:lineRule="auto"/>
              <w:contextualSpacing/>
              <w:jc w:val="both"/>
              <w:rPr>
                <w:rFonts w:ascii="Times New Roman" w:hAnsi="Times New Roman"/>
                <w:color w:val="000000" w:themeColor="text1"/>
              </w:rPr>
            </w:pPr>
          </w:p>
        </w:tc>
        <w:tc>
          <w:tcPr>
            <w:tcW w:w="4395" w:type="dxa"/>
          </w:tcPr>
          <w:p w:rsidR="00DD0953" w:rsidRPr="00F36395" w:rsidRDefault="00BA19F1" w:rsidP="006E5E47">
            <w:pPr>
              <w:pStyle w:val="a3"/>
              <w:widowControl w:val="0"/>
              <w:spacing w:before="0" w:beforeAutospacing="0" w:after="0" w:afterAutospacing="0"/>
              <w:jc w:val="both"/>
              <w:rPr>
                <w:color w:val="000000" w:themeColor="text1"/>
                <w:sz w:val="22"/>
                <w:szCs w:val="22"/>
              </w:rPr>
            </w:pPr>
            <w:r w:rsidRPr="00F36395">
              <w:rPr>
                <w:color w:val="000000" w:themeColor="text1"/>
                <w:sz w:val="22"/>
                <w:szCs w:val="22"/>
              </w:rPr>
              <w:t>З</w:t>
            </w:r>
            <w:r w:rsidR="006534A2" w:rsidRPr="00F36395">
              <w:rPr>
                <w:color w:val="000000" w:themeColor="text1"/>
                <w:sz w:val="22"/>
                <w:szCs w:val="22"/>
              </w:rPr>
              <w:t xml:space="preserve">меншення </w:t>
            </w:r>
            <w:r w:rsidR="00C27787" w:rsidRPr="00F36395">
              <w:rPr>
                <w:color w:val="000000" w:themeColor="text1"/>
                <w:sz w:val="22"/>
                <w:szCs w:val="22"/>
              </w:rPr>
              <w:t xml:space="preserve">часових затрат на </w:t>
            </w:r>
            <w:r w:rsidR="00BF317C" w:rsidRPr="00F36395">
              <w:rPr>
                <w:color w:val="000000" w:themeColor="text1"/>
                <w:sz w:val="22"/>
                <w:szCs w:val="22"/>
              </w:rPr>
              <w:t xml:space="preserve">здійснення заходів </w:t>
            </w:r>
            <w:r w:rsidR="00690E50" w:rsidRPr="00F36395">
              <w:rPr>
                <w:color w:val="000000" w:themeColor="text1"/>
                <w:sz w:val="22"/>
                <w:szCs w:val="22"/>
              </w:rPr>
              <w:t xml:space="preserve">СПФМ </w:t>
            </w:r>
            <w:r w:rsidR="006E5E47" w:rsidRPr="00F36395">
              <w:rPr>
                <w:color w:val="000000" w:themeColor="text1"/>
                <w:sz w:val="22"/>
                <w:szCs w:val="22"/>
              </w:rPr>
              <w:t>з фінансового моніторингу, зокрема</w:t>
            </w:r>
            <w:r w:rsidR="00095D0D" w:rsidRPr="00F36395">
              <w:rPr>
                <w:color w:val="000000" w:themeColor="text1"/>
                <w:sz w:val="22"/>
                <w:szCs w:val="22"/>
              </w:rPr>
              <w:t>,</w:t>
            </w:r>
            <w:r w:rsidR="006E5E47" w:rsidRPr="00F36395">
              <w:rPr>
                <w:color w:val="000000" w:themeColor="text1"/>
                <w:sz w:val="22"/>
                <w:szCs w:val="22"/>
              </w:rPr>
              <w:t xml:space="preserve"> </w:t>
            </w:r>
            <w:r w:rsidR="00095D0D" w:rsidRPr="00F36395">
              <w:rPr>
                <w:color w:val="000000" w:themeColor="text1"/>
                <w:sz w:val="22"/>
                <w:szCs w:val="22"/>
              </w:rPr>
              <w:t xml:space="preserve">на формування коду виду фінансової операції при поданні </w:t>
            </w:r>
            <w:r w:rsidR="006E5E47" w:rsidRPr="00F36395">
              <w:rPr>
                <w:color w:val="000000" w:themeColor="text1"/>
                <w:sz w:val="22"/>
                <w:szCs w:val="22"/>
              </w:rPr>
              <w:t xml:space="preserve">інформації про фінансові операції, що можуть бути пов’язані з відмиванням доходів, фінансуванням тероризму </w:t>
            </w:r>
            <w:r w:rsidR="00FD5F08" w:rsidRPr="00F36395">
              <w:rPr>
                <w:color w:val="000000" w:themeColor="text1"/>
                <w:sz w:val="22"/>
                <w:szCs w:val="22"/>
              </w:rPr>
              <w:t>та</w:t>
            </w:r>
            <w:r w:rsidR="006E5E47" w:rsidRPr="00F36395">
              <w:rPr>
                <w:color w:val="000000" w:themeColor="text1"/>
                <w:sz w:val="22"/>
                <w:szCs w:val="22"/>
              </w:rPr>
              <w:t xml:space="preserve"> фінансуванням розповсюдження зброї масового знищення.</w:t>
            </w:r>
            <w:r w:rsidR="00690E50" w:rsidRPr="00F36395">
              <w:rPr>
                <w:color w:val="000000" w:themeColor="text1"/>
                <w:sz w:val="22"/>
                <w:szCs w:val="22"/>
              </w:rPr>
              <w:t xml:space="preserve"> </w:t>
            </w:r>
            <w:r w:rsidR="006E5E47" w:rsidRPr="00F36395">
              <w:rPr>
                <w:color w:val="000000" w:themeColor="text1"/>
                <w:sz w:val="22"/>
                <w:szCs w:val="22"/>
              </w:rPr>
              <w:t xml:space="preserve">Зменшення кількості помилок при заповненні СПФМ повідомлень про фінансові операції, що </w:t>
            </w:r>
            <w:r w:rsidR="006E5E47" w:rsidRPr="00F36395">
              <w:rPr>
                <w:color w:val="000000" w:themeColor="text1"/>
                <w:sz w:val="22"/>
                <w:szCs w:val="22"/>
              </w:rPr>
              <w:lastRenderedPageBreak/>
              <w:t>підля</w:t>
            </w:r>
            <w:r w:rsidR="00BC4C65" w:rsidRPr="00F36395">
              <w:rPr>
                <w:color w:val="000000" w:themeColor="text1"/>
                <w:sz w:val="22"/>
                <w:szCs w:val="22"/>
              </w:rPr>
              <w:t>гають фінансовому моніторингу т</w:t>
            </w:r>
            <w:r w:rsidR="006E5E47" w:rsidRPr="00F36395">
              <w:rPr>
                <w:color w:val="000000" w:themeColor="text1"/>
                <w:sz w:val="22"/>
                <w:szCs w:val="22"/>
              </w:rPr>
              <w:t>а, відповідно м</w:t>
            </w:r>
            <w:r w:rsidR="00DD0953" w:rsidRPr="00F36395">
              <w:rPr>
                <w:color w:val="000000" w:themeColor="text1"/>
                <w:sz w:val="22"/>
                <w:szCs w:val="22"/>
              </w:rPr>
              <w:t xml:space="preserve">інімізація випадків притягнення </w:t>
            </w:r>
            <w:r w:rsidR="00935E1D" w:rsidRPr="00F36395">
              <w:rPr>
                <w:color w:val="000000" w:themeColor="text1"/>
                <w:sz w:val="22"/>
                <w:szCs w:val="22"/>
              </w:rPr>
              <w:t xml:space="preserve">СПФМ </w:t>
            </w:r>
            <w:r w:rsidR="00DD0953" w:rsidRPr="00F36395">
              <w:rPr>
                <w:color w:val="000000" w:themeColor="text1"/>
                <w:sz w:val="22"/>
                <w:szCs w:val="22"/>
              </w:rPr>
              <w:t>д</w:t>
            </w:r>
            <w:r w:rsidR="00B33117" w:rsidRPr="00F36395">
              <w:rPr>
                <w:color w:val="000000" w:themeColor="text1"/>
                <w:sz w:val="22"/>
                <w:szCs w:val="22"/>
              </w:rPr>
              <w:t>о відповідальності за порушення, вчинені за</w:t>
            </w:r>
            <w:r w:rsidR="00DD0953" w:rsidRPr="00F36395">
              <w:rPr>
                <w:color w:val="000000" w:themeColor="text1"/>
                <w:sz w:val="22"/>
                <w:szCs w:val="22"/>
              </w:rPr>
              <w:t xml:space="preserve"> </w:t>
            </w:r>
            <w:r w:rsidR="00CD12D0" w:rsidRPr="00F36395">
              <w:rPr>
                <w:color w:val="000000" w:themeColor="text1"/>
                <w:sz w:val="22"/>
                <w:szCs w:val="22"/>
              </w:rPr>
              <w:t>не виконання</w:t>
            </w:r>
            <w:r w:rsidR="00DD0953" w:rsidRPr="00F36395">
              <w:rPr>
                <w:color w:val="000000" w:themeColor="text1"/>
                <w:sz w:val="22"/>
                <w:szCs w:val="22"/>
              </w:rPr>
              <w:t xml:space="preserve"> вимог Закону</w:t>
            </w:r>
          </w:p>
          <w:p w:rsidR="00250E0C" w:rsidRPr="00F36395" w:rsidRDefault="00250E0C" w:rsidP="00250E0C">
            <w:pPr>
              <w:spacing w:after="0" w:line="240" w:lineRule="auto"/>
              <w:contextualSpacing/>
              <w:jc w:val="both"/>
              <w:rPr>
                <w:rFonts w:ascii="Times New Roman" w:hAnsi="Times New Roman"/>
                <w:color w:val="000000" w:themeColor="text1"/>
              </w:rPr>
            </w:pPr>
          </w:p>
        </w:tc>
        <w:tc>
          <w:tcPr>
            <w:tcW w:w="3650" w:type="dxa"/>
          </w:tcPr>
          <w:p w:rsidR="00C27787" w:rsidRPr="00F36395" w:rsidRDefault="00956F21"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lastRenderedPageBreak/>
              <w:t>Відсутні</w:t>
            </w:r>
          </w:p>
          <w:p w:rsidR="00532A90" w:rsidRPr="00F36395" w:rsidRDefault="00C27787" w:rsidP="006534A2">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 xml:space="preserve"> </w:t>
            </w:r>
          </w:p>
        </w:tc>
      </w:tr>
    </w:tbl>
    <w:p w:rsidR="00E31106" w:rsidRPr="00F36395" w:rsidRDefault="00E31106" w:rsidP="00E31106">
      <w:pPr>
        <w:spacing w:before="120" w:after="120" w:line="240" w:lineRule="auto"/>
        <w:ind w:firstLine="567"/>
        <w:jc w:val="both"/>
        <w:rPr>
          <w:rFonts w:ascii="Times New Roman" w:hAnsi="Times New Roman"/>
          <w:b/>
          <w:color w:val="000000" w:themeColor="text1"/>
          <w:sz w:val="28"/>
          <w:szCs w:val="28"/>
        </w:rPr>
      </w:pPr>
    </w:p>
    <w:p w:rsidR="00A004F2" w:rsidRPr="00F36395" w:rsidRDefault="00A004F2" w:rsidP="00A34A83">
      <w:pPr>
        <w:spacing w:before="120" w:after="240" w:line="240" w:lineRule="auto"/>
        <w:ind w:firstLine="567"/>
        <w:jc w:val="both"/>
        <w:rPr>
          <w:rFonts w:ascii="Times New Roman" w:hAnsi="Times New Roman"/>
          <w:b/>
          <w:color w:val="000000" w:themeColor="text1"/>
          <w:sz w:val="28"/>
          <w:szCs w:val="28"/>
        </w:rPr>
      </w:pPr>
      <w:r w:rsidRPr="00F36395">
        <w:rPr>
          <w:rFonts w:ascii="Times New Roman" w:hAnsi="Times New Roman"/>
          <w:b/>
          <w:color w:val="000000" w:themeColor="text1"/>
          <w:sz w:val="28"/>
          <w:szCs w:val="28"/>
        </w:rPr>
        <w:t>IV. Вибір найбільш оптимального альтернативного способу досягнення цілей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
        <w:gridCol w:w="2814"/>
        <w:gridCol w:w="2977"/>
        <w:gridCol w:w="2126"/>
      </w:tblGrid>
      <w:tr w:rsidR="00F36395" w:rsidRPr="00F36395" w:rsidTr="004B4F47">
        <w:tc>
          <w:tcPr>
            <w:tcW w:w="1972" w:type="dxa"/>
            <w:gridSpan w:val="2"/>
          </w:tcPr>
          <w:p w:rsidR="0056001B" w:rsidRPr="00F36395" w:rsidRDefault="00C27787" w:rsidP="002F0FBF">
            <w:pPr>
              <w:spacing w:after="120" w:line="240" w:lineRule="auto"/>
              <w:contextualSpacing/>
              <w:jc w:val="both"/>
              <w:rPr>
                <w:rFonts w:ascii="Times New Roman" w:hAnsi="Times New Roman"/>
                <w:color w:val="000000" w:themeColor="text1"/>
                <w:sz w:val="28"/>
                <w:szCs w:val="28"/>
              </w:rPr>
            </w:pPr>
            <w:r w:rsidRPr="00F36395">
              <w:rPr>
                <w:rFonts w:ascii="Times New Roman" w:hAnsi="Times New Roman"/>
                <w:color w:val="000000" w:themeColor="text1"/>
                <w:sz w:val="20"/>
                <w:szCs w:val="20"/>
              </w:rPr>
              <w:t xml:space="preserve"> </w:t>
            </w:r>
            <w:r w:rsidR="0056001B" w:rsidRPr="00F36395">
              <w:rPr>
                <w:rFonts w:ascii="Times New Roman" w:hAnsi="Times New Roman"/>
                <w:color w:val="000000" w:themeColor="text1"/>
                <w:sz w:val="24"/>
                <w:szCs w:val="24"/>
              </w:rPr>
              <w:t>Рейтинг результативності</w:t>
            </w:r>
            <w:r w:rsidR="0056001B" w:rsidRPr="00F36395">
              <w:rPr>
                <w:rFonts w:ascii="Times New Roman" w:hAnsi="Times New Roman"/>
                <w:color w:val="000000" w:themeColor="text1"/>
                <w:sz w:val="28"/>
                <w:szCs w:val="28"/>
              </w:rPr>
              <w:t xml:space="preserve"> </w:t>
            </w:r>
            <w:r w:rsidR="0056001B" w:rsidRPr="00F36395">
              <w:rPr>
                <w:rFonts w:ascii="Times New Roman" w:hAnsi="Times New Roman"/>
                <w:color w:val="000000" w:themeColor="text1"/>
                <w:sz w:val="20"/>
                <w:szCs w:val="20"/>
              </w:rPr>
              <w:t>(досягнення цілей під час вирішення проблеми)</w:t>
            </w:r>
          </w:p>
        </w:tc>
        <w:tc>
          <w:tcPr>
            <w:tcW w:w="2814" w:type="dxa"/>
          </w:tcPr>
          <w:p w:rsidR="0056001B" w:rsidRPr="00F36395" w:rsidRDefault="0056001B" w:rsidP="002F0FBF">
            <w:pPr>
              <w:spacing w:after="120" w:line="240" w:lineRule="auto"/>
              <w:contextualSpacing/>
              <w:jc w:val="both"/>
              <w:rPr>
                <w:rFonts w:ascii="Times New Roman" w:hAnsi="Times New Roman"/>
                <w:color w:val="000000" w:themeColor="text1"/>
                <w:sz w:val="28"/>
                <w:szCs w:val="28"/>
              </w:rPr>
            </w:pPr>
            <w:r w:rsidRPr="00F36395">
              <w:rPr>
                <w:rFonts w:ascii="Times New Roman" w:hAnsi="Times New Roman"/>
                <w:color w:val="000000" w:themeColor="text1"/>
                <w:sz w:val="24"/>
                <w:szCs w:val="24"/>
              </w:rPr>
              <w:t>Бал результативності</w:t>
            </w:r>
            <w:r w:rsidRPr="00F36395">
              <w:rPr>
                <w:rFonts w:ascii="Times New Roman" w:hAnsi="Times New Roman"/>
                <w:color w:val="000000" w:themeColor="text1"/>
                <w:sz w:val="28"/>
                <w:szCs w:val="28"/>
              </w:rPr>
              <w:t xml:space="preserve"> </w:t>
            </w:r>
            <w:r w:rsidRPr="00F36395">
              <w:rPr>
                <w:rFonts w:ascii="Times New Roman" w:hAnsi="Times New Roman"/>
                <w:color w:val="000000" w:themeColor="text1"/>
                <w:sz w:val="20"/>
                <w:szCs w:val="20"/>
              </w:rPr>
              <w:t>(за чотирибальною системою оцінки)</w:t>
            </w:r>
          </w:p>
        </w:tc>
        <w:tc>
          <w:tcPr>
            <w:tcW w:w="5103" w:type="dxa"/>
            <w:gridSpan w:val="2"/>
          </w:tcPr>
          <w:p w:rsidR="0056001B" w:rsidRPr="00F36395" w:rsidRDefault="0056001B" w:rsidP="002F0FBF">
            <w:pPr>
              <w:spacing w:after="120" w:line="240" w:lineRule="auto"/>
              <w:contextualSpacing/>
              <w:jc w:val="both"/>
              <w:rPr>
                <w:rFonts w:ascii="Times New Roman" w:hAnsi="Times New Roman"/>
                <w:color w:val="000000" w:themeColor="text1"/>
                <w:sz w:val="24"/>
                <w:szCs w:val="24"/>
              </w:rPr>
            </w:pPr>
            <w:r w:rsidRPr="00F36395">
              <w:rPr>
                <w:rFonts w:ascii="Times New Roman" w:hAnsi="Times New Roman"/>
                <w:color w:val="000000" w:themeColor="text1"/>
                <w:sz w:val="24"/>
                <w:szCs w:val="24"/>
              </w:rPr>
              <w:t xml:space="preserve">Коментарі щодо присвоєння відповідного </w:t>
            </w:r>
            <w:proofErr w:type="spellStart"/>
            <w:r w:rsidRPr="00F36395">
              <w:rPr>
                <w:rFonts w:ascii="Times New Roman" w:hAnsi="Times New Roman"/>
                <w:color w:val="000000" w:themeColor="text1"/>
                <w:sz w:val="24"/>
                <w:szCs w:val="24"/>
              </w:rPr>
              <w:t>бала</w:t>
            </w:r>
            <w:proofErr w:type="spellEnd"/>
          </w:p>
        </w:tc>
      </w:tr>
      <w:tr w:rsidR="00F36395" w:rsidRPr="00F36395" w:rsidTr="004B4F47">
        <w:tc>
          <w:tcPr>
            <w:tcW w:w="1972" w:type="dxa"/>
            <w:gridSpan w:val="2"/>
          </w:tcPr>
          <w:p w:rsidR="0056001B" w:rsidRPr="00F36395" w:rsidRDefault="0056001B"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1</w:t>
            </w:r>
          </w:p>
          <w:p w:rsidR="0056001B" w:rsidRPr="00F36395" w:rsidRDefault="0056001B" w:rsidP="002F0FBF">
            <w:pPr>
              <w:spacing w:after="0" w:line="240" w:lineRule="auto"/>
              <w:contextualSpacing/>
              <w:jc w:val="both"/>
              <w:rPr>
                <w:rFonts w:ascii="Times New Roman" w:hAnsi="Times New Roman"/>
                <w:color w:val="000000" w:themeColor="text1"/>
              </w:rPr>
            </w:pPr>
          </w:p>
        </w:tc>
        <w:tc>
          <w:tcPr>
            <w:tcW w:w="2814" w:type="dxa"/>
          </w:tcPr>
          <w:p w:rsidR="0056001B" w:rsidRPr="00F36395" w:rsidRDefault="0097116E" w:rsidP="00A34A83">
            <w:pPr>
              <w:spacing w:after="120" w:line="240" w:lineRule="auto"/>
              <w:contextualSpacing/>
              <w:jc w:val="center"/>
              <w:rPr>
                <w:rFonts w:ascii="Times New Roman" w:hAnsi="Times New Roman"/>
                <w:color w:val="000000" w:themeColor="text1"/>
                <w:sz w:val="28"/>
                <w:szCs w:val="28"/>
                <w:lang w:val="en-US"/>
              </w:rPr>
            </w:pPr>
            <w:r w:rsidRPr="00F36395">
              <w:rPr>
                <w:rFonts w:ascii="Times New Roman" w:hAnsi="Times New Roman"/>
                <w:color w:val="000000" w:themeColor="text1"/>
                <w:sz w:val="28"/>
                <w:szCs w:val="28"/>
                <w:lang w:val="en-US"/>
              </w:rPr>
              <w:t>1</w:t>
            </w:r>
          </w:p>
        </w:tc>
        <w:tc>
          <w:tcPr>
            <w:tcW w:w="5103" w:type="dxa"/>
            <w:gridSpan w:val="2"/>
          </w:tcPr>
          <w:p w:rsidR="0056001B" w:rsidRPr="00F36395" w:rsidRDefault="00A34A83" w:rsidP="00A34A83">
            <w:pPr>
              <w:spacing w:after="12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1 не дає змоги досягнути цілей державного регулювання</w:t>
            </w:r>
          </w:p>
        </w:tc>
      </w:tr>
      <w:tr w:rsidR="00F36395" w:rsidRPr="00F36395" w:rsidTr="004B4F47">
        <w:tc>
          <w:tcPr>
            <w:tcW w:w="1972" w:type="dxa"/>
            <w:gridSpan w:val="2"/>
          </w:tcPr>
          <w:p w:rsidR="0056001B" w:rsidRPr="00F36395" w:rsidRDefault="0056001B" w:rsidP="002F0FBF">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2</w:t>
            </w:r>
          </w:p>
          <w:p w:rsidR="0056001B" w:rsidRPr="00F36395" w:rsidRDefault="0056001B" w:rsidP="002F0FBF">
            <w:pPr>
              <w:spacing w:after="0" w:line="240" w:lineRule="auto"/>
              <w:contextualSpacing/>
              <w:jc w:val="both"/>
              <w:rPr>
                <w:rFonts w:ascii="Times New Roman" w:hAnsi="Times New Roman"/>
                <w:color w:val="000000" w:themeColor="text1"/>
              </w:rPr>
            </w:pPr>
          </w:p>
        </w:tc>
        <w:tc>
          <w:tcPr>
            <w:tcW w:w="2814" w:type="dxa"/>
          </w:tcPr>
          <w:p w:rsidR="0056001B" w:rsidRPr="00F36395" w:rsidRDefault="0097116E" w:rsidP="00A34A83">
            <w:pPr>
              <w:spacing w:after="120" w:line="240" w:lineRule="auto"/>
              <w:contextualSpacing/>
              <w:jc w:val="center"/>
              <w:rPr>
                <w:rFonts w:ascii="Times New Roman" w:hAnsi="Times New Roman"/>
                <w:color w:val="000000" w:themeColor="text1"/>
                <w:sz w:val="28"/>
                <w:szCs w:val="28"/>
                <w:lang w:val="en-US"/>
              </w:rPr>
            </w:pPr>
            <w:r w:rsidRPr="00F36395">
              <w:rPr>
                <w:rFonts w:ascii="Times New Roman" w:hAnsi="Times New Roman"/>
                <w:color w:val="000000" w:themeColor="text1"/>
                <w:sz w:val="28"/>
                <w:szCs w:val="28"/>
                <w:lang w:val="en-US"/>
              </w:rPr>
              <w:t>4</w:t>
            </w:r>
          </w:p>
        </w:tc>
        <w:tc>
          <w:tcPr>
            <w:tcW w:w="5103" w:type="dxa"/>
            <w:gridSpan w:val="2"/>
          </w:tcPr>
          <w:p w:rsidR="0056001B" w:rsidRPr="00F36395" w:rsidRDefault="00A34A83" w:rsidP="00A34A83">
            <w:pPr>
              <w:spacing w:after="12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2 дає змогу повною мірою досягнути цілей державного регулювання</w:t>
            </w:r>
          </w:p>
        </w:tc>
      </w:tr>
      <w:tr w:rsidR="00F36395" w:rsidRPr="00F36395" w:rsidTr="004B4F47">
        <w:tc>
          <w:tcPr>
            <w:tcW w:w="1951" w:type="dxa"/>
          </w:tcPr>
          <w:p w:rsidR="00A004F2" w:rsidRPr="00F36395" w:rsidRDefault="0056001B" w:rsidP="002F0FBF">
            <w:pPr>
              <w:spacing w:after="12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Рейтинг результативності</w:t>
            </w:r>
          </w:p>
        </w:tc>
        <w:tc>
          <w:tcPr>
            <w:tcW w:w="2835" w:type="dxa"/>
            <w:gridSpan w:val="2"/>
          </w:tcPr>
          <w:p w:rsidR="00A004F2" w:rsidRPr="00F36395" w:rsidRDefault="0056001B" w:rsidP="002F0FBF">
            <w:pPr>
              <w:spacing w:after="12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Вигоди (підсумок)</w:t>
            </w:r>
          </w:p>
        </w:tc>
        <w:tc>
          <w:tcPr>
            <w:tcW w:w="2977" w:type="dxa"/>
          </w:tcPr>
          <w:p w:rsidR="00A004F2" w:rsidRPr="00F36395" w:rsidRDefault="0056001B" w:rsidP="002F0FBF">
            <w:pPr>
              <w:spacing w:after="12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Витрати (підсумок)</w:t>
            </w:r>
          </w:p>
        </w:tc>
        <w:tc>
          <w:tcPr>
            <w:tcW w:w="2126" w:type="dxa"/>
          </w:tcPr>
          <w:p w:rsidR="00A004F2" w:rsidRPr="00F36395" w:rsidRDefault="0056001B" w:rsidP="002F0FBF">
            <w:pPr>
              <w:spacing w:after="12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Обґрунтування відповідного місця альтернативи у рейтингу</w:t>
            </w:r>
          </w:p>
        </w:tc>
      </w:tr>
      <w:tr w:rsidR="00F36395" w:rsidRPr="00F36395" w:rsidTr="004B4F47">
        <w:tc>
          <w:tcPr>
            <w:tcW w:w="1951" w:type="dxa"/>
          </w:tcPr>
          <w:p w:rsidR="0056001B" w:rsidRPr="00F36395" w:rsidRDefault="0056001B" w:rsidP="002F0FBF">
            <w:pPr>
              <w:spacing w:after="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Альтернатива 1</w:t>
            </w:r>
          </w:p>
          <w:p w:rsidR="0056001B" w:rsidRPr="00F36395" w:rsidRDefault="0056001B" w:rsidP="002F0FBF">
            <w:pPr>
              <w:spacing w:after="0" w:line="240" w:lineRule="auto"/>
              <w:contextualSpacing/>
              <w:jc w:val="both"/>
              <w:rPr>
                <w:rFonts w:ascii="Times New Roman" w:hAnsi="Times New Roman"/>
                <w:color w:val="000000" w:themeColor="text1"/>
                <w:sz w:val="20"/>
                <w:szCs w:val="20"/>
              </w:rPr>
            </w:pPr>
          </w:p>
        </w:tc>
        <w:tc>
          <w:tcPr>
            <w:tcW w:w="2835" w:type="dxa"/>
            <w:gridSpan w:val="2"/>
          </w:tcPr>
          <w:p w:rsidR="0056001B" w:rsidRPr="00F36395" w:rsidRDefault="00A34A83" w:rsidP="002F0FBF">
            <w:pPr>
              <w:spacing w:after="12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Відсутні</w:t>
            </w:r>
          </w:p>
        </w:tc>
        <w:tc>
          <w:tcPr>
            <w:tcW w:w="2977" w:type="dxa"/>
          </w:tcPr>
          <w:p w:rsidR="001A2DD2" w:rsidRPr="00F36395" w:rsidRDefault="00941509" w:rsidP="001A2DD2">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 xml:space="preserve">Зменшення ефективності системи протидії відмиванню доходів та фінансуванню тероризму в частині належного подання інформації про фінансові операції, що можуть бути пов’язані з відмиванням доходів, фінансуванням тероризму </w:t>
            </w:r>
            <w:r w:rsidR="00BC4C65" w:rsidRPr="00F36395">
              <w:rPr>
                <w:rFonts w:ascii="Times New Roman" w:hAnsi="Times New Roman"/>
                <w:color w:val="000000" w:themeColor="text1"/>
              </w:rPr>
              <w:t>та</w:t>
            </w:r>
            <w:r w:rsidRPr="00F36395">
              <w:rPr>
                <w:rFonts w:ascii="Times New Roman" w:hAnsi="Times New Roman"/>
                <w:color w:val="000000" w:themeColor="text1"/>
              </w:rPr>
              <w:t xml:space="preserve"> фінансуванням розповсюдження зброї масового знищення, та збільшення часу на</w:t>
            </w:r>
            <w:r w:rsidR="00095D0D" w:rsidRPr="00F36395">
              <w:rPr>
                <w:rFonts w:ascii="Times New Roman" w:hAnsi="Times New Roman"/>
                <w:color w:val="000000" w:themeColor="text1"/>
              </w:rPr>
              <w:t xml:space="preserve"> здійснення заходів щодо</w:t>
            </w:r>
            <w:r w:rsidRPr="00F36395">
              <w:rPr>
                <w:rFonts w:ascii="Times New Roman" w:hAnsi="Times New Roman"/>
                <w:color w:val="000000" w:themeColor="text1"/>
              </w:rPr>
              <w:t xml:space="preserve"> нагляд</w:t>
            </w:r>
            <w:r w:rsidR="00095D0D" w:rsidRPr="00F36395">
              <w:rPr>
                <w:rFonts w:ascii="Times New Roman" w:hAnsi="Times New Roman"/>
                <w:color w:val="000000" w:themeColor="text1"/>
              </w:rPr>
              <w:t>у</w:t>
            </w:r>
            <w:r w:rsidRPr="00F36395">
              <w:rPr>
                <w:rFonts w:ascii="Times New Roman" w:hAnsi="Times New Roman"/>
                <w:color w:val="000000" w:themeColor="text1"/>
              </w:rPr>
              <w:t xml:space="preserve"> </w:t>
            </w:r>
            <w:r w:rsidR="00BC78C0" w:rsidRPr="00F36395">
              <w:rPr>
                <w:rFonts w:ascii="Times New Roman" w:hAnsi="Times New Roman"/>
                <w:color w:val="000000" w:themeColor="text1"/>
              </w:rPr>
              <w:t xml:space="preserve">державним регулятором </w:t>
            </w:r>
            <w:r w:rsidRPr="00F36395">
              <w:rPr>
                <w:rFonts w:ascii="Times New Roman" w:hAnsi="Times New Roman"/>
                <w:color w:val="000000" w:themeColor="text1"/>
              </w:rPr>
              <w:t>і притягнення винних осіб до відповідальності.</w:t>
            </w:r>
          </w:p>
          <w:p w:rsidR="00941509" w:rsidRPr="00F36395" w:rsidRDefault="00095D0D" w:rsidP="00941509">
            <w:pPr>
              <w:pStyle w:val="a3"/>
              <w:widowControl w:val="0"/>
              <w:spacing w:before="0" w:beforeAutospacing="0" w:after="0" w:afterAutospacing="0"/>
              <w:jc w:val="both"/>
              <w:rPr>
                <w:color w:val="000000" w:themeColor="text1"/>
                <w:sz w:val="22"/>
                <w:szCs w:val="22"/>
              </w:rPr>
            </w:pPr>
            <w:r w:rsidRPr="00F36395">
              <w:rPr>
                <w:color w:val="000000" w:themeColor="text1"/>
                <w:sz w:val="22"/>
                <w:szCs w:val="22"/>
              </w:rPr>
              <w:t>Значні ч</w:t>
            </w:r>
            <w:r w:rsidR="00941509" w:rsidRPr="00F36395">
              <w:rPr>
                <w:color w:val="000000" w:themeColor="text1"/>
                <w:sz w:val="22"/>
                <w:szCs w:val="22"/>
              </w:rPr>
              <w:t xml:space="preserve">асові затрати на здійснення заходів з фінансового моніторингу, зокрема </w:t>
            </w:r>
            <w:r w:rsidRPr="00F36395">
              <w:rPr>
                <w:color w:val="000000" w:themeColor="text1"/>
                <w:sz w:val="22"/>
                <w:szCs w:val="22"/>
              </w:rPr>
              <w:t>на формування коду виду фінансової операції при поданні</w:t>
            </w:r>
            <w:r w:rsidR="00941509" w:rsidRPr="00F36395">
              <w:rPr>
                <w:color w:val="000000" w:themeColor="text1"/>
                <w:sz w:val="22"/>
                <w:szCs w:val="22"/>
              </w:rPr>
              <w:t xml:space="preserve"> інформації про фінансові операції, що можуть бути пов’язані з відмиванням доходів, фінансуванням тероризму </w:t>
            </w:r>
            <w:r w:rsidR="00BC4C65" w:rsidRPr="00F36395">
              <w:rPr>
                <w:color w:val="000000" w:themeColor="text1"/>
                <w:sz w:val="22"/>
                <w:szCs w:val="22"/>
              </w:rPr>
              <w:t>та</w:t>
            </w:r>
            <w:r w:rsidR="00941509" w:rsidRPr="00F36395">
              <w:rPr>
                <w:color w:val="000000" w:themeColor="text1"/>
                <w:sz w:val="22"/>
                <w:szCs w:val="22"/>
              </w:rPr>
              <w:t xml:space="preserve"> фінансуванням розповсюдження зброї масового знищення.</w:t>
            </w:r>
          </w:p>
          <w:p w:rsidR="00941509" w:rsidRPr="00F36395" w:rsidRDefault="00941509" w:rsidP="00941509">
            <w:pPr>
              <w:pStyle w:val="a3"/>
              <w:widowControl w:val="0"/>
              <w:spacing w:before="0" w:beforeAutospacing="0" w:after="0" w:afterAutospacing="0"/>
              <w:jc w:val="both"/>
              <w:rPr>
                <w:color w:val="000000" w:themeColor="text1"/>
                <w:sz w:val="22"/>
                <w:szCs w:val="22"/>
              </w:rPr>
            </w:pPr>
            <w:r w:rsidRPr="00F36395">
              <w:rPr>
                <w:color w:val="000000" w:themeColor="text1"/>
                <w:sz w:val="22"/>
                <w:szCs w:val="22"/>
              </w:rPr>
              <w:t xml:space="preserve">Збільшення кількості помилок при заповненні </w:t>
            </w:r>
            <w:r w:rsidRPr="00F36395">
              <w:rPr>
                <w:color w:val="000000" w:themeColor="text1"/>
                <w:sz w:val="22"/>
                <w:szCs w:val="22"/>
              </w:rPr>
              <w:lastRenderedPageBreak/>
              <w:t>СПФМ повідомлень про фінансові операції, що підлягають фінансовому моніторингу.</w:t>
            </w:r>
          </w:p>
          <w:p w:rsidR="00941509" w:rsidRPr="00F36395" w:rsidRDefault="00941509" w:rsidP="00941509">
            <w:pPr>
              <w:spacing w:after="0" w:line="240" w:lineRule="auto"/>
              <w:contextualSpacing/>
              <w:jc w:val="both"/>
              <w:rPr>
                <w:rFonts w:ascii="Times New Roman" w:hAnsi="Times New Roman"/>
                <w:color w:val="000000" w:themeColor="text1"/>
                <w:sz w:val="24"/>
                <w:szCs w:val="24"/>
              </w:rPr>
            </w:pPr>
            <w:r w:rsidRPr="00F36395">
              <w:rPr>
                <w:rFonts w:ascii="Times New Roman" w:hAnsi="Times New Roman"/>
                <w:color w:val="000000" w:themeColor="text1"/>
              </w:rPr>
              <w:t>Притягнення СПФМ до відповідальності за порушення вимог Закону та застосування штрафних санкцій за порушення вимог Закону</w:t>
            </w:r>
          </w:p>
        </w:tc>
        <w:tc>
          <w:tcPr>
            <w:tcW w:w="2126" w:type="dxa"/>
          </w:tcPr>
          <w:p w:rsidR="0056001B" w:rsidRPr="00F36395" w:rsidRDefault="00625748" w:rsidP="002F0FBF">
            <w:pPr>
              <w:spacing w:after="120" w:line="240" w:lineRule="auto"/>
              <w:contextualSpacing/>
              <w:jc w:val="both"/>
              <w:rPr>
                <w:rFonts w:ascii="Times New Roman" w:hAnsi="Times New Roman"/>
                <w:color w:val="000000" w:themeColor="text1"/>
              </w:rPr>
            </w:pPr>
            <w:r w:rsidRPr="00F36395">
              <w:rPr>
                <w:rFonts w:ascii="Times New Roman" w:hAnsi="Times New Roman"/>
                <w:color w:val="000000" w:themeColor="text1"/>
              </w:rPr>
              <w:lastRenderedPageBreak/>
              <w:t>Альтернатива 1 є</w:t>
            </w:r>
            <w:r w:rsidR="005A701E" w:rsidRPr="00F36395">
              <w:rPr>
                <w:rFonts w:ascii="Times New Roman" w:hAnsi="Times New Roman"/>
                <w:color w:val="000000" w:themeColor="text1"/>
              </w:rPr>
              <w:t xml:space="preserve"> найгіршою, оскільки на відміну від альтернативи 2 не дає змоги досягнути цілей державного регулювання.</w:t>
            </w:r>
          </w:p>
        </w:tc>
      </w:tr>
      <w:tr w:rsidR="0056001B" w:rsidRPr="00F36395" w:rsidTr="004B4F47">
        <w:tc>
          <w:tcPr>
            <w:tcW w:w="1951" w:type="dxa"/>
          </w:tcPr>
          <w:p w:rsidR="0056001B" w:rsidRPr="00F36395" w:rsidRDefault="0056001B" w:rsidP="002F0FBF">
            <w:pPr>
              <w:spacing w:after="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lastRenderedPageBreak/>
              <w:t>Альтернатива 2</w:t>
            </w:r>
          </w:p>
          <w:p w:rsidR="0056001B" w:rsidRPr="00F36395" w:rsidRDefault="0056001B" w:rsidP="002F0FBF">
            <w:pPr>
              <w:spacing w:after="0" w:line="240" w:lineRule="auto"/>
              <w:contextualSpacing/>
              <w:jc w:val="both"/>
              <w:rPr>
                <w:rFonts w:ascii="Times New Roman" w:hAnsi="Times New Roman"/>
                <w:color w:val="000000" w:themeColor="text1"/>
                <w:sz w:val="20"/>
                <w:szCs w:val="20"/>
              </w:rPr>
            </w:pPr>
          </w:p>
        </w:tc>
        <w:tc>
          <w:tcPr>
            <w:tcW w:w="2835" w:type="dxa"/>
            <w:gridSpan w:val="2"/>
          </w:tcPr>
          <w:p w:rsidR="0046763C" w:rsidRPr="00F36395" w:rsidRDefault="00941509" w:rsidP="00F146E0">
            <w:pPr>
              <w:spacing w:after="0" w:line="240" w:lineRule="auto"/>
              <w:contextualSpacing/>
              <w:jc w:val="both"/>
              <w:rPr>
                <w:rFonts w:ascii="Times New Roman" w:hAnsi="Times New Roman"/>
                <w:color w:val="000000" w:themeColor="text1"/>
              </w:rPr>
            </w:pPr>
            <w:r w:rsidRPr="00F36395">
              <w:rPr>
                <w:rFonts w:ascii="Times New Roman" w:hAnsi="Times New Roman"/>
                <w:color w:val="000000" w:themeColor="text1"/>
              </w:rPr>
              <w:t xml:space="preserve">Підвищення ефективності системи протидії відмиванню доходів та фінансуванню тероризму в частині належного подання інформації про фінансові операції, що можуть бути пов’язані з відмиванням доходів, фінансуванням тероризму </w:t>
            </w:r>
            <w:r w:rsidR="00BC4C65" w:rsidRPr="00F36395">
              <w:rPr>
                <w:rFonts w:ascii="Times New Roman" w:hAnsi="Times New Roman"/>
                <w:color w:val="000000" w:themeColor="text1"/>
              </w:rPr>
              <w:t>та</w:t>
            </w:r>
            <w:r w:rsidRPr="00F36395">
              <w:rPr>
                <w:rFonts w:ascii="Times New Roman" w:hAnsi="Times New Roman"/>
                <w:color w:val="000000" w:themeColor="text1"/>
              </w:rPr>
              <w:t xml:space="preserve"> фінансуванням розповс</w:t>
            </w:r>
            <w:r w:rsidR="00690E50" w:rsidRPr="00F36395">
              <w:rPr>
                <w:rFonts w:ascii="Times New Roman" w:hAnsi="Times New Roman"/>
                <w:color w:val="000000" w:themeColor="text1"/>
              </w:rPr>
              <w:t xml:space="preserve">юдження зброї масового знищення, </w:t>
            </w:r>
            <w:r w:rsidRPr="00F36395">
              <w:rPr>
                <w:rFonts w:ascii="Times New Roman" w:hAnsi="Times New Roman"/>
                <w:color w:val="000000" w:themeColor="text1"/>
              </w:rPr>
              <w:t>та зменшення часу на</w:t>
            </w:r>
            <w:r w:rsidR="00317DBC" w:rsidRPr="00F36395">
              <w:rPr>
                <w:rFonts w:ascii="Times New Roman" w:hAnsi="Times New Roman"/>
                <w:color w:val="000000" w:themeColor="text1"/>
              </w:rPr>
              <w:t xml:space="preserve"> здійснення заходів щодо</w:t>
            </w:r>
            <w:r w:rsidRPr="00F36395">
              <w:rPr>
                <w:rFonts w:ascii="Times New Roman" w:hAnsi="Times New Roman"/>
                <w:color w:val="000000" w:themeColor="text1"/>
              </w:rPr>
              <w:t xml:space="preserve"> нагляд</w:t>
            </w:r>
            <w:r w:rsidR="00317DBC" w:rsidRPr="00F36395">
              <w:rPr>
                <w:rFonts w:ascii="Times New Roman" w:hAnsi="Times New Roman"/>
                <w:color w:val="000000" w:themeColor="text1"/>
              </w:rPr>
              <w:t>у</w:t>
            </w:r>
            <w:r w:rsidRPr="00F36395">
              <w:rPr>
                <w:rFonts w:ascii="Times New Roman" w:hAnsi="Times New Roman"/>
                <w:color w:val="000000" w:themeColor="text1"/>
              </w:rPr>
              <w:t xml:space="preserve"> </w:t>
            </w:r>
            <w:r w:rsidR="00BC78C0" w:rsidRPr="00F36395">
              <w:rPr>
                <w:rFonts w:ascii="Times New Roman" w:hAnsi="Times New Roman"/>
                <w:color w:val="000000" w:themeColor="text1"/>
              </w:rPr>
              <w:t xml:space="preserve">державним регулятором </w:t>
            </w:r>
            <w:r w:rsidRPr="00F36395">
              <w:rPr>
                <w:rFonts w:ascii="Times New Roman" w:hAnsi="Times New Roman"/>
                <w:color w:val="000000" w:themeColor="text1"/>
              </w:rPr>
              <w:t>і притягнення винних осіб до відповідальності.</w:t>
            </w:r>
          </w:p>
          <w:p w:rsidR="00941509" w:rsidRPr="00F36395" w:rsidRDefault="00941509" w:rsidP="00941509">
            <w:pPr>
              <w:pStyle w:val="a3"/>
              <w:widowControl w:val="0"/>
              <w:spacing w:before="0" w:beforeAutospacing="0" w:after="0" w:afterAutospacing="0"/>
              <w:jc w:val="both"/>
              <w:rPr>
                <w:color w:val="000000" w:themeColor="text1"/>
                <w:sz w:val="22"/>
                <w:szCs w:val="22"/>
              </w:rPr>
            </w:pPr>
            <w:r w:rsidRPr="00F36395">
              <w:rPr>
                <w:color w:val="000000" w:themeColor="text1"/>
                <w:sz w:val="22"/>
                <w:szCs w:val="22"/>
              </w:rPr>
              <w:t>Зменшення часових затрат на здійснення</w:t>
            </w:r>
            <w:r w:rsidR="00690E50" w:rsidRPr="00F36395">
              <w:rPr>
                <w:color w:val="000000" w:themeColor="text1"/>
                <w:sz w:val="22"/>
                <w:szCs w:val="22"/>
              </w:rPr>
              <w:t xml:space="preserve"> СПФМ</w:t>
            </w:r>
            <w:r w:rsidRPr="00F36395">
              <w:rPr>
                <w:color w:val="000000" w:themeColor="text1"/>
                <w:sz w:val="22"/>
                <w:szCs w:val="22"/>
              </w:rPr>
              <w:t xml:space="preserve"> заходів з фінансового моніторингу, зокрема</w:t>
            </w:r>
            <w:r w:rsidR="00317DBC" w:rsidRPr="00F36395">
              <w:rPr>
                <w:color w:val="000000" w:themeColor="text1"/>
                <w:sz w:val="22"/>
                <w:szCs w:val="22"/>
              </w:rPr>
              <w:t xml:space="preserve"> на формування коду виду фінансової операції</w:t>
            </w:r>
            <w:r w:rsidRPr="00F36395">
              <w:rPr>
                <w:color w:val="000000" w:themeColor="text1"/>
                <w:sz w:val="22"/>
                <w:szCs w:val="22"/>
              </w:rPr>
              <w:t xml:space="preserve"> </w:t>
            </w:r>
            <w:r w:rsidR="00317DBC" w:rsidRPr="00F36395">
              <w:rPr>
                <w:color w:val="000000" w:themeColor="text1"/>
                <w:sz w:val="22"/>
                <w:szCs w:val="22"/>
              </w:rPr>
              <w:t>при</w:t>
            </w:r>
            <w:r w:rsidRPr="00F36395">
              <w:rPr>
                <w:color w:val="000000" w:themeColor="text1"/>
                <w:sz w:val="22"/>
                <w:szCs w:val="22"/>
              </w:rPr>
              <w:t xml:space="preserve"> </w:t>
            </w:r>
            <w:r w:rsidR="00317DBC" w:rsidRPr="00F36395">
              <w:rPr>
                <w:color w:val="000000" w:themeColor="text1"/>
                <w:sz w:val="22"/>
                <w:szCs w:val="22"/>
              </w:rPr>
              <w:t>поданні</w:t>
            </w:r>
            <w:r w:rsidRPr="00F36395">
              <w:rPr>
                <w:color w:val="000000" w:themeColor="text1"/>
                <w:sz w:val="22"/>
                <w:szCs w:val="22"/>
              </w:rPr>
              <w:t xml:space="preserve"> інформації про фінансові операції, що можуть бути пов’язані з відмиванням доходів, фінансуванням тероризму </w:t>
            </w:r>
            <w:r w:rsidR="00EB7487" w:rsidRPr="00F36395">
              <w:rPr>
                <w:color w:val="000000" w:themeColor="text1"/>
                <w:sz w:val="22"/>
                <w:szCs w:val="22"/>
              </w:rPr>
              <w:t>та</w:t>
            </w:r>
            <w:r w:rsidRPr="00F36395">
              <w:rPr>
                <w:color w:val="000000" w:themeColor="text1"/>
                <w:sz w:val="22"/>
                <w:szCs w:val="22"/>
              </w:rPr>
              <w:t xml:space="preserve"> фінансуванням розповсюдження зброї масового знищення.</w:t>
            </w:r>
          </w:p>
          <w:p w:rsidR="00941509" w:rsidRPr="00F36395" w:rsidRDefault="00941509" w:rsidP="00941509">
            <w:pPr>
              <w:pStyle w:val="a3"/>
              <w:widowControl w:val="0"/>
              <w:spacing w:before="0" w:beforeAutospacing="0" w:after="0" w:afterAutospacing="0"/>
              <w:jc w:val="both"/>
              <w:rPr>
                <w:color w:val="000000" w:themeColor="text1"/>
                <w:sz w:val="22"/>
                <w:szCs w:val="22"/>
              </w:rPr>
            </w:pPr>
            <w:r w:rsidRPr="00F36395">
              <w:rPr>
                <w:color w:val="000000" w:themeColor="text1"/>
                <w:sz w:val="22"/>
                <w:szCs w:val="22"/>
              </w:rPr>
              <w:t>Зменшення кількості помилок при заповненні СПФМ повідомлень про фінансові операції, що підля</w:t>
            </w:r>
            <w:r w:rsidR="00EB7487" w:rsidRPr="00F36395">
              <w:rPr>
                <w:color w:val="000000" w:themeColor="text1"/>
                <w:sz w:val="22"/>
                <w:szCs w:val="22"/>
              </w:rPr>
              <w:t>гають фінансовому моніторингу т</w:t>
            </w:r>
            <w:r w:rsidRPr="00F36395">
              <w:rPr>
                <w:color w:val="000000" w:themeColor="text1"/>
                <w:sz w:val="22"/>
                <w:szCs w:val="22"/>
              </w:rPr>
              <w:t>а, відповідно мінімізація випадків притягнення СПФМ до відповідальності за порушення, вчинені за не виконання вимог Закону</w:t>
            </w:r>
          </w:p>
          <w:p w:rsidR="00941509" w:rsidRPr="00F36395" w:rsidRDefault="00941509" w:rsidP="00F146E0">
            <w:pPr>
              <w:spacing w:after="0" w:line="240" w:lineRule="auto"/>
              <w:contextualSpacing/>
              <w:jc w:val="both"/>
              <w:rPr>
                <w:rFonts w:ascii="Times New Roman" w:hAnsi="Times New Roman"/>
                <w:color w:val="000000" w:themeColor="text1"/>
              </w:rPr>
            </w:pPr>
          </w:p>
        </w:tc>
        <w:tc>
          <w:tcPr>
            <w:tcW w:w="2977" w:type="dxa"/>
          </w:tcPr>
          <w:p w:rsidR="0056001B" w:rsidRPr="00F36395" w:rsidRDefault="001D1198" w:rsidP="002F0FBF">
            <w:pPr>
              <w:spacing w:after="120" w:line="240" w:lineRule="auto"/>
              <w:contextualSpacing/>
              <w:jc w:val="both"/>
              <w:rPr>
                <w:rFonts w:ascii="Times New Roman" w:hAnsi="Times New Roman"/>
                <w:color w:val="000000" w:themeColor="text1"/>
              </w:rPr>
            </w:pPr>
            <w:r w:rsidRPr="00F36395">
              <w:rPr>
                <w:rFonts w:ascii="Times New Roman" w:hAnsi="Times New Roman"/>
                <w:color w:val="000000" w:themeColor="text1"/>
              </w:rPr>
              <w:t>Відсутні</w:t>
            </w:r>
          </w:p>
        </w:tc>
        <w:tc>
          <w:tcPr>
            <w:tcW w:w="2126" w:type="dxa"/>
          </w:tcPr>
          <w:p w:rsidR="0056001B" w:rsidRPr="00F36395" w:rsidRDefault="005A701E" w:rsidP="002F0FBF">
            <w:pPr>
              <w:spacing w:after="12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2 є найбільш оптимальною серед запропонованих альтернатив, оскільки дає змогу повністю досягнути цілей державного регулювання</w:t>
            </w:r>
          </w:p>
        </w:tc>
      </w:tr>
    </w:tbl>
    <w:p w:rsidR="00A004F2" w:rsidRPr="00F36395" w:rsidRDefault="00A004F2" w:rsidP="005E3715">
      <w:pPr>
        <w:spacing w:after="120" w:line="240" w:lineRule="auto"/>
        <w:ind w:firstLine="567"/>
        <w:contextualSpacing/>
        <w:jc w:val="both"/>
        <w:rPr>
          <w:rFonts w:ascii="Times New Roman" w:hAnsi="Times New Roman"/>
          <w:color w:val="000000" w:themeColor="text1"/>
          <w:sz w:val="28"/>
          <w:szCs w:val="28"/>
        </w:rPr>
      </w:pPr>
    </w:p>
    <w:p w:rsidR="00023CDA" w:rsidRPr="00F36395" w:rsidRDefault="00023CDA" w:rsidP="005E3715">
      <w:pPr>
        <w:spacing w:after="120" w:line="240" w:lineRule="auto"/>
        <w:ind w:firstLine="567"/>
        <w:contextualSpacing/>
        <w:jc w:val="both"/>
        <w:rPr>
          <w:rFonts w:ascii="Times New Roman" w:hAnsi="Times New Roman"/>
          <w:color w:val="000000" w:themeColor="text1"/>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4875"/>
        <w:gridCol w:w="2409"/>
      </w:tblGrid>
      <w:tr w:rsidR="00F36395" w:rsidRPr="00F36395" w:rsidTr="00A34A83">
        <w:tc>
          <w:tcPr>
            <w:tcW w:w="2463" w:type="dxa"/>
          </w:tcPr>
          <w:p w:rsidR="0056001B" w:rsidRPr="00F36395" w:rsidRDefault="0056001B" w:rsidP="002F0FBF">
            <w:pPr>
              <w:spacing w:after="12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Рейтинг</w:t>
            </w:r>
          </w:p>
        </w:tc>
        <w:tc>
          <w:tcPr>
            <w:tcW w:w="4875" w:type="dxa"/>
          </w:tcPr>
          <w:p w:rsidR="0056001B" w:rsidRPr="00F36395" w:rsidRDefault="0056001B" w:rsidP="002F0FBF">
            <w:pPr>
              <w:spacing w:after="12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Аргументи щодо переваги обраної альтернативи / причини відмови від альтернативи</w:t>
            </w:r>
          </w:p>
        </w:tc>
        <w:tc>
          <w:tcPr>
            <w:tcW w:w="2409" w:type="dxa"/>
          </w:tcPr>
          <w:p w:rsidR="0056001B" w:rsidRPr="00F36395" w:rsidRDefault="0056001B" w:rsidP="002F0FBF">
            <w:pPr>
              <w:spacing w:after="12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 xml:space="preserve">Оцінка ризику зовнішніх чинників на дію запропонованого регуляторного </w:t>
            </w:r>
            <w:proofErr w:type="spellStart"/>
            <w:r w:rsidRPr="00F36395">
              <w:rPr>
                <w:rFonts w:ascii="Times New Roman" w:hAnsi="Times New Roman"/>
                <w:color w:val="000000" w:themeColor="text1"/>
                <w:sz w:val="20"/>
                <w:szCs w:val="20"/>
              </w:rPr>
              <w:t>акта</w:t>
            </w:r>
            <w:proofErr w:type="spellEnd"/>
          </w:p>
        </w:tc>
      </w:tr>
      <w:tr w:rsidR="00F36395" w:rsidRPr="00F36395" w:rsidTr="00355037">
        <w:trPr>
          <w:trHeight w:val="472"/>
        </w:trPr>
        <w:tc>
          <w:tcPr>
            <w:tcW w:w="2463" w:type="dxa"/>
          </w:tcPr>
          <w:p w:rsidR="0056001B" w:rsidRPr="00F36395" w:rsidRDefault="0056001B" w:rsidP="002F0FBF">
            <w:pPr>
              <w:spacing w:after="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Альтернатива 1</w:t>
            </w:r>
          </w:p>
          <w:p w:rsidR="0056001B" w:rsidRPr="00F36395" w:rsidRDefault="0056001B" w:rsidP="002F0FBF">
            <w:pPr>
              <w:spacing w:after="0" w:line="240" w:lineRule="auto"/>
              <w:contextualSpacing/>
              <w:jc w:val="both"/>
              <w:rPr>
                <w:rFonts w:ascii="Times New Roman" w:hAnsi="Times New Roman"/>
                <w:color w:val="000000" w:themeColor="text1"/>
                <w:sz w:val="20"/>
                <w:szCs w:val="20"/>
              </w:rPr>
            </w:pPr>
          </w:p>
        </w:tc>
        <w:tc>
          <w:tcPr>
            <w:tcW w:w="4875" w:type="dxa"/>
          </w:tcPr>
          <w:p w:rsidR="0056001B" w:rsidRPr="00F36395" w:rsidRDefault="005A701E" w:rsidP="002F0FBF">
            <w:pPr>
              <w:spacing w:after="12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1 не дає можливості досягнути цілей державного регулювання на відміну від 2 альтернативи</w:t>
            </w:r>
          </w:p>
        </w:tc>
        <w:tc>
          <w:tcPr>
            <w:tcW w:w="2409" w:type="dxa"/>
          </w:tcPr>
          <w:p w:rsidR="0056001B" w:rsidRPr="00F36395" w:rsidRDefault="005A701E" w:rsidP="002F0FBF">
            <w:pPr>
              <w:spacing w:after="12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Х</w:t>
            </w:r>
          </w:p>
        </w:tc>
      </w:tr>
      <w:tr w:rsidR="0056001B" w:rsidRPr="00F36395" w:rsidTr="00A34A83">
        <w:tc>
          <w:tcPr>
            <w:tcW w:w="2463" w:type="dxa"/>
          </w:tcPr>
          <w:p w:rsidR="0056001B" w:rsidRPr="00F36395" w:rsidRDefault="0056001B" w:rsidP="002F0FBF">
            <w:pPr>
              <w:spacing w:after="0" w:line="240" w:lineRule="auto"/>
              <w:contextualSpacing/>
              <w:jc w:val="both"/>
              <w:rPr>
                <w:rFonts w:ascii="Times New Roman" w:hAnsi="Times New Roman"/>
                <w:color w:val="000000" w:themeColor="text1"/>
                <w:sz w:val="20"/>
                <w:szCs w:val="20"/>
              </w:rPr>
            </w:pPr>
            <w:r w:rsidRPr="00F36395">
              <w:rPr>
                <w:rFonts w:ascii="Times New Roman" w:hAnsi="Times New Roman"/>
                <w:color w:val="000000" w:themeColor="text1"/>
                <w:sz w:val="20"/>
                <w:szCs w:val="20"/>
              </w:rPr>
              <w:t>Альтернатива 2</w:t>
            </w:r>
          </w:p>
          <w:p w:rsidR="0056001B" w:rsidRPr="00F36395" w:rsidRDefault="0056001B" w:rsidP="002F0FBF">
            <w:pPr>
              <w:spacing w:after="0" w:line="240" w:lineRule="auto"/>
              <w:contextualSpacing/>
              <w:jc w:val="both"/>
              <w:rPr>
                <w:rFonts w:ascii="Times New Roman" w:hAnsi="Times New Roman"/>
                <w:color w:val="000000" w:themeColor="text1"/>
                <w:sz w:val="20"/>
                <w:szCs w:val="20"/>
              </w:rPr>
            </w:pPr>
          </w:p>
        </w:tc>
        <w:tc>
          <w:tcPr>
            <w:tcW w:w="4875" w:type="dxa"/>
          </w:tcPr>
          <w:p w:rsidR="0056001B" w:rsidRPr="00F36395" w:rsidRDefault="005A701E" w:rsidP="005A701E">
            <w:pPr>
              <w:spacing w:after="120" w:line="240" w:lineRule="auto"/>
              <w:contextualSpacing/>
              <w:jc w:val="both"/>
              <w:rPr>
                <w:rFonts w:ascii="Times New Roman" w:hAnsi="Times New Roman"/>
                <w:color w:val="000000" w:themeColor="text1"/>
              </w:rPr>
            </w:pPr>
            <w:r w:rsidRPr="00F36395">
              <w:rPr>
                <w:rFonts w:ascii="Times New Roman" w:hAnsi="Times New Roman"/>
                <w:color w:val="000000" w:themeColor="text1"/>
              </w:rPr>
              <w:t>Альтернатива 2 дає змогу досягнути цілей державного регулювання</w:t>
            </w:r>
          </w:p>
        </w:tc>
        <w:tc>
          <w:tcPr>
            <w:tcW w:w="2409" w:type="dxa"/>
          </w:tcPr>
          <w:p w:rsidR="0056001B" w:rsidRPr="00F36395" w:rsidRDefault="00355037" w:rsidP="00355037">
            <w:pPr>
              <w:spacing w:line="240" w:lineRule="auto"/>
              <w:jc w:val="both"/>
              <w:rPr>
                <w:rFonts w:ascii="Times New Roman" w:hAnsi="Times New Roman"/>
                <w:color w:val="000000" w:themeColor="text1"/>
              </w:rPr>
            </w:pPr>
            <w:r w:rsidRPr="00F36395">
              <w:rPr>
                <w:rFonts w:ascii="Times New Roman" w:hAnsi="Times New Roman"/>
                <w:color w:val="000000" w:themeColor="text1"/>
              </w:rPr>
              <w:t>Зовнішні фактори впливу на дію за</w:t>
            </w:r>
            <w:r w:rsidR="00A76A82" w:rsidRPr="00F36395">
              <w:rPr>
                <w:rFonts w:ascii="Times New Roman" w:hAnsi="Times New Roman"/>
                <w:color w:val="000000" w:themeColor="text1"/>
              </w:rPr>
              <w:t xml:space="preserve">пропонованого регуляторного </w:t>
            </w:r>
            <w:proofErr w:type="spellStart"/>
            <w:r w:rsidR="00A76A82" w:rsidRPr="00F36395">
              <w:rPr>
                <w:rFonts w:ascii="Times New Roman" w:hAnsi="Times New Roman"/>
                <w:color w:val="000000" w:themeColor="text1"/>
              </w:rPr>
              <w:t>акта</w:t>
            </w:r>
            <w:proofErr w:type="spellEnd"/>
            <w:r w:rsidRPr="00F36395">
              <w:rPr>
                <w:rFonts w:ascii="Times New Roman" w:hAnsi="Times New Roman"/>
                <w:color w:val="000000" w:themeColor="text1"/>
              </w:rPr>
              <w:t xml:space="preserve"> відсутні</w:t>
            </w:r>
          </w:p>
        </w:tc>
      </w:tr>
    </w:tbl>
    <w:p w:rsidR="00E31106" w:rsidRPr="00F36395" w:rsidRDefault="00E31106" w:rsidP="00E31106">
      <w:pPr>
        <w:spacing w:before="120" w:after="120" w:line="240" w:lineRule="auto"/>
        <w:ind w:firstLine="567"/>
        <w:contextualSpacing/>
        <w:jc w:val="both"/>
        <w:rPr>
          <w:rFonts w:ascii="Times New Roman" w:hAnsi="Times New Roman"/>
          <w:b/>
          <w:color w:val="000000" w:themeColor="text1"/>
          <w:sz w:val="28"/>
          <w:szCs w:val="28"/>
        </w:rPr>
      </w:pPr>
    </w:p>
    <w:p w:rsidR="00A004F2" w:rsidRPr="00F36395" w:rsidRDefault="0097116E" w:rsidP="00355037">
      <w:pPr>
        <w:spacing w:before="120" w:after="240" w:line="240" w:lineRule="auto"/>
        <w:ind w:firstLine="567"/>
        <w:jc w:val="both"/>
        <w:rPr>
          <w:rFonts w:ascii="Times New Roman" w:hAnsi="Times New Roman"/>
          <w:b/>
          <w:color w:val="000000" w:themeColor="text1"/>
          <w:sz w:val="28"/>
          <w:szCs w:val="28"/>
        </w:rPr>
      </w:pPr>
      <w:r w:rsidRPr="00F36395">
        <w:rPr>
          <w:rFonts w:ascii="Times New Roman" w:hAnsi="Times New Roman"/>
          <w:b/>
          <w:color w:val="000000" w:themeColor="text1"/>
          <w:sz w:val="28"/>
          <w:szCs w:val="28"/>
        </w:rPr>
        <w:t xml:space="preserve">V. Механізми </w:t>
      </w:r>
      <w:r w:rsidR="00F93EC5" w:rsidRPr="00F36395">
        <w:rPr>
          <w:rFonts w:ascii="Times New Roman" w:hAnsi="Times New Roman"/>
          <w:b/>
          <w:color w:val="000000" w:themeColor="text1"/>
          <w:sz w:val="28"/>
          <w:szCs w:val="28"/>
        </w:rPr>
        <w:t>та заходи, які забезпечать розв</w:t>
      </w:r>
      <w:r w:rsidR="004D31B1" w:rsidRPr="00F36395">
        <w:rPr>
          <w:rFonts w:ascii="Times New Roman" w:hAnsi="Times New Roman"/>
          <w:b/>
          <w:color w:val="000000" w:themeColor="text1"/>
          <w:sz w:val="28"/>
          <w:szCs w:val="28"/>
        </w:rPr>
        <w:t>’</w:t>
      </w:r>
      <w:r w:rsidR="00F93EC5" w:rsidRPr="00F36395">
        <w:rPr>
          <w:rFonts w:ascii="Times New Roman" w:hAnsi="Times New Roman"/>
          <w:b/>
          <w:color w:val="000000" w:themeColor="text1"/>
          <w:sz w:val="28"/>
          <w:szCs w:val="28"/>
        </w:rPr>
        <w:t>язання</w:t>
      </w:r>
      <w:r w:rsidRPr="00F36395">
        <w:rPr>
          <w:rFonts w:ascii="Times New Roman" w:hAnsi="Times New Roman"/>
          <w:b/>
          <w:color w:val="000000" w:themeColor="text1"/>
          <w:sz w:val="28"/>
          <w:szCs w:val="28"/>
        </w:rPr>
        <w:t xml:space="preserve"> визначеної проблеми</w:t>
      </w:r>
    </w:p>
    <w:p w:rsidR="006A5231" w:rsidRPr="00F36395" w:rsidRDefault="006A5231" w:rsidP="00F075AD">
      <w:pPr>
        <w:spacing w:after="120" w:line="240" w:lineRule="auto"/>
        <w:ind w:firstLine="709"/>
        <w:jc w:val="both"/>
        <w:rPr>
          <w:rFonts w:ascii="Times New Roman" w:eastAsia="Times New Roman" w:hAnsi="Times New Roman"/>
          <w:bCs/>
          <w:color w:val="000000" w:themeColor="text1"/>
          <w:sz w:val="28"/>
          <w:szCs w:val="28"/>
          <w:lang w:eastAsia="ru-RU"/>
        </w:rPr>
      </w:pPr>
      <w:r w:rsidRPr="00F36395">
        <w:rPr>
          <w:rFonts w:ascii="Times New Roman" w:hAnsi="Times New Roman"/>
          <w:color w:val="000000" w:themeColor="text1"/>
          <w:sz w:val="28"/>
          <w:szCs w:val="28"/>
        </w:rPr>
        <w:t>Механізмом регулювання, яким передбачається розв’язати проблему,                     є</w:t>
      </w:r>
      <w:r w:rsidRPr="00F36395">
        <w:rPr>
          <w:rFonts w:ascii="Times New Roman" w:eastAsia="Times New Roman" w:hAnsi="Times New Roman"/>
          <w:bCs/>
          <w:color w:val="000000" w:themeColor="text1"/>
          <w:sz w:val="28"/>
          <w:szCs w:val="28"/>
          <w:lang w:eastAsia="ru-RU"/>
        </w:rPr>
        <w:t xml:space="preserve"> </w:t>
      </w:r>
      <w:r w:rsidR="001A6147" w:rsidRPr="00F36395">
        <w:rPr>
          <w:rFonts w:ascii="Times New Roman" w:eastAsia="Times New Roman" w:hAnsi="Times New Roman"/>
          <w:bCs/>
          <w:color w:val="000000" w:themeColor="text1"/>
          <w:sz w:val="28"/>
          <w:szCs w:val="28"/>
          <w:lang w:eastAsia="ru-RU"/>
        </w:rPr>
        <w:t>виданн</w:t>
      </w:r>
      <w:r w:rsidRPr="00F36395">
        <w:rPr>
          <w:rFonts w:ascii="Times New Roman" w:eastAsia="Times New Roman" w:hAnsi="Times New Roman"/>
          <w:bCs/>
          <w:color w:val="000000" w:themeColor="text1"/>
          <w:sz w:val="28"/>
          <w:szCs w:val="28"/>
          <w:lang w:eastAsia="ru-RU"/>
        </w:rPr>
        <w:t xml:space="preserve">я проекту наказу, в зв’язку з чим </w:t>
      </w:r>
      <w:r w:rsidR="00047914" w:rsidRPr="00F36395">
        <w:rPr>
          <w:rFonts w:ascii="Times New Roman" w:eastAsia="Times New Roman" w:hAnsi="Times New Roman"/>
          <w:bCs/>
          <w:color w:val="000000" w:themeColor="text1"/>
          <w:sz w:val="28"/>
          <w:szCs w:val="28"/>
          <w:lang w:eastAsia="ru-RU"/>
        </w:rPr>
        <w:t>СПФМ</w:t>
      </w:r>
      <w:r w:rsidRPr="00F36395">
        <w:rPr>
          <w:rFonts w:ascii="Times New Roman" w:eastAsia="Times New Roman" w:hAnsi="Times New Roman"/>
          <w:bCs/>
          <w:color w:val="000000" w:themeColor="text1"/>
          <w:sz w:val="28"/>
          <w:szCs w:val="28"/>
          <w:lang w:eastAsia="ru-RU"/>
        </w:rPr>
        <w:t xml:space="preserve"> зможуть забезпечити належне виконання заходів, покладених на них Законом. </w:t>
      </w:r>
    </w:p>
    <w:p w:rsidR="00AE1CFA" w:rsidRPr="00F36395" w:rsidRDefault="006A5231" w:rsidP="00F075AD">
      <w:pPr>
        <w:shd w:val="clear" w:color="auto" w:fill="FFFFFF"/>
        <w:spacing w:before="120" w:after="120"/>
        <w:ind w:firstLine="709"/>
        <w:jc w:val="both"/>
        <w:rPr>
          <w:rFonts w:ascii="Times New Roman" w:hAnsi="Times New Roman"/>
          <w:color w:val="000000" w:themeColor="text1"/>
          <w:sz w:val="28"/>
          <w:szCs w:val="28"/>
        </w:rPr>
      </w:pPr>
      <w:r w:rsidRPr="00F36395">
        <w:rPr>
          <w:rFonts w:ascii="Times New Roman" w:hAnsi="Times New Roman"/>
          <w:bCs/>
          <w:color w:val="000000" w:themeColor="text1"/>
          <w:spacing w:val="-6"/>
          <w:sz w:val="28"/>
          <w:szCs w:val="28"/>
        </w:rPr>
        <w:t xml:space="preserve">Впровадження </w:t>
      </w:r>
      <w:r w:rsidRPr="00F36395">
        <w:rPr>
          <w:rFonts w:ascii="Times New Roman" w:hAnsi="Times New Roman"/>
          <w:color w:val="000000" w:themeColor="text1"/>
          <w:sz w:val="28"/>
          <w:szCs w:val="28"/>
        </w:rPr>
        <w:t xml:space="preserve">регуляторного </w:t>
      </w:r>
      <w:proofErr w:type="spellStart"/>
      <w:r w:rsidRPr="00F36395">
        <w:rPr>
          <w:rFonts w:ascii="Times New Roman" w:hAnsi="Times New Roman"/>
          <w:color w:val="000000" w:themeColor="text1"/>
          <w:sz w:val="28"/>
          <w:szCs w:val="28"/>
        </w:rPr>
        <w:t>акта</w:t>
      </w:r>
      <w:proofErr w:type="spellEnd"/>
      <w:r w:rsidRPr="00F36395">
        <w:rPr>
          <w:rFonts w:ascii="Times New Roman" w:hAnsi="Times New Roman"/>
          <w:color w:val="000000" w:themeColor="text1"/>
          <w:sz w:val="28"/>
          <w:szCs w:val="28"/>
        </w:rPr>
        <w:t xml:space="preserve"> </w:t>
      </w:r>
      <w:r w:rsidR="001A6147" w:rsidRPr="00F36395">
        <w:rPr>
          <w:rFonts w:ascii="Times New Roman" w:hAnsi="Times New Roman"/>
          <w:color w:val="000000" w:themeColor="text1"/>
          <w:sz w:val="28"/>
          <w:szCs w:val="28"/>
        </w:rPr>
        <w:t>дасть змогу</w:t>
      </w:r>
      <w:r w:rsidR="00AE1CFA" w:rsidRPr="00F36395">
        <w:rPr>
          <w:rFonts w:ascii="Times New Roman" w:hAnsi="Times New Roman"/>
          <w:color w:val="000000" w:themeColor="text1"/>
          <w:sz w:val="28"/>
          <w:szCs w:val="28"/>
        </w:rPr>
        <w:t>:</w:t>
      </w:r>
    </w:p>
    <w:p w:rsidR="00ED4181" w:rsidRPr="00F36395" w:rsidRDefault="00ED4181" w:rsidP="00ED4181">
      <w:pPr>
        <w:pStyle w:val="a3"/>
        <w:tabs>
          <w:tab w:val="left" w:pos="0"/>
        </w:tabs>
        <w:spacing w:before="120" w:beforeAutospacing="0" w:after="120" w:afterAutospacing="0"/>
        <w:ind w:firstLine="709"/>
        <w:jc w:val="both"/>
        <w:rPr>
          <w:color w:val="000000" w:themeColor="text1"/>
          <w:sz w:val="28"/>
          <w:szCs w:val="28"/>
        </w:rPr>
      </w:pPr>
      <w:r w:rsidRPr="00F36395">
        <w:rPr>
          <w:color w:val="000000" w:themeColor="text1"/>
          <w:sz w:val="28"/>
          <w:szCs w:val="28"/>
        </w:rPr>
        <w:t>полегшити заповнення СПФМ форм подання інформації</w:t>
      </w:r>
      <w:r w:rsidR="00212B42" w:rsidRPr="00F36395">
        <w:rPr>
          <w:color w:val="000000" w:themeColor="text1"/>
          <w:sz w:val="28"/>
          <w:szCs w:val="28"/>
        </w:rPr>
        <w:t>, зокрема, шляхом спрощення процедури формуванн</w:t>
      </w:r>
      <w:r w:rsidR="00743FFD" w:rsidRPr="00F36395">
        <w:rPr>
          <w:color w:val="000000" w:themeColor="text1"/>
          <w:sz w:val="28"/>
          <w:szCs w:val="28"/>
        </w:rPr>
        <w:t>я коду виду фінансової операції;</w:t>
      </w:r>
    </w:p>
    <w:p w:rsidR="00AE1CFA" w:rsidRPr="00F36395" w:rsidRDefault="004C6ED5" w:rsidP="00F075AD">
      <w:pPr>
        <w:shd w:val="clear" w:color="auto" w:fill="FFFFFF"/>
        <w:spacing w:before="120" w:after="120"/>
        <w:ind w:firstLine="709"/>
        <w:jc w:val="both"/>
        <w:rPr>
          <w:rFonts w:ascii="Times New Roman" w:hAnsi="Times New Roman"/>
          <w:color w:val="000000" w:themeColor="text1"/>
          <w:sz w:val="28"/>
          <w:szCs w:val="28"/>
          <w:lang w:val="ru-RU"/>
        </w:rPr>
      </w:pPr>
      <w:r w:rsidRPr="00F36395">
        <w:rPr>
          <w:rFonts w:ascii="Times New Roman" w:hAnsi="Times New Roman"/>
          <w:color w:val="000000" w:themeColor="text1"/>
          <w:sz w:val="28"/>
          <w:szCs w:val="28"/>
        </w:rPr>
        <w:t xml:space="preserve">затрачати менше часу </w:t>
      </w:r>
      <w:r w:rsidR="00AE1CFA" w:rsidRPr="00F36395">
        <w:rPr>
          <w:rFonts w:ascii="Times New Roman" w:hAnsi="Times New Roman"/>
          <w:color w:val="000000" w:themeColor="text1"/>
          <w:sz w:val="28"/>
          <w:szCs w:val="28"/>
          <w:lang w:val="en-US"/>
        </w:rPr>
        <w:t>C</w:t>
      </w:r>
      <w:r w:rsidR="00AE1CFA" w:rsidRPr="00F36395">
        <w:rPr>
          <w:rFonts w:ascii="Times New Roman" w:hAnsi="Times New Roman"/>
          <w:color w:val="000000" w:themeColor="text1"/>
          <w:sz w:val="28"/>
          <w:szCs w:val="28"/>
        </w:rPr>
        <w:t xml:space="preserve">ПФМ </w:t>
      </w:r>
      <w:r w:rsidRPr="00F36395">
        <w:rPr>
          <w:rFonts w:ascii="Times New Roman" w:hAnsi="Times New Roman"/>
          <w:color w:val="000000" w:themeColor="text1"/>
          <w:sz w:val="28"/>
          <w:szCs w:val="28"/>
        </w:rPr>
        <w:t xml:space="preserve">на формування </w:t>
      </w:r>
      <w:r w:rsidR="00AE1CFA" w:rsidRPr="00F36395">
        <w:rPr>
          <w:rFonts w:ascii="Times New Roman" w:hAnsi="Times New Roman"/>
          <w:color w:val="000000" w:themeColor="text1"/>
          <w:sz w:val="28"/>
          <w:szCs w:val="28"/>
        </w:rPr>
        <w:t>повідомлень про фінансові операції, що підлягають фінансовому моніторингу</w:t>
      </w:r>
      <w:r w:rsidR="004B3552" w:rsidRPr="00F36395">
        <w:rPr>
          <w:rFonts w:ascii="Times New Roman" w:hAnsi="Times New Roman"/>
          <w:color w:val="000000" w:themeColor="text1"/>
          <w:sz w:val="28"/>
          <w:szCs w:val="28"/>
        </w:rPr>
        <w:t>;</w:t>
      </w:r>
    </w:p>
    <w:p w:rsidR="006A5231" w:rsidRPr="00F36395" w:rsidRDefault="00743FFD" w:rsidP="00F075AD">
      <w:pPr>
        <w:shd w:val="clear" w:color="auto" w:fill="FFFFFF"/>
        <w:spacing w:before="120" w:after="120"/>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 xml:space="preserve">спростити </w:t>
      </w:r>
      <w:r w:rsidR="006A5231" w:rsidRPr="00F36395">
        <w:rPr>
          <w:rFonts w:ascii="Times New Roman" w:hAnsi="Times New Roman"/>
          <w:color w:val="000000" w:themeColor="text1"/>
          <w:sz w:val="28"/>
          <w:szCs w:val="28"/>
        </w:rPr>
        <w:t xml:space="preserve">та оптимізувати процедуру звітування </w:t>
      </w:r>
      <w:r w:rsidR="00AE1CFA" w:rsidRPr="00F36395">
        <w:rPr>
          <w:rFonts w:ascii="Times New Roman" w:hAnsi="Times New Roman"/>
          <w:color w:val="000000" w:themeColor="text1"/>
          <w:sz w:val="28"/>
          <w:szCs w:val="28"/>
        </w:rPr>
        <w:t xml:space="preserve">СПФМ </w:t>
      </w:r>
      <w:r w:rsidR="006A5231" w:rsidRPr="00F36395">
        <w:rPr>
          <w:rFonts w:ascii="Times New Roman" w:hAnsi="Times New Roman"/>
          <w:color w:val="000000" w:themeColor="text1"/>
          <w:sz w:val="28"/>
          <w:szCs w:val="28"/>
        </w:rPr>
        <w:t>про фінанс</w:t>
      </w:r>
      <w:r w:rsidR="004B3552" w:rsidRPr="00F36395">
        <w:rPr>
          <w:rFonts w:ascii="Times New Roman" w:hAnsi="Times New Roman"/>
          <w:color w:val="000000" w:themeColor="text1"/>
          <w:sz w:val="28"/>
          <w:szCs w:val="28"/>
        </w:rPr>
        <w:t xml:space="preserve">ові операції </w:t>
      </w:r>
      <w:proofErr w:type="spellStart"/>
      <w:r w:rsidR="004B3552" w:rsidRPr="00F36395">
        <w:rPr>
          <w:rFonts w:ascii="Times New Roman" w:hAnsi="Times New Roman"/>
          <w:color w:val="000000" w:themeColor="text1"/>
          <w:sz w:val="28"/>
          <w:szCs w:val="28"/>
        </w:rPr>
        <w:t>Держфінмоніторингу</w:t>
      </w:r>
      <w:proofErr w:type="spellEnd"/>
      <w:r w:rsidR="004B3552" w:rsidRPr="00F36395">
        <w:rPr>
          <w:rFonts w:ascii="Times New Roman" w:hAnsi="Times New Roman"/>
          <w:color w:val="000000" w:themeColor="text1"/>
          <w:sz w:val="28"/>
          <w:szCs w:val="28"/>
        </w:rPr>
        <w:t>;</w:t>
      </w:r>
    </w:p>
    <w:p w:rsidR="004B3552" w:rsidRPr="00F36395" w:rsidRDefault="00AE1CFA" w:rsidP="004B3552">
      <w:pPr>
        <w:shd w:val="clear" w:color="auto" w:fill="FFFFFF"/>
        <w:spacing w:before="120" w:after="120"/>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 xml:space="preserve">удосконалити ведення </w:t>
      </w:r>
      <w:proofErr w:type="spellStart"/>
      <w:r w:rsidRPr="00F36395">
        <w:rPr>
          <w:rFonts w:ascii="Times New Roman" w:hAnsi="Times New Roman"/>
          <w:color w:val="000000" w:themeColor="text1"/>
          <w:sz w:val="28"/>
          <w:szCs w:val="28"/>
        </w:rPr>
        <w:t>Держфінмоніторингом</w:t>
      </w:r>
      <w:proofErr w:type="spellEnd"/>
      <w:r w:rsidRPr="00F36395">
        <w:rPr>
          <w:rFonts w:ascii="Times New Roman" w:hAnsi="Times New Roman"/>
          <w:color w:val="000000" w:themeColor="text1"/>
          <w:sz w:val="28"/>
          <w:szCs w:val="28"/>
        </w:rPr>
        <w:t xml:space="preserve"> обліку ін</w:t>
      </w:r>
      <w:r w:rsidR="004B3552" w:rsidRPr="00F36395">
        <w:rPr>
          <w:rFonts w:ascii="Times New Roman" w:hAnsi="Times New Roman"/>
          <w:color w:val="000000" w:themeColor="text1"/>
          <w:sz w:val="28"/>
          <w:szCs w:val="28"/>
        </w:rPr>
        <w:t>формації про фінансові операції, що підлягають фінансовому моніторингу.</w:t>
      </w:r>
    </w:p>
    <w:p w:rsidR="00AE1CFA" w:rsidRPr="00F36395" w:rsidRDefault="00212B42" w:rsidP="00AE1CFA">
      <w:pPr>
        <w:shd w:val="clear" w:color="auto" w:fill="FFFFFF"/>
        <w:spacing w:before="120" w:after="120"/>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Як наслідок – зменшення кількості помилок при заповненні СПФМ повідомлень про фінансові операції, що підлягають фінансовому моніторингу, та</w:t>
      </w:r>
      <w:r w:rsidR="00D345D2" w:rsidRPr="00F36395">
        <w:rPr>
          <w:rFonts w:ascii="Times New Roman" w:hAnsi="Times New Roman"/>
          <w:color w:val="000000" w:themeColor="text1"/>
          <w:sz w:val="28"/>
          <w:szCs w:val="28"/>
        </w:rPr>
        <w:t>,</w:t>
      </w:r>
      <w:r w:rsidRPr="00F36395">
        <w:rPr>
          <w:rFonts w:ascii="Times New Roman" w:hAnsi="Times New Roman"/>
          <w:color w:val="000000" w:themeColor="text1"/>
          <w:sz w:val="28"/>
          <w:szCs w:val="28"/>
        </w:rPr>
        <w:t xml:space="preserve"> відповідно</w:t>
      </w:r>
      <w:r w:rsidR="00D345D2" w:rsidRPr="00F36395">
        <w:rPr>
          <w:rFonts w:ascii="Times New Roman" w:hAnsi="Times New Roman"/>
          <w:color w:val="000000" w:themeColor="text1"/>
          <w:sz w:val="28"/>
          <w:szCs w:val="28"/>
        </w:rPr>
        <w:t>,</w:t>
      </w:r>
      <w:r w:rsidRPr="00F36395">
        <w:rPr>
          <w:rFonts w:ascii="Times New Roman" w:hAnsi="Times New Roman"/>
          <w:color w:val="000000" w:themeColor="text1"/>
          <w:sz w:val="28"/>
          <w:szCs w:val="28"/>
        </w:rPr>
        <w:t xml:space="preserve"> підвищення якості заповнених </w:t>
      </w:r>
      <w:r w:rsidR="00DA1A13" w:rsidRPr="00F36395">
        <w:rPr>
          <w:rFonts w:ascii="Times New Roman" w:hAnsi="Times New Roman"/>
          <w:color w:val="000000" w:themeColor="text1"/>
          <w:sz w:val="28"/>
          <w:szCs w:val="28"/>
        </w:rPr>
        <w:t>повідомлень, а також, в цілому – підвищення ефективності системи протидії відмиванню доходів та фінансуванню тероризму в частині належного подання інформації про фінансові операції.</w:t>
      </w:r>
    </w:p>
    <w:p w:rsidR="006A5231" w:rsidRPr="00F36395" w:rsidRDefault="006A5231" w:rsidP="00F075AD">
      <w:pPr>
        <w:pStyle w:val="a3"/>
        <w:tabs>
          <w:tab w:val="left" w:pos="993"/>
        </w:tabs>
        <w:spacing w:before="0" w:beforeAutospacing="0" w:after="120" w:afterAutospacing="0"/>
        <w:jc w:val="both"/>
        <w:rPr>
          <w:bCs/>
          <w:color w:val="000000" w:themeColor="text1"/>
          <w:sz w:val="28"/>
          <w:szCs w:val="28"/>
        </w:rPr>
      </w:pPr>
      <w:r w:rsidRPr="00F36395">
        <w:rPr>
          <w:color w:val="000000" w:themeColor="text1"/>
          <w:sz w:val="28"/>
          <w:szCs w:val="28"/>
        </w:rPr>
        <w:t xml:space="preserve">          </w:t>
      </w:r>
      <w:r w:rsidR="001A6147" w:rsidRPr="00F36395">
        <w:rPr>
          <w:bCs/>
          <w:color w:val="000000" w:themeColor="text1"/>
          <w:sz w:val="28"/>
          <w:szCs w:val="28"/>
        </w:rPr>
        <w:t>З огляду на</w:t>
      </w:r>
      <w:r w:rsidRPr="00F36395">
        <w:rPr>
          <w:bCs/>
          <w:color w:val="000000" w:themeColor="text1"/>
          <w:sz w:val="28"/>
          <w:szCs w:val="28"/>
        </w:rPr>
        <w:t xml:space="preserve"> викладене, ступінь ефективності основних принципів і способів досягнення цілей оцінюється як високий.</w:t>
      </w:r>
    </w:p>
    <w:p w:rsidR="00A44B11" w:rsidRPr="00F36395" w:rsidRDefault="00687A8A" w:rsidP="00A44B11">
      <w:pPr>
        <w:pStyle w:val="StyleZakonu"/>
        <w:spacing w:before="120" w:after="120" w:line="240" w:lineRule="auto"/>
        <w:ind w:right="-2" w:firstLine="720"/>
        <w:rPr>
          <w:color w:val="000000" w:themeColor="text1"/>
          <w:sz w:val="28"/>
          <w:szCs w:val="28"/>
        </w:rPr>
      </w:pPr>
      <w:r w:rsidRPr="00F36395">
        <w:rPr>
          <w:color w:val="000000" w:themeColor="text1"/>
          <w:sz w:val="28"/>
          <w:szCs w:val="28"/>
        </w:rPr>
        <w:t>Заходи, які необхідно здійснити для реалізації зазначених цілей, передбачені розділом</w:t>
      </w:r>
      <w:r w:rsidR="00482666" w:rsidRPr="00F36395">
        <w:rPr>
          <w:color w:val="000000" w:themeColor="text1"/>
          <w:sz w:val="28"/>
          <w:szCs w:val="28"/>
        </w:rPr>
        <w:t xml:space="preserve"> </w:t>
      </w:r>
      <w:r w:rsidR="00482666" w:rsidRPr="00F36395">
        <w:rPr>
          <w:color w:val="000000" w:themeColor="text1"/>
          <w:sz w:val="28"/>
          <w:szCs w:val="28"/>
          <w:lang w:val="ru-RU"/>
        </w:rPr>
        <w:t>IV</w:t>
      </w:r>
      <w:r w:rsidR="00482666" w:rsidRPr="00F36395">
        <w:rPr>
          <w:color w:val="000000" w:themeColor="text1"/>
          <w:sz w:val="28"/>
          <w:szCs w:val="28"/>
        </w:rPr>
        <w:t xml:space="preserve"> Порядку взаємодії Міністерства фінансів України з центральними органами виконавчої влади, діяльність яких спрямовується та координується Кабінетом Міністрів України через Міністра фінансів України, </w:t>
      </w:r>
      <w:r w:rsidR="00482666" w:rsidRPr="00F36395">
        <w:rPr>
          <w:color w:val="000000" w:themeColor="text1"/>
          <w:sz w:val="28"/>
          <w:szCs w:val="28"/>
        </w:rPr>
        <w:lastRenderedPageBreak/>
        <w:t>затвердженого наказом Міністерства фінансів України від 29.12.2011 № 1789</w:t>
      </w:r>
      <w:r w:rsidR="00D83517" w:rsidRPr="00F36395">
        <w:rPr>
          <w:color w:val="000000" w:themeColor="text1"/>
          <w:sz w:val="28"/>
          <w:szCs w:val="28"/>
        </w:rPr>
        <w:t>, а саме:</w:t>
      </w:r>
    </w:p>
    <w:p w:rsidR="009C50CA" w:rsidRPr="00F36395" w:rsidRDefault="006F4040" w:rsidP="00A44B11">
      <w:pPr>
        <w:pStyle w:val="StyleZakonu"/>
        <w:spacing w:before="120" w:after="120" w:line="240" w:lineRule="auto"/>
        <w:ind w:right="-2" w:firstLine="720"/>
        <w:rPr>
          <w:color w:val="000000" w:themeColor="text1"/>
          <w:sz w:val="28"/>
          <w:szCs w:val="28"/>
        </w:rPr>
      </w:pPr>
      <w:r w:rsidRPr="00F36395">
        <w:rPr>
          <w:color w:val="000000" w:themeColor="text1"/>
          <w:sz w:val="28"/>
          <w:szCs w:val="28"/>
        </w:rPr>
        <w:t>подання</w:t>
      </w:r>
      <w:r w:rsidR="00F6308F" w:rsidRPr="00F36395">
        <w:rPr>
          <w:color w:val="000000" w:themeColor="text1"/>
          <w:sz w:val="28"/>
          <w:szCs w:val="28"/>
        </w:rPr>
        <w:t xml:space="preserve"> </w:t>
      </w:r>
      <w:proofErr w:type="spellStart"/>
      <w:r w:rsidR="00C56F97" w:rsidRPr="00F36395">
        <w:rPr>
          <w:color w:val="000000" w:themeColor="text1"/>
          <w:sz w:val="28"/>
          <w:szCs w:val="28"/>
        </w:rPr>
        <w:t>Держфінмоніторингом</w:t>
      </w:r>
      <w:proofErr w:type="spellEnd"/>
      <w:r w:rsidR="00C56F97" w:rsidRPr="00F36395">
        <w:rPr>
          <w:color w:val="000000" w:themeColor="text1"/>
          <w:sz w:val="28"/>
          <w:szCs w:val="28"/>
        </w:rPr>
        <w:t xml:space="preserve"> </w:t>
      </w:r>
      <w:r w:rsidR="00F6308F" w:rsidRPr="00F36395">
        <w:rPr>
          <w:color w:val="000000" w:themeColor="text1"/>
          <w:sz w:val="28"/>
          <w:szCs w:val="28"/>
        </w:rPr>
        <w:t>проект</w:t>
      </w:r>
      <w:r w:rsidRPr="00F36395">
        <w:rPr>
          <w:color w:val="000000" w:themeColor="text1"/>
          <w:sz w:val="28"/>
          <w:szCs w:val="28"/>
        </w:rPr>
        <w:t>у</w:t>
      </w:r>
      <w:r w:rsidR="00F6308F" w:rsidRPr="00F36395">
        <w:rPr>
          <w:color w:val="000000" w:themeColor="text1"/>
          <w:sz w:val="28"/>
          <w:szCs w:val="28"/>
        </w:rPr>
        <w:t xml:space="preserve"> наказу </w:t>
      </w:r>
      <w:r w:rsidR="009C50CA" w:rsidRPr="00F36395">
        <w:rPr>
          <w:color w:val="000000" w:themeColor="text1"/>
          <w:sz w:val="28"/>
          <w:szCs w:val="28"/>
        </w:rPr>
        <w:t xml:space="preserve">на розгляд </w:t>
      </w:r>
      <w:r w:rsidR="00F6308F" w:rsidRPr="00F36395">
        <w:rPr>
          <w:color w:val="000000" w:themeColor="text1"/>
          <w:sz w:val="28"/>
          <w:szCs w:val="28"/>
        </w:rPr>
        <w:t>Мінфіну</w:t>
      </w:r>
      <w:r w:rsidR="009C50CA" w:rsidRPr="00F36395">
        <w:rPr>
          <w:color w:val="000000" w:themeColor="text1"/>
          <w:sz w:val="28"/>
          <w:szCs w:val="28"/>
        </w:rPr>
        <w:t>;</w:t>
      </w:r>
    </w:p>
    <w:p w:rsidR="00A44B11" w:rsidRPr="00F36395" w:rsidRDefault="009C50CA" w:rsidP="00A44B11">
      <w:pPr>
        <w:pStyle w:val="StyleZakonu"/>
        <w:spacing w:before="120" w:after="120" w:line="240" w:lineRule="auto"/>
        <w:ind w:right="-2" w:firstLine="720"/>
        <w:rPr>
          <w:color w:val="000000" w:themeColor="text1"/>
          <w:sz w:val="28"/>
          <w:szCs w:val="28"/>
        </w:rPr>
      </w:pPr>
      <w:r w:rsidRPr="00F36395">
        <w:rPr>
          <w:color w:val="000000" w:themeColor="text1"/>
          <w:sz w:val="28"/>
          <w:szCs w:val="28"/>
        </w:rPr>
        <w:t>направлення</w:t>
      </w:r>
      <w:r w:rsidR="00F6308F" w:rsidRPr="00F36395">
        <w:rPr>
          <w:color w:val="000000" w:themeColor="text1"/>
          <w:sz w:val="28"/>
          <w:szCs w:val="28"/>
        </w:rPr>
        <w:t xml:space="preserve"> </w:t>
      </w:r>
      <w:r w:rsidRPr="00F36395">
        <w:rPr>
          <w:color w:val="000000" w:themeColor="text1"/>
          <w:sz w:val="28"/>
          <w:szCs w:val="28"/>
        </w:rPr>
        <w:t>позиції</w:t>
      </w:r>
      <w:r w:rsidR="00F6308F" w:rsidRPr="00F36395">
        <w:rPr>
          <w:color w:val="000000" w:themeColor="text1"/>
          <w:sz w:val="28"/>
          <w:szCs w:val="28"/>
        </w:rPr>
        <w:t xml:space="preserve"> Мінфіну щодо проекту наказу</w:t>
      </w:r>
      <w:r w:rsidR="006175E9" w:rsidRPr="00F36395">
        <w:rPr>
          <w:color w:val="000000" w:themeColor="text1"/>
          <w:sz w:val="28"/>
          <w:szCs w:val="28"/>
        </w:rPr>
        <w:t xml:space="preserve"> </w:t>
      </w:r>
      <w:r w:rsidR="003D1015" w:rsidRPr="00F36395">
        <w:rPr>
          <w:color w:val="000000" w:themeColor="text1"/>
          <w:sz w:val="28"/>
          <w:szCs w:val="28"/>
        </w:rPr>
        <w:t xml:space="preserve">до </w:t>
      </w:r>
      <w:proofErr w:type="spellStart"/>
      <w:r w:rsidR="006175E9" w:rsidRPr="00F36395">
        <w:rPr>
          <w:color w:val="000000" w:themeColor="text1"/>
          <w:sz w:val="28"/>
          <w:szCs w:val="28"/>
        </w:rPr>
        <w:t>Держфінмоніторингу</w:t>
      </w:r>
      <w:proofErr w:type="spellEnd"/>
      <w:r w:rsidR="003D7CBE" w:rsidRPr="00F36395">
        <w:rPr>
          <w:color w:val="000000" w:themeColor="text1"/>
          <w:sz w:val="28"/>
          <w:szCs w:val="28"/>
        </w:rPr>
        <w:t>;</w:t>
      </w:r>
      <w:r w:rsidR="00F6308F" w:rsidRPr="00F36395">
        <w:rPr>
          <w:color w:val="000000" w:themeColor="text1"/>
          <w:sz w:val="28"/>
          <w:szCs w:val="28"/>
        </w:rPr>
        <w:t xml:space="preserve"> </w:t>
      </w:r>
    </w:p>
    <w:p w:rsidR="009C50CA" w:rsidRPr="00F36395" w:rsidRDefault="009C50CA" w:rsidP="009C50CA">
      <w:pPr>
        <w:spacing w:after="120" w:line="240" w:lineRule="auto"/>
        <w:ind w:firstLine="709"/>
        <w:jc w:val="both"/>
        <w:rPr>
          <w:rFonts w:ascii="Times New Roman" w:hAnsi="Times New Roman"/>
          <w:bCs/>
          <w:color w:val="000000" w:themeColor="text1"/>
          <w:sz w:val="28"/>
          <w:szCs w:val="28"/>
        </w:rPr>
      </w:pPr>
      <w:r w:rsidRPr="00F36395">
        <w:rPr>
          <w:rFonts w:ascii="Times New Roman" w:hAnsi="Times New Roman"/>
          <w:color w:val="000000" w:themeColor="text1"/>
          <w:sz w:val="28"/>
          <w:szCs w:val="28"/>
        </w:rPr>
        <w:t xml:space="preserve">погодження проекту наказу </w:t>
      </w:r>
      <w:r w:rsidRPr="00F36395">
        <w:rPr>
          <w:rFonts w:ascii="Times New Roman" w:hAnsi="Times New Roman"/>
          <w:bCs/>
          <w:color w:val="000000" w:themeColor="text1"/>
          <w:sz w:val="28"/>
          <w:szCs w:val="28"/>
        </w:rPr>
        <w:t>з Національним банком України, Міністерством економічного розвитку і торгівлі України, Міністерством інфраструктури України, Міністерством юстиції України, Національною комісією, що здійснює державне регулювання у сфері ринків фінансових послуг, Національною комісією з цінних паперів та фондового ринку, Державною службою України з питань регуляторної політ</w:t>
      </w:r>
      <w:r w:rsidR="004602E8" w:rsidRPr="00F36395">
        <w:rPr>
          <w:rFonts w:ascii="Times New Roman" w:hAnsi="Times New Roman"/>
          <w:bCs/>
          <w:color w:val="000000" w:themeColor="text1"/>
          <w:sz w:val="28"/>
          <w:szCs w:val="28"/>
        </w:rPr>
        <w:t>ики та розвитку підприємництва;</w:t>
      </w:r>
    </w:p>
    <w:p w:rsidR="003E4168" w:rsidRPr="00F36395" w:rsidRDefault="00136283" w:rsidP="009C50CA">
      <w:pPr>
        <w:spacing w:after="120" w:line="240" w:lineRule="auto"/>
        <w:ind w:firstLine="709"/>
        <w:jc w:val="both"/>
        <w:rPr>
          <w:rFonts w:ascii="Times New Roman" w:hAnsi="Times New Roman"/>
          <w:bCs/>
          <w:color w:val="000000" w:themeColor="text1"/>
          <w:sz w:val="28"/>
          <w:szCs w:val="28"/>
        </w:rPr>
      </w:pPr>
      <w:r w:rsidRPr="00F36395">
        <w:rPr>
          <w:rFonts w:ascii="Times New Roman" w:hAnsi="Times New Roman"/>
          <w:bCs/>
          <w:color w:val="000000" w:themeColor="text1"/>
          <w:sz w:val="28"/>
          <w:szCs w:val="28"/>
        </w:rPr>
        <w:t>подання проекту</w:t>
      </w:r>
      <w:r w:rsidR="003E4168" w:rsidRPr="00F36395">
        <w:rPr>
          <w:rFonts w:ascii="Times New Roman" w:hAnsi="Times New Roman"/>
          <w:bCs/>
          <w:color w:val="000000" w:themeColor="text1"/>
          <w:sz w:val="28"/>
          <w:szCs w:val="28"/>
        </w:rPr>
        <w:t xml:space="preserve"> наказу </w:t>
      </w:r>
      <w:r w:rsidRPr="00F36395">
        <w:rPr>
          <w:rFonts w:ascii="Times New Roman" w:hAnsi="Times New Roman"/>
          <w:bCs/>
          <w:color w:val="000000" w:themeColor="text1"/>
          <w:sz w:val="28"/>
          <w:szCs w:val="28"/>
        </w:rPr>
        <w:t>на підпис Міністру</w:t>
      </w:r>
      <w:r w:rsidR="003E4168" w:rsidRPr="00F36395">
        <w:rPr>
          <w:rFonts w:ascii="Times New Roman" w:hAnsi="Times New Roman"/>
          <w:bCs/>
          <w:color w:val="000000" w:themeColor="text1"/>
          <w:sz w:val="28"/>
          <w:szCs w:val="28"/>
        </w:rPr>
        <w:t xml:space="preserve"> фінансів України;</w:t>
      </w:r>
    </w:p>
    <w:p w:rsidR="009C50CA" w:rsidRPr="00F36395" w:rsidRDefault="003E4168" w:rsidP="003E4168">
      <w:pPr>
        <w:spacing w:after="120" w:line="240" w:lineRule="auto"/>
        <w:ind w:firstLine="709"/>
        <w:jc w:val="both"/>
        <w:rPr>
          <w:color w:val="000000" w:themeColor="text1"/>
          <w:sz w:val="28"/>
          <w:szCs w:val="28"/>
        </w:rPr>
      </w:pPr>
      <w:r w:rsidRPr="00F36395">
        <w:rPr>
          <w:rFonts w:ascii="Times New Roman" w:hAnsi="Times New Roman"/>
          <w:bCs/>
          <w:color w:val="000000" w:themeColor="text1"/>
          <w:sz w:val="28"/>
          <w:szCs w:val="28"/>
        </w:rPr>
        <w:t>подання наказу на державну реєстрацію до Мін</w:t>
      </w:r>
      <w:r w:rsidR="00B758E7" w:rsidRPr="00F36395">
        <w:rPr>
          <w:rFonts w:ascii="Times New Roman" w:eastAsia="Times New Roman" w:hAnsi="Times New Roman"/>
          <w:bCs/>
          <w:color w:val="000000" w:themeColor="text1"/>
          <w:sz w:val="28"/>
          <w:szCs w:val="28"/>
          <w:lang w:eastAsia="ru-RU"/>
        </w:rPr>
        <w:t>’</w:t>
      </w:r>
      <w:r w:rsidRPr="00F36395">
        <w:rPr>
          <w:rFonts w:ascii="Times New Roman" w:hAnsi="Times New Roman"/>
          <w:bCs/>
          <w:color w:val="000000" w:themeColor="text1"/>
          <w:sz w:val="28"/>
          <w:szCs w:val="28"/>
        </w:rPr>
        <w:t>юсту.</w:t>
      </w:r>
    </w:p>
    <w:p w:rsidR="001E5E07" w:rsidRPr="00F36395" w:rsidRDefault="001E5E07" w:rsidP="001E5E07">
      <w:pPr>
        <w:spacing w:after="120" w:line="240" w:lineRule="auto"/>
        <w:ind w:firstLine="709"/>
        <w:contextualSpacing/>
        <w:jc w:val="both"/>
        <w:rPr>
          <w:rFonts w:ascii="Times New Roman" w:hAnsi="Times New Roman"/>
          <w:b/>
          <w:color w:val="000000" w:themeColor="text1"/>
          <w:sz w:val="28"/>
          <w:szCs w:val="28"/>
        </w:rPr>
      </w:pPr>
    </w:p>
    <w:p w:rsidR="00F14F02" w:rsidRPr="00F36395" w:rsidRDefault="00F14F02" w:rsidP="00BD3C52">
      <w:pPr>
        <w:spacing w:after="240" w:line="240" w:lineRule="auto"/>
        <w:ind w:firstLine="709"/>
        <w:jc w:val="both"/>
        <w:rPr>
          <w:rFonts w:ascii="Times New Roman" w:hAnsi="Times New Roman"/>
          <w:b/>
          <w:color w:val="000000" w:themeColor="text1"/>
          <w:sz w:val="28"/>
          <w:szCs w:val="28"/>
        </w:rPr>
      </w:pPr>
      <w:r w:rsidRPr="00F36395">
        <w:rPr>
          <w:rFonts w:ascii="Times New Roman" w:hAnsi="Times New Roman"/>
          <w:b/>
          <w:color w:val="000000" w:themeColor="text1"/>
          <w:sz w:val="28"/>
          <w:szCs w:val="28"/>
          <w:lang w:val="en-US"/>
        </w:rPr>
        <w:t>VI</w:t>
      </w:r>
      <w:r w:rsidRPr="00F36395">
        <w:rPr>
          <w:rFonts w:ascii="Times New Roman" w:hAnsi="Times New Roman"/>
          <w:b/>
          <w:color w:val="000000" w:themeColor="text1"/>
          <w:sz w:val="28"/>
          <w:szCs w:val="28"/>
        </w:rPr>
        <w:t xml:space="preserve">. Оцінка виконання вимог регуляторного </w:t>
      </w:r>
      <w:proofErr w:type="spellStart"/>
      <w:r w:rsidRPr="00F36395">
        <w:rPr>
          <w:rFonts w:ascii="Times New Roman" w:hAnsi="Times New Roman"/>
          <w:b/>
          <w:color w:val="000000" w:themeColor="text1"/>
          <w:sz w:val="28"/>
          <w:szCs w:val="28"/>
        </w:rPr>
        <w:t>акта</w:t>
      </w:r>
      <w:proofErr w:type="spellEnd"/>
      <w:r w:rsidRPr="00F36395">
        <w:rPr>
          <w:rFonts w:ascii="Times New Roman" w:hAnsi="Times New Roman"/>
          <w:b/>
          <w:color w:val="000000" w:themeColor="text1"/>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0C4E34" w:rsidRPr="00F36395" w:rsidRDefault="000C4E34" w:rsidP="00F075AD">
      <w:pPr>
        <w:spacing w:after="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 xml:space="preserve">Реалізація проекту </w:t>
      </w:r>
      <w:r w:rsidR="006F49CB" w:rsidRPr="00F36395">
        <w:rPr>
          <w:rFonts w:ascii="Times New Roman" w:hAnsi="Times New Roman"/>
          <w:color w:val="000000" w:themeColor="text1"/>
          <w:sz w:val="28"/>
          <w:szCs w:val="28"/>
        </w:rPr>
        <w:t>наказу</w:t>
      </w:r>
      <w:r w:rsidRPr="00F36395">
        <w:rPr>
          <w:rFonts w:ascii="Times New Roman" w:hAnsi="Times New Roman"/>
          <w:color w:val="000000" w:themeColor="text1"/>
          <w:sz w:val="28"/>
          <w:szCs w:val="28"/>
        </w:rPr>
        <w:t xml:space="preserve"> не передбачає фінансових витрат </w:t>
      </w:r>
      <w:r w:rsidR="000A31E7" w:rsidRPr="00F36395">
        <w:rPr>
          <w:rFonts w:ascii="Times New Roman" w:hAnsi="Times New Roman"/>
          <w:color w:val="000000" w:themeColor="text1"/>
          <w:sz w:val="28"/>
          <w:szCs w:val="28"/>
        </w:rPr>
        <w:t>з боку державних органів та, відповідно, додаткових видатків бюджету.</w:t>
      </w:r>
    </w:p>
    <w:p w:rsidR="00D83EFF" w:rsidRPr="00F36395" w:rsidRDefault="00D83EFF" w:rsidP="00F075AD">
      <w:pPr>
        <w:spacing w:after="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 xml:space="preserve">Тест </w:t>
      </w:r>
      <w:r w:rsidR="00E3235C" w:rsidRPr="00F36395">
        <w:rPr>
          <w:rFonts w:ascii="Times New Roman" w:hAnsi="Times New Roman"/>
          <w:color w:val="000000" w:themeColor="text1"/>
          <w:sz w:val="28"/>
          <w:szCs w:val="28"/>
        </w:rPr>
        <w:t>малого підприємництва</w:t>
      </w:r>
      <w:r w:rsidRPr="00F36395">
        <w:rPr>
          <w:rFonts w:ascii="Times New Roman" w:hAnsi="Times New Roman"/>
          <w:color w:val="000000" w:themeColor="text1"/>
          <w:sz w:val="28"/>
          <w:szCs w:val="28"/>
        </w:rPr>
        <w:t xml:space="preserve"> не проводився, оскільки питома вага суб’єктів малого підприємництва не перевищує 10% загальної кількості суб’єктів господарювання.</w:t>
      </w:r>
    </w:p>
    <w:p w:rsidR="001E5E07" w:rsidRPr="00F36395" w:rsidRDefault="001E5E07" w:rsidP="001E5E07">
      <w:pPr>
        <w:spacing w:after="120" w:line="240" w:lineRule="auto"/>
        <w:ind w:firstLine="709"/>
        <w:contextualSpacing/>
        <w:rPr>
          <w:rFonts w:ascii="Times New Roman" w:hAnsi="Times New Roman"/>
          <w:b/>
          <w:bCs/>
          <w:color w:val="000000" w:themeColor="text1"/>
          <w:sz w:val="28"/>
          <w:szCs w:val="28"/>
        </w:rPr>
      </w:pPr>
    </w:p>
    <w:p w:rsidR="003A3FCD" w:rsidRPr="00F36395" w:rsidRDefault="00341A13" w:rsidP="00F075AD">
      <w:pPr>
        <w:spacing w:after="120" w:line="240" w:lineRule="auto"/>
        <w:ind w:firstLine="709"/>
        <w:contextualSpacing/>
        <w:rPr>
          <w:rFonts w:ascii="Times New Roman" w:hAnsi="Times New Roman"/>
          <w:bCs/>
          <w:color w:val="000000" w:themeColor="text1"/>
          <w:sz w:val="28"/>
          <w:szCs w:val="28"/>
        </w:rPr>
      </w:pPr>
      <w:r w:rsidRPr="00F36395">
        <w:rPr>
          <w:rFonts w:ascii="Times New Roman" w:hAnsi="Times New Roman"/>
          <w:b/>
          <w:bCs/>
          <w:color w:val="000000" w:themeColor="text1"/>
          <w:sz w:val="28"/>
          <w:szCs w:val="28"/>
        </w:rPr>
        <w:t xml:space="preserve">VII. Обґрунтування запропонованого строку дії регуляторного </w:t>
      </w:r>
      <w:proofErr w:type="spellStart"/>
      <w:r w:rsidRPr="00F36395">
        <w:rPr>
          <w:rFonts w:ascii="Times New Roman" w:hAnsi="Times New Roman"/>
          <w:b/>
          <w:bCs/>
          <w:color w:val="000000" w:themeColor="text1"/>
          <w:sz w:val="28"/>
          <w:szCs w:val="28"/>
        </w:rPr>
        <w:t>акта</w:t>
      </w:r>
      <w:proofErr w:type="spellEnd"/>
    </w:p>
    <w:p w:rsidR="000A1FF1" w:rsidRPr="00F36395" w:rsidRDefault="003F4DA8" w:rsidP="00F075AD">
      <w:pPr>
        <w:pStyle w:val="a3"/>
        <w:widowControl w:val="0"/>
        <w:spacing w:before="0" w:beforeAutospacing="0" w:after="120" w:afterAutospacing="0"/>
        <w:ind w:firstLine="709"/>
        <w:contextualSpacing/>
        <w:jc w:val="both"/>
        <w:rPr>
          <w:color w:val="000000" w:themeColor="text1"/>
          <w:sz w:val="28"/>
          <w:szCs w:val="28"/>
        </w:rPr>
      </w:pPr>
      <w:r w:rsidRPr="00F36395">
        <w:rPr>
          <w:color w:val="000000" w:themeColor="text1"/>
          <w:spacing w:val="-1"/>
          <w:sz w:val="28"/>
          <w:szCs w:val="28"/>
        </w:rPr>
        <w:t>Строк дії</w:t>
      </w:r>
      <w:r w:rsidR="00951A42" w:rsidRPr="00F36395">
        <w:rPr>
          <w:color w:val="000000" w:themeColor="text1"/>
          <w:spacing w:val="-1"/>
          <w:sz w:val="28"/>
          <w:szCs w:val="28"/>
        </w:rPr>
        <w:t xml:space="preserve"> регуляторного </w:t>
      </w:r>
      <w:proofErr w:type="spellStart"/>
      <w:r w:rsidR="00951A42" w:rsidRPr="00F36395">
        <w:rPr>
          <w:color w:val="000000" w:themeColor="text1"/>
          <w:spacing w:val="-1"/>
          <w:sz w:val="28"/>
          <w:szCs w:val="28"/>
        </w:rPr>
        <w:t>акта</w:t>
      </w:r>
      <w:proofErr w:type="spellEnd"/>
      <w:r w:rsidR="00951A42" w:rsidRPr="00F36395">
        <w:rPr>
          <w:color w:val="000000" w:themeColor="text1"/>
          <w:spacing w:val="-1"/>
          <w:sz w:val="28"/>
          <w:szCs w:val="28"/>
        </w:rPr>
        <w:t xml:space="preserve"> </w:t>
      </w:r>
      <w:r w:rsidR="003A0847" w:rsidRPr="00F36395">
        <w:rPr>
          <w:color w:val="000000" w:themeColor="text1"/>
          <w:spacing w:val="-1"/>
          <w:sz w:val="28"/>
          <w:szCs w:val="28"/>
        </w:rPr>
        <w:t>встановлюється на необмежений термін</w:t>
      </w:r>
      <w:r w:rsidR="00E21E4C" w:rsidRPr="00F36395">
        <w:rPr>
          <w:color w:val="000000" w:themeColor="text1"/>
          <w:spacing w:val="-1"/>
          <w:sz w:val="28"/>
          <w:szCs w:val="28"/>
        </w:rPr>
        <w:t xml:space="preserve"> та залежить від змін у законодавстві України.</w:t>
      </w:r>
    </w:p>
    <w:p w:rsidR="0001182C" w:rsidRPr="00F36395" w:rsidRDefault="0001182C" w:rsidP="006E4391">
      <w:pPr>
        <w:pStyle w:val="a3"/>
        <w:tabs>
          <w:tab w:val="left" w:pos="9540"/>
        </w:tabs>
        <w:spacing w:before="0" w:beforeAutospacing="0" w:after="120" w:afterAutospacing="0"/>
        <w:ind w:firstLine="720"/>
        <w:contextualSpacing/>
        <w:jc w:val="both"/>
        <w:rPr>
          <w:b/>
          <w:color w:val="000000" w:themeColor="text1"/>
          <w:spacing w:val="-1"/>
          <w:sz w:val="28"/>
          <w:szCs w:val="28"/>
        </w:rPr>
      </w:pPr>
    </w:p>
    <w:p w:rsidR="000A1FF1" w:rsidRPr="00F36395" w:rsidRDefault="000A1FF1" w:rsidP="00125C9C">
      <w:pPr>
        <w:pStyle w:val="a3"/>
        <w:tabs>
          <w:tab w:val="left" w:pos="9540"/>
        </w:tabs>
        <w:spacing w:before="0" w:beforeAutospacing="0" w:after="120" w:afterAutospacing="0"/>
        <w:ind w:firstLine="720"/>
        <w:jc w:val="both"/>
        <w:rPr>
          <w:b/>
          <w:color w:val="000000" w:themeColor="text1"/>
          <w:spacing w:val="-1"/>
          <w:sz w:val="28"/>
          <w:szCs w:val="28"/>
        </w:rPr>
      </w:pPr>
      <w:r w:rsidRPr="00F36395">
        <w:rPr>
          <w:b/>
          <w:color w:val="000000" w:themeColor="text1"/>
          <w:spacing w:val="-1"/>
          <w:sz w:val="28"/>
          <w:szCs w:val="28"/>
        </w:rPr>
        <w:t xml:space="preserve">VIII. Визначення показників результативності дії регуляторного </w:t>
      </w:r>
      <w:proofErr w:type="spellStart"/>
      <w:r w:rsidRPr="00F36395">
        <w:rPr>
          <w:b/>
          <w:color w:val="000000" w:themeColor="text1"/>
          <w:spacing w:val="-1"/>
          <w:sz w:val="28"/>
          <w:szCs w:val="28"/>
        </w:rPr>
        <w:t>акта</w:t>
      </w:r>
      <w:proofErr w:type="spellEnd"/>
    </w:p>
    <w:p w:rsidR="000A1FF1" w:rsidRPr="00F36395" w:rsidRDefault="000A1FF1" w:rsidP="00125C9C">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 xml:space="preserve">Надходження до державного та місцевих бюджетів і державних цільових фондів, </w:t>
      </w:r>
      <w:r w:rsidR="00F93EC5" w:rsidRPr="00F36395">
        <w:rPr>
          <w:color w:val="000000" w:themeColor="text1"/>
          <w:sz w:val="28"/>
          <w:szCs w:val="28"/>
        </w:rPr>
        <w:t>пов</w:t>
      </w:r>
      <w:r w:rsidR="004D31B1" w:rsidRPr="00F36395">
        <w:rPr>
          <w:color w:val="000000" w:themeColor="text1"/>
          <w:sz w:val="28"/>
          <w:szCs w:val="28"/>
        </w:rPr>
        <w:t>’</w:t>
      </w:r>
      <w:r w:rsidR="00F93EC5" w:rsidRPr="00F36395">
        <w:rPr>
          <w:color w:val="000000" w:themeColor="text1"/>
          <w:sz w:val="28"/>
          <w:szCs w:val="28"/>
        </w:rPr>
        <w:t>язаних</w:t>
      </w:r>
      <w:r w:rsidRPr="00F36395">
        <w:rPr>
          <w:color w:val="000000" w:themeColor="text1"/>
          <w:sz w:val="28"/>
          <w:szCs w:val="28"/>
        </w:rPr>
        <w:t xml:space="preserve"> з дією </w:t>
      </w:r>
      <w:proofErr w:type="spellStart"/>
      <w:r w:rsidRPr="00F36395">
        <w:rPr>
          <w:color w:val="000000" w:themeColor="text1"/>
          <w:sz w:val="28"/>
          <w:szCs w:val="28"/>
        </w:rPr>
        <w:t>акта</w:t>
      </w:r>
      <w:proofErr w:type="spellEnd"/>
      <w:r w:rsidRPr="00F36395">
        <w:rPr>
          <w:color w:val="000000" w:themeColor="text1"/>
          <w:sz w:val="28"/>
          <w:szCs w:val="28"/>
        </w:rPr>
        <w:t>, не передбачаються.</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 xml:space="preserve">Дія </w:t>
      </w:r>
      <w:proofErr w:type="spellStart"/>
      <w:r w:rsidRPr="00F36395">
        <w:rPr>
          <w:color w:val="000000" w:themeColor="text1"/>
          <w:sz w:val="28"/>
          <w:szCs w:val="28"/>
        </w:rPr>
        <w:t>акта</w:t>
      </w:r>
      <w:proofErr w:type="spellEnd"/>
      <w:r w:rsidRPr="00F36395">
        <w:rPr>
          <w:color w:val="000000" w:themeColor="text1"/>
          <w:sz w:val="28"/>
          <w:szCs w:val="28"/>
        </w:rPr>
        <w:t xml:space="preserve"> поширюється на таких </w:t>
      </w:r>
      <w:r w:rsidR="00935E1D" w:rsidRPr="00F36395">
        <w:rPr>
          <w:color w:val="000000" w:themeColor="text1"/>
          <w:sz w:val="28"/>
          <w:szCs w:val="28"/>
        </w:rPr>
        <w:t>СПФМ</w:t>
      </w:r>
      <w:r w:rsidRPr="00F36395">
        <w:rPr>
          <w:color w:val="000000" w:themeColor="text1"/>
          <w:sz w:val="28"/>
          <w:szCs w:val="28"/>
        </w:rPr>
        <w:t>:</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1) банки, страховики (</w:t>
      </w:r>
      <w:proofErr w:type="spellStart"/>
      <w:r w:rsidRPr="00F36395">
        <w:rPr>
          <w:color w:val="000000" w:themeColor="text1"/>
          <w:sz w:val="28"/>
          <w:szCs w:val="28"/>
        </w:rPr>
        <w:t>перестраховики</w:t>
      </w:r>
      <w:proofErr w:type="spellEnd"/>
      <w:r w:rsidRPr="00F36395">
        <w:rPr>
          <w:color w:val="000000" w:themeColor="text1"/>
          <w:sz w:val="28"/>
          <w:szCs w:val="28"/>
        </w:rPr>
        <w:t>), страхові (перестрахові) брокери, кредитні спілки, ломбарди та інші фінансові установи;</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2) платіжні організації, учасники чи члени платіжних систем;</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3) товарні та інші біржі, що проводять фінансові операції з товарами;</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4) професійні учасники фондового ринку (ринку цінних паперів);</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lastRenderedPageBreak/>
        <w:t xml:space="preserve">5) оператори поштового </w:t>
      </w:r>
      <w:r w:rsidR="00F93EC5" w:rsidRPr="00F36395">
        <w:rPr>
          <w:color w:val="000000" w:themeColor="text1"/>
          <w:sz w:val="28"/>
          <w:szCs w:val="28"/>
        </w:rPr>
        <w:t>зв</w:t>
      </w:r>
      <w:r w:rsidR="004D31B1" w:rsidRPr="00F36395">
        <w:rPr>
          <w:color w:val="000000" w:themeColor="text1"/>
          <w:sz w:val="28"/>
          <w:szCs w:val="28"/>
        </w:rPr>
        <w:t>’</w:t>
      </w:r>
      <w:r w:rsidR="00F93EC5" w:rsidRPr="00F36395">
        <w:rPr>
          <w:color w:val="000000" w:themeColor="text1"/>
          <w:sz w:val="28"/>
          <w:szCs w:val="28"/>
        </w:rPr>
        <w:t>язку</w:t>
      </w:r>
      <w:r w:rsidRPr="00F36395">
        <w:rPr>
          <w:color w:val="000000" w:themeColor="text1"/>
          <w:sz w:val="28"/>
          <w:szCs w:val="28"/>
        </w:rPr>
        <w:t>, інші установи, які проводять фінансові операції з переказу коштів;</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6) філії а</w:t>
      </w:r>
      <w:r w:rsidR="00F93EC5" w:rsidRPr="00F36395">
        <w:rPr>
          <w:color w:val="000000" w:themeColor="text1"/>
          <w:sz w:val="28"/>
          <w:szCs w:val="28"/>
        </w:rPr>
        <w:t>бо представництва іноземних суб</w:t>
      </w:r>
      <w:r w:rsidR="004D31B1" w:rsidRPr="00F36395">
        <w:rPr>
          <w:color w:val="000000" w:themeColor="text1"/>
          <w:sz w:val="28"/>
          <w:szCs w:val="28"/>
        </w:rPr>
        <w:t>’</w:t>
      </w:r>
      <w:r w:rsidR="00F93EC5" w:rsidRPr="00F36395">
        <w:rPr>
          <w:color w:val="000000" w:themeColor="text1"/>
          <w:sz w:val="28"/>
          <w:szCs w:val="28"/>
        </w:rPr>
        <w:t>єктів</w:t>
      </w:r>
      <w:r w:rsidRPr="00F36395">
        <w:rPr>
          <w:color w:val="000000" w:themeColor="text1"/>
          <w:sz w:val="28"/>
          <w:szCs w:val="28"/>
        </w:rPr>
        <w:t xml:space="preserve"> господарської діяльності, які надають фінансові послуги на території України;</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7) спеціально визначені суб</w:t>
      </w:r>
      <w:r w:rsidR="004D31B1" w:rsidRPr="00F36395">
        <w:rPr>
          <w:color w:val="000000" w:themeColor="text1"/>
          <w:sz w:val="28"/>
          <w:szCs w:val="28"/>
        </w:rPr>
        <w:t>’</w:t>
      </w:r>
      <w:r w:rsidRPr="00F36395">
        <w:rPr>
          <w:color w:val="000000" w:themeColor="text1"/>
          <w:sz w:val="28"/>
          <w:szCs w:val="28"/>
        </w:rPr>
        <w:t xml:space="preserve">єкти </w:t>
      </w:r>
      <w:r w:rsidR="00935E1D" w:rsidRPr="00F36395">
        <w:rPr>
          <w:color w:val="000000" w:themeColor="text1"/>
          <w:sz w:val="28"/>
          <w:szCs w:val="28"/>
        </w:rPr>
        <w:t>СПФМ</w:t>
      </w:r>
      <w:r w:rsidRPr="00F36395">
        <w:rPr>
          <w:color w:val="000000" w:themeColor="text1"/>
          <w:sz w:val="28"/>
          <w:szCs w:val="28"/>
        </w:rPr>
        <w:t>:</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 xml:space="preserve">а) </w:t>
      </w:r>
      <w:r w:rsidR="00F93EC5" w:rsidRPr="00F36395">
        <w:rPr>
          <w:color w:val="000000" w:themeColor="text1"/>
          <w:sz w:val="28"/>
          <w:szCs w:val="28"/>
        </w:rPr>
        <w:t>суб</w:t>
      </w:r>
      <w:r w:rsidR="004D31B1" w:rsidRPr="00F36395">
        <w:rPr>
          <w:color w:val="000000" w:themeColor="text1"/>
          <w:sz w:val="28"/>
          <w:szCs w:val="28"/>
        </w:rPr>
        <w:t>’</w:t>
      </w:r>
      <w:r w:rsidR="00F93EC5" w:rsidRPr="00F36395">
        <w:rPr>
          <w:color w:val="000000" w:themeColor="text1"/>
          <w:sz w:val="28"/>
          <w:szCs w:val="28"/>
        </w:rPr>
        <w:t>єкти</w:t>
      </w:r>
      <w:r w:rsidRPr="00F36395">
        <w:rPr>
          <w:color w:val="000000" w:themeColor="text1"/>
          <w:sz w:val="28"/>
          <w:szCs w:val="28"/>
        </w:rPr>
        <w:t xml:space="preserve"> підприємницької діяльності, які надають посередницькі послуги під час здійснення операцій з купівлі-продажу нерухомого майна;</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 xml:space="preserve">б) </w:t>
      </w:r>
      <w:r w:rsidR="00F93EC5" w:rsidRPr="00F36395">
        <w:rPr>
          <w:color w:val="000000" w:themeColor="text1"/>
          <w:sz w:val="28"/>
          <w:szCs w:val="28"/>
        </w:rPr>
        <w:t>суб</w:t>
      </w:r>
      <w:r w:rsidR="004D31B1" w:rsidRPr="00F36395">
        <w:rPr>
          <w:color w:val="000000" w:themeColor="text1"/>
          <w:sz w:val="28"/>
          <w:szCs w:val="28"/>
        </w:rPr>
        <w:t>’</w:t>
      </w:r>
      <w:r w:rsidR="00F93EC5" w:rsidRPr="00F36395">
        <w:rPr>
          <w:color w:val="000000" w:themeColor="text1"/>
          <w:sz w:val="28"/>
          <w:szCs w:val="28"/>
        </w:rPr>
        <w:t>єкти</w:t>
      </w:r>
      <w:r w:rsidRPr="00F36395">
        <w:rPr>
          <w:color w:val="000000" w:themeColor="text1"/>
          <w:sz w:val="28"/>
          <w:szCs w:val="28"/>
        </w:rPr>
        <w:t xml:space="preserve"> господарювання, які здійснюють торгівлю за готівку дорогоцінними металами і дорогоцінним камінням та виробами з них;</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 xml:space="preserve">в) </w:t>
      </w:r>
      <w:r w:rsidR="00F93EC5" w:rsidRPr="00F36395">
        <w:rPr>
          <w:color w:val="000000" w:themeColor="text1"/>
          <w:sz w:val="28"/>
          <w:szCs w:val="28"/>
        </w:rPr>
        <w:t>суб</w:t>
      </w:r>
      <w:r w:rsidR="004D31B1" w:rsidRPr="00F36395">
        <w:rPr>
          <w:color w:val="000000" w:themeColor="text1"/>
          <w:sz w:val="28"/>
          <w:szCs w:val="28"/>
        </w:rPr>
        <w:t>’</w:t>
      </w:r>
      <w:r w:rsidR="00F93EC5" w:rsidRPr="00F36395">
        <w:rPr>
          <w:color w:val="000000" w:themeColor="text1"/>
          <w:sz w:val="28"/>
          <w:szCs w:val="28"/>
        </w:rPr>
        <w:t>єкти</w:t>
      </w:r>
      <w:r w:rsidRPr="00F36395">
        <w:rPr>
          <w:color w:val="000000" w:themeColor="text1"/>
          <w:sz w:val="28"/>
          <w:szCs w:val="28"/>
        </w:rPr>
        <w:t xml:space="preserve"> господарювання, які проводять лотереї та азартні ігри, у тому числі казино, електронне (віртуальне) казино;</w:t>
      </w:r>
    </w:p>
    <w:p w:rsidR="00460D7E"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 xml:space="preserve">г) нотаріуси, адвокати, адвокатські бюро та </w:t>
      </w:r>
      <w:r w:rsidR="00F93EC5" w:rsidRPr="00F36395">
        <w:rPr>
          <w:color w:val="000000" w:themeColor="text1"/>
          <w:sz w:val="28"/>
          <w:szCs w:val="28"/>
        </w:rPr>
        <w:t>об</w:t>
      </w:r>
      <w:r w:rsidR="004D31B1" w:rsidRPr="00F36395">
        <w:rPr>
          <w:color w:val="000000" w:themeColor="text1"/>
          <w:sz w:val="28"/>
          <w:szCs w:val="28"/>
        </w:rPr>
        <w:t>’</w:t>
      </w:r>
      <w:r w:rsidR="00F93EC5" w:rsidRPr="00F36395">
        <w:rPr>
          <w:color w:val="000000" w:themeColor="text1"/>
          <w:sz w:val="28"/>
          <w:szCs w:val="28"/>
        </w:rPr>
        <w:t>єднання</w:t>
      </w:r>
      <w:r w:rsidRPr="00F36395">
        <w:rPr>
          <w:color w:val="000000" w:themeColor="text1"/>
          <w:sz w:val="28"/>
          <w:szCs w:val="28"/>
        </w:rPr>
        <w:t xml:space="preserve">, аудитори, аудиторські фірми, </w:t>
      </w:r>
      <w:r w:rsidR="00F93EC5" w:rsidRPr="00F36395">
        <w:rPr>
          <w:color w:val="000000" w:themeColor="text1"/>
          <w:sz w:val="28"/>
          <w:szCs w:val="28"/>
        </w:rPr>
        <w:t>суб</w:t>
      </w:r>
      <w:r w:rsidR="004D31B1" w:rsidRPr="00F36395">
        <w:rPr>
          <w:color w:val="000000" w:themeColor="text1"/>
          <w:sz w:val="28"/>
          <w:szCs w:val="28"/>
        </w:rPr>
        <w:t>’</w:t>
      </w:r>
      <w:r w:rsidR="00F93EC5" w:rsidRPr="00F36395">
        <w:rPr>
          <w:color w:val="000000" w:themeColor="text1"/>
          <w:sz w:val="28"/>
          <w:szCs w:val="28"/>
        </w:rPr>
        <w:t>єкти</w:t>
      </w:r>
      <w:r w:rsidRPr="00F36395">
        <w:rPr>
          <w:color w:val="000000" w:themeColor="text1"/>
          <w:sz w:val="28"/>
          <w:szCs w:val="28"/>
        </w:rPr>
        <w:t xml:space="preserve"> господарювання, що надають послуги з бухгалтерського обліку, </w:t>
      </w:r>
      <w:r w:rsidR="00F93EC5" w:rsidRPr="00F36395">
        <w:rPr>
          <w:color w:val="000000" w:themeColor="text1"/>
          <w:sz w:val="28"/>
          <w:szCs w:val="28"/>
        </w:rPr>
        <w:t>суб</w:t>
      </w:r>
      <w:r w:rsidR="004D31B1" w:rsidRPr="00F36395">
        <w:rPr>
          <w:color w:val="000000" w:themeColor="text1"/>
          <w:sz w:val="28"/>
          <w:szCs w:val="28"/>
        </w:rPr>
        <w:t>’</w:t>
      </w:r>
      <w:r w:rsidR="00F93EC5" w:rsidRPr="00F36395">
        <w:rPr>
          <w:color w:val="000000" w:themeColor="text1"/>
          <w:sz w:val="28"/>
          <w:szCs w:val="28"/>
        </w:rPr>
        <w:t>єкти</w:t>
      </w:r>
      <w:r w:rsidRPr="00F36395">
        <w:rPr>
          <w:color w:val="000000" w:themeColor="text1"/>
          <w:sz w:val="28"/>
          <w:szCs w:val="28"/>
        </w:rPr>
        <w:t xml:space="preserve"> господарювання, що надають юридичні послуги (крім осіб, що надають послуги в рамках трудових правовідносин);</w:t>
      </w:r>
    </w:p>
    <w:p w:rsidR="000A1FF1" w:rsidRPr="00F36395" w:rsidRDefault="00460D7E" w:rsidP="001C6193">
      <w:pPr>
        <w:pStyle w:val="a3"/>
        <w:tabs>
          <w:tab w:val="left" w:pos="9540"/>
        </w:tabs>
        <w:spacing w:before="0" w:beforeAutospacing="0" w:after="120" w:afterAutospacing="0"/>
        <w:ind w:firstLine="720"/>
        <w:jc w:val="both"/>
        <w:rPr>
          <w:color w:val="000000" w:themeColor="text1"/>
          <w:sz w:val="28"/>
          <w:szCs w:val="28"/>
        </w:rPr>
      </w:pPr>
      <w:r w:rsidRPr="00F36395">
        <w:rPr>
          <w:color w:val="000000" w:themeColor="text1"/>
          <w:sz w:val="28"/>
          <w:szCs w:val="28"/>
        </w:rPr>
        <w:t>8) інші юридичні особи, які за своїм правовим статусом не є фінансовими установами, але н</w:t>
      </w:r>
      <w:r w:rsidR="00444D8C" w:rsidRPr="00F36395">
        <w:rPr>
          <w:color w:val="000000" w:themeColor="text1"/>
          <w:sz w:val="28"/>
          <w:szCs w:val="28"/>
        </w:rPr>
        <w:t>адають окремі фінансові послуги.</w:t>
      </w:r>
    </w:p>
    <w:p w:rsidR="00BB16AE" w:rsidRPr="00F36395" w:rsidRDefault="00D05316" w:rsidP="0001560C">
      <w:pPr>
        <w:shd w:val="clear" w:color="auto" w:fill="FFFFFF"/>
        <w:spacing w:after="120" w:line="240" w:lineRule="auto"/>
        <w:ind w:firstLine="709"/>
        <w:jc w:val="both"/>
        <w:rPr>
          <w:rFonts w:ascii="Times New Roman" w:hAnsi="Times New Roman"/>
          <w:color w:val="000000" w:themeColor="text1"/>
          <w:sz w:val="28"/>
          <w:szCs w:val="28"/>
          <w:lang w:val="ru-RU"/>
        </w:rPr>
      </w:pPr>
      <w:r w:rsidRPr="00F36395">
        <w:rPr>
          <w:rFonts w:ascii="Times New Roman" w:hAnsi="Times New Roman"/>
          <w:color w:val="000000" w:themeColor="text1"/>
          <w:sz w:val="28"/>
          <w:szCs w:val="28"/>
          <w:lang w:val="ru-RU"/>
        </w:rPr>
        <w:t xml:space="preserve">Для </w:t>
      </w:r>
      <w:proofErr w:type="spellStart"/>
      <w:r w:rsidRPr="00F36395">
        <w:rPr>
          <w:rFonts w:ascii="Times New Roman" w:hAnsi="Times New Roman"/>
          <w:color w:val="000000" w:themeColor="text1"/>
          <w:sz w:val="28"/>
          <w:szCs w:val="28"/>
          <w:lang w:val="ru-RU"/>
        </w:rPr>
        <w:t>визначення</w:t>
      </w:r>
      <w:proofErr w:type="spellEnd"/>
      <w:r w:rsidRPr="00F36395">
        <w:rPr>
          <w:rFonts w:ascii="Times New Roman" w:hAnsi="Times New Roman"/>
          <w:color w:val="000000" w:themeColor="text1"/>
          <w:sz w:val="28"/>
          <w:szCs w:val="28"/>
          <w:lang w:val="ru-RU"/>
        </w:rPr>
        <w:t xml:space="preserve"> </w:t>
      </w:r>
      <w:proofErr w:type="spellStart"/>
      <w:r w:rsidRPr="00F36395">
        <w:rPr>
          <w:rFonts w:ascii="Times New Roman" w:hAnsi="Times New Roman"/>
          <w:color w:val="000000" w:themeColor="text1"/>
          <w:sz w:val="28"/>
          <w:szCs w:val="28"/>
          <w:lang w:val="ru-RU"/>
        </w:rPr>
        <w:t>результативності</w:t>
      </w:r>
      <w:proofErr w:type="spellEnd"/>
      <w:r w:rsidRPr="00F36395">
        <w:rPr>
          <w:rFonts w:ascii="Times New Roman" w:hAnsi="Times New Roman"/>
          <w:color w:val="000000" w:themeColor="text1"/>
          <w:sz w:val="28"/>
          <w:szCs w:val="28"/>
          <w:lang w:val="ru-RU"/>
        </w:rPr>
        <w:t xml:space="preserve"> </w:t>
      </w:r>
      <w:proofErr w:type="spellStart"/>
      <w:r w:rsidRPr="00F36395">
        <w:rPr>
          <w:rFonts w:ascii="Times New Roman" w:hAnsi="Times New Roman"/>
          <w:color w:val="000000" w:themeColor="text1"/>
          <w:sz w:val="28"/>
          <w:szCs w:val="28"/>
          <w:lang w:val="ru-RU"/>
        </w:rPr>
        <w:t>цього</w:t>
      </w:r>
      <w:proofErr w:type="spellEnd"/>
      <w:r w:rsidRPr="00F36395">
        <w:rPr>
          <w:rFonts w:ascii="Times New Roman" w:hAnsi="Times New Roman"/>
          <w:color w:val="000000" w:themeColor="text1"/>
          <w:sz w:val="28"/>
          <w:szCs w:val="28"/>
          <w:lang w:val="ru-RU"/>
        </w:rPr>
        <w:t xml:space="preserve"> регуляторного акта </w:t>
      </w:r>
      <w:proofErr w:type="spellStart"/>
      <w:r w:rsidRPr="00F36395">
        <w:rPr>
          <w:rFonts w:ascii="Times New Roman" w:hAnsi="Times New Roman"/>
          <w:color w:val="000000" w:themeColor="text1"/>
          <w:sz w:val="28"/>
          <w:szCs w:val="28"/>
          <w:lang w:val="ru-RU"/>
        </w:rPr>
        <w:t>пропонується</w:t>
      </w:r>
      <w:proofErr w:type="spellEnd"/>
      <w:r w:rsidRPr="00F36395">
        <w:rPr>
          <w:rFonts w:ascii="Times New Roman" w:hAnsi="Times New Roman"/>
          <w:color w:val="000000" w:themeColor="text1"/>
          <w:sz w:val="28"/>
          <w:szCs w:val="28"/>
          <w:lang w:val="ru-RU"/>
        </w:rPr>
        <w:t xml:space="preserve"> </w:t>
      </w:r>
      <w:proofErr w:type="spellStart"/>
      <w:r w:rsidRPr="00F36395">
        <w:rPr>
          <w:rFonts w:ascii="Times New Roman" w:hAnsi="Times New Roman"/>
          <w:color w:val="000000" w:themeColor="text1"/>
          <w:sz w:val="28"/>
          <w:szCs w:val="28"/>
          <w:lang w:val="ru-RU"/>
        </w:rPr>
        <w:t>встановити</w:t>
      </w:r>
      <w:proofErr w:type="spellEnd"/>
      <w:r w:rsidRPr="00F36395">
        <w:rPr>
          <w:rFonts w:ascii="Times New Roman" w:hAnsi="Times New Roman"/>
          <w:color w:val="000000" w:themeColor="text1"/>
          <w:sz w:val="28"/>
          <w:szCs w:val="28"/>
          <w:lang w:val="ru-RU"/>
        </w:rPr>
        <w:t xml:space="preserve"> </w:t>
      </w:r>
      <w:proofErr w:type="spellStart"/>
      <w:r w:rsidRPr="00F36395">
        <w:rPr>
          <w:rFonts w:ascii="Times New Roman" w:hAnsi="Times New Roman"/>
          <w:color w:val="000000" w:themeColor="text1"/>
          <w:sz w:val="28"/>
          <w:szCs w:val="28"/>
          <w:lang w:val="ru-RU"/>
        </w:rPr>
        <w:t>такі</w:t>
      </w:r>
      <w:proofErr w:type="spellEnd"/>
      <w:r w:rsidRPr="00F36395">
        <w:rPr>
          <w:rFonts w:ascii="Times New Roman" w:hAnsi="Times New Roman"/>
          <w:color w:val="000000" w:themeColor="text1"/>
          <w:sz w:val="28"/>
          <w:szCs w:val="28"/>
          <w:lang w:val="ru-RU"/>
        </w:rPr>
        <w:t xml:space="preserve"> </w:t>
      </w:r>
      <w:proofErr w:type="spellStart"/>
      <w:r w:rsidRPr="00F36395">
        <w:rPr>
          <w:rFonts w:ascii="Times New Roman" w:hAnsi="Times New Roman"/>
          <w:color w:val="000000" w:themeColor="text1"/>
          <w:sz w:val="28"/>
          <w:szCs w:val="28"/>
          <w:lang w:val="ru-RU"/>
        </w:rPr>
        <w:t>показники</w:t>
      </w:r>
      <w:proofErr w:type="spellEnd"/>
      <w:r w:rsidRPr="00F36395">
        <w:rPr>
          <w:rFonts w:ascii="Times New Roman" w:hAnsi="Times New Roman"/>
          <w:color w:val="000000" w:themeColor="text1"/>
          <w:sz w:val="28"/>
          <w:szCs w:val="28"/>
          <w:lang w:val="ru-RU"/>
        </w:rPr>
        <w:t>:</w:t>
      </w:r>
    </w:p>
    <w:p w:rsidR="00EB557C" w:rsidRPr="00F36395" w:rsidRDefault="00A05ECA" w:rsidP="0001560C">
      <w:pPr>
        <w:shd w:val="clear" w:color="auto" w:fill="FFFFFF"/>
        <w:spacing w:after="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к</w:t>
      </w:r>
      <w:r w:rsidR="00EB557C" w:rsidRPr="00F36395">
        <w:rPr>
          <w:rFonts w:ascii="Times New Roman" w:hAnsi="Times New Roman"/>
          <w:color w:val="000000" w:themeColor="text1"/>
          <w:sz w:val="28"/>
          <w:szCs w:val="28"/>
        </w:rPr>
        <w:t xml:space="preserve">ількість </w:t>
      </w:r>
      <w:r w:rsidR="00827C38" w:rsidRPr="00F36395">
        <w:rPr>
          <w:rFonts w:ascii="Times New Roman" w:hAnsi="Times New Roman"/>
          <w:color w:val="000000" w:themeColor="text1"/>
          <w:sz w:val="28"/>
          <w:szCs w:val="28"/>
        </w:rPr>
        <w:t>СПФМ</w:t>
      </w:r>
      <w:r w:rsidR="00EB557C" w:rsidRPr="00F36395">
        <w:rPr>
          <w:rFonts w:ascii="Times New Roman" w:hAnsi="Times New Roman"/>
          <w:color w:val="000000" w:themeColor="text1"/>
          <w:sz w:val="28"/>
          <w:szCs w:val="28"/>
        </w:rPr>
        <w:t xml:space="preserve">, які перебувають на обліку в </w:t>
      </w:r>
      <w:proofErr w:type="spellStart"/>
      <w:r w:rsidR="00EB557C" w:rsidRPr="00F36395">
        <w:rPr>
          <w:rFonts w:ascii="Times New Roman" w:hAnsi="Times New Roman"/>
          <w:color w:val="000000" w:themeColor="text1"/>
          <w:sz w:val="28"/>
          <w:szCs w:val="28"/>
        </w:rPr>
        <w:t>Держфінмоніторингу</w:t>
      </w:r>
      <w:proofErr w:type="spellEnd"/>
      <w:r w:rsidR="00EB557C" w:rsidRPr="00F36395">
        <w:rPr>
          <w:rFonts w:ascii="Times New Roman" w:hAnsi="Times New Roman"/>
          <w:color w:val="000000" w:themeColor="text1"/>
          <w:sz w:val="28"/>
          <w:szCs w:val="28"/>
        </w:rPr>
        <w:t>;</w:t>
      </w:r>
    </w:p>
    <w:p w:rsidR="00EB557C" w:rsidRPr="00F36395" w:rsidRDefault="00A05ECA" w:rsidP="0001560C">
      <w:pPr>
        <w:shd w:val="clear" w:color="auto" w:fill="FFFFFF"/>
        <w:spacing w:after="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к</w:t>
      </w:r>
      <w:r w:rsidR="00EB557C" w:rsidRPr="00F36395">
        <w:rPr>
          <w:rFonts w:ascii="Times New Roman" w:hAnsi="Times New Roman"/>
          <w:color w:val="000000" w:themeColor="text1"/>
          <w:sz w:val="28"/>
          <w:szCs w:val="28"/>
        </w:rPr>
        <w:t xml:space="preserve">ількість фінансових операцій, що надані </w:t>
      </w:r>
      <w:r w:rsidR="00ED1220" w:rsidRPr="00F36395">
        <w:rPr>
          <w:rFonts w:ascii="Times New Roman" w:hAnsi="Times New Roman"/>
          <w:color w:val="000000" w:themeColor="text1"/>
          <w:sz w:val="28"/>
          <w:szCs w:val="28"/>
        </w:rPr>
        <w:t>СПФМ</w:t>
      </w:r>
      <w:r w:rsidR="00EB557C" w:rsidRPr="00F36395">
        <w:rPr>
          <w:rFonts w:ascii="Times New Roman" w:hAnsi="Times New Roman"/>
          <w:color w:val="000000" w:themeColor="text1"/>
          <w:sz w:val="28"/>
          <w:szCs w:val="28"/>
        </w:rPr>
        <w:t xml:space="preserve"> до </w:t>
      </w:r>
      <w:proofErr w:type="spellStart"/>
      <w:r w:rsidR="00EB557C" w:rsidRPr="00F36395">
        <w:rPr>
          <w:rFonts w:ascii="Times New Roman" w:hAnsi="Times New Roman"/>
          <w:color w:val="000000" w:themeColor="text1"/>
          <w:sz w:val="28"/>
          <w:szCs w:val="28"/>
        </w:rPr>
        <w:t>Держфінмоніторингу</w:t>
      </w:r>
      <w:proofErr w:type="spellEnd"/>
      <w:r w:rsidR="00EB557C" w:rsidRPr="00F36395">
        <w:rPr>
          <w:rFonts w:ascii="Times New Roman" w:hAnsi="Times New Roman"/>
          <w:color w:val="000000" w:themeColor="text1"/>
          <w:sz w:val="28"/>
          <w:szCs w:val="28"/>
        </w:rPr>
        <w:t>;</w:t>
      </w:r>
    </w:p>
    <w:p w:rsidR="00EB557C" w:rsidRPr="00F36395" w:rsidRDefault="00A05ECA" w:rsidP="0001560C">
      <w:pPr>
        <w:shd w:val="clear" w:color="auto" w:fill="FFFFFF"/>
        <w:spacing w:after="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к</w:t>
      </w:r>
      <w:r w:rsidR="00EB557C" w:rsidRPr="00F36395">
        <w:rPr>
          <w:rFonts w:ascii="Times New Roman" w:hAnsi="Times New Roman"/>
          <w:color w:val="000000" w:themeColor="text1"/>
          <w:sz w:val="28"/>
          <w:szCs w:val="28"/>
        </w:rPr>
        <w:t xml:space="preserve">ількість фінансових операцій, що взяті на облік </w:t>
      </w:r>
      <w:proofErr w:type="spellStart"/>
      <w:r w:rsidR="00EB557C" w:rsidRPr="00F36395">
        <w:rPr>
          <w:rFonts w:ascii="Times New Roman" w:hAnsi="Times New Roman"/>
          <w:color w:val="000000" w:themeColor="text1"/>
          <w:sz w:val="28"/>
          <w:szCs w:val="28"/>
        </w:rPr>
        <w:t>Держфінмоніторингом</w:t>
      </w:r>
      <w:proofErr w:type="spellEnd"/>
      <w:r w:rsidR="00EB557C" w:rsidRPr="00F36395">
        <w:rPr>
          <w:rFonts w:ascii="Times New Roman" w:hAnsi="Times New Roman"/>
          <w:color w:val="000000" w:themeColor="text1"/>
          <w:sz w:val="28"/>
          <w:szCs w:val="28"/>
        </w:rPr>
        <w:t>;</w:t>
      </w:r>
    </w:p>
    <w:p w:rsidR="00EB557C" w:rsidRPr="00F36395" w:rsidRDefault="00A05ECA" w:rsidP="0001560C">
      <w:pPr>
        <w:spacing w:after="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к</w:t>
      </w:r>
      <w:r w:rsidR="00EB557C" w:rsidRPr="00F36395">
        <w:rPr>
          <w:rFonts w:ascii="Times New Roman" w:hAnsi="Times New Roman"/>
          <w:color w:val="000000" w:themeColor="text1"/>
          <w:sz w:val="28"/>
          <w:szCs w:val="28"/>
        </w:rPr>
        <w:t>ількість фінансових операцій, наданих</w:t>
      </w:r>
      <w:r w:rsidR="00ED1220" w:rsidRPr="00F36395">
        <w:rPr>
          <w:rFonts w:ascii="Times New Roman" w:hAnsi="Times New Roman"/>
          <w:color w:val="000000" w:themeColor="text1"/>
          <w:sz w:val="28"/>
          <w:szCs w:val="28"/>
        </w:rPr>
        <w:t xml:space="preserve"> СПФМ</w:t>
      </w:r>
      <w:r w:rsidR="00EB557C" w:rsidRPr="00F36395">
        <w:rPr>
          <w:rFonts w:ascii="Times New Roman" w:hAnsi="Times New Roman"/>
          <w:color w:val="000000" w:themeColor="text1"/>
          <w:sz w:val="28"/>
          <w:szCs w:val="28"/>
        </w:rPr>
        <w:t xml:space="preserve"> до </w:t>
      </w:r>
      <w:proofErr w:type="spellStart"/>
      <w:r w:rsidR="00EB557C" w:rsidRPr="00F36395">
        <w:rPr>
          <w:rFonts w:ascii="Times New Roman" w:hAnsi="Times New Roman"/>
          <w:color w:val="000000" w:themeColor="text1"/>
          <w:sz w:val="28"/>
          <w:szCs w:val="28"/>
        </w:rPr>
        <w:t>Держфінмоніторингу</w:t>
      </w:r>
      <w:proofErr w:type="spellEnd"/>
      <w:r w:rsidR="00EB557C" w:rsidRPr="00F36395">
        <w:rPr>
          <w:rFonts w:ascii="Times New Roman" w:hAnsi="Times New Roman"/>
          <w:color w:val="000000" w:themeColor="text1"/>
          <w:sz w:val="28"/>
          <w:szCs w:val="28"/>
        </w:rPr>
        <w:t xml:space="preserve"> з помилками</w:t>
      </w:r>
      <w:r w:rsidR="00E85AB8" w:rsidRPr="00F36395">
        <w:rPr>
          <w:rFonts w:ascii="Times New Roman" w:hAnsi="Times New Roman"/>
          <w:color w:val="000000" w:themeColor="text1"/>
          <w:sz w:val="28"/>
          <w:szCs w:val="28"/>
        </w:rPr>
        <w:t>.</w:t>
      </w:r>
    </w:p>
    <w:p w:rsidR="008E69CB" w:rsidRPr="00F36395" w:rsidRDefault="008E69CB" w:rsidP="002A2C11">
      <w:pPr>
        <w:spacing w:after="120" w:line="240" w:lineRule="auto"/>
        <w:ind w:firstLine="709"/>
        <w:jc w:val="both"/>
        <w:rPr>
          <w:rFonts w:ascii="Times New Roman" w:eastAsia="Times New Roman" w:hAnsi="Times New Roman"/>
          <w:color w:val="000000" w:themeColor="text1"/>
          <w:sz w:val="28"/>
          <w:szCs w:val="28"/>
          <w:lang w:eastAsia="ru-RU"/>
        </w:rPr>
      </w:pPr>
      <w:r w:rsidRPr="00F36395">
        <w:rPr>
          <w:rFonts w:ascii="Times New Roman" w:eastAsia="Times New Roman" w:hAnsi="Times New Roman"/>
          <w:color w:val="000000" w:themeColor="text1"/>
          <w:sz w:val="28"/>
          <w:szCs w:val="28"/>
          <w:lang w:eastAsia="ru-RU"/>
        </w:rPr>
        <w:t xml:space="preserve">Рівень поінформованості оцінюється як високий, оскільки суб’єкти господарювання будуть поінформовані про основні положення регуляторного </w:t>
      </w:r>
      <w:proofErr w:type="spellStart"/>
      <w:r w:rsidRPr="00F36395">
        <w:rPr>
          <w:rFonts w:ascii="Times New Roman" w:eastAsia="Times New Roman" w:hAnsi="Times New Roman"/>
          <w:color w:val="000000" w:themeColor="text1"/>
          <w:sz w:val="28"/>
          <w:szCs w:val="28"/>
          <w:lang w:eastAsia="ru-RU"/>
        </w:rPr>
        <w:t>акта</w:t>
      </w:r>
      <w:proofErr w:type="spellEnd"/>
      <w:r w:rsidRPr="00F36395">
        <w:rPr>
          <w:rFonts w:ascii="Times New Roman" w:eastAsia="Times New Roman" w:hAnsi="Times New Roman"/>
          <w:color w:val="000000" w:themeColor="text1"/>
          <w:sz w:val="28"/>
          <w:szCs w:val="28"/>
          <w:lang w:eastAsia="ru-RU"/>
        </w:rPr>
        <w:t xml:space="preserve"> шляхом розміщення його на офіційних веб-сайтах </w:t>
      </w:r>
      <w:proofErr w:type="spellStart"/>
      <w:r w:rsidRPr="00F36395">
        <w:rPr>
          <w:rFonts w:ascii="Times New Roman" w:eastAsia="Times New Roman" w:hAnsi="Times New Roman"/>
          <w:color w:val="000000" w:themeColor="text1"/>
          <w:sz w:val="28"/>
          <w:szCs w:val="28"/>
          <w:lang w:eastAsia="ru-RU"/>
        </w:rPr>
        <w:t>Держфінмоніторингу</w:t>
      </w:r>
      <w:proofErr w:type="spellEnd"/>
      <w:r w:rsidRPr="00F36395">
        <w:rPr>
          <w:rFonts w:ascii="Times New Roman" w:eastAsia="Times New Roman" w:hAnsi="Times New Roman"/>
          <w:color w:val="000000" w:themeColor="text1"/>
          <w:sz w:val="28"/>
          <w:szCs w:val="28"/>
          <w:lang w:eastAsia="ru-RU"/>
        </w:rPr>
        <w:t xml:space="preserve"> та Міністерства фінансів України.</w:t>
      </w:r>
    </w:p>
    <w:p w:rsidR="00431146" w:rsidRPr="00F36395" w:rsidRDefault="00431146" w:rsidP="006E4391">
      <w:pPr>
        <w:widowControl w:val="0"/>
        <w:spacing w:after="60" w:line="240" w:lineRule="auto"/>
        <w:ind w:firstLineChars="253" w:firstLine="709"/>
        <w:contextualSpacing/>
        <w:jc w:val="both"/>
        <w:rPr>
          <w:rFonts w:ascii="Times New Roman" w:hAnsi="Times New Roman"/>
          <w:b/>
          <w:color w:val="000000" w:themeColor="text1"/>
          <w:spacing w:val="-1"/>
          <w:sz w:val="28"/>
          <w:szCs w:val="28"/>
        </w:rPr>
      </w:pPr>
    </w:p>
    <w:p w:rsidR="000A1FF1" w:rsidRPr="00F36395" w:rsidRDefault="000A1FF1" w:rsidP="00F075AD">
      <w:pPr>
        <w:widowControl w:val="0"/>
        <w:spacing w:after="120" w:line="240" w:lineRule="auto"/>
        <w:ind w:firstLineChars="253" w:firstLine="709"/>
        <w:contextualSpacing/>
        <w:jc w:val="both"/>
        <w:rPr>
          <w:rFonts w:ascii="Times New Roman" w:hAnsi="Times New Roman"/>
          <w:b/>
          <w:color w:val="000000" w:themeColor="text1"/>
          <w:spacing w:val="-1"/>
          <w:sz w:val="28"/>
          <w:szCs w:val="28"/>
        </w:rPr>
      </w:pPr>
      <w:r w:rsidRPr="00F36395">
        <w:rPr>
          <w:rFonts w:ascii="Times New Roman" w:hAnsi="Times New Roman"/>
          <w:b/>
          <w:color w:val="000000" w:themeColor="text1"/>
          <w:spacing w:val="-1"/>
          <w:sz w:val="28"/>
          <w:szCs w:val="28"/>
        </w:rPr>
        <w:t xml:space="preserve">IX. Визначення заходів, за допомогою яких здійснюватиметься відстеження результативності дії регуляторного </w:t>
      </w:r>
      <w:proofErr w:type="spellStart"/>
      <w:r w:rsidRPr="00F36395">
        <w:rPr>
          <w:rFonts w:ascii="Times New Roman" w:hAnsi="Times New Roman"/>
          <w:b/>
          <w:color w:val="000000" w:themeColor="text1"/>
          <w:spacing w:val="-1"/>
          <w:sz w:val="28"/>
          <w:szCs w:val="28"/>
        </w:rPr>
        <w:t>акта</w:t>
      </w:r>
      <w:proofErr w:type="spellEnd"/>
    </w:p>
    <w:p w:rsidR="00496F03" w:rsidRPr="00F36395" w:rsidRDefault="00496F03" w:rsidP="00496F03">
      <w:pPr>
        <w:tabs>
          <w:tab w:val="left" w:pos="0"/>
        </w:tabs>
        <w:spacing w:after="120" w:line="240" w:lineRule="auto"/>
        <w:ind w:firstLine="709"/>
        <w:contextualSpacing/>
        <w:jc w:val="both"/>
        <w:rPr>
          <w:rFonts w:ascii="Times New Roman" w:eastAsia="Times New Roman" w:hAnsi="Times New Roman"/>
          <w:color w:val="000000" w:themeColor="text1"/>
          <w:sz w:val="28"/>
          <w:szCs w:val="28"/>
          <w:lang w:eastAsia="ru-RU"/>
        </w:rPr>
      </w:pPr>
    </w:p>
    <w:p w:rsidR="00FF374A" w:rsidRPr="00F36395" w:rsidRDefault="00FF374A" w:rsidP="00FF374A">
      <w:pPr>
        <w:tabs>
          <w:tab w:val="left" w:pos="0"/>
        </w:tabs>
        <w:spacing w:after="60" w:line="240" w:lineRule="auto"/>
        <w:ind w:firstLine="708"/>
        <w:jc w:val="both"/>
        <w:rPr>
          <w:rFonts w:ascii="Times New Roman" w:eastAsia="Times New Roman" w:hAnsi="Times New Roman"/>
          <w:color w:val="000000" w:themeColor="text1"/>
          <w:sz w:val="28"/>
          <w:szCs w:val="28"/>
          <w:lang w:eastAsia="ru-RU"/>
        </w:rPr>
      </w:pPr>
      <w:r w:rsidRPr="00F36395">
        <w:rPr>
          <w:rFonts w:ascii="Times New Roman" w:eastAsia="Times New Roman" w:hAnsi="Times New Roman"/>
          <w:color w:val="000000" w:themeColor="text1"/>
          <w:sz w:val="28"/>
          <w:szCs w:val="28"/>
          <w:lang w:eastAsia="ru-RU"/>
        </w:rPr>
        <w:t xml:space="preserve">Базове відстеження результативності наказу буде проведене через 1 рік після набрання чинності цього регуляторного </w:t>
      </w:r>
      <w:proofErr w:type="spellStart"/>
      <w:r w:rsidRPr="00F36395">
        <w:rPr>
          <w:rFonts w:ascii="Times New Roman" w:eastAsia="Times New Roman" w:hAnsi="Times New Roman"/>
          <w:color w:val="000000" w:themeColor="text1"/>
          <w:sz w:val="28"/>
          <w:szCs w:val="28"/>
          <w:lang w:eastAsia="ru-RU"/>
        </w:rPr>
        <w:t>акта</w:t>
      </w:r>
      <w:proofErr w:type="spellEnd"/>
      <w:r w:rsidRPr="00F36395">
        <w:rPr>
          <w:rFonts w:ascii="Times New Roman" w:eastAsia="Times New Roman" w:hAnsi="Times New Roman"/>
          <w:color w:val="000000" w:themeColor="text1"/>
          <w:sz w:val="28"/>
          <w:szCs w:val="28"/>
          <w:lang w:eastAsia="ru-RU"/>
        </w:rPr>
        <w:t xml:space="preserve">. </w:t>
      </w:r>
    </w:p>
    <w:p w:rsidR="00806A58" w:rsidRPr="00F36395" w:rsidRDefault="00806A58" w:rsidP="00806A58">
      <w:pPr>
        <w:tabs>
          <w:tab w:val="left" w:pos="0"/>
        </w:tabs>
        <w:spacing w:after="60" w:line="240" w:lineRule="auto"/>
        <w:ind w:firstLine="708"/>
        <w:jc w:val="both"/>
        <w:rPr>
          <w:rFonts w:ascii="Times New Roman" w:eastAsia="Times New Roman" w:hAnsi="Times New Roman"/>
          <w:color w:val="000000" w:themeColor="text1"/>
          <w:sz w:val="28"/>
          <w:szCs w:val="28"/>
          <w:lang w:eastAsia="ru-RU"/>
        </w:rPr>
      </w:pPr>
      <w:r w:rsidRPr="00F36395">
        <w:rPr>
          <w:rFonts w:ascii="Times New Roman" w:eastAsia="Times New Roman" w:hAnsi="Times New Roman"/>
          <w:color w:val="000000" w:themeColor="text1"/>
          <w:sz w:val="28"/>
          <w:szCs w:val="28"/>
          <w:lang w:eastAsia="ru-RU"/>
        </w:rPr>
        <w:t>Повторне відстеження передбачається здійснити не пізніше 2 років з дня набрання чинності вказаним регуляторним актом.</w:t>
      </w:r>
    </w:p>
    <w:p w:rsidR="001C6193" w:rsidRPr="00F36395" w:rsidRDefault="001C6193" w:rsidP="001B5DB0">
      <w:pPr>
        <w:spacing w:before="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lastRenderedPageBreak/>
        <w:t xml:space="preserve">Періодичні відстеження результативності </w:t>
      </w:r>
      <w:r w:rsidR="00FF374A" w:rsidRPr="00F36395">
        <w:rPr>
          <w:rFonts w:ascii="Times New Roman" w:hAnsi="Times New Roman"/>
          <w:color w:val="000000" w:themeColor="text1"/>
          <w:sz w:val="28"/>
          <w:szCs w:val="28"/>
        </w:rPr>
        <w:t>наказу</w:t>
      </w:r>
      <w:r w:rsidRPr="00F36395">
        <w:rPr>
          <w:rFonts w:ascii="Times New Roman" w:hAnsi="Times New Roman"/>
          <w:color w:val="000000" w:themeColor="text1"/>
          <w:sz w:val="28"/>
          <w:szCs w:val="28"/>
        </w:rPr>
        <w:t xml:space="preserve"> передбачається здійснювати раз на кожних три роки, починаючи з дня закінчення заходів з повторного відстеження резуль</w:t>
      </w:r>
      <w:bookmarkStart w:id="0" w:name="_GoBack"/>
      <w:bookmarkEnd w:id="0"/>
      <w:r w:rsidRPr="00F36395">
        <w:rPr>
          <w:rFonts w:ascii="Times New Roman" w:hAnsi="Times New Roman"/>
          <w:color w:val="000000" w:themeColor="text1"/>
          <w:sz w:val="28"/>
          <w:szCs w:val="28"/>
        </w:rPr>
        <w:t xml:space="preserve">тативності цього </w:t>
      </w:r>
      <w:proofErr w:type="spellStart"/>
      <w:r w:rsidRPr="00F36395">
        <w:rPr>
          <w:rFonts w:ascii="Times New Roman" w:hAnsi="Times New Roman"/>
          <w:color w:val="000000" w:themeColor="text1"/>
          <w:sz w:val="28"/>
          <w:szCs w:val="28"/>
        </w:rPr>
        <w:t>акта</w:t>
      </w:r>
      <w:proofErr w:type="spellEnd"/>
      <w:r w:rsidRPr="00F36395">
        <w:rPr>
          <w:rFonts w:ascii="Times New Roman" w:hAnsi="Times New Roman"/>
          <w:color w:val="000000" w:themeColor="text1"/>
          <w:sz w:val="28"/>
          <w:szCs w:val="28"/>
        </w:rPr>
        <w:t>.</w:t>
      </w:r>
    </w:p>
    <w:p w:rsidR="001C6193" w:rsidRPr="00F36395" w:rsidRDefault="001C6193" w:rsidP="001B5DB0">
      <w:pPr>
        <w:spacing w:before="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Метод проведення відстеження результативност</w:t>
      </w:r>
      <w:r w:rsidR="00BB16AE" w:rsidRPr="00F36395">
        <w:rPr>
          <w:rFonts w:ascii="Times New Roman" w:hAnsi="Times New Roman"/>
          <w:color w:val="000000" w:themeColor="text1"/>
          <w:sz w:val="28"/>
          <w:szCs w:val="28"/>
        </w:rPr>
        <w:t xml:space="preserve">і регуляторного </w:t>
      </w:r>
      <w:proofErr w:type="spellStart"/>
      <w:r w:rsidR="00BB16AE" w:rsidRPr="00F36395">
        <w:rPr>
          <w:rFonts w:ascii="Times New Roman" w:hAnsi="Times New Roman"/>
          <w:color w:val="000000" w:themeColor="text1"/>
          <w:sz w:val="28"/>
          <w:szCs w:val="28"/>
        </w:rPr>
        <w:t>акта</w:t>
      </w:r>
      <w:proofErr w:type="spellEnd"/>
      <w:r w:rsidR="00BB16AE" w:rsidRPr="00F36395">
        <w:rPr>
          <w:rFonts w:ascii="Times New Roman" w:hAnsi="Times New Roman"/>
          <w:color w:val="000000" w:themeColor="text1"/>
          <w:sz w:val="28"/>
          <w:szCs w:val="28"/>
        </w:rPr>
        <w:t xml:space="preserve"> </w:t>
      </w:r>
      <w:r w:rsidR="00BB24EC" w:rsidRPr="00F36395">
        <w:rPr>
          <w:rFonts w:ascii="Times New Roman" w:hAnsi="Times New Roman"/>
          <w:color w:val="000000" w:themeColor="text1"/>
          <w:sz w:val="28"/>
          <w:szCs w:val="28"/>
        </w:rPr>
        <w:t>– статистичний.</w:t>
      </w:r>
    </w:p>
    <w:p w:rsidR="001C6193" w:rsidRPr="00F36395" w:rsidRDefault="00426C23" w:rsidP="001B5DB0">
      <w:pPr>
        <w:shd w:val="clear" w:color="auto" w:fill="FFFFFF"/>
        <w:spacing w:before="120" w:line="240" w:lineRule="auto"/>
        <w:ind w:firstLine="709"/>
        <w:jc w:val="both"/>
        <w:rPr>
          <w:rFonts w:ascii="Times New Roman" w:hAnsi="Times New Roman"/>
          <w:color w:val="000000" w:themeColor="text1"/>
          <w:sz w:val="28"/>
          <w:szCs w:val="28"/>
        </w:rPr>
      </w:pPr>
      <w:r w:rsidRPr="00F36395">
        <w:rPr>
          <w:rFonts w:ascii="Times New Roman" w:hAnsi="Times New Roman"/>
          <w:color w:val="000000" w:themeColor="text1"/>
          <w:sz w:val="28"/>
          <w:szCs w:val="28"/>
        </w:rPr>
        <w:t xml:space="preserve">Визначення результативності буде здійснюватися шляхом аналізу статистичних даних </w:t>
      </w:r>
      <w:r w:rsidR="00F15233" w:rsidRPr="00F36395">
        <w:rPr>
          <w:rFonts w:ascii="Times New Roman" w:hAnsi="Times New Roman"/>
          <w:color w:val="000000" w:themeColor="text1"/>
          <w:sz w:val="28"/>
          <w:szCs w:val="28"/>
        </w:rPr>
        <w:t xml:space="preserve">щодо кількості СПФМ, які перебувають на обліку в </w:t>
      </w:r>
      <w:proofErr w:type="spellStart"/>
      <w:r w:rsidR="00F15233" w:rsidRPr="00F36395">
        <w:rPr>
          <w:rFonts w:ascii="Times New Roman" w:hAnsi="Times New Roman"/>
          <w:color w:val="000000" w:themeColor="text1"/>
          <w:sz w:val="28"/>
          <w:szCs w:val="28"/>
        </w:rPr>
        <w:t>Держфінмоніторингу</w:t>
      </w:r>
      <w:proofErr w:type="spellEnd"/>
      <w:r w:rsidR="00F15233" w:rsidRPr="00F36395">
        <w:rPr>
          <w:rFonts w:ascii="Times New Roman" w:hAnsi="Times New Roman"/>
          <w:color w:val="000000" w:themeColor="text1"/>
          <w:sz w:val="28"/>
          <w:szCs w:val="28"/>
        </w:rPr>
        <w:t xml:space="preserve">, а також кількості та якості фінансових операцій, поданих СПФМ до </w:t>
      </w:r>
      <w:proofErr w:type="spellStart"/>
      <w:r w:rsidR="00F15233" w:rsidRPr="00F36395">
        <w:rPr>
          <w:rFonts w:ascii="Times New Roman" w:hAnsi="Times New Roman"/>
          <w:color w:val="000000" w:themeColor="text1"/>
          <w:sz w:val="28"/>
          <w:szCs w:val="28"/>
        </w:rPr>
        <w:t>Держфінмоніторингу</w:t>
      </w:r>
      <w:proofErr w:type="spellEnd"/>
      <w:r w:rsidR="00F15233" w:rsidRPr="00F36395">
        <w:rPr>
          <w:rFonts w:ascii="Times New Roman" w:hAnsi="Times New Roman"/>
          <w:color w:val="000000" w:themeColor="text1"/>
          <w:sz w:val="28"/>
          <w:szCs w:val="28"/>
        </w:rPr>
        <w:t>.</w:t>
      </w:r>
    </w:p>
    <w:p w:rsidR="00D21C4C" w:rsidRPr="00F36395" w:rsidRDefault="00D21C4C" w:rsidP="001B5DB0">
      <w:pPr>
        <w:shd w:val="clear" w:color="auto" w:fill="FFFFFF"/>
        <w:spacing w:before="120" w:line="240" w:lineRule="auto"/>
        <w:ind w:firstLine="709"/>
        <w:jc w:val="both"/>
        <w:rPr>
          <w:rFonts w:ascii="Times New Roman" w:hAnsi="Times New Roman"/>
          <w:color w:val="000000" w:themeColor="text1"/>
          <w:sz w:val="28"/>
          <w:szCs w:val="28"/>
        </w:rPr>
      </w:pPr>
    </w:p>
    <w:p w:rsidR="00D21C4C" w:rsidRPr="00F36395" w:rsidRDefault="00D21C4C" w:rsidP="001B5DB0">
      <w:pPr>
        <w:shd w:val="clear" w:color="auto" w:fill="FFFFFF"/>
        <w:spacing w:before="120" w:line="240" w:lineRule="auto"/>
        <w:ind w:firstLine="709"/>
        <w:jc w:val="both"/>
        <w:rPr>
          <w:rFonts w:ascii="Times New Roman" w:hAnsi="Times New Roman"/>
          <w:color w:val="000000" w:themeColor="text1"/>
          <w:sz w:val="28"/>
          <w:szCs w:val="28"/>
        </w:rPr>
      </w:pPr>
    </w:p>
    <w:p w:rsidR="00D21C4C" w:rsidRPr="00F36395" w:rsidRDefault="00427CE7" w:rsidP="00427CE7">
      <w:pPr>
        <w:spacing w:after="0" w:line="240" w:lineRule="auto"/>
        <w:jc w:val="both"/>
        <w:rPr>
          <w:rFonts w:ascii="Times New Roman" w:hAnsi="Times New Roman"/>
          <w:b/>
          <w:color w:val="000000" w:themeColor="text1"/>
          <w:sz w:val="28"/>
          <w:szCs w:val="28"/>
        </w:rPr>
      </w:pPr>
      <w:bookmarkStart w:id="1" w:name="n186"/>
      <w:bookmarkStart w:id="2" w:name="n188"/>
      <w:bookmarkEnd w:id="1"/>
      <w:bookmarkEnd w:id="2"/>
      <w:r>
        <w:rPr>
          <w:rFonts w:ascii="Times New Roman" w:hAnsi="Times New Roman"/>
          <w:b/>
          <w:sz w:val="28"/>
          <w:szCs w:val="28"/>
        </w:rPr>
        <w:t xml:space="preserve">Державний секретар </w:t>
      </w:r>
      <w:r w:rsidRPr="00E176E7">
        <w:rPr>
          <w:rFonts w:ascii="Times New Roman" w:hAnsi="Times New Roman"/>
          <w:b/>
          <w:sz w:val="28"/>
          <w:szCs w:val="28"/>
        </w:rPr>
        <w:t xml:space="preserve">                             </w:t>
      </w:r>
      <w:r>
        <w:rPr>
          <w:rFonts w:ascii="Times New Roman" w:hAnsi="Times New Roman"/>
          <w:b/>
          <w:sz w:val="28"/>
          <w:szCs w:val="28"/>
        </w:rPr>
        <w:t xml:space="preserve">                                           </w:t>
      </w:r>
      <w:r w:rsidRPr="00E176E7">
        <w:rPr>
          <w:rFonts w:ascii="Times New Roman" w:hAnsi="Times New Roman"/>
          <w:b/>
          <w:sz w:val="28"/>
          <w:szCs w:val="28"/>
        </w:rPr>
        <w:t>Є. КАПІНУС</w:t>
      </w:r>
    </w:p>
    <w:sectPr w:rsidR="00D21C4C" w:rsidRPr="00F36395" w:rsidSect="009E52B8">
      <w:headerReference w:type="even" r:id="rId9"/>
      <w:headerReference w:type="default" r:id="rId10"/>
      <w:pgSz w:w="11906" w:h="16838"/>
      <w:pgMar w:top="1276"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095" w:rsidRDefault="00714095">
      <w:r>
        <w:separator/>
      </w:r>
    </w:p>
  </w:endnote>
  <w:endnote w:type="continuationSeparator" w:id="0">
    <w:p w:rsidR="00714095" w:rsidRDefault="0071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095" w:rsidRDefault="00714095">
      <w:r>
        <w:separator/>
      </w:r>
    </w:p>
  </w:footnote>
  <w:footnote w:type="continuationSeparator" w:id="0">
    <w:p w:rsidR="00714095" w:rsidRDefault="00714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BD" w:rsidRDefault="00056C77" w:rsidP="009A1FDB">
    <w:pPr>
      <w:pStyle w:val="aa"/>
      <w:framePr w:wrap="around" w:vAnchor="text" w:hAnchor="margin" w:xAlign="center" w:y="1"/>
      <w:rPr>
        <w:rStyle w:val="ab"/>
      </w:rPr>
    </w:pPr>
    <w:r>
      <w:rPr>
        <w:rStyle w:val="ab"/>
      </w:rPr>
      <w:fldChar w:fldCharType="begin"/>
    </w:r>
    <w:r w:rsidR="00C43CBD">
      <w:rPr>
        <w:rStyle w:val="ab"/>
      </w:rPr>
      <w:instrText xml:space="preserve">PAGE  </w:instrText>
    </w:r>
    <w:r>
      <w:rPr>
        <w:rStyle w:val="ab"/>
      </w:rPr>
      <w:fldChar w:fldCharType="end"/>
    </w:r>
  </w:p>
  <w:p w:rsidR="00C43CBD" w:rsidRDefault="00C43C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BD" w:rsidRDefault="00056C77" w:rsidP="009A1FDB">
    <w:pPr>
      <w:pStyle w:val="aa"/>
      <w:framePr w:wrap="around" w:vAnchor="text" w:hAnchor="margin" w:xAlign="center" w:y="1"/>
      <w:rPr>
        <w:rStyle w:val="ab"/>
      </w:rPr>
    </w:pPr>
    <w:r>
      <w:rPr>
        <w:rStyle w:val="ab"/>
      </w:rPr>
      <w:fldChar w:fldCharType="begin"/>
    </w:r>
    <w:r w:rsidR="00C43CBD">
      <w:rPr>
        <w:rStyle w:val="ab"/>
      </w:rPr>
      <w:instrText xml:space="preserve">PAGE  </w:instrText>
    </w:r>
    <w:r>
      <w:rPr>
        <w:rStyle w:val="ab"/>
      </w:rPr>
      <w:fldChar w:fldCharType="separate"/>
    </w:r>
    <w:r w:rsidR="00D25293">
      <w:rPr>
        <w:rStyle w:val="ab"/>
        <w:noProof/>
      </w:rPr>
      <w:t>10</w:t>
    </w:r>
    <w:r>
      <w:rPr>
        <w:rStyle w:val="ab"/>
      </w:rPr>
      <w:fldChar w:fldCharType="end"/>
    </w:r>
  </w:p>
  <w:p w:rsidR="00C43CBD" w:rsidRDefault="00C43C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D71"/>
    <w:multiLevelType w:val="hybridMultilevel"/>
    <w:tmpl w:val="64C40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72433"/>
    <w:multiLevelType w:val="hybridMultilevel"/>
    <w:tmpl w:val="69427BB6"/>
    <w:lvl w:ilvl="0" w:tplc="A90CA2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BC40B0E"/>
    <w:multiLevelType w:val="hybridMultilevel"/>
    <w:tmpl w:val="0DE442BC"/>
    <w:lvl w:ilvl="0" w:tplc="F926B8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09"/>
    <w:rsid w:val="00001E6C"/>
    <w:rsid w:val="00003A4D"/>
    <w:rsid w:val="00004FE3"/>
    <w:rsid w:val="00005D2A"/>
    <w:rsid w:val="0000722A"/>
    <w:rsid w:val="0001182C"/>
    <w:rsid w:val="0001185D"/>
    <w:rsid w:val="0001247A"/>
    <w:rsid w:val="0001289B"/>
    <w:rsid w:val="0001560C"/>
    <w:rsid w:val="000169BE"/>
    <w:rsid w:val="00023CDA"/>
    <w:rsid w:val="00031158"/>
    <w:rsid w:val="00033CA0"/>
    <w:rsid w:val="000341D9"/>
    <w:rsid w:val="00035B41"/>
    <w:rsid w:val="0004142A"/>
    <w:rsid w:val="00042643"/>
    <w:rsid w:val="0004593F"/>
    <w:rsid w:val="00047914"/>
    <w:rsid w:val="000525CA"/>
    <w:rsid w:val="00056C77"/>
    <w:rsid w:val="00056CC8"/>
    <w:rsid w:val="000608AA"/>
    <w:rsid w:val="00062BF7"/>
    <w:rsid w:val="000657A5"/>
    <w:rsid w:val="00077317"/>
    <w:rsid w:val="00080F7C"/>
    <w:rsid w:val="00082AE2"/>
    <w:rsid w:val="00086B80"/>
    <w:rsid w:val="000903F8"/>
    <w:rsid w:val="0009077F"/>
    <w:rsid w:val="00092929"/>
    <w:rsid w:val="00095D0D"/>
    <w:rsid w:val="000A1AB6"/>
    <w:rsid w:val="000A1FF1"/>
    <w:rsid w:val="000A31E7"/>
    <w:rsid w:val="000A6CD9"/>
    <w:rsid w:val="000B02D1"/>
    <w:rsid w:val="000B05A1"/>
    <w:rsid w:val="000B4531"/>
    <w:rsid w:val="000C1A40"/>
    <w:rsid w:val="000C3A9F"/>
    <w:rsid w:val="000C4E34"/>
    <w:rsid w:val="000C7E7B"/>
    <w:rsid w:val="000D130C"/>
    <w:rsid w:val="000E2120"/>
    <w:rsid w:val="000E29F4"/>
    <w:rsid w:val="000F2BFF"/>
    <w:rsid w:val="00102A21"/>
    <w:rsid w:val="0010357C"/>
    <w:rsid w:val="00103BAA"/>
    <w:rsid w:val="00120530"/>
    <w:rsid w:val="00120543"/>
    <w:rsid w:val="00122749"/>
    <w:rsid w:val="00123F09"/>
    <w:rsid w:val="0012415A"/>
    <w:rsid w:val="00125C9C"/>
    <w:rsid w:val="001276FD"/>
    <w:rsid w:val="00127BE3"/>
    <w:rsid w:val="001344F4"/>
    <w:rsid w:val="00136283"/>
    <w:rsid w:val="00140A22"/>
    <w:rsid w:val="00141962"/>
    <w:rsid w:val="00142BD8"/>
    <w:rsid w:val="00143046"/>
    <w:rsid w:val="00150F07"/>
    <w:rsid w:val="00152F07"/>
    <w:rsid w:val="00154D73"/>
    <w:rsid w:val="00161AFB"/>
    <w:rsid w:val="00166291"/>
    <w:rsid w:val="00171334"/>
    <w:rsid w:val="0017192C"/>
    <w:rsid w:val="00185E28"/>
    <w:rsid w:val="00187177"/>
    <w:rsid w:val="00187D65"/>
    <w:rsid w:val="0019207F"/>
    <w:rsid w:val="001930AA"/>
    <w:rsid w:val="00194957"/>
    <w:rsid w:val="00196BB4"/>
    <w:rsid w:val="001A2DD2"/>
    <w:rsid w:val="001A345A"/>
    <w:rsid w:val="001A39BA"/>
    <w:rsid w:val="001A6147"/>
    <w:rsid w:val="001A70DC"/>
    <w:rsid w:val="001B20F6"/>
    <w:rsid w:val="001B387F"/>
    <w:rsid w:val="001B3E0A"/>
    <w:rsid w:val="001B4B6C"/>
    <w:rsid w:val="001B5DB0"/>
    <w:rsid w:val="001C2B97"/>
    <w:rsid w:val="001C3DA8"/>
    <w:rsid w:val="001C6193"/>
    <w:rsid w:val="001D0439"/>
    <w:rsid w:val="001D1198"/>
    <w:rsid w:val="001E1093"/>
    <w:rsid w:val="001E1536"/>
    <w:rsid w:val="001E229C"/>
    <w:rsid w:val="001E3892"/>
    <w:rsid w:val="001E5E07"/>
    <w:rsid w:val="001E780C"/>
    <w:rsid w:val="001E7B3D"/>
    <w:rsid w:val="001F101A"/>
    <w:rsid w:val="001F48D0"/>
    <w:rsid w:val="001F5E8D"/>
    <w:rsid w:val="001F6381"/>
    <w:rsid w:val="001F63F7"/>
    <w:rsid w:val="00204CF5"/>
    <w:rsid w:val="0020774D"/>
    <w:rsid w:val="00212B42"/>
    <w:rsid w:val="00213B4C"/>
    <w:rsid w:val="00214163"/>
    <w:rsid w:val="00214C79"/>
    <w:rsid w:val="00221CCA"/>
    <w:rsid w:val="002240B2"/>
    <w:rsid w:val="00224F9F"/>
    <w:rsid w:val="00232106"/>
    <w:rsid w:val="0023305A"/>
    <w:rsid w:val="002330FC"/>
    <w:rsid w:val="0023580E"/>
    <w:rsid w:val="00235C73"/>
    <w:rsid w:val="00237242"/>
    <w:rsid w:val="00241011"/>
    <w:rsid w:val="00244537"/>
    <w:rsid w:val="00244B68"/>
    <w:rsid w:val="00245121"/>
    <w:rsid w:val="00250E0C"/>
    <w:rsid w:val="002517C6"/>
    <w:rsid w:val="002569C7"/>
    <w:rsid w:val="0026019D"/>
    <w:rsid w:val="00260421"/>
    <w:rsid w:val="002642D4"/>
    <w:rsid w:val="00274394"/>
    <w:rsid w:val="002748CC"/>
    <w:rsid w:val="00280B59"/>
    <w:rsid w:val="002814E5"/>
    <w:rsid w:val="0028283B"/>
    <w:rsid w:val="00285FEA"/>
    <w:rsid w:val="00290F08"/>
    <w:rsid w:val="00296099"/>
    <w:rsid w:val="002963AA"/>
    <w:rsid w:val="002A2C11"/>
    <w:rsid w:val="002A618E"/>
    <w:rsid w:val="002B4105"/>
    <w:rsid w:val="002B4F51"/>
    <w:rsid w:val="002B7639"/>
    <w:rsid w:val="002C0CC8"/>
    <w:rsid w:val="002C3723"/>
    <w:rsid w:val="002C63D2"/>
    <w:rsid w:val="002D2F30"/>
    <w:rsid w:val="002D3549"/>
    <w:rsid w:val="002D611C"/>
    <w:rsid w:val="002D7051"/>
    <w:rsid w:val="002E7AFD"/>
    <w:rsid w:val="002F0FBF"/>
    <w:rsid w:val="002F2185"/>
    <w:rsid w:val="00301F0B"/>
    <w:rsid w:val="00304764"/>
    <w:rsid w:val="0030506A"/>
    <w:rsid w:val="00312B1B"/>
    <w:rsid w:val="00317BAF"/>
    <w:rsid w:val="00317DBC"/>
    <w:rsid w:val="0032024D"/>
    <w:rsid w:val="00325DBF"/>
    <w:rsid w:val="00332B61"/>
    <w:rsid w:val="003335F5"/>
    <w:rsid w:val="00334A74"/>
    <w:rsid w:val="003410C5"/>
    <w:rsid w:val="00341A13"/>
    <w:rsid w:val="00342BA2"/>
    <w:rsid w:val="00343BA7"/>
    <w:rsid w:val="00355037"/>
    <w:rsid w:val="00355E8F"/>
    <w:rsid w:val="00356FAB"/>
    <w:rsid w:val="00360F88"/>
    <w:rsid w:val="00366E09"/>
    <w:rsid w:val="00367E13"/>
    <w:rsid w:val="0037015F"/>
    <w:rsid w:val="0037064A"/>
    <w:rsid w:val="0038174F"/>
    <w:rsid w:val="00385F78"/>
    <w:rsid w:val="00397B38"/>
    <w:rsid w:val="003A0847"/>
    <w:rsid w:val="003A3FCD"/>
    <w:rsid w:val="003A6D1F"/>
    <w:rsid w:val="003B3F97"/>
    <w:rsid w:val="003C1BB4"/>
    <w:rsid w:val="003C2210"/>
    <w:rsid w:val="003C2487"/>
    <w:rsid w:val="003D1015"/>
    <w:rsid w:val="003D4357"/>
    <w:rsid w:val="003D6BDE"/>
    <w:rsid w:val="003D76A2"/>
    <w:rsid w:val="003D7CBE"/>
    <w:rsid w:val="003E4168"/>
    <w:rsid w:val="003F10B1"/>
    <w:rsid w:val="003F369C"/>
    <w:rsid w:val="003F40ED"/>
    <w:rsid w:val="003F4DA8"/>
    <w:rsid w:val="003F7069"/>
    <w:rsid w:val="00406505"/>
    <w:rsid w:val="00407F03"/>
    <w:rsid w:val="0042512B"/>
    <w:rsid w:val="00425919"/>
    <w:rsid w:val="0042647A"/>
    <w:rsid w:val="00426C23"/>
    <w:rsid w:val="00427CE7"/>
    <w:rsid w:val="00430290"/>
    <w:rsid w:val="00431146"/>
    <w:rsid w:val="004357C1"/>
    <w:rsid w:val="00436143"/>
    <w:rsid w:val="0043751A"/>
    <w:rsid w:val="00441817"/>
    <w:rsid w:val="00442BDB"/>
    <w:rsid w:val="0044390F"/>
    <w:rsid w:val="00444D8C"/>
    <w:rsid w:val="00447587"/>
    <w:rsid w:val="00450B3E"/>
    <w:rsid w:val="004551F5"/>
    <w:rsid w:val="004602E8"/>
    <w:rsid w:val="00460D7E"/>
    <w:rsid w:val="00465234"/>
    <w:rsid w:val="00466759"/>
    <w:rsid w:val="0046763C"/>
    <w:rsid w:val="00472C8F"/>
    <w:rsid w:val="00472CD7"/>
    <w:rsid w:val="00472E3A"/>
    <w:rsid w:val="00474DC6"/>
    <w:rsid w:val="00474FD7"/>
    <w:rsid w:val="004752AA"/>
    <w:rsid w:val="00480428"/>
    <w:rsid w:val="00480E04"/>
    <w:rsid w:val="004811C3"/>
    <w:rsid w:val="004822DE"/>
    <w:rsid w:val="00482666"/>
    <w:rsid w:val="00483CDB"/>
    <w:rsid w:val="00484897"/>
    <w:rsid w:val="00484F86"/>
    <w:rsid w:val="00485CAA"/>
    <w:rsid w:val="00486BEB"/>
    <w:rsid w:val="00490D9F"/>
    <w:rsid w:val="004957AE"/>
    <w:rsid w:val="00496754"/>
    <w:rsid w:val="00496F03"/>
    <w:rsid w:val="00497084"/>
    <w:rsid w:val="004A04A0"/>
    <w:rsid w:val="004A1B96"/>
    <w:rsid w:val="004A352F"/>
    <w:rsid w:val="004A354C"/>
    <w:rsid w:val="004A6DDF"/>
    <w:rsid w:val="004B3552"/>
    <w:rsid w:val="004B4F47"/>
    <w:rsid w:val="004C0183"/>
    <w:rsid w:val="004C134D"/>
    <w:rsid w:val="004C3C4C"/>
    <w:rsid w:val="004C5C48"/>
    <w:rsid w:val="004C6ED5"/>
    <w:rsid w:val="004D31B1"/>
    <w:rsid w:val="004E1873"/>
    <w:rsid w:val="004E639F"/>
    <w:rsid w:val="004E6DBC"/>
    <w:rsid w:val="004F3004"/>
    <w:rsid w:val="004F513B"/>
    <w:rsid w:val="00501F70"/>
    <w:rsid w:val="00505749"/>
    <w:rsid w:val="00507BA7"/>
    <w:rsid w:val="005129C3"/>
    <w:rsid w:val="00524970"/>
    <w:rsid w:val="00527C0D"/>
    <w:rsid w:val="005300F9"/>
    <w:rsid w:val="005312A5"/>
    <w:rsid w:val="005327C6"/>
    <w:rsid w:val="00532A90"/>
    <w:rsid w:val="00536DA0"/>
    <w:rsid w:val="00537237"/>
    <w:rsid w:val="0054029D"/>
    <w:rsid w:val="00542144"/>
    <w:rsid w:val="00542EB8"/>
    <w:rsid w:val="00550229"/>
    <w:rsid w:val="0055514D"/>
    <w:rsid w:val="0056001B"/>
    <w:rsid w:val="0056707C"/>
    <w:rsid w:val="00583F8E"/>
    <w:rsid w:val="00585E32"/>
    <w:rsid w:val="00591886"/>
    <w:rsid w:val="00595431"/>
    <w:rsid w:val="005A09C2"/>
    <w:rsid w:val="005A3DF0"/>
    <w:rsid w:val="005A701E"/>
    <w:rsid w:val="005B668A"/>
    <w:rsid w:val="005C0ADB"/>
    <w:rsid w:val="005C114E"/>
    <w:rsid w:val="005C32FB"/>
    <w:rsid w:val="005C3FDD"/>
    <w:rsid w:val="005C4E5D"/>
    <w:rsid w:val="005C7618"/>
    <w:rsid w:val="005C7EF5"/>
    <w:rsid w:val="005D10A1"/>
    <w:rsid w:val="005D13DA"/>
    <w:rsid w:val="005D3133"/>
    <w:rsid w:val="005E3715"/>
    <w:rsid w:val="00606320"/>
    <w:rsid w:val="00610D2B"/>
    <w:rsid w:val="0061393A"/>
    <w:rsid w:val="00615BD4"/>
    <w:rsid w:val="006175E9"/>
    <w:rsid w:val="00621290"/>
    <w:rsid w:val="00622205"/>
    <w:rsid w:val="00624017"/>
    <w:rsid w:val="00624C09"/>
    <w:rsid w:val="00625748"/>
    <w:rsid w:val="00626C9B"/>
    <w:rsid w:val="00632B58"/>
    <w:rsid w:val="00635AB1"/>
    <w:rsid w:val="006361CC"/>
    <w:rsid w:val="006461EB"/>
    <w:rsid w:val="006534A2"/>
    <w:rsid w:val="00655AAD"/>
    <w:rsid w:val="00655DB9"/>
    <w:rsid w:val="0066078E"/>
    <w:rsid w:val="00662B2A"/>
    <w:rsid w:val="006638B5"/>
    <w:rsid w:val="00665894"/>
    <w:rsid w:val="00666372"/>
    <w:rsid w:val="00667ED6"/>
    <w:rsid w:val="00670265"/>
    <w:rsid w:val="00670E3C"/>
    <w:rsid w:val="0068037A"/>
    <w:rsid w:val="0068100F"/>
    <w:rsid w:val="0068611D"/>
    <w:rsid w:val="00687A8A"/>
    <w:rsid w:val="00690E50"/>
    <w:rsid w:val="00693E5B"/>
    <w:rsid w:val="00696F5A"/>
    <w:rsid w:val="006A0647"/>
    <w:rsid w:val="006A3C53"/>
    <w:rsid w:val="006A4EC1"/>
    <w:rsid w:val="006A502E"/>
    <w:rsid w:val="006A5231"/>
    <w:rsid w:val="006A7571"/>
    <w:rsid w:val="006B064D"/>
    <w:rsid w:val="006B097A"/>
    <w:rsid w:val="006B397F"/>
    <w:rsid w:val="006B656D"/>
    <w:rsid w:val="006C0D04"/>
    <w:rsid w:val="006C3C35"/>
    <w:rsid w:val="006C72FC"/>
    <w:rsid w:val="006E1851"/>
    <w:rsid w:val="006E1D32"/>
    <w:rsid w:val="006E3C24"/>
    <w:rsid w:val="006E4391"/>
    <w:rsid w:val="006E5E47"/>
    <w:rsid w:val="006E6A73"/>
    <w:rsid w:val="006F0271"/>
    <w:rsid w:val="006F4040"/>
    <w:rsid w:val="006F49CB"/>
    <w:rsid w:val="00700690"/>
    <w:rsid w:val="0070659D"/>
    <w:rsid w:val="00714095"/>
    <w:rsid w:val="0072126F"/>
    <w:rsid w:val="00723E6F"/>
    <w:rsid w:val="00724061"/>
    <w:rsid w:val="007253EA"/>
    <w:rsid w:val="00730CBB"/>
    <w:rsid w:val="00733836"/>
    <w:rsid w:val="007340C3"/>
    <w:rsid w:val="007367BD"/>
    <w:rsid w:val="00736E20"/>
    <w:rsid w:val="007413B4"/>
    <w:rsid w:val="00741411"/>
    <w:rsid w:val="0074320C"/>
    <w:rsid w:val="00743676"/>
    <w:rsid w:val="00743FFD"/>
    <w:rsid w:val="007467F9"/>
    <w:rsid w:val="00750CD8"/>
    <w:rsid w:val="0075417D"/>
    <w:rsid w:val="00754A07"/>
    <w:rsid w:val="00755AE2"/>
    <w:rsid w:val="00756908"/>
    <w:rsid w:val="007608F2"/>
    <w:rsid w:val="00761A80"/>
    <w:rsid w:val="00766CDE"/>
    <w:rsid w:val="00770298"/>
    <w:rsid w:val="00772A8E"/>
    <w:rsid w:val="00780A43"/>
    <w:rsid w:val="0078117D"/>
    <w:rsid w:val="00781D59"/>
    <w:rsid w:val="00794137"/>
    <w:rsid w:val="00795F9D"/>
    <w:rsid w:val="007965EC"/>
    <w:rsid w:val="007974C6"/>
    <w:rsid w:val="00797B3D"/>
    <w:rsid w:val="007A0884"/>
    <w:rsid w:val="007A09A8"/>
    <w:rsid w:val="007A3672"/>
    <w:rsid w:val="007A5E06"/>
    <w:rsid w:val="007A5E74"/>
    <w:rsid w:val="007A66D4"/>
    <w:rsid w:val="007A6FC7"/>
    <w:rsid w:val="007B24ED"/>
    <w:rsid w:val="007B3F23"/>
    <w:rsid w:val="007B470B"/>
    <w:rsid w:val="007C1CEE"/>
    <w:rsid w:val="007C3DBC"/>
    <w:rsid w:val="007C49CA"/>
    <w:rsid w:val="007D4942"/>
    <w:rsid w:val="007D7482"/>
    <w:rsid w:val="007F07B5"/>
    <w:rsid w:val="00801F51"/>
    <w:rsid w:val="008050A6"/>
    <w:rsid w:val="00806A58"/>
    <w:rsid w:val="00811777"/>
    <w:rsid w:val="0081419F"/>
    <w:rsid w:val="00815364"/>
    <w:rsid w:val="00815D27"/>
    <w:rsid w:val="0081693A"/>
    <w:rsid w:val="00821353"/>
    <w:rsid w:val="00822172"/>
    <w:rsid w:val="008229BF"/>
    <w:rsid w:val="00823A35"/>
    <w:rsid w:val="00825163"/>
    <w:rsid w:val="00827C38"/>
    <w:rsid w:val="00830234"/>
    <w:rsid w:val="008357F6"/>
    <w:rsid w:val="00836883"/>
    <w:rsid w:val="00840A72"/>
    <w:rsid w:val="00841DCD"/>
    <w:rsid w:val="00842A7F"/>
    <w:rsid w:val="00844543"/>
    <w:rsid w:val="008451CF"/>
    <w:rsid w:val="00850A92"/>
    <w:rsid w:val="00852F98"/>
    <w:rsid w:val="008532BA"/>
    <w:rsid w:val="0086262A"/>
    <w:rsid w:val="0086321D"/>
    <w:rsid w:val="00863873"/>
    <w:rsid w:val="00867143"/>
    <w:rsid w:val="008708DB"/>
    <w:rsid w:val="008720F2"/>
    <w:rsid w:val="008744D4"/>
    <w:rsid w:val="008749FC"/>
    <w:rsid w:val="00875207"/>
    <w:rsid w:val="00881E8F"/>
    <w:rsid w:val="0088696D"/>
    <w:rsid w:val="0089217A"/>
    <w:rsid w:val="00895790"/>
    <w:rsid w:val="008B3BDC"/>
    <w:rsid w:val="008B4937"/>
    <w:rsid w:val="008C48D4"/>
    <w:rsid w:val="008C53E9"/>
    <w:rsid w:val="008C6653"/>
    <w:rsid w:val="008D44F5"/>
    <w:rsid w:val="008E0422"/>
    <w:rsid w:val="008E0597"/>
    <w:rsid w:val="008E111C"/>
    <w:rsid w:val="008E1CF8"/>
    <w:rsid w:val="008E4464"/>
    <w:rsid w:val="008E5CE1"/>
    <w:rsid w:val="008E69CB"/>
    <w:rsid w:val="008F2E86"/>
    <w:rsid w:val="00904FDB"/>
    <w:rsid w:val="00906F0C"/>
    <w:rsid w:val="00907D73"/>
    <w:rsid w:val="00910B97"/>
    <w:rsid w:val="0091116B"/>
    <w:rsid w:val="00913D60"/>
    <w:rsid w:val="00917B3F"/>
    <w:rsid w:val="009333A0"/>
    <w:rsid w:val="00935E1D"/>
    <w:rsid w:val="009361E2"/>
    <w:rsid w:val="00941509"/>
    <w:rsid w:val="00941B8D"/>
    <w:rsid w:val="009439EC"/>
    <w:rsid w:val="0094510F"/>
    <w:rsid w:val="009452CA"/>
    <w:rsid w:val="00945F66"/>
    <w:rsid w:val="009464F0"/>
    <w:rsid w:val="0094653D"/>
    <w:rsid w:val="00950EC3"/>
    <w:rsid w:val="009510C0"/>
    <w:rsid w:val="00951A42"/>
    <w:rsid w:val="0095240C"/>
    <w:rsid w:val="00955E6F"/>
    <w:rsid w:val="00956F21"/>
    <w:rsid w:val="009572B4"/>
    <w:rsid w:val="00957927"/>
    <w:rsid w:val="00961FA5"/>
    <w:rsid w:val="009631F5"/>
    <w:rsid w:val="00964C88"/>
    <w:rsid w:val="00966212"/>
    <w:rsid w:val="0097116E"/>
    <w:rsid w:val="0097218C"/>
    <w:rsid w:val="00972D7C"/>
    <w:rsid w:val="009760CD"/>
    <w:rsid w:val="00976AED"/>
    <w:rsid w:val="00977DD8"/>
    <w:rsid w:val="00980C13"/>
    <w:rsid w:val="0098134A"/>
    <w:rsid w:val="00981B7B"/>
    <w:rsid w:val="00982BDC"/>
    <w:rsid w:val="00987A5D"/>
    <w:rsid w:val="009926DA"/>
    <w:rsid w:val="0099366C"/>
    <w:rsid w:val="0099391A"/>
    <w:rsid w:val="00995DEF"/>
    <w:rsid w:val="00996343"/>
    <w:rsid w:val="00996A4B"/>
    <w:rsid w:val="0099724F"/>
    <w:rsid w:val="009A1FDB"/>
    <w:rsid w:val="009A2524"/>
    <w:rsid w:val="009C2AD5"/>
    <w:rsid w:val="009C47E4"/>
    <w:rsid w:val="009C4EA0"/>
    <w:rsid w:val="009C50CA"/>
    <w:rsid w:val="009C5168"/>
    <w:rsid w:val="009C7F54"/>
    <w:rsid w:val="009D7914"/>
    <w:rsid w:val="009E22E3"/>
    <w:rsid w:val="009E47EC"/>
    <w:rsid w:val="009E52B8"/>
    <w:rsid w:val="009E7FD8"/>
    <w:rsid w:val="009F2F2C"/>
    <w:rsid w:val="00A004F2"/>
    <w:rsid w:val="00A021A8"/>
    <w:rsid w:val="00A052A1"/>
    <w:rsid w:val="00A05ECA"/>
    <w:rsid w:val="00A06637"/>
    <w:rsid w:val="00A11A6D"/>
    <w:rsid w:val="00A1410C"/>
    <w:rsid w:val="00A1774A"/>
    <w:rsid w:val="00A17EB3"/>
    <w:rsid w:val="00A2028F"/>
    <w:rsid w:val="00A2367F"/>
    <w:rsid w:val="00A23F79"/>
    <w:rsid w:val="00A31C16"/>
    <w:rsid w:val="00A34628"/>
    <w:rsid w:val="00A34A83"/>
    <w:rsid w:val="00A371B1"/>
    <w:rsid w:val="00A42926"/>
    <w:rsid w:val="00A44B11"/>
    <w:rsid w:val="00A46DAB"/>
    <w:rsid w:val="00A604B7"/>
    <w:rsid w:val="00A6386C"/>
    <w:rsid w:val="00A66A61"/>
    <w:rsid w:val="00A66D78"/>
    <w:rsid w:val="00A757D3"/>
    <w:rsid w:val="00A76A82"/>
    <w:rsid w:val="00A8481E"/>
    <w:rsid w:val="00A93CEF"/>
    <w:rsid w:val="00AA4086"/>
    <w:rsid w:val="00AA54AE"/>
    <w:rsid w:val="00AB0067"/>
    <w:rsid w:val="00AB057E"/>
    <w:rsid w:val="00AB17A8"/>
    <w:rsid w:val="00AB1B7E"/>
    <w:rsid w:val="00AB2081"/>
    <w:rsid w:val="00AB6FF7"/>
    <w:rsid w:val="00AC2CF2"/>
    <w:rsid w:val="00AC3337"/>
    <w:rsid w:val="00AC3364"/>
    <w:rsid w:val="00AC3B1E"/>
    <w:rsid w:val="00AC3B21"/>
    <w:rsid w:val="00AC5D56"/>
    <w:rsid w:val="00AC6638"/>
    <w:rsid w:val="00AD3CDA"/>
    <w:rsid w:val="00AD41E9"/>
    <w:rsid w:val="00AD5E9B"/>
    <w:rsid w:val="00AD66AB"/>
    <w:rsid w:val="00AE06F8"/>
    <w:rsid w:val="00AE19EE"/>
    <w:rsid w:val="00AE1BC5"/>
    <w:rsid w:val="00AE1CFA"/>
    <w:rsid w:val="00AE21D2"/>
    <w:rsid w:val="00AE29B5"/>
    <w:rsid w:val="00AE3F67"/>
    <w:rsid w:val="00B040E0"/>
    <w:rsid w:val="00B07034"/>
    <w:rsid w:val="00B07B5F"/>
    <w:rsid w:val="00B11B83"/>
    <w:rsid w:val="00B20F35"/>
    <w:rsid w:val="00B2282C"/>
    <w:rsid w:val="00B26B82"/>
    <w:rsid w:val="00B322FB"/>
    <w:rsid w:val="00B33117"/>
    <w:rsid w:val="00B361AF"/>
    <w:rsid w:val="00B362C7"/>
    <w:rsid w:val="00B40E04"/>
    <w:rsid w:val="00B440FF"/>
    <w:rsid w:val="00B44E56"/>
    <w:rsid w:val="00B47364"/>
    <w:rsid w:val="00B50EFF"/>
    <w:rsid w:val="00B52E72"/>
    <w:rsid w:val="00B53087"/>
    <w:rsid w:val="00B55427"/>
    <w:rsid w:val="00B653C5"/>
    <w:rsid w:val="00B720EF"/>
    <w:rsid w:val="00B7238E"/>
    <w:rsid w:val="00B758E7"/>
    <w:rsid w:val="00B822D4"/>
    <w:rsid w:val="00B8449D"/>
    <w:rsid w:val="00B84613"/>
    <w:rsid w:val="00B84E9F"/>
    <w:rsid w:val="00B87976"/>
    <w:rsid w:val="00B87B59"/>
    <w:rsid w:val="00B91D1C"/>
    <w:rsid w:val="00B95B88"/>
    <w:rsid w:val="00B964FA"/>
    <w:rsid w:val="00B9663C"/>
    <w:rsid w:val="00BA19F1"/>
    <w:rsid w:val="00BA263E"/>
    <w:rsid w:val="00BB16AE"/>
    <w:rsid w:val="00BB176A"/>
    <w:rsid w:val="00BB24EC"/>
    <w:rsid w:val="00BB5B3D"/>
    <w:rsid w:val="00BC0D2D"/>
    <w:rsid w:val="00BC1AB5"/>
    <w:rsid w:val="00BC20C3"/>
    <w:rsid w:val="00BC4C65"/>
    <w:rsid w:val="00BC57DB"/>
    <w:rsid w:val="00BC6B8D"/>
    <w:rsid w:val="00BC78C0"/>
    <w:rsid w:val="00BD3C52"/>
    <w:rsid w:val="00BD4A01"/>
    <w:rsid w:val="00BE00C2"/>
    <w:rsid w:val="00BE17C7"/>
    <w:rsid w:val="00BE2873"/>
    <w:rsid w:val="00BE3452"/>
    <w:rsid w:val="00BE68C7"/>
    <w:rsid w:val="00BF1329"/>
    <w:rsid w:val="00BF30B3"/>
    <w:rsid w:val="00BF317C"/>
    <w:rsid w:val="00BF3482"/>
    <w:rsid w:val="00BF3EA0"/>
    <w:rsid w:val="00BF461A"/>
    <w:rsid w:val="00C037ED"/>
    <w:rsid w:val="00C03803"/>
    <w:rsid w:val="00C05C8C"/>
    <w:rsid w:val="00C10702"/>
    <w:rsid w:val="00C11BB1"/>
    <w:rsid w:val="00C27787"/>
    <w:rsid w:val="00C32BEC"/>
    <w:rsid w:val="00C43CBD"/>
    <w:rsid w:val="00C44F10"/>
    <w:rsid w:val="00C465E8"/>
    <w:rsid w:val="00C54528"/>
    <w:rsid w:val="00C54E28"/>
    <w:rsid w:val="00C55DE9"/>
    <w:rsid w:val="00C56868"/>
    <w:rsid w:val="00C56F97"/>
    <w:rsid w:val="00C60840"/>
    <w:rsid w:val="00C70664"/>
    <w:rsid w:val="00C75B0A"/>
    <w:rsid w:val="00C779FB"/>
    <w:rsid w:val="00C86291"/>
    <w:rsid w:val="00C8789B"/>
    <w:rsid w:val="00C87C21"/>
    <w:rsid w:val="00C901D8"/>
    <w:rsid w:val="00CB4174"/>
    <w:rsid w:val="00CB561E"/>
    <w:rsid w:val="00CB5D7F"/>
    <w:rsid w:val="00CB76FE"/>
    <w:rsid w:val="00CC517A"/>
    <w:rsid w:val="00CC61C4"/>
    <w:rsid w:val="00CC6A2F"/>
    <w:rsid w:val="00CD061F"/>
    <w:rsid w:val="00CD12D0"/>
    <w:rsid w:val="00CD3630"/>
    <w:rsid w:val="00CD43B4"/>
    <w:rsid w:val="00CD610D"/>
    <w:rsid w:val="00CE0235"/>
    <w:rsid w:val="00CF42C0"/>
    <w:rsid w:val="00CF5B12"/>
    <w:rsid w:val="00D0207E"/>
    <w:rsid w:val="00D032DF"/>
    <w:rsid w:val="00D043A1"/>
    <w:rsid w:val="00D05316"/>
    <w:rsid w:val="00D11927"/>
    <w:rsid w:val="00D179EE"/>
    <w:rsid w:val="00D21C4C"/>
    <w:rsid w:val="00D25293"/>
    <w:rsid w:val="00D26967"/>
    <w:rsid w:val="00D3345B"/>
    <w:rsid w:val="00D33B33"/>
    <w:rsid w:val="00D345D2"/>
    <w:rsid w:val="00D362FB"/>
    <w:rsid w:val="00D371D3"/>
    <w:rsid w:val="00D37C65"/>
    <w:rsid w:val="00D41804"/>
    <w:rsid w:val="00D432BF"/>
    <w:rsid w:val="00D44A1E"/>
    <w:rsid w:val="00D45C80"/>
    <w:rsid w:val="00D45EF6"/>
    <w:rsid w:val="00D52EA3"/>
    <w:rsid w:val="00D6397A"/>
    <w:rsid w:val="00D65A72"/>
    <w:rsid w:val="00D728E0"/>
    <w:rsid w:val="00D754E6"/>
    <w:rsid w:val="00D82C0B"/>
    <w:rsid w:val="00D83517"/>
    <w:rsid w:val="00D83EFF"/>
    <w:rsid w:val="00D84F28"/>
    <w:rsid w:val="00D87E29"/>
    <w:rsid w:val="00D91DA5"/>
    <w:rsid w:val="00D93BFC"/>
    <w:rsid w:val="00D943DE"/>
    <w:rsid w:val="00D97415"/>
    <w:rsid w:val="00D97D22"/>
    <w:rsid w:val="00DA1A13"/>
    <w:rsid w:val="00DA5431"/>
    <w:rsid w:val="00DB1281"/>
    <w:rsid w:val="00DB3BF6"/>
    <w:rsid w:val="00DB4EB4"/>
    <w:rsid w:val="00DB56CE"/>
    <w:rsid w:val="00DB76EC"/>
    <w:rsid w:val="00DC4E6B"/>
    <w:rsid w:val="00DC73CB"/>
    <w:rsid w:val="00DD0953"/>
    <w:rsid w:val="00DD1ED2"/>
    <w:rsid w:val="00DD2DCA"/>
    <w:rsid w:val="00DD4970"/>
    <w:rsid w:val="00DE0653"/>
    <w:rsid w:val="00DE56A0"/>
    <w:rsid w:val="00DF2BDC"/>
    <w:rsid w:val="00DF5004"/>
    <w:rsid w:val="00DF66F6"/>
    <w:rsid w:val="00E030E0"/>
    <w:rsid w:val="00E1119B"/>
    <w:rsid w:val="00E14295"/>
    <w:rsid w:val="00E15D21"/>
    <w:rsid w:val="00E215D1"/>
    <w:rsid w:val="00E21E4C"/>
    <w:rsid w:val="00E23B34"/>
    <w:rsid w:val="00E27271"/>
    <w:rsid w:val="00E30974"/>
    <w:rsid w:val="00E31106"/>
    <w:rsid w:val="00E3235C"/>
    <w:rsid w:val="00E356C1"/>
    <w:rsid w:val="00E379E4"/>
    <w:rsid w:val="00E40EA0"/>
    <w:rsid w:val="00E4467A"/>
    <w:rsid w:val="00E45273"/>
    <w:rsid w:val="00E458D7"/>
    <w:rsid w:val="00E46734"/>
    <w:rsid w:val="00E47BE2"/>
    <w:rsid w:val="00E51090"/>
    <w:rsid w:val="00E5158F"/>
    <w:rsid w:val="00E60235"/>
    <w:rsid w:val="00E710A2"/>
    <w:rsid w:val="00E74888"/>
    <w:rsid w:val="00E85AB8"/>
    <w:rsid w:val="00E9760C"/>
    <w:rsid w:val="00EA4BB0"/>
    <w:rsid w:val="00EA5D19"/>
    <w:rsid w:val="00EA7594"/>
    <w:rsid w:val="00EB0060"/>
    <w:rsid w:val="00EB0A70"/>
    <w:rsid w:val="00EB2057"/>
    <w:rsid w:val="00EB4D93"/>
    <w:rsid w:val="00EB557C"/>
    <w:rsid w:val="00EB7487"/>
    <w:rsid w:val="00EC3B47"/>
    <w:rsid w:val="00ED1220"/>
    <w:rsid w:val="00ED1679"/>
    <w:rsid w:val="00ED2AF5"/>
    <w:rsid w:val="00ED4181"/>
    <w:rsid w:val="00ED7006"/>
    <w:rsid w:val="00EE2222"/>
    <w:rsid w:val="00EE6B03"/>
    <w:rsid w:val="00EE6F39"/>
    <w:rsid w:val="00EF26F0"/>
    <w:rsid w:val="00EF2942"/>
    <w:rsid w:val="00F0208F"/>
    <w:rsid w:val="00F069C1"/>
    <w:rsid w:val="00F075AD"/>
    <w:rsid w:val="00F1007B"/>
    <w:rsid w:val="00F13B5F"/>
    <w:rsid w:val="00F146E0"/>
    <w:rsid w:val="00F14F02"/>
    <w:rsid w:val="00F15130"/>
    <w:rsid w:val="00F15233"/>
    <w:rsid w:val="00F32D52"/>
    <w:rsid w:val="00F3324D"/>
    <w:rsid w:val="00F3370A"/>
    <w:rsid w:val="00F36395"/>
    <w:rsid w:val="00F37D4E"/>
    <w:rsid w:val="00F415FE"/>
    <w:rsid w:val="00F55ADF"/>
    <w:rsid w:val="00F5615F"/>
    <w:rsid w:val="00F575F7"/>
    <w:rsid w:val="00F6308F"/>
    <w:rsid w:val="00F70CA1"/>
    <w:rsid w:val="00F71344"/>
    <w:rsid w:val="00F72F4D"/>
    <w:rsid w:val="00F76180"/>
    <w:rsid w:val="00F76EA4"/>
    <w:rsid w:val="00F8372F"/>
    <w:rsid w:val="00F9295D"/>
    <w:rsid w:val="00F93376"/>
    <w:rsid w:val="00F93EC5"/>
    <w:rsid w:val="00F9514F"/>
    <w:rsid w:val="00F96740"/>
    <w:rsid w:val="00F974AB"/>
    <w:rsid w:val="00FA1B44"/>
    <w:rsid w:val="00FA48F9"/>
    <w:rsid w:val="00FA4E98"/>
    <w:rsid w:val="00FA5F75"/>
    <w:rsid w:val="00FA77F3"/>
    <w:rsid w:val="00FB0F9D"/>
    <w:rsid w:val="00FB72C2"/>
    <w:rsid w:val="00FC0D6B"/>
    <w:rsid w:val="00FD0249"/>
    <w:rsid w:val="00FD10BC"/>
    <w:rsid w:val="00FD5F08"/>
    <w:rsid w:val="00FD6323"/>
    <w:rsid w:val="00FE0CDA"/>
    <w:rsid w:val="00FE11E5"/>
    <w:rsid w:val="00FE5698"/>
    <w:rsid w:val="00FE57D6"/>
    <w:rsid w:val="00FE5C52"/>
    <w:rsid w:val="00FE6905"/>
    <w:rsid w:val="00FE75B6"/>
    <w:rsid w:val="00FF0BCB"/>
    <w:rsid w:val="00FF0C12"/>
    <w:rsid w:val="00FF374A"/>
    <w:rsid w:val="00FF450B"/>
    <w:rsid w:val="00FF57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3D"/>
    <w:pPr>
      <w:spacing w:after="200" w:line="276" w:lineRule="auto"/>
    </w:pPr>
    <w:rPr>
      <w:sz w:val="22"/>
      <w:szCs w:val="22"/>
      <w:lang w:eastAsia="en-US"/>
    </w:rPr>
  </w:style>
  <w:style w:type="paragraph" w:styleId="1">
    <w:name w:val="heading 1"/>
    <w:basedOn w:val="a"/>
    <w:next w:val="a"/>
    <w:link w:val="10"/>
    <w:uiPriority w:val="9"/>
    <w:qFormat/>
    <w:rsid w:val="00D26967"/>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E23B3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uiPriority w:val="1"/>
    <w:qFormat/>
    <w:rsid w:val="00624C09"/>
    <w:rPr>
      <w:sz w:val="22"/>
      <w:szCs w:val="22"/>
      <w:lang w:eastAsia="en-US"/>
    </w:rPr>
  </w:style>
  <w:style w:type="character" w:customStyle="1" w:styleId="20">
    <w:name w:val="Заголовок 2 Знак"/>
    <w:link w:val="2"/>
    <w:uiPriority w:val="9"/>
    <w:rsid w:val="00E23B34"/>
    <w:rPr>
      <w:rFonts w:ascii="Times New Roman" w:eastAsia="Times New Roman" w:hAnsi="Times New Roman"/>
      <w:b/>
      <w:bCs/>
      <w:sz w:val="36"/>
      <w:szCs w:val="36"/>
    </w:rPr>
  </w:style>
  <w:style w:type="paragraph" w:styleId="a3">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Знак1 Зна"/>
    <w:basedOn w:val="a"/>
    <w:link w:val="a4"/>
    <w:uiPriority w:val="99"/>
    <w:unhideWhenUsed/>
    <w:qFormat/>
    <w:rsid w:val="00E23B34"/>
    <w:pPr>
      <w:spacing w:before="100" w:beforeAutospacing="1" w:after="100" w:afterAutospacing="1" w:line="240" w:lineRule="auto"/>
    </w:pPr>
    <w:rPr>
      <w:rFonts w:ascii="Times New Roman" w:eastAsia="Times New Roman" w:hAnsi="Times New Roman"/>
      <w:sz w:val="24"/>
      <w:szCs w:val="24"/>
    </w:rPr>
  </w:style>
  <w:style w:type="paragraph" w:styleId="a5">
    <w:name w:val="Body Text Indent"/>
    <w:basedOn w:val="a"/>
    <w:link w:val="a6"/>
    <w:rsid w:val="00FE57D6"/>
    <w:pPr>
      <w:spacing w:before="100" w:beforeAutospacing="1" w:after="100" w:afterAutospacing="1" w:line="240" w:lineRule="auto"/>
    </w:pPr>
    <w:rPr>
      <w:rFonts w:ascii="Times New Roman" w:eastAsia="Times New Roman" w:hAnsi="Times New Roman"/>
      <w:sz w:val="24"/>
      <w:szCs w:val="24"/>
    </w:rPr>
  </w:style>
  <w:style w:type="character" w:customStyle="1" w:styleId="a6">
    <w:name w:val="Основний текст з відступом Знак"/>
    <w:link w:val="a5"/>
    <w:rsid w:val="00FE57D6"/>
    <w:rPr>
      <w:rFonts w:ascii="Times New Roman" w:eastAsia="Times New Roman" w:hAnsi="Times New Roman"/>
      <w:sz w:val="24"/>
      <w:szCs w:val="24"/>
    </w:rPr>
  </w:style>
  <w:style w:type="character" w:customStyle="1" w:styleId="spelle">
    <w:name w:val="spelle"/>
    <w:basedOn w:val="a0"/>
    <w:rsid w:val="00FE57D6"/>
  </w:style>
  <w:style w:type="character" w:styleId="a7">
    <w:name w:val="Hyperlink"/>
    <w:rsid w:val="00FE57D6"/>
    <w:rPr>
      <w:color w:val="auto"/>
      <w:u w:val="none"/>
      <w:effect w:val="none"/>
    </w:rPr>
  </w:style>
  <w:style w:type="paragraph" w:styleId="a8">
    <w:name w:val="Body Text"/>
    <w:basedOn w:val="a"/>
    <w:link w:val="a9"/>
    <w:uiPriority w:val="99"/>
    <w:semiHidden/>
    <w:unhideWhenUsed/>
    <w:rsid w:val="00FA1B44"/>
    <w:pPr>
      <w:spacing w:after="120"/>
    </w:pPr>
  </w:style>
  <w:style w:type="character" w:customStyle="1" w:styleId="a9">
    <w:name w:val="Основний текст Знак"/>
    <w:link w:val="a8"/>
    <w:uiPriority w:val="99"/>
    <w:semiHidden/>
    <w:rsid w:val="00FA1B44"/>
    <w:rPr>
      <w:sz w:val="22"/>
      <w:szCs w:val="22"/>
      <w:lang w:val="uk-UA" w:eastAsia="en-US"/>
    </w:rPr>
  </w:style>
  <w:style w:type="paragraph" w:styleId="aa">
    <w:name w:val="header"/>
    <w:basedOn w:val="a"/>
    <w:rsid w:val="00966212"/>
    <w:pPr>
      <w:tabs>
        <w:tab w:val="center" w:pos="4819"/>
        <w:tab w:val="right" w:pos="9639"/>
      </w:tabs>
    </w:pPr>
  </w:style>
  <w:style w:type="character" w:styleId="ab">
    <w:name w:val="page number"/>
    <w:basedOn w:val="a0"/>
    <w:rsid w:val="00966212"/>
  </w:style>
  <w:style w:type="paragraph" w:styleId="ac">
    <w:name w:val="No Spacing"/>
    <w:uiPriority w:val="1"/>
    <w:qFormat/>
    <w:rsid w:val="00D65A72"/>
    <w:rPr>
      <w:sz w:val="22"/>
      <w:szCs w:val="22"/>
      <w:lang w:eastAsia="en-US"/>
    </w:rPr>
  </w:style>
  <w:style w:type="character" w:customStyle="1" w:styleId="CharStyle21">
    <w:name w:val="Char Style 21"/>
    <w:link w:val="Style12"/>
    <w:rsid w:val="00D65A72"/>
    <w:rPr>
      <w:sz w:val="25"/>
      <w:szCs w:val="25"/>
      <w:shd w:val="clear" w:color="auto" w:fill="FFFFFF"/>
    </w:rPr>
  </w:style>
  <w:style w:type="paragraph" w:customStyle="1" w:styleId="Style12">
    <w:name w:val="Style 12"/>
    <w:basedOn w:val="a"/>
    <w:link w:val="CharStyle21"/>
    <w:rsid w:val="00D65A72"/>
    <w:pPr>
      <w:widowControl w:val="0"/>
      <w:shd w:val="clear" w:color="auto" w:fill="FFFFFF"/>
      <w:spacing w:after="0" w:line="0" w:lineRule="atLeast"/>
    </w:pPr>
    <w:rPr>
      <w:sz w:val="25"/>
      <w:szCs w:val="25"/>
    </w:rPr>
  </w:style>
  <w:style w:type="character" w:customStyle="1" w:styleId="CharStyle5">
    <w:name w:val="Char Style 5"/>
    <w:link w:val="Style4"/>
    <w:rsid w:val="0078117D"/>
    <w:rPr>
      <w:sz w:val="25"/>
      <w:szCs w:val="25"/>
      <w:shd w:val="clear" w:color="auto" w:fill="FFFFFF"/>
    </w:rPr>
  </w:style>
  <w:style w:type="paragraph" w:customStyle="1" w:styleId="Style4">
    <w:name w:val="Style 4"/>
    <w:basedOn w:val="a"/>
    <w:link w:val="CharStyle5"/>
    <w:rsid w:val="0078117D"/>
    <w:pPr>
      <w:widowControl w:val="0"/>
      <w:shd w:val="clear" w:color="auto" w:fill="FFFFFF"/>
      <w:spacing w:before="60" w:after="240" w:line="0" w:lineRule="atLeast"/>
      <w:jc w:val="center"/>
    </w:pPr>
    <w:rPr>
      <w:sz w:val="25"/>
      <w:szCs w:val="25"/>
    </w:rPr>
  </w:style>
  <w:style w:type="table" w:styleId="ad">
    <w:name w:val="Table Grid"/>
    <w:basedOn w:val="a1"/>
    <w:uiPriority w:val="59"/>
    <w:rsid w:val="0047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вичайни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 Знак,Знак1 Зна Знак"/>
    <w:link w:val="a3"/>
    <w:locked/>
    <w:rsid w:val="0097218C"/>
    <w:rPr>
      <w:rFonts w:ascii="Times New Roman" w:eastAsia="Times New Roman" w:hAnsi="Times New Roman"/>
      <w:sz w:val="24"/>
      <w:szCs w:val="24"/>
    </w:rPr>
  </w:style>
  <w:style w:type="paragraph" w:styleId="ae">
    <w:name w:val="List Paragraph"/>
    <w:basedOn w:val="a"/>
    <w:uiPriority w:val="34"/>
    <w:qFormat/>
    <w:rsid w:val="0097218C"/>
    <w:pPr>
      <w:spacing w:after="120" w:line="240" w:lineRule="auto"/>
      <w:ind w:left="720" w:firstLine="720"/>
      <w:contextualSpacing/>
      <w:jc w:val="both"/>
    </w:pPr>
  </w:style>
  <w:style w:type="character" w:customStyle="1" w:styleId="10">
    <w:name w:val="Заголовок 1 Знак"/>
    <w:basedOn w:val="a0"/>
    <w:link w:val="1"/>
    <w:uiPriority w:val="99"/>
    <w:rsid w:val="00D26967"/>
    <w:rPr>
      <w:rFonts w:ascii="Cambria" w:eastAsia="Times New Roman" w:hAnsi="Cambria" w:cs="Times New Roman"/>
      <w:b/>
      <w:bCs/>
      <w:kern w:val="32"/>
      <w:sz w:val="32"/>
      <w:szCs w:val="32"/>
      <w:lang w:val="uk-UA" w:eastAsia="en-US"/>
    </w:rPr>
  </w:style>
  <w:style w:type="paragraph" w:customStyle="1" w:styleId="af">
    <w:name w:val="a"/>
    <w:basedOn w:val="a"/>
    <w:rsid w:val="00D26967"/>
    <w:pPr>
      <w:spacing w:before="100" w:beforeAutospacing="1" w:after="100" w:afterAutospacing="1" w:line="240" w:lineRule="auto"/>
    </w:pPr>
    <w:rPr>
      <w:rFonts w:ascii="Verdana" w:eastAsia="Times New Roman" w:hAnsi="Verdana" w:cs="Verdana"/>
      <w:color w:val="363632"/>
      <w:sz w:val="16"/>
      <w:szCs w:val="16"/>
      <w:lang w:val="ru-RU" w:eastAsia="ru-RU"/>
    </w:rPr>
  </w:style>
  <w:style w:type="character" w:customStyle="1" w:styleId="rvts15">
    <w:name w:val="rvts15"/>
    <w:basedOn w:val="a0"/>
    <w:rsid w:val="0056001B"/>
  </w:style>
  <w:style w:type="paragraph" w:customStyle="1" w:styleId="rvps12">
    <w:name w:val="rvps12"/>
    <w:basedOn w:val="a"/>
    <w:rsid w:val="0056001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basedOn w:val="a0"/>
    <w:rsid w:val="0056001B"/>
  </w:style>
  <w:style w:type="paragraph" w:customStyle="1" w:styleId="rvps14">
    <w:name w:val="rvps14"/>
    <w:basedOn w:val="a"/>
    <w:rsid w:val="0056001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3">
    <w:name w:val="rvps3"/>
    <w:basedOn w:val="a"/>
    <w:rsid w:val="001C2B9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a"/>
    <w:rsid w:val="001C2B9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82">
    <w:name w:val="rvts82"/>
    <w:basedOn w:val="a0"/>
    <w:rsid w:val="001C2B97"/>
  </w:style>
  <w:style w:type="paragraph" w:customStyle="1" w:styleId="StyleZakonu">
    <w:name w:val="StyleZakonu"/>
    <w:basedOn w:val="a"/>
    <w:link w:val="StyleZakonu0"/>
    <w:rsid w:val="007C3DBC"/>
    <w:pPr>
      <w:spacing w:after="60" w:line="220" w:lineRule="exact"/>
      <w:ind w:firstLine="284"/>
      <w:jc w:val="both"/>
    </w:pPr>
    <w:rPr>
      <w:rFonts w:ascii="Times New Roman" w:eastAsia="Times New Roman" w:hAnsi="Times New Roman"/>
      <w:sz w:val="20"/>
      <w:szCs w:val="20"/>
      <w:lang w:eastAsia="ru-RU"/>
    </w:rPr>
  </w:style>
  <w:style w:type="character" w:customStyle="1" w:styleId="StyleZakonu0">
    <w:name w:val="StyleZakonu Знак"/>
    <w:link w:val="StyleZakonu"/>
    <w:locked/>
    <w:rsid w:val="007C3DBC"/>
    <w:rPr>
      <w:rFonts w:ascii="Times New Roman" w:eastAsia="Times New Roman" w:hAnsi="Times New Roman"/>
      <w:lang w:eastAsia="ru-RU"/>
    </w:rPr>
  </w:style>
  <w:style w:type="paragraph" w:styleId="af0">
    <w:name w:val="Balloon Text"/>
    <w:basedOn w:val="a"/>
    <w:link w:val="af1"/>
    <w:uiPriority w:val="99"/>
    <w:semiHidden/>
    <w:unhideWhenUsed/>
    <w:rsid w:val="00427CE7"/>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427CE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3D"/>
    <w:pPr>
      <w:spacing w:after="200" w:line="276" w:lineRule="auto"/>
    </w:pPr>
    <w:rPr>
      <w:sz w:val="22"/>
      <w:szCs w:val="22"/>
      <w:lang w:eastAsia="en-US"/>
    </w:rPr>
  </w:style>
  <w:style w:type="paragraph" w:styleId="1">
    <w:name w:val="heading 1"/>
    <w:basedOn w:val="a"/>
    <w:next w:val="a"/>
    <w:link w:val="10"/>
    <w:uiPriority w:val="9"/>
    <w:qFormat/>
    <w:rsid w:val="00D26967"/>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E23B3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uiPriority w:val="1"/>
    <w:qFormat/>
    <w:rsid w:val="00624C09"/>
    <w:rPr>
      <w:sz w:val="22"/>
      <w:szCs w:val="22"/>
      <w:lang w:eastAsia="en-US"/>
    </w:rPr>
  </w:style>
  <w:style w:type="character" w:customStyle="1" w:styleId="20">
    <w:name w:val="Заголовок 2 Знак"/>
    <w:link w:val="2"/>
    <w:uiPriority w:val="9"/>
    <w:rsid w:val="00E23B34"/>
    <w:rPr>
      <w:rFonts w:ascii="Times New Roman" w:eastAsia="Times New Roman" w:hAnsi="Times New Roman"/>
      <w:b/>
      <w:bCs/>
      <w:sz w:val="36"/>
      <w:szCs w:val="36"/>
    </w:rPr>
  </w:style>
  <w:style w:type="paragraph" w:styleId="a3">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Знак1 Зна"/>
    <w:basedOn w:val="a"/>
    <w:link w:val="a4"/>
    <w:uiPriority w:val="99"/>
    <w:unhideWhenUsed/>
    <w:qFormat/>
    <w:rsid w:val="00E23B34"/>
    <w:pPr>
      <w:spacing w:before="100" w:beforeAutospacing="1" w:after="100" w:afterAutospacing="1" w:line="240" w:lineRule="auto"/>
    </w:pPr>
    <w:rPr>
      <w:rFonts w:ascii="Times New Roman" w:eastAsia="Times New Roman" w:hAnsi="Times New Roman"/>
      <w:sz w:val="24"/>
      <w:szCs w:val="24"/>
    </w:rPr>
  </w:style>
  <w:style w:type="paragraph" w:styleId="a5">
    <w:name w:val="Body Text Indent"/>
    <w:basedOn w:val="a"/>
    <w:link w:val="a6"/>
    <w:rsid w:val="00FE57D6"/>
    <w:pPr>
      <w:spacing w:before="100" w:beforeAutospacing="1" w:after="100" w:afterAutospacing="1" w:line="240" w:lineRule="auto"/>
    </w:pPr>
    <w:rPr>
      <w:rFonts w:ascii="Times New Roman" w:eastAsia="Times New Roman" w:hAnsi="Times New Roman"/>
      <w:sz w:val="24"/>
      <w:szCs w:val="24"/>
    </w:rPr>
  </w:style>
  <w:style w:type="character" w:customStyle="1" w:styleId="a6">
    <w:name w:val="Основний текст з відступом Знак"/>
    <w:link w:val="a5"/>
    <w:rsid w:val="00FE57D6"/>
    <w:rPr>
      <w:rFonts w:ascii="Times New Roman" w:eastAsia="Times New Roman" w:hAnsi="Times New Roman"/>
      <w:sz w:val="24"/>
      <w:szCs w:val="24"/>
    </w:rPr>
  </w:style>
  <w:style w:type="character" w:customStyle="1" w:styleId="spelle">
    <w:name w:val="spelle"/>
    <w:basedOn w:val="a0"/>
    <w:rsid w:val="00FE57D6"/>
  </w:style>
  <w:style w:type="character" w:styleId="a7">
    <w:name w:val="Hyperlink"/>
    <w:rsid w:val="00FE57D6"/>
    <w:rPr>
      <w:color w:val="auto"/>
      <w:u w:val="none"/>
      <w:effect w:val="none"/>
    </w:rPr>
  </w:style>
  <w:style w:type="paragraph" w:styleId="a8">
    <w:name w:val="Body Text"/>
    <w:basedOn w:val="a"/>
    <w:link w:val="a9"/>
    <w:uiPriority w:val="99"/>
    <w:semiHidden/>
    <w:unhideWhenUsed/>
    <w:rsid w:val="00FA1B44"/>
    <w:pPr>
      <w:spacing w:after="120"/>
    </w:pPr>
  </w:style>
  <w:style w:type="character" w:customStyle="1" w:styleId="a9">
    <w:name w:val="Основний текст Знак"/>
    <w:link w:val="a8"/>
    <w:uiPriority w:val="99"/>
    <w:semiHidden/>
    <w:rsid w:val="00FA1B44"/>
    <w:rPr>
      <w:sz w:val="22"/>
      <w:szCs w:val="22"/>
      <w:lang w:val="uk-UA" w:eastAsia="en-US"/>
    </w:rPr>
  </w:style>
  <w:style w:type="paragraph" w:styleId="aa">
    <w:name w:val="header"/>
    <w:basedOn w:val="a"/>
    <w:rsid w:val="00966212"/>
    <w:pPr>
      <w:tabs>
        <w:tab w:val="center" w:pos="4819"/>
        <w:tab w:val="right" w:pos="9639"/>
      </w:tabs>
    </w:pPr>
  </w:style>
  <w:style w:type="character" w:styleId="ab">
    <w:name w:val="page number"/>
    <w:basedOn w:val="a0"/>
    <w:rsid w:val="00966212"/>
  </w:style>
  <w:style w:type="paragraph" w:styleId="ac">
    <w:name w:val="No Spacing"/>
    <w:uiPriority w:val="1"/>
    <w:qFormat/>
    <w:rsid w:val="00D65A72"/>
    <w:rPr>
      <w:sz w:val="22"/>
      <w:szCs w:val="22"/>
      <w:lang w:eastAsia="en-US"/>
    </w:rPr>
  </w:style>
  <w:style w:type="character" w:customStyle="1" w:styleId="CharStyle21">
    <w:name w:val="Char Style 21"/>
    <w:link w:val="Style12"/>
    <w:rsid w:val="00D65A72"/>
    <w:rPr>
      <w:sz w:val="25"/>
      <w:szCs w:val="25"/>
      <w:shd w:val="clear" w:color="auto" w:fill="FFFFFF"/>
    </w:rPr>
  </w:style>
  <w:style w:type="paragraph" w:customStyle="1" w:styleId="Style12">
    <w:name w:val="Style 12"/>
    <w:basedOn w:val="a"/>
    <w:link w:val="CharStyle21"/>
    <w:rsid w:val="00D65A72"/>
    <w:pPr>
      <w:widowControl w:val="0"/>
      <w:shd w:val="clear" w:color="auto" w:fill="FFFFFF"/>
      <w:spacing w:after="0" w:line="0" w:lineRule="atLeast"/>
    </w:pPr>
    <w:rPr>
      <w:sz w:val="25"/>
      <w:szCs w:val="25"/>
    </w:rPr>
  </w:style>
  <w:style w:type="character" w:customStyle="1" w:styleId="CharStyle5">
    <w:name w:val="Char Style 5"/>
    <w:link w:val="Style4"/>
    <w:rsid w:val="0078117D"/>
    <w:rPr>
      <w:sz w:val="25"/>
      <w:szCs w:val="25"/>
      <w:shd w:val="clear" w:color="auto" w:fill="FFFFFF"/>
    </w:rPr>
  </w:style>
  <w:style w:type="paragraph" w:customStyle="1" w:styleId="Style4">
    <w:name w:val="Style 4"/>
    <w:basedOn w:val="a"/>
    <w:link w:val="CharStyle5"/>
    <w:rsid w:val="0078117D"/>
    <w:pPr>
      <w:widowControl w:val="0"/>
      <w:shd w:val="clear" w:color="auto" w:fill="FFFFFF"/>
      <w:spacing w:before="60" w:after="240" w:line="0" w:lineRule="atLeast"/>
      <w:jc w:val="center"/>
    </w:pPr>
    <w:rPr>
      <w:sz w:val="25"/>
      <w:szCs w:val="25"/>
    </w:rPr>
  </w:style>
  <w:style w:type="table" w:styleId="ad">
    <w:name w:val="Table Grid"/>
    <w:basedOn w:val="a1"/>
    <w:uiPriority w:val="59"/>
    <w:rsid w:val="0047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вичайни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 Знак,Знак1 Зна Знак"/>
    <w:link w:val="a3"/>
    <w:locked/>
    <w:rsid w:val="0097218C"/>
    <w:rPr>
      <w:rFonts w:ascii="Times New Roman" w:eastAsia="Times New Roman" w:hAnsi="Times New Roman"/>
      <w:sz w:val="24"/>
      <w:szCs w:val="24"/>
    </w:rPr>
  </w:style>
  <w:style w:type="paragraph" w:styleId="ae">
    <w:name w:val="List Paragraph"/>
    <w:basedOn w:val="a"/>
    <w:uiPriority w:val="34"/>
    <w:qFormat/>
    <w:rsid w:val="0097218C"/>
    <w:pPr>
      <w:spacing w:after="120" w:line="240" w:lineRule="auto"/>
      <w:ind w:left="720" w:firstLine="720"/>
      <w:contextualSpacing/>
      <w:jc w:val="both"/>
    </w:pPr>
  </w:style>
  <w:style w:type="character" w:customStyle="1" w:styleId="10">
    <w:name w:val="Заголовок 1 Знак"/>
    <w:basedOn w:val="a0"/>
    <w:link w:val="1"/>
    <w:uiPriority w:val="99"/>
    <w:rsid w:val="00D26967"/>
    <w:rPr>
      <w:rFonts w:ascii="Cambria" w:eastAsia="Times New Roman" w:hAnsi="Cambria" w:cs="Times New Roman"/>
      <w:b/>
      <w:bCs/>
      <w:kern w:val="32"/>
      <w:sz w:val="32"/>
      <w:szCs w:val="32"/>
      <w:lang w:val="uk-UA" w:eastAsia="en-US"/>
    </w:rPr>
  </w:style>
  <w:style w:type="paragraph" w:customStyle="1" w:styleId="af">
    <w:name w:val="a"/>
    <w:basedOn w:val="a"/>
    <w:rsid w:val="00D26967"/>
    <w:pPr>
      <w:spacing w:before="100" w:beforeAutospacing="1" w:after="100" w:afterAutospacing="1" w:line="240" w:lineRule="auto"/>
    </w:pPr>
    <w:rPr>
      <w:rFonts w:ascii="Verdana" w:eastAsia="Times New Roman" w:hAnsi="Verdana" w:cs="Verdana"/>
      <w:color w:val="363632"/>
      <w:sz w:val="16"/>
      <w:szCs w:val="16"/>
      <w:lang w:val="ru-RU" w:eastAsia="ru-RU"/>
    </w:rPr>
  </w:style>
  <w:style w:type="character" w:customStyle="1" w:styleId="rvts15">
    <w:name w:val="rvts15"/>
    <w:basedOn w:val="a0"/>
    <w:rsid w:val="0056001B"/>
  </w:style>
  <w:style w:type="paragraph" w:customStyle="1" w:styleId="rvps12">
    <w:name w:val="rvps12"/>
    <w:basedOn w:val="a"/>
    <w:rsid w:val="0056001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basedOn w:val="a0"/>
    <w:rsid w:val="0056001B"/>
  </w:style>
  <w:style w:type="paragraph" w:customStyle="1" w:styleId="rvps14">
    <w:name w:val="rvps14"/>
    <w:basedOn w:val="a"/>
    <w:rsid w:val="0056001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3">
    <w:name w:val="rvps3"/>
    <w:basedOn w:val="a"/>
    <w:rsid w:val="001C2B9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a"/>
    <w:rsid w:val="001C2B9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82">
    <w:name w:val="rvts82"/>
    <w:basedOn w:val="a0"/>
    <w:rsid w:val="001C2B97"/>
  </w:style>
  <w:style w:type="paragraph" w:customStyle="1" w:styleId="StyleZakonu">
    <w:name w:val="StyleZakonu"/>
    <w:basedOn w:val="a"/>
    <w:link w:val="StyleZakonu0"/>
    <w:rsid w:val="007C3DBC"/>
    <w:pPr>
      <w:spacing w:after="60" w:line="220" w:lineRule="exact"/>
      <w:ind w:firstLine="284"/>
      <w:jc w:val="both"/>
    </w:pPr>
    <w:rPr>
      <w:rFonts w:ascii="Times New Roman" w:eastAsia="Times New Roman" w:hAnsi="Times New Roman"/>
      <w:sz w:val="20"/>
      <w:szCs w:val="20"/>
      <w:lang w:eastAsia="ru-RU"/>
    </w:rPr>
  </w:style>
  <w:style w:type="character" w:customStyle="1" w:styleId="StyleZakonu0">
    <w:name w:val="StyleZakonu Знак"/>
    <w:link w:val="StyleZakonu"/>
    <w:locked/>
    <w:rsid w:val="007C3DBC"/>
    <w:rPr>
      <w:rFonts w:ascii="Times New Roman" w:eastAsia="Times New Roman" w:hAnsi="Times New Roman"/>
      <w:lang w:eastAsia="ru-RU"/>
    </w:rPr>
  </w:style>
  <w:style w:type="paragraph" w:styleId="af0">
    <w:name w:val="Balloon Text"/>
    <w:basedOn w:val="a"/>
    <w:link w:val="af1"/>
    <w:uiPriority w:val="99"/>
    <w:semiHidden/>
    <w:unhideWhenUsed/>
    <w:rsid w:val="00427CE7"/>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427CE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055">
      <w:bodyDiv w:val="1"/>
      <w:marLeft w:val="0"/>
      <w:marRight w:val="0"/>
      <w:marTop w:val="0"/>
      <w:marBottom w:val="0"/>
      <w:divBdr>
        <w:top w:val="none" w:sz="0" w:space="0" w:color="auto"/>
        <w:left w:val="none" w:sz="0" w:space="0" w:color="auto"/>
        <w:bottom w:val="none" w:sz="0" w:space="0" w:color="auto"/>
        <w:right w:val="none" w:sz="0" w:space="0" w:color="auto"/>
      </w:divBdr>
    </w:div>
    <w:div w:id="154959063">
      <w:bodyDiv w:val="1"/>
      <w:marLeft w:val="0"/>
      <w:marRight w:val="0"/>
      <w:marTop w:val="0"/>
      <w:marBottom w:val="0"/>
      <w:divBdr>
        <w:top w:val="none" w:sz="0" w:space="0" w:color="auto"/>
        <w:left w:val="none" w:sz="0" w:space="0" w:color="auto"/>
        <w:bottom w:val="none" w:sz="0" w:space="0" w:color="auto"/>
        <w:right w:val="none" w:sz="0" w:space="0" w:color="auto"/>
      </w:divBdr>
      <w:divsChild>
        <w:div w:id="1144005245">
          <w:marLeft w:val="0"/>
          <w:marRight w:val="0"/>
          <w:marTop w:val="0"/>
          <w:marBottom w:val="0"/>
          <w:divBdr>
            <w:top w:val="none" w:sz="0" w:space="0" w:color="auto"/>
            <w:left w:val="none" w:sz="0" w:space="0" w:color="auto"/>
            <w:bottom w:val="none" w:sz="0" w:space="0" w:color="auto"/>
            <w:right w:val="none" w:sz="0" w:space="0" w:color="auto"/>
          </w:divBdr>
        </w:div>
        <w:div w:id="1960724669">
          <w:marLeft w:val="0"/>
          <w:marRight w:val="0"/>
          <w:marTop w:val="0"/>
          <w:marBottom w:val="0"/>
          <w:divBdr>
            <w:top w:val="none" w:sz="0" w:space="0" w:color="auto"/>
            <w:left w:val="none" w:sz="0" w:space="0" w:color="auto"/>
            <w:bottom w:val="none" w:sz="0" w:space="0" w:color="auto"/>
            <w:right w:val="none" w:sz="0" w:space="0" w:color="auto"/>
          </w:divBdr>
        </w:div>
      </w:divsChild>
    </w:div>
    <w:div w:id="311328591">
      <w:bodyDiv w:val="1"/>
      <w:marLeft w:val="0"/>
      <w:marRight w:val="0"/>
      <w:marTop w:val="0"/>
      <w:marBottom w:val="0"/>
      <w:divBdr>
        <w:top w:val="none" w:sz="0" w:space="0" w:color="auto"/>
        <w:left w:val="none" w:sz="0" w:space="0" w:color="auto"/>
        <w:bottom w:val="none" w:sz="0" w:space="0" w:color="auto"/>
        <w:right w:val="none" w:sz="0" w:space="0" w:color="auto"/>
      </w:divBdr>
    </w:div>
    <w:div w:id="507713416">
      <w:bodyDiv w:val="1"/>
      <w:marLeft w:val="0"/>
      <w:marRight w:val="0"/>
      <w:marTop w:val="0"/>
      <w:marBottom w:val="0"/>
      <w:divBdr>
        <w:top w:val="none" w:sz="0" w:space="0" w:color="auto"/>
        <w:left w:val="none" w:sz="0" w:space="0" w:color="auto"/>
        <w:bottom w:val="none" w:sz="0" w:space="0" w:color="auto"/>
        <w:right w:val="none" w:sz="0" w:space="0" w:color="auto"/>
      </w:divBdr>
    </w:div>
    <w:div w:id="532114216">
      <w:bodyDiv w:val="1"/>
      <w:marLeft w:val="0"/>
      <w:marRight w:val="0"/>
      <w:marTop w:val="0"/>
      <w:marBottom w:val="0"/>
      <w:divBdr>
        <w:top w:val="none" w:sz="0" w:space="0" w:color="auto"/>
        <w:left w:val="none" w:sz="0" w:space="0" w:color="auto"/>
        <w:bottom w:val="none" w:sz="0" w:space="0" w:color="auto"/>
        <w:right w:val="none" w:sz="0" w:space="0" w:color="auto"/>
      </w:divBdr>
    </w:div>
    <w:div w:id="779572752">
      <w:bodyDiv w:val="1"/>
      <w:marLeft w:val="0"/>
      <w:marRight w:val="0"/>
      <w:marTop w:val="0"/>
      <w:marBottom w:val="0"/>
      <w:divBdr>
        <w:top w:val="none" w:sz="0" w:space="0" w:color="auto"/>
        <w:left w:val="none" w:sz="0" w:space="0" w:color="auto"/>
        <w:bottom w:val="none" w:sz="0" w:space="0" w:color="auto"/>
        <w:right w:val="none" w:sz="0" w:space="0" w:color="auto"/>
      </w:divBdr>
    </w:div>
    <w:div w:id="886063521">
      <w:bodyDiv w:val="1"/>
      <w:marLeft w:val="0"/>
      <w:marRight w:val="0"/>
      <w:marTop w:val="0"/>
      <w:marBottom w:val="0"/>
      <w:divBdr>
        <w:top w:val="none" w:sz="0" w:space="0" w:color="auto"/>
        <w:left w:val="none" w:sz="0" w:space="0" w:color="auto"/>
        <w:bottom w:val="none" w:sz="0" w:space="0" w:color="auto"/>
        <w:right w:val="none" w:sz="0" w:space="0" w:color="auto"/>
      </w:divBdr>
    </w:div>
    <w:div w:id="950091292">
      <w:bodyDiv w:val="1"/>
      <w:marLeft w:val="0"/>
      <w:marRight w:val="0"/>
      <w:marTop w:val="0"/>
      <w:marBottom w:val="0"/>
      <w:divBdr>
        <w:top w:val="none" w:sz="0" w:space="0" w:color="auto"/>
        <w:left w:val="none" w:sz="0" w:space="0" w:color="auto"/>
        <w:bottom w:val="none" w:sz="0" w:space="0" w:color="auto"/>
        <w:right w:val="none" w:sz="0" w:space="0" w:color="auto"/>
      </w:divBdr>
    </w:div>
    <w:div w:id="1847591791">
      <w:bodyDiv w:val="1"/>
      <w:marLeft w:val="0"/>
      <w:marRight w:val="0"/>
      <w:marTop w:val="0"/>
      <w:marBottom w:val="0"/>
      <w:divBdr>
        <w:top w:val="none" w:sz="0" w:space="0" w:color="auto"/>
        <w:left w:val="none" w:sz="0" w:space="0" w:color="auto"/>
        <w:bottom w:val="none" w:sz="0" w:space="0" w:color="auto"/>
        <w:right w:val="none" w:sz="0" w:space="0" w:color="auto"/>
      </w:divBdr>
    </w:div>
    <w:div w:id="1912883175">
      <w:bodyDiv w:val="1"/>
      <w:marLeft w:val="0"/>
      <w:marRight w:val="0"/>
      <w:marTop w:val="0"/>
      <w:marBottom w:val="0"/>
      <w:divBdr>
        <w:top w:val="none" w:sz="0" w:space="0" w:color="auto"/>
        <w:left w:val="none" w:sz="0" w:space="0" w:color="auto"/>
        <w:bottom w:val="none" w:sz="0" w:space="0" w:color="auto"/>
        <w:right w:val="none" w:sz="0" w:space="0" w:color="auto"/>
      </w:divBdr>
      <w:divsChild>
        <w:div w:id="435826974">
          <w:marLeft w:val="0"/>
          <w:marRight w:val="0"/>
          <w:marTop w:val="0"/>
          <w:marBottom w:val="0"/>
          <w:divBdr>
            <w:top w:val="none" w:sz="0" w:space="0" w:color="auto"/>
            <w:left w:val="none" w:sz="0" w:space="0" w:color="auto"/>
            <w:bottom w:val="none" w:sz="0" w:space="0" w:color="auto"/>
            <w:right w:val="none" w:sz="0" w:space="0" w:color="auto"/>
          </w:divBdr>
        </w:div>
        <w:div w:id="532546555">
          <w:marLeft w:val="0"/>
          <w:marRight w:val="0"/>
          <w:marTop w:val="0"/>
          <w:marBottom w:val="0"/>
          <w:divBdr>
            <w:top w:val="none" w:sz="0" w:space="0" w:color="auto"/>
            <w:left w:val="none" w:sz="0" w:space="0" w:color="auto"/>
            <w:bottom w:val="none" w:sz="0" w:space="0" w:color="auto"/>
            <w:right w:val="none" w:sz="0" w:space="0" w:color="auto"/>
          </w:divBdr>
        </w:div>
        <w:div w:id="78427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080D0-8087-495A-8300-5CB87F02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10775</Words>
  <Characters>6142</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d11-panasenko</dc:creator>
  <cp:lastModifiedBy>Користувач Windows</cp:lastModifiedBy>
  <cp:revision>3</cp:revision>
  <cp:lastPrinted>2017-05-23T14:14:00Z</cp:lastPrinted>
  <dcterms:created xsi:type="dcterms:W3CDTF">2017-05-23T13:23:00Z</dcterms:created>
  <dcterms:modified xsi:type="dcterms:W3CDTF">2017-05-23T14:17:00Z</dcterms:modified>
</cp:coreProperties>
</file>