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DC09" w14:textId="77777777" w:rsidR="00080C69" w:rsidRPr="00576869" w:rsidRDefault="009B031D">
      <w:pPr>
        <w:spacing w:after="0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закупівлі, розміру</w:t>
      </w:r>
      <w:r w:rsidRPr="0057686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576869">
        <w:rPr>
          <w:rFonts w:ascii="Times New Roman" w:hAnsi="Times New Roman"/>
          <w:b/>
          <w:color w:val="000000" w:themeColor="text1"/>
          <w:sz w:val="28"/>
          <w:szCs w:val="28"/>
        </w:rPr>
        <w:t>бюджетного призначення, очікуваної вартості предмета закупівлі</w:t>
      </w:r>
    </w:p>
    <w:p w14:paraId="7BA01836" w14:textId="77777777" w:rsidR="00080C69" w:rsidRPr="00576869" w:rsidRDefault="009B031D">
      <w:pPr>
        <w:spacing w:after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76869">
        <w:rPr>
          <w:rFonts w:ascii="Times New Roman" w:hAnsi="Times New Roman"/>
          <w:color w:val="000000" w:themeColor="text1"/>
          <w:sz w:val="28"/>
          <w:szCs w:val="28"/>
        </w:rPr>
        <w:t>(відповідно до пункту 4</w:t>
      </w:r>
      <w:r w:rsidRPr="00576869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Pr="00576869">
        <w:rPr>
          <w:rFonts w:ascii="Times New Roman" w:hAnsi="Times New Roman"/>
          <w:color w:val="000000" w:themeColor="text1"/>
          <w:sz w:val="28"/>
          <w:szCs w:val="28"/>
        </w:rPr>
        <w:t xml:space="preserve"> постанови Кабінету Міністрів України </w:t>
      </w:r>
      <w:r w:rsidRPr="00576869">
        <w:rPr>
          <w:rFonts w:ascii="Times New Roman" w:hAnsi="Times New Roman"/>
          <w:color w:val="000000" w:themeColor="text1"/>
          <w:sz w:val="28"/>
          <w:szCs w:val="28"/>
        </w:rPr>
        <w:br/>
        <w:t>від 11.10.2016 № 710</w:t>
      </w:r>
    </w:p>
    <w:p w14:paraId="47CDD2BE" w14:textId="77777777" w:rsidR="00080C69" w:rsidRPr="00576869" w:rsidRDefault="009B031D">
      <w:pPr>
        <w:spacing w:after="0"/>
        <w:contextualSpacing/>
        <w:jc w:val="center"/>
        <w:rPr>
          <w:rFonts w:ascii="Times New Roman" w:hAnsi="Times New Roman"/>
          <w:color w:val="FF0000"/>
          <w:sz w:val="28"/>
          <w:szCs w:val="28"/>
        </w:rPr>
      </w:pPr>
      <w:r w:rsidRPr="00576869">
        <w:rPr>
          <w:rFonts w:ascii="Times New Roman" w:hAnsi="Times New Roman"/>
          <w:color w:val="000000" w:themeColor="text1"/>
          <w:sz w:val="28"/>
          <w:szCs w:val="28"/>
        </w:rPr>
        <w:t>«Про ефективне використання державних коштів»)</w:t>
      </w:r>
    </w:p>
    <w:p w14:paraId="3E1A9811" w14:textId="77777777" w:rsidR="00DB5400" w:rsidRPr="00576869" w:rsidRDefault="00DB5400" w:rsidP="00DB5400">
      <w:pPr>
        <w:spacing w:after="0"/>
        <w:contextualSpacing/>
        <w:rPr>
          <w:rFonts w:ascii="Times New Roman" w:hAnsi="Times New Roman"/>
          <w:color w:val="FF0000"/>
          <w:sz w:val="28"/>
          <w:szCs w:val="28"/>
        </w:rPr>
      </w:pPr>
    </w:p>
    <w:p w14:paraId="1D48A43C" w14:textId="77777777" w:rsidR="00080C69" w:rsidRPr="00576869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b/>
          <w:color w:val="000000" w:themeColor="text1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формувань, його категорія:</w:t>
      </w:r>
    </w:p>
    <w:p w14:paraId="06D16665" w14:textId="77777777" w:rsidR="00080C69" w:rsidRPr="00576869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color w:val="000000" w:themeColor="text1"/>
          <w:sz w:val="28"/>
          <w:szCs w:val="28"/>
        </w:rPr>
        <w:t>Міністерство фінансів України</w:t>
      </w:r>
    </w:p>
    <w:p w14:paraId="2A51E6F1" w14:textId="77777777" w:rsidR="00080C69" w:rsidRPr="00576869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color w:val="000000" w:themeColor="text1"/>
          <w:sz w:val="28"/>
          <w:szCs w:val="28"/>
        </w:rPr>
        <w:t>01008, м. Київ, вул. Грушевського, 12/2</w:t>
      </w:r>
    </w:p>
    <w:p w14:paraId="23157283" w14:textId="77777777" w:rsidR="00080C69" w:rsidRPr="00576869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color w:val="000000" w:themeColor="text1"/>
          <w:sz w:val="28"/>
          <w:szCs w:val="28"/>
        </w:rPr>
        <w:t>код за ЄДРПОУ 00013480</w:t>
      </w:r>
    </w:p>
    <w:p w14:paraId="08D6BF98" w14:textId="77777777" w:rsidR="00080C69" w:rsidRPr="00576869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color w:val="000000" w:themeColor="text1"/>
          <w:sz w:val="28"/>
          <w:szCs w:val="28"/>
        </w:rPr>
        <w:t>категорія замовника – орган державної влади.</w:t>
      </w:r>
    </w:p>
    <w:p w14:paraId="3180DFF2" w14:textId="77777777" w:rsidR="00080C69" w:rsidRPr="00576869" w:rsidRDefault="00080C69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81C0375" w14:textId="77777777" w:rsidR="00080C69" w:rsidRPr="00576869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b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14:paraId="25BD705A" w14:textId="77777777" w:rsidR="00080C69" w:rsidRPr="00576869" w:rsidRDefault="00E35871" w:rsidP="00E35871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color w:val="000000" w:themeColor="text1"/>
          <w:sz w:val="28"/>
          <w:szCs w:val="28"/>
        </w:rPr>
        <w:t>Послуги з продовження терміну технічної підтримки програмного забезпечення IMPERVA апаратно-програмного комплексу для контролю, в тому числі моніторингу баз даних та інформаційних ресурсів</w:t>
      </w:r>
      <w:r w:rsidR="00871953" w:rsidRPr="00576869">
        <w:rPr>
          <w:rFonts w:ascii="Times New Roman" w:hAnsi="Times New Roman"/>
          <w:color w:val="000000" w:themeColor="text1"/>
          <w:sz w:val="28"/>
          <w:szCs w:val="28"/>
        </w:rPr>
        <w:t xml:space="preserve"> за кодом ДК 021:2015: </w:t>
      </w:r>
      <w:r w:rsidR="005F4440" w:rsidRPr="00576869">
        <w:rPr>
          <w:rFonts w:ascii="Times New Roman" w:hAnsi="Times New Roman"/>
          <w:color w:val="000000" w:themeColor="text1"/>
          <w:sz w:val="28"/>
          <w:szCs w:val="28"/>
        </w:rPr>
        <w:t>72250000-2 Послуги, пов’язані із системами та підтримкою</w:t>
      </w:r>
      <w:r w:rsidR="009B031D" w:rsidRPr="0057686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F8C0628" w14:textId="77777777" w:rsidR="00080C69" w:rsidRPr="00576869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9D52816" w14:textId="306F5942" w:rsidR="00080C69" w:rsidRPr="00576869" w:rsidRDefault="009B031D">
      <w:pPr>
        <w:pStyle w:val="a3"/>
        <w:widowControl w:val="0"/>
        <w:numPr>
          <w:ilvl w:val="0"/>
          <w:numId w:val="3"/>
        </w:numPr>
        <w:tabs>
          <w:tab w:val="left" w:pos="709"/>
        </w:tabs>
        <w:spacing w:before="2"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576869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Ідентифікатор закупівлі:</w:t>
      </w:r>
      <w:r w:rsidRPr="00576869">
        <w:rPr>
          <w:color w:val="000000" w:themeColor="text1"/>
        </w:rPr>
        <w:t xml:space="preserve"> </w:t>
      </w:r>
      <w:r w:rsidR="00576869" w:rsidRPr="005768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UA-2026-10-30-008307-a</w:t>
      </w:r>
    </w:p>
    <w:p w14:paraId="316FC210" w14:textId="77777777" w:rsidR="00080C69" w:rsidRPr="00576869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774B322" w14:textId="77777777" w:rsidR="00EF32BA" w:rsidRPr="00576869" w:rsidRDefault="009B031D" w:rsidP="00EF32BA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6869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</w:p>
    <w:p w14:paraId="4308F897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У зв’язку з необхідністю здійснення контролю, в тому числі моніторингу баз даних та інформаційних ресурсів, Міністерство фінансів України в 2018 році придбало апаратно-програмний комплекс з програмним забезпеченням IMPERVA.</w:t>
      </w:r>
    </w:p>
    <w:p w14:paraId="4A359F82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IMPERVA – це комплексне рішення для моніторингу активності баз даних та захисту критичних даних, яке в режимі реального часу виявляє і блокує спроби несанкціонованого доступу та аномальну активність користувачів, забезпечуючи аудит і звітність, необхідні для дотримання вимог інформаційної безпеки.</w:t>
      </w:r>
    </w:p>
    <w:p w14:paraId="0635123A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Згідно з договором від</w:t>
      </w:r>
      <w:r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22.09.2025 №</w:t>
      </w:r>
      <w:r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13110-05/201, укладеного між Міністерством фінансів України та ТОВ «БЕТТА СЕК'ЮРІТІ», термін технічної підтримки наступних складових програмного забезпечення IMPERVA було продовжено до 21 вересня 2026 року:</w:t>
      </w:r>
    </w:p>
    <w:p w14:paraId="3D08DFEF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Imperva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V2500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Database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Firewall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Virtual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Appliance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Select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Support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(2</w:t>
      </w:r>
      <w:r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шт.);</w:t>
      </w:r>
    </w:p>
    <w:p w14:paraId="1883BBC1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Upgrade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User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Rights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Management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License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for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25DBis,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Select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Support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(2 шт.);</w:t>
      </w:r>
    </w:p>
    <w:p w14:paraId="10C68C1F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Imperva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VM150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Management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Server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Virtual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Appliance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Enhanced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Subscription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(1 шт.);</w:t>
      </w:r>
    </w:p>
    <w:p w14:paraId="2BFA2CCC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4.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Imperva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VM150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Management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Server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Virtual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Appliance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Select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Support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(1 шт.).</w:t>
      </w:r>
    </w:p>
    <w:p w14:paraId="3795560B" w14:textId="77777777" w:rsidR="00027FB6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Враховуючи зазначене, з метою підтримки комплексу в актуальному стані, існує потреба в продовженні терміну технічної підтримки перерахованих складових програмного забезпечення IMPERVA апаратно-програмного комплексу для контролю, в тому числі моніторингу баз даних та інформаційних ресурсів ще на 1 рік.</w:t>
      </w:r>
    </w:p>
    <w:p w14:paraId="7712A5DB" w14:textId="77777777" w:rsidR="00515981" w:rsidRPr="00526DFD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171B5CD" w14:textId="77777777" w:rsidR="00080C69" w:rsidRPr="00526DFD" w:rsidRDefault="009B031D" w:rsidP="00DB5400">
      <w:pPr>
        <w:pStyle w:val="a3"/>
        <w:numPr>
          <w:ilvl w:val="0"/>
          <w:numId w:val="3"/>
        </w:numPr>
        <w:spacing w:after="0"/>
        <w:ind w:left="0" w:firstLine="567"/>
        <w:contextualSpacing w:val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розміру бюджетного призначення:</w:t>
      </w:r>
    </w:p>
    <w:p w14:paraId="22583B09" w14:textId="77777777" w:rsidR="00080C69" w:rsidRPr="00526DFD" w:rsidRDefault="009B031D" w:rsidP="00DB5400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Розмір бюджетного призначення відповідно до розрахунку видатків до кошторису на 202</w:t>
      </w:r>
      <w:r w:rsidR="004377DD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рік становить </w:t>
      </w:r>
      <w:r w:rsidR="00B94BC0" w:rsidRPr="00526DF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5732AA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DD3E80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10</w:t>
      </w:r>
      <w:r w:rsidR="005732AA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0 </w:t>
      </w:r>
      <w:r w:rsidR="00DD3E80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="005732AA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00,00</w:t>
      </w:r>
      <w:r w:rsidRPr="00526D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гривень з ПДВ</w:t>
      </w:r>
      <w:r w:rsidR="003551F8" w:rsidRPr="00526D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DDD9FA3" w14:textId="77777777" w:rsidR="00080C69" w:rsidRPr="00526DFD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A42021D" w14:textId="77777777" w:rsidR="00080C69" w:rsidRPr="00526DFD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очікуваної</w:t>
      </w:r>
      <w:r w:rsidRPr="00526DFD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526DFD">
        <w:rPr>
          <w:rFonts w:ascii="Times New Roman" w:hAnsi="Times New Roman"/>
          <w:b/>
          <w:color w:val="000000" w:themeColor="text1"/>
          <w:sz w:val="28"/>
          <w:szCs w:val="28"/>
        </w:rPr>
        <w:t>вартості предмета закупівлі:</w:t>
      </w:r>
    </w:p>
    <w:p w14:paraId="4157DA77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Очікувану вартість предмета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</w:t>
      </w:r>
      <w:r w:rsidR="007D5E63" w:rsidRPr="00526DFD">
        <w:rPr>
          <w:rFonts w:ascii="Times New Roman" w:hAnsi="Times New Roman"/>
          <w:color w:val="000000" w:themeColor="text1"/>
          <w:sz w:val="28"/>
          <w:szCs w:val="28"/>
        </w:rPr>
        <w:t>України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br/>
        <w:t>від 18.02.2020 № 275 (далі – Методика).</w:t>
      </w:r>
    </w:p>
    <w:p w14:paraId="6264EF74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Метод, що застосовано відповідно до Методики: Метод порівняння ринкових цін, який передбачає визначення очікуваної вартості на підставі даних ринку, а саме інформації з отриманих цінових пропозицій на момент вивчення ринку.</w:t>
      </w:r>
    </w:p>
    <w:p w14:paraId="55432861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Згідно із застосованим методом направлено запити цінових пропозицій до учасників ринку, які </w:t>
      </w:r>
      <w:r w:rsidR="001B177C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є </w:t>
      </w:r>
      <w:r w:rsidR="009441D4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партнерами компанії </w:t>
      </w:r>
      <w:bookmarkStart w:id="0" w:name="_Hlk207186140"/>
      <w:r w:rsidR="00DF37F6" w:rsidRPr="00526DFD">
        <w:rPr>
          <w:rFonts w:ascii="Times New Roman" w:hAnsi="Times New Roman"/>
          <w:color w:val="000000" w:themeColor="text1"/>
          <w:sz w:val="28"/>
          <w:szCs w:val="28"/>
        </w:rPr>
        <w:t>IMPERVA</w:t>
      </w:r>
      <w:bookmarkEnd w:id="0"/>
      <w:r w:rsidR="009441D4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в Україні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, та отримано</w:t>
      </w:r>
      <w:r w:rsidR="006A24AD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три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відповідні комерційні пропозиції.</w:t>
      </w:r>
    </w:p>
    <w:p w14:paraId="0C70F904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З метою приведення всіх цін, наведених у комерційних пропозиціях, до єдиних умов, аналізуються загальні суми пропозицій, які розглядаються як ціна за одиницю. Отже, обсяг послуг (V) буде дорівнювати 1.</w:t>
      </w:r>
    </w:p>
    <w:p w14:paraId="650DD7E2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Таким чином очікувана вартість за одиницю становить:</w:t>
      </w:r>
    </w:p>
    <w:p w14:paraId="5F1FD33D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= (Ц1 + Ц2 + Ц3) / К = (</w:t>
      </w:r>
      <w:r w:rsidR="000D5402" w:rsidRPr="00526DFD">
        <w:rPr>
          <w:rFonts w:ascii="Times New Roman" w:hAnsi="Times New Roman"/>
          <w:color w:val="000000" w:themeColor="text1"/>
          <w:sz w:val="28"/>
          <w:szCs w:val="28"/>
        </w:rPr>
        <w:t>1 907 048,03</w:t>
      </w:r>
      <w:r w:rsidR="00A862D5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+ </w:t>
      </w:r>
      <w:r w:rsidR="000D5402" w:rsidRPr="00526DFD">
        <w:rPr>
          <w:rFonts w:ascii="Times New Roman" w:hAnsi="Times New Roman"/>
          <w:color w:val="000000" w:themeColor="text1"/>
          <w:sz w:val="28"/>
          <w:szCs w:val="28"/>
        </w:rPr>
        <w:t>1 862 918,00</w:t>
      </w:r>
      <w:r w:rsidR="00A862D5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+ </w:t>
      </w:r>
      <w:r w:rsidR="000D5402" w:rsidRPr="00526DFD">
        <w:rPr>
          <w:rFonts w:ascii="Times New Roman" w:hAnsi="Times New Roman"/>
          <w:color w:val="000000" w:themeColor="text1"/>
          <w:sz w:val="28"/>
          <w:szCs w:val="28"/>
        </w:rPr>
        <w:t>2 056 774,95</w:t>
      </w:r>
      <w:r w:rsidR="00A862D5" w:rsidRPr="00526D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E081B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/ 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E081B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=</w:t>
      </w:r>
      <w:r w:rsidR="009441D4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0D5402"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     = </w:t>
      </w:r>
      <w:r w:rsidR="000D5402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1 942 246,99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2F7B8B4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>За результатами застосування методу порівняння ринкових цін, очікувана вартість Послуги становить:</w:t>
      </w:r>
    </w:p>
    <w:p w14:paraId="5475C0A9" w14:textId="77777777" w:rsidR="00080C69" w:rsidRPr="00526DF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ОВ = </w:t>
      </w:r>
      <w:proofErr w:type="spellStart"/>
      <w:r w:rsidRPr="00526DFD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x V = </w:t>
      </w:r>
      <w:r w:rsidR="000D5402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1 942 246,99</w:t>
      </w:r>
      <w:r w:rsidR="002D343E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х 1 = </w:t>
      </w:r>
      <w:r w:rsidR="000D5402" w:rsidRPr="00526DFD">
        <w:rPr>
          <w:rFonts w:ascii="Times New Roman" w:hAnsi="Times New Roman"/>
          <w:color w:val="000000" w:themeColor="text1"/>
          <w:sz w:val="28"/>
          <w:szCs w:val="28"/>
          <w:lang w:val="ru-RU"/>
        </w:rPr>
        <w:t>1 942 246,99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грн з ПДВ.</w:t>
      </w:r>
    </w:p>
    <w:p w14:paraId="446CE31E" w14:textId="77777777" w:rsidR="00080C69" w:rsidRPr="00E644EF" w:rsidRDefault="00080C6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14:paraId="2051D9EE" w14:textId="493B5DF2" w:rsidR="00080C69" w:rsidRPr="006A24A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Таким чином, </w:t>
      </w:r>
      <w:r w:rsidR="00526DFD" w:rsidRPr="00526DFD">
        <w:rPr>
          <w:rFonts w:ascii="Times New Roman" w:hAnsi="Times New Roman"/>
          <w:color w:val="000000" w:themeColor="text1"/>
          <w:sz w:val="28"/>
          <w:szCs w:val="28"/>
        </w:rPr>
        <w:t>при заокругленні суми до сотень гривень,</w:t>
      </w:r>
      <w:r w:rsidR="00526DFD"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очікувана вартість предмета закупівлі за середнім значенням відповідно до поданих комерційних пропозицій становить </w:t>
      </w:r>
      <w:r w:rsidR="005E08E0" w:rsidRPr="00526DFD">
        <w:rPr>
          <w:rFonts w:ascii="Times New Roman" w:hAnsi="Times New Roman"/>
          <w:color w:val="000000" w:themeColor="text1"/>
          <w:sz w:val="28"/>
          <w:szCs w:val="28"/>
        </w:rPr>
        <w:t>1 942 2</w:t>
      </w:r>
      <w:r w:rsidR="00526DFD"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>00</w:t>
      </w:r>
      <w:r w:rsidR="005E08E0" w:rsidRPr="00526DF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26DFD"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>00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гривень з ПДВ</w:t>
      </w:r>
      <w:r w:rsidR="0001240E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F71492" w:rsidRPr="00526DFD">
        <w:rPr>
          <w:rFonts w:ascii="Times New Roman" w:hAnsi="Times New Roman"/>
          <w:color w:val="000000" w:themeColor="text1"/>
          <w:sz w:val="28"/>
          <w:szCs w:val="28"/>
        </w:rPr>
        <w:t>1 618 5</w:t>
      </w:r>
      <w:r w:rsidR="00526DFD"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>00</w:t>
      </w:r>
      <w:r w:rsidR="00F71492" w:rsidRPr="00526DF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26DFD" w:rsidRPr="00526DFD">
        <w:rPr>
          <w:rFonts w:ascii="Times New Roman" w:hAnsi="Times New Roman"/>
          <w:color w:val="000000" w:themeColor="text1"/>
          <w:sz w:val="28"/>
          <w:szCs w:val="28"/>
          <w:lang w:val="en-US"/>
        </w:rPr>
        <w:t>00</w:t>
      </w:r>
      <w:r w:rsidR="0001240E" w:rsidRPr="00526DFD">
        <w:rPr>
          <w:rFonts w:ascii="Times New Roman" w:hAnsi="Times New Roman"/>
          <w:color w:val="000000" w:themeColor="text1"/>
          <w:sz w:val="28"/>
          <w:szCs w:val="28"/>
        </w:rPr>
        <w:t xml:space="preserve"> гривень без ПДВ)</w:t>
      </w:r>
      <w:r w:rsidRPr="00526D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sectPr w:rsidR="00080C69" w:rsidRPr="006A24AD">
      <w:pgSz w:w="11906" w:h="16838"/>
      <w:pgMar w:top="709" w:right="566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B2B"/>
    <w:multiLevelType w:val="hybridMultilevel"/>
    <w:tmpl w:val="7B8073C0"/>
    <w:lvl w:ilvl="0" w:tplc="CA4C6898">
      <w:start w:val="1"/>
      <w:numFmt w:val="decimal"/>
      <w:lvlText w:val="%1."/>
      <w:lvlJc w:val="left"/>
      <w:pPr>
        <w:ind w:left="927" w:hanging="360"/>
      </w:pPr>
      <w:rPr>
        <w:b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915D99"/>
    <w:multiLevelType w:val="hybridMultilevel"/>
    <w:tmpl w:val="397CC4C6"/>
    <w:lvl w:ilvl="0" w:tplc="CA9EBC0C">
      <w:start w:val="4"/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CE2480"/>
    <w:multiLevelType w:val="multilevel"/>
    <w:tmpl w:val="72C8FBEC"/>
    <w:lvl w:ilvl="0">
      <w:start w:val="3"/>
      <w:numFmt w:val="decimal"/>
      <w:lvlText w:val="%1."/>
      <w:lvlJc w:val="left"/>
      <w:pPr>
        <w:ind w:left="281" w:hanging="281"/>
        <w:jc w:val="right"/>
      </w:pPr>
      <w:rPr>
        <w:rFonts w:ascii="Times New Roman" w:hAnsi="Times New Roman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2" w:hanging="449"/>
      </w:pPr>
      <w:rPr>
        <w:rFonts w:ascii="Times New Roman" w:hAnsi="Times New Roman"/>
        <w:i/>
        <w:w w:val="100"/>
        <w:sz w:val="28"/>
        <w:szCs w:val="28"/>
        <w:lang w:val="uk-UA" w:eastAsia="en-US" w:bidi="ar-SA"/>
      </w:rPr>
    </w:lvl>
    <w:lvl w:ilvl="2">
      <w:start w:val="1"/>
      <w:numFmt w:val="bullet"/>
      <w:lvlText w:val="•"/>
      <w:lvlJc w:val="left"/>
      <w:pPr>
        <w:ind w:left="2018" w:hanging="449"/>
      </w:pPr>
      <w:rPr>
        <w:lang w:val="uk-UA" w:eastAsia="en-US" w:bidi="ar-SA"/>
      </w:rPr>
    </w:lvl>
    <w:lvl w:ilvl="3">
      <w:start w:val="1"/>
      <w:numFmt w:val="bullet"/>
      <w:lvlText w:val="•"/>
      <w:lvlJc w:val="left"/>
      <w:pPr>
        <w:ind w:left="3036" w:hanging="449"/>
      </w:pPr>
      <w:rPr>
        <w:lang w:val="uk-UA" w:eastAsia="en-US" w:bidi="ar-SA"/>
      </w:rPr>
    </w:lvl>
    <w:lvl w:ilvl="4">
      <w:start w:val="1"/>
      <w:numFmt w:val="bullet"/>
      <w:lvlText w:val="•"/>
      <w:lvlJc w:val="left"/>
      <w:pPr>
        <w:ind w:left="4055" w:hanging="449"/>
      </w:pPr>
      <w:rPr>
        <w:lang w:val="uk-UA" w:eastAsia="en-US" w:bidi="ar-SA"/>
      </w:rPr>
    </w:lvl>
    <w:lvl w:ilvl="5">
      <w:start w:val="1"/>
      <w:numFmt w:val="bullet"/>
      <w:lvlText w:val="•"/>
      <w:lvlJc w:val="left"/>
      <w:pPr>
        <w:ind w:left="5073" w:hanging="449"/>
      </w:pPr>
      <w:rPr>
        <w:lang w:val="uk-UA" w:eastAsia="en-US" w:bidi="ar-SA"/>
      </w:rPr>
    </w:lvl>
    <w:lvl w:ilvl="6">
      <w:start w:val="1"/>
      <w:numFmt w:val="bullet"/>
      <w:lvlText w:val="•"/>
      <w:lvlJc w:val="left"/>
      <w:pPr>
        <w:ind w:left="6092" w:hanging="449"/>
      </w:pPr>
      <w:rPr>
        <w:lang w:val="uk-UA" w:eastAsia="en-US" w:bidi="ar-SA"/>
      </w:rPr>
    </w:lvl>
    <w:lvl w:ilvl="7">
      <w:start w:val="1"/>
      <w:numFmt w:val="bullet"/>
      <w:lvlText w:val="•"/>
      <w:lvlJc w:val="left"/>
      <w:pPr>
        <w:ind w:left="7110" w:hanging="449"/>
      </w:pPr>
      <w:rPr>
        <w:lang w:val="uk-UA" w:eastAsia="en-US" w:bidi="ar-SA"/>
      </w:rPr>
    </w:lvl>
    <w:lvl w:ilvl="8">
      <w:start w:val="1"/>
      <w:numFmt w:val="bullet"/>
      <w:lvlText w:val="•"/>
      <w:lvlJc w:val="left"/>
      <w:pPr>
        <w:ind w:left="8129" w:hanging="449"/>
      </w:pPr>
      <w:rPr>
        <w:lang w:val="uk-UA" w:eastAsia="en-US" w:bidi="ar-SA"/>
      </w:rPr>
    </w:lvl>
  </w:abstractNum>
  <w:abstractNum w:abstractNumId="3" w15:restartNumberingAfterBreak="0">
    <w:nsid w:val="371972DA"/>
    <w:multiLevelType w:val="hybridMultilevel"/>
    <w:tmpl w:val="3CF61D60"/>
    <w:lvl w:ilvl="0" w:tplc="4E6E30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83DF5"/>
    <w:multiLevelType w:val="hybridMultilevel"/>
    <w:tmpl w:val="E20EEB74"/>
    <w:lvl w:ilvl="0" w:tplc="E8F81B1C">
      <w:start w:val="1"/>
      <w:numFmt w:val="decimal"/>
      <w:suff w:val="space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2354" w:hanging="360"/>
      </w:pPr>
    </w:lvl>
    <w:lvl w:ilvl="2" w:tplc="0422001B">
      <w:start w:val="1"/>
      <w:numFmt w:val="lowerRoman"/>
      <w:lvlText w:val="%3."/>
      <w:lvlJc w:val="right"/>
      <w:pPr>
        <w:ind w:left="3074" w:hanging="180"/>
      </w:pPr>
    </w:lvl>
    <w:lvl w:ilvl="3" w:tplc="0422000F">
      <w:start w:val="1"/>
      <w:numFmt w:val="decimal"/>
      <w:lvlText w:val="%4."/>
      <w:lvlJc w:val="left"/>
      <w:pPr>
        <w:ind w:left="3794" w:hanging="360"/>
      </w:pPr>
    </w:lvl>
    <w:lvl w:ilvl="4" w:tplc="04220019">
      <w:start w:val="1"/>
      <w:numFmt w:val="lowerLetter"/>
      <w:lvlText w:val="%5."/>
      <w:lvlJc w:val="left"/>
      <w:pPr>
        <w:ind w:left="4514" w:hanging="360"/>
      </w:pPr>
    </w:lvl>
    <w:lvl w:ilvl="5" w:tplc="0422001B">
      <w:start w:val="1"/>
      <w:numFmt w:val="lowerRoman"/>
      <w:lvlText w:val="%6."/>
      <w:lvlJc w:val="right"/>
      <w:pPr>
        <w:ind w:left="5234" w:hanging="180"/>
      </w:pPr>
    </w:lvl>
    <w:lvl w:ilvl="6" w:tplc="0422000F">
      <w:start w:val="1"/>
      <w:numFmt w:val="decimal"/>
      <w:lvlText w:val="%7."/>
      <w:lvlJc w:val="left"/>
      <w:pPr>
        <w:ind w:left="5954" w:hanging="360"/>
      </w:pPr>
    </w:lvl>
    <w:lvl w:ilvl="7" w:tplc="04220019">
      <w:start w:val="1"/>
      <w:numFmt w:val="lowerLetter"/>
      <w:lvlText w:val="%8."/>
      <w:lvlJc w:val="left"/>
      <w:pPr>
        <w:ind w:left="6674" w:hanging="360"/>
      </w:pPr>
    </w:lvl>
    <w:lvl w:ilvl="8" w:tplc="0422001B">
      <w:start w:val="1"/>
      <w:numFmt w:val="lowerRoman"/>
      <w:lvlText w:val="%9."/>
      <w:lvlJc w:val="right"/>
      <w:pPr>
        <w:ind w:left="7394" w:hanging="180"/>
      </w:pPr>
    </w:lvl>
  </w:abstractNum>
  <w:abstractNum w:abstractNumId="5" w15:restartNumberingAfterBreak="0">
    <w:nsid w:val="68012FCC"/>
    <w:multiLevelType w:val="hybridMultilevel"/>
    <w:tmpl w:val="2C6C8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1869678">
    <w:abstractNumId w:val="3"/>
  </w:num>
  <w:num w:numId="2" w16cid:durableId="269701870">
    <w:abstractNumId w:val="2"/>
  </w:num>
  <w:num w:numId="3" w16cid:durableId="1941334861">
    <w:abstractNumId w:val="0"/>
  </w:num>
  <w:num w:numId="4" w16cid:durableId="888147250">
    <w:abstractNumId w:val="1"/>
  </w:num>
  <w:num w:numId="5" w16cid:durableId="1844011316">
    <w:abstractNumId w:val="5"/>
  </w:num>
  <w:num w:numId="6" w16cid:durableId="14973044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C69"/>
    <w:rsid w:val="0001240E"/>
    <w:rsid w:val="0002217D"/>
    <w:rsid w:val="00027FB6"/>
    <w:rsid w:val="00034731"/>
    <w:rsid w:val="00062904"/>
    <w:rsid w:val="00080C69"/>
    <w:rsid w:val="00086A59"/>
    <w:rsid w:val="000C3948"/>
    <w:rsid w:val="000D5402"/>
    <w:rsid w:val="0010070E"/>
    <w:rsid w:val="001407DC"/>
    <w:rsid w:val="00163934"/>
    <w:rsid w:val="001639B0"/>
    <w:rsid w:val="0018063C"/>
    <w:rsid w:val="001B177C"/>
    <w:rsid w:val="001B2F56"/>
    <w:rsid w:val="001C0F2E"/>
    <w:rsid w:val="00204174"/>
    <w:rsid w:val="00257D72"/>
    <w:rsid w:val="002B47EB"/>
    <w:rsid w:val="002D343E"/>
    <w:rsid w:val="002D3EA6"/>
    <w:rsid w:val="002E1FEE"/>
    <w:rsid w:val="00346916"/>
    <w:rsid w:val="00354085"/>
    <w:rsid w:val="003551F8"/>
    <w:rsid w:val="003A54D0"/>
    <w:rsid w:val="003B331F"/>
    <w:rsid w:val="003B73E3"/>
    <w:rsid w:val="003D553F"/>
    <w:rsid w:val="003E7408"/>
    <w:rsid w:val="004114E6"/>
    <w:rsid w:val="004156DD"/>
    <w:rsid w:val="004303B8"/>
    <w:rsid w:val="00437522"/>
    <w:rsid w:val="004377DD"/>
    <w:rsid w:val="00484C21"/>
    <w:rsid w:val="00493E92"/>
    <w:rsid w:val="004B54AE"/>
    <w:rsid w:val="004C640C"/>
    <w:rsid w:val="004E345D"/>
    <w:rsid w:val="004F63BF"/>
    <w:rsid w:val="00515981"/>
    <w:rsid w:val="005223C4"/>
    <w:rsid w:val="00526DFD"/>
    <w:rsid w:val="00541682"/>
    <w:rsid w:val="005455C4"/>
    <w:rsid w:val="005477DD"/>
    <w:rsid w:val="00547F23"/>
    <w:rsid w:val="005732AA"/>
    <w:rsid w:val="00576869"/>
    <w:rsid w:val="005A5603"/>
    <w:rsid w:val="005C470E"/>
    <w:rsid w:val="005D4307"/>
    <w:rsid w:val="005E08E0"/>
    <w:rsid w:val="005F4440"/>
    <w:rsid w:val="006158DD"/>
    <w:rsid w:val="006A24AD"/>
    <w:rsid w:val="006C51DC"/>
    <w:rsid w:val="006D3088"/>
    <w:rsid w:val="006D4428"/>
    <w:rsid w:val="006E0428"/>
    <w:rsid w:val="006E081B"/>
    <w:rsid w:val="006E1B2D"/>
    <w:rsid w:val="007139AB"/>
    <w:rsid w:val="007237A0"/>
    <w:rsid w:val="0073128B"/>
    <w:rsid w:val="0076394D"/>
    <w:rsid w:val="00797DD2"/>
    <w:rsid w:val="007C25D6"/>
    <w:rsid w:val="007C673B"/>
    <w:rsid w:val="007D5E63"/>
    <w:rsid w:val="008136A1"/>
    <w:rsid w:val="0082026C"/>
    <w:rsid w:val="00832FEB"/>
    <w:rsid w:val="00833533"/>
    <w:rsid w:val="00843131"/>
    <w:rsid w:val="00871953"/>
    <w:rsid w:val="00877DF3"/>
    <w:rsid w:val="00881B81"/>
    <w:rsid w:val="00885101"/>
    <w:rsid w:val="008F3E85"/>
    <w:rsid w:val="00925FCD"/>
    <w:rsid w:val="009353AF"/>
    <w:rsid w:val="0093641C"/>
    <w:rsid w:val="0094352E"/>
    <w:rsid w:val="00943990"/>
    <w:rsid w:val="009441D4"/>
    <w:rsid w:val="0094528D"/>
    <w:rsid w:val="009774C9"/>
    <w:rsid w:val="009B031D"/>
    <w:rsid w:val="009C4703"/>
    <w:rsid w:val="009F2E30"/>
    <w:rsid w:val="00A05400"/>
    <w:rsid w:val="00A23594"/>
    <w:rsid w:val="00A713C9"/>
    <w:rsid w:val="00A862D5"/>
    <w:rsid w:val="00AB48AD"/>
    <w:rsid w:val="00AB5D6C"/>
    <w:rsid w:val="00B2469F"/>
    <w:rsid w:val="00B70258"/>
    <w:rsid w:val="00B91FBD"/>
    <w:rsid w:val="00B94BC0"/>
    <w:rsid w:val="00B97BB3"/>
    <w:rsid w:val="00BC0426"/>
    <w:rsid w:val="00BE4BF3"/>
    <w:rsid w:val="00C06134"/>
    <w:rsid w:val="00C2384F"/>
    <w:rsid w:val="00C45797"/>
    <w:rsid w:val="00C82CD1"/>
    <w:rsid w:val="00CD4723"/>
    <w:rsid w:val="00D03FDA"/>
    <w:rsid w:val="00D16CDB"/>
    <w:rsid w:val="00D7193B"/>
    <w:rsid w:val="00D84741"/>
    <w:rsid w:val="00D86B10"/>
    <w:rsid w:val="00DB5400"/>
    <w:rsid w:val="00DC4A19"/>
    <w:rsid w:val="00DC5A92"/>
    <w:rsid w:val="00DD2B2B"/>
    <w:rsid w:val="00DD3E80"/>
    <w:rsid w:val="00DD5B1A"/>
    <w:rsid w:val="00DE3034"/>
    <w:rsid w:val="00DF37F6"/>
    <w:rsid w:val="00E162AD"/>
    <w:rsid w:val="00E32528"/>
    <w:rsid w:val="00E35871"/>
    <w:rsid w:val="00E3654D"/>
    <w:rsid w:val="00E541AD"/>
    <w:rsid w:val="00E644EF"/>
    <w:rsid w:val="00E64E96"/>
    <w:rsid w:val="00E7247B"/>
    <w:rsid w:val="00E94CEF"/>
    <w:rsid w:val="00E95F66"/>
    <w:rsid w:val="00EF32BA"/>
    <w:rsid w:val="00F526EC"/>
    <w:rsid w:val="00F6299E"/>
    <w:rsid w:val="00F71492"/>
    <w:rsid w:val="00F97CFF"/>
    <w:rsid w:val="00FA3C14"/>
    <w:rsid w:val="00FD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46EA"/>
  <w15:docId w15:val="{95D18BA9-1412-4342-8D32-22414DCB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a7">
    <w:name w:val="Body Text"/>
    <w:basedOn w:val="a"/>
    <w:link w:val="a8"/>
    <w:semiHidden/>
    <w:qFormat/>
    <w:pPr>
      <w:widowControl w:val="0"/>
      <w:spacing w:after="0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Style4">
    <w:name w:val="Style4"/>
    <w:basedOn w:val="a"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9">
    <w:name w:val="line number"/>
    <w:basedOn w:val="a0"/>
    <w:semiHidden/>
  </w:style>
  <w:style w:type="character" w:styleId="aa">
    <w:name w:val="Hyperlink"/>
    <w:rPr>
      <w:color w:val="0000FF"/>
      <w:u w:val="single"/>
    </w:rPr>
  </w:style>
  <w:style w:type="character" w:customStyle="1" w:styleId="a6">
    <w:name w:val="Текст у виносці Знак"/>
    <w:basedOn w:val="a0"/>
    <w:link w:val="a5"/>
    <w:semiHidden/>
    <w:rPr>
      <w:rFonts w:ascii="Segoe UI" w:hAnsi="Segoe UI"/>
      <w:sz w:val="18"/>
      <w:szCs w:val="18"/>
    </w:rPr>
  </w:style>
  <w:style w:type="character" w:customStyle="1" w:styleId="a8">
    <w:name w:val="Основний текст Знак"/>
    <w:basedOn w:val="a0"/>
    <w:link w:val="a7"/>
    <w:semiHidden/>
    <w:rPr>
      <w:rFonts w:ascii="Times New Roman" w:hAnsi="Times New Roman"/>
      <w:b/>
      <w:bCs/>
      <w:sz w:val="28"/>
      <w:szCs w:val="28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pPr>
      <w:spacing w:after="0" w:line="240" w:lineRule="auto"/>
    </w:pPr>
    <w:rPr>
      <w:rFonts w:ascii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2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704F9-F5C7-45E2-8CE1-4296D5CB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2745</Words>
  <Characters>1565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Вакула Наталія Віталіївна</dc:creator>
  <cp:lastModifiedBy>ДЕРГАЧОВ Денис Валентинович</cp:lastModifiedBy>
  <cp:revision>203</cp:revision>
  <cp:lastPrinted>2023-01-23T12:37:00Z</cp:lastPrinted>
  <dcterms:created xsi:type="dcterms:W3CDTF">2024-01-29T09:21:00Z</dcterms:created>
  <dcterms:modified xsi:type="dcterms:W3CDTF">2026-10-30T13:43:00Z</dcterms:modified>
</cp:coreProperties>
</file>