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C69" w:rsidRPr="00493E92" w:rsidRDefault="009B031D">
      <w:pPr>
        <w:spacing w:after="0"/>
        <w:contextualSpacing/>
        <w:jc w:val="center"/>
        <w:rPr>
          <w:rFonts w:ascii="Times New Roman" w:hAnsi="Times New Roman"/>
          <w:b/>
          <w:color w:val="000000" w:themeColor="text1"/>
          <w:sz w:val="28"/>
          <w:szCs w:val="28"/>
        </w:rPr>
      </w:pPr>
      <w:r w:rsidRPr="00493E92">
        <w:rPr>
          <w:rFonts w:ascii="Times New Roman" w:hAnsi="Times New Roman"/>
          <w:b/>
          <w:color w:val="000000" w:themeColor="text1"/>
          <w:sz w:val="28"/>
          <w:szCs w:val="28"/>
        </w:rPr>
        <w:t>Обґрунтування технічних та якісних характеристик предмета закупівлі, розміру</w:t>
      </w:r>
      <w:r w:rsidRPr="00493E92">
        <w:rPr>
          <w:rFonts w:ascii="Times New Roman" w:hAnsi="Times New Roman"/>
          <w:b/>
          <w:color w:val="000000" w:themeColor="text1"/>
          <w:sz w:val="28"/>
          <w:szCs w:val="28"/>
          <w:lang w:val="ru-RU"/>
        </w:rPr>
        <w:t xml:space="preserve"> </w:t>
      </w:r>
      <w:r w:rsidRPr="00493E92">
        <w:rPr>
          <w:rFonts w:ascii="Times New Roman" w:hAnsi="Times New Roman"/>
          <w:b/>
          <w:color w:val="000000" w:themeColor="text1"/>
          <w:sz w:val="28"/>
          <w:szCs w:val="28"/>
        </w:rPr>
        <w:t>бюджетного призначення, очікуваної вартості предмета закупівлі</w:t>
      </w:r>
    </w:p>
    <w:p w:rsidR="00080C69" w:rsidRPr="00493E92" w:rsidRDefault="009B031D">
      <w:pPr>
        <w:spacing w:after="0"/>
        <w:contextualSpacing/>
        <w:jc w:val="center"/>
        <w:rPr>
          <w:rFonts w:ascii="Times New Roman" w:hAnsi="Times New Roman"/>
          <w:color w:val="000000" w:themeColor="text1"/>
          <w:sz w:val="28"/>
          <w:szCs w:val="28"/>
          <w:lang w:val="en-US"/>
        </w:rPr>
      </w:pPr>
      <w:r w:rsidRPr="00493E92">
        <w:rPr>
          <w:rFonts w:ascii="Times New Roman" w:hAnsi="Times New Roman"/>
          <w:color w:val="000000" w:themeColor="text1"/>
          <w:sz w:val="28"/>
          <w:szCs w:val="28"/>
        </w:rPr>
        <w:t>(відповідно до пункту 4</w:t>
      </w:r>
      <w:r w:rsidRPr="00493E92">
        <w:rPr>
          <w:rFonts w:ascii="Times New Roman" w:hAnsi="Times New Roman"/>
          <w:color w:val="000000" w:themeColor="text1"/>
          <w:sz w:val="28"/>
          <w:szCs w:val="28"/>
          <w:vertAlign w:val="superscript"/>
        </w:rPr>
        <w:t>1</w:t>
      </w:r>
      <w:r w:rsidRPr="00493E92">
        <w:rPr>
          <w:rFonts w:ascii="Times New Roman" w:hAnsi="Times New Roman"/>
          <w:color w:val="000000" w:themeColor="text1"/>
          <w:sz w:val="28"/>
          <w:szCs w:val="28"/>
        </w:rPr>
        <w:t xml:space="preserve"> постанови Кабінету Міністрів України </w:t>
      </w:r>
      <w:r w:rsidRPr="00493E92">
        <w:rPr>
          <w:rFonts w:ascii="Times New Roman" w:hAnsi="Times New Roman"/>
          <w:color w:val="000000" w:themeColor="text1"/>
          <w:sz w:val="28"/>
          <w:szCs w:val="28"/>
        </w:rPr>
        <w:br/>
        <w:t>від 11.10.2016 № 710</w:t>
      </w:r>
    </w:p>
    <w:p w:rsidR="00080C69" w:rsidRPr="00493E92" w:rsidRDefault="009B031D">
      <w:pPr>
        <w:spacing w:after="0"/>
        <w:contextualSpacing/>
        <w:jc w:val="center"/>
        <w:rPr>
          <w:rFonts w:ascii="Times New Roman" w:hAnsi="Times New Roman"/>
          <w:color w:val="FF0000"/>
          <w:sz w:val="28"/>
          <w:szCs w:val="28"/>
        </w:rPr>
      </w:pPr>
      <w:r w:rsidRPr="00493E92">
        <w:rPr>
          <w:rFonts w:ascii="Times New Roman" w:hAnsi="Times New Roman"/>
          <w:color w:val="000000" w:themeColor="text1"/>
          <w:sz w:val="28"/>
          <w:szCs w:val="28"/>
        </w:rPr>
        <w:t>«Про ефективне використання державних коштів»)</w:t>
      </w:r>
    </w:p>
    <w:p w:rsidR="00DB5400" w:rsidRPr="00493E92" w:rsidRDefault="00DB5400" w:rsidP="00DB5400">
      <w:pPr>
        <w:spacing w:after="0"/>
        <w:contextualSpacing/>
        <w:rPr>
          <w:rFonts w:ascii="Times New Roman" w:hAnsi="Times New Roman"/>
          <w:color w:val="FF0000"/>
          <w:sz w:val="28"/>
          <w:szCs w:val="28"/>
        </w:rPr>
      </w:pPr>
    </w:p>
    <w:p w:rsidR="00080C69" w:rsidRPr="00493E92" w:rsidRDefault="009B031D">
      <w:pPr>
        <w:pStyle w:val="a3"/>
        <w:numPr>
          <w:ilvl w:val="0"/>
          <w:numId w:val="3"/>
        </w:numPr>
        <w:spacing w:after="0"/>
        <w:ind w:left="0" w:firstLine="567"/>
        <w:jc w:val="both"/>
        <w:rPr>
          <w:rFonts w:ascii="Times New Roman" w:hAnsi="Times New Roman"/>
          <w:b/>
          <w:color w:val="000000" w:themeColor="text1"/>
          <w:sz w:val="28"/>
          <w:szCs w:val="28"/>
        </w:rPr>
      </w:pPr>
      <w:r w:rsidRPr="00493E92">
        <w:rPr>
          <w:rFonts w:ascii="Times New Roman" w:hAnsi="Times New Roman"/>
          <w:b/>
          <w:color w:val="000000" w:themeColor="text1"/>
          <w:sz w:val="28"/>
          <w:szCs w:val="2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080C69" w:rsidRPr="00493E92" w:rsidRDefault="009B031D">
      <w:pPr>
        <w:pStyle w:val="a3"/>
        <w:spacing w:after="0"/>
        <w:ind w:left="0" w:firstLine="567"/>
        <w:jc w:val="both"/>
        <w:rPr>
          <w:rFonts w:ascii="Times New Roman" w:hAnsi="Times New Roman"/>
          <w:color w:val="000000" w:themeColor="text1"/>
          <w:sz w:val="28"/>
          <w:szCs w:val="28"/>
        </w:rPr>
      </w:pPr>
      <w:r w:rsidRPr="00493E92">
        <w:rPr>
          <w:rFonts w:ascii="Times New Roman" w:hAnsi="Times New Roman"/>
          <w:color w:val="000000" w:themeColor="text1"/>
          <w:sz w:val="28"/>
          <w:szCs w:val="28"/>
        </w:rPr>
        <w:t>Міністерство фінансів України</w:t>
      </w:r>
    </w:p>
    <w:p w:rsidR="00080C69" w:rsidRPr="00493E92" w:rsidRDefault="009B031D">
      <w:pPr>
        <w:pStyle w:val="a3"/>
        <w:spacing w:after="0"/>
        <w:ind w:left="0" w:firstLine="567"/>
        <w:jc w:val="both"/>
        <w:rPr>
          <w:rFonts w:ascii="Times New Roman" w:hAnsi="Times New Roman"/>
          <w:color w:val="000000" w:themeColor="text1"/>
          <w:sz w:val="28"/>
          <w:szCs w:val="28"/>
        </w:rPr>
      </w:pPr>
      <w:r w:rsidRPr="00493E92">
        <w:rPr>
          <w:rFonts w:ascii="Times New Roman" w:hAnsi="Times New Roman"/>
          <w:color w:val="000000" w:themeColor="text1"/>
          <w:sz w:val="28"/>
          <w:szCs w:val="28"/>
        </w:rPr>
        <w:t>01008, м. Київ, вул. Грушевського, 12/2</w:t>
      </w:r>
    </w:p>
    <w:p w:rsidR="00080C69" w:rsidRPr="00493E92" w:rsidRDefault="009B031D">
      <w:pPr>
        <w:pStyle w:val="a3"/>
        <w:spacing w:after="0"/>
        <w:ind w:left="0" w:firstLine="567"/>
        <w:jc w:val="both"/>
        <w:rPr>
          <w:rFonts w:ascii="Times New Roman" w:hAnsi="Times New Roman"/>
          <w:color w:val="000000" w:themeColor="text1"/>
          <w:sz w:val="28"/>
          <w:szCs w:val="28"/>
        </w:rPr>
      </w:pPr>
      <w:r w:rsidRPr="00493E92">
        <w:rPr>
          <w:rFonts w:ascii="Times New Roman" w:hAnsi="Times New Roman"/>
          <w:color w:val="000000" w:themeColor="text1"/>
          <w:sz w:val="28"/>
          <w:szCs w:val="28"/>
        </w:rPr>
        <w:t>код за ЄДРПОУ 00013480</w:t>
      </w:r>
    </w:p>
    <w:p w:rsidR="00080C69" w:rsidRPr="00493E92" w:rsidRDefault="009B031D">
      <w:pPr>
        <w:pStyle w:val="a3"/>
        <w:spacing w:after="0"/>
        <w:ind w:left="0" w:firstLine="567"/>
        <w:jc w:val="both"/>
        <w:rPr>
          <w:rFonts w:ascii="Times New Roman" w:hAnsi="Times New Roman"/>
          <w:color w:val="000000" w:themeColor="text1"/>
          <w:sz w:val="28"/>
          <w:szCs w:val="28"/>
        </w:rPr>
      </w:pPr>
      <w:r w:rsidRPr="00493E92">
        <w:rPr>
          <w:rFonts w:ascii="Times New Roman" w:hAnsi="Times New Roman"/>
          <w:color w:val="000000" w:themeColor="text1"/>
          <w:sz w:val="28"/>
          <w:szCs w:val="28"/>
        </w:rPr>
        <w:t>категорія замовника – орган державної влади.</w:t>
      </w:r>
    </w:p>
    <w:p w:rsidR="00080C69" w:rsidRPr="00493E92" w:rsidRDefault="00080C69">
      <w:pPr>
        <w:pStyle w:val="a3"/>
        <w:spacing w:after="0"/>
        <w:ind w:left="0" w:firstLine="567"/>
        <w:jc w:val="both"/>
        <w:rPr>
          <w:rFonts w:ascii="Times New Roman" w:hAnsi="Times New Roman"/>
          <w:color w:val="000000" w:themeColor="text1"/>
          <w:sz w:val="28"/>
          <w:szCs w:val="28"/>
        </w:rPr>
      </w:pPr>
    </w:p>
    <w:p w:rsidR="00080C69" w:rsidRPr="00493E92" w:rsidRDefault="009B031D">
      <w:pPr>
        <w:pStyle w:val="a3"/>
        <w:numPr>
          <w:ilvl w:val="0"/>
          <w:numId w:val="3"/>
        </w:numPr>
        <w:spacing w:after="0"/>
        <w:ind w:left="0" w:firstLine="567"/>
        <w:jc w:val="both"/>
        <w:rPr>
          <w:rFonts w:ascii="Times New Roman" w:hAnsi="Times New Roman"/>
          <w:b/>
          <w:color w:val="000000" w:themeColor="text1"/>
          <w:sz w:val="28"/>
          <w:szCs w:val="28"/>
        </w:rPr>
      </w:pPr>
      <w:r w:rsidRPr="00493E92">
        <w:rPr>
          <w:rFonts w:ascii="Times New Roman" w:hAnsi="Times New Roman"/>
          <w:b/>
          <w:color w:val="000000" w:themeColor="text1"/>
          <w:sz w:val="28"/>
          <w:szCs w:val="28"/>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080C69" w:rsidRPr="005F4440" w:rsidRDefault="005F4440" w:rsidP="005F4440">
      <w:pPr>
        <w:widowControl w:val="0"/>
        <w:tabs>
          <w:tab w:val="left" w:pos="993"/>
        </w:tabs>
        <w:spacing w:before="2" w:after="0" w:line="240" w:lineRule="auto"/>
        <w:ind w:firstLine="567"/>
        <w:jc w:val="both"/>
        <w:rPr>
          <w:rFonts w:ascii="Times New Roman" w:hAnsi="Times New Roman"/>
          <w:color w:val="000000" w:themeColor="text1"/>
          <w:sz w:val="28"/>
          <w:szCs w:val="28"/>
        </w:rPr>
      </w:pPr>
      <w:r w:rsidRPr="005F4440">
        <w:rPr>
          <w:rFonts w:ascii="Times New Roman" w:hAnsi="Times New Roman"/>
          <w:color w:val="000000" w:themeColor="text1"/>
          <w:sz w:val="28"/>
          <w:szCs w:val="28"/>
        </w:rPr>
        <w:t xml:space="preserve">Послуги з продовження терміну технічної підтримки програмного забезпечення системи віртуалізації серверних ресурсів </w:t>
      </w:r>
      <w:proofErr w:type="spellStart"/>
      <w:r w:rsidRPr="005F4440">
        <w:rPr>
          <w:rFonts w:ascii="Times New Roman" w:hAnsi="Times New Roman"/>
          <w:color w:val="000000" w:themeColor="text1"/>
          <w:sz w:val="28"/>
          <w:szCs w:val="28"/>
        </w:rPr>
        <w:t>VMware</w:t>
      </w:r>
      <w:proofErr w:type="spellEnd"/>
      <w:r w:rsidR="00871953" w:rsidRPr="005F4440">
        <w:rPr>
          <w:rFonts w:ascii="Times New Roman" w:hAnsi="Times New Roman"/>
          <w:color w:val="000000" w:themeColor="text1"/>
          <w:sz w:val="28"/>
          <w:szCs w:val="28"/>
        </w:rPr>
        <w:t xml:space="preserve"> за кодом ДК 021:2015: </w:t>
      </w:r>
      <w:r w:rsidRPr="005F4440">
        <w:rPr>
          <w:rFonts w:ascii="Times New Roman" w:hAnsi="Times New Roman"/>
          <w:color w:val="000000" w:themeColor="text1"/>
          <w:sz w:val="28"/>
          <w:szCs w:val="28"/>
        </w:rPr>
        <w:t>72250000-2 Послуги, пов’язані із системами та підтримкою</w:t>
      </w:r>
      <w:r w:rsidR="009B031D" w:rsidRPr="005F4440">
        <w:rPr>
          <w:rFonts w:ascii="Times New Roman" w:hAnsi="Times New Roman"/>
          <w:color w:val="000000" w:themeColor="text1"/>
          <w:sz w:val="28"/>
          <w:szCs w:val="28"/>
        </w:rPr>
        <w:t>.</w:t>
      </w:r>
    </w:p>
    <w:p w:rsidR="00080C69" w:rsidRPr="00493E92" w:rsidRDefault="00080C69">
      <w:pPr>
        <w:widowControl w:val="0"/>
        <w:tabs>
          <w:tab w:val="left" w:pos="993"/>
        </w:tabs>
        <w:spacing w:before="2" w:after="0" w:line="240" w:lineRule="auto"/>
        <w:ind w:firstLine="567"/>
        <w:jc w:val="both"/>
        <w:rPr>
          <w:rFonts w:ascii="Times New Roman" w:hAnsi="Times New Roman"/>
          <w:color w:val="FF0000"/>
          <w:sz w:val="28"/>
          <w:szCs w:val="28"/>
        </w:rPr>
      </w:pPr>
    </w:p>
    <w:p w:rsidR="00080C69" w:rsidRPr="005F4440" w:rsidRDefault="009B031D">
      <w:pPr>
        <w:pStyle w:val="a3"/>
        <w:widowControl w:val="0"/>
        <w:numPr>
          <w:ilvl w:val="0"/>
          <w:numId w:val="3"/>
        </w:numPr>
        <w:tabs>
          <w:tab w:val="left" w:pos="709"/>
        </w:tabs>
        <w:spacing w:before="2" w:after="0" w:line="240" w:lineRule="auto"/>
        <w:ind w:left="0" w:firstLine="567"/>
        <w:jc w:val="both"/>
        <w:rPr>
          <w:rFonts w:ascii="Times New Roman" w:hAnsi="Times New Roman"/>
          <w:color w:val="FF0000"/>
          <w:sz w:val="28"/>
          <w:szCs w:val="28"/>
        </w:rPr>
      </w:pPr>
      <w:r w:rsidRPr="005F4440">
        <w:rPr>
          <w:rFonts w:ascii="Times New Roman" w:hAnsi="Times New Roman"/>
          <w:b/>
          <w:color w:val="000000" w:themeColor="text1"/>
          <w:sz w:val="28"/>
          <w:szCs w:val="28"/>
          <w:lang w:eastAsia="ru-RU"/>
        </w:rPr>
        <w:t>Ідентифікатор закупівлі:</w:t>
      </w:r>
      <w:r w:rsidRPr="005F4440">
        <w:rPr>
          <w:color w:val="000000" w:themeColor="text1"/>
        </w:rPr>
        <w:t xml:space="preserve"> </w:t>
      </w:r>
      <w:r w:rsidR="005F4440" w:rsidRPr="005F4440">
        <w:rPr>
          <w:rFonts w:ascii="Times New Roman" w:hAnsi="Times New Roman"/>
          <w:color w:val="000000" w:themeColor="text1"/>
          <w:sz w:val="28"/>
          <w:szCs w:val="28"/>
          <w:lang w:eastAsia="ru-RU"/>
        </w:rPr>
        <w:t>UA-2026-07-29-004581-a</w:t>
      </w:r>
    </w:p>
    <w:p w:rsidR="00080C69" w:rsidRPr="005F4440" w:rsidRDefault="00080C69">
      <w:pPr>
        <w:widowControl w:val="0"/>
        <w:tabs>
          <w:tab w:val="left" w:pos="993"/>
        </w:tabs>
        <w:spacing w:before="2" w:after="0" w:line="240" w:lineRule="auto"/>
        <w:ind w:firstLine="567"/>
        <w:jc w:val="both"/>
        <w:rPr>
          <w:rFonts w:ascii="Times New Roman" w:hAnsi="Times New Roman"/>
          <w:color w:val="FF0000"/>
          <w:sz w:val="28"/>
          <w:szCs w:val="28"/>
        </w:rPr>
      </w:pPr>
    </w:p>
    <w:p w:rsidR="00EF32BA" w:rsidRPr="00493E92" w:rsidRDefault="009B031D" w:rsidP="00EF32BA">
      <w:pPr>
        <w:pStyle w:val="a3"/>
        <w:numPr>
          <w:ilvl w:val="0"/>
          <w:numId w:val="3"/>
        </w:numPr>
        <w:spacing w:after="0"/>
        <w:ind w:left="0" w:firstLine="567"/>
        <w:jc w:val="both"/>
        <w:rPr>
          <w:rFonts w:ascii="Times New Roman" w:hAnsi="Times New Roman"/>
          <w:color w:val="000000" w:themeColor="text1"/>
          <w:sz w:val="28"/>
          <w:szCs w:val="28"/>
        </w:rPr>
      </w:pPr>
      <w:r w:rsidRPr="005F4440">
        <w:rPr>
          <w:rFonts w:ascii="Times New Roman" w:hAnsi="Times New Roman"/>
          <w:b/>
          <w:color w:val="000000" w:themeColor="text1"/>
          <w:sz w:val="28"/>
          <w:szCs w:val="28"/>
        </w:rPr>
        <w:t>Обґрунтування</w:t>
      </w:r>
      <w:r w:rsidRPr="00493E92">
        <w:rPr>
          <w:rFonts w:ascii="Times New Roman" w:hAnsi="Times New Roman"/>
          <w:b/>
          <w:color w:val="000000" w:themeColor="text1"/>
          <w:sz w:val="28"/>
          <w:szCs w:val="28"/>
        </w:rPr>
        <w:t xml:space="preserve"> технічних та якісних характеристик предмета закупівлі:</w:t>
      </w:r>
    </w:p>
    <w:p w:rsidR="0018063C" w:rsidRPr="003B73E3" w:rsidRDefault="0018063C" w:rsidP="0018063C">
      <w:pPr>
        <w:spacing w:after="0" w:line="240" w:lineRule="auto"/>
        <w:ind w:firstLine="567"/>
        <w:jc w:val="both"/>
        <w:rPr>
          <w:rFonts w:ascii="Times New Roman" w:hAnsi="Times New Roman"/>
          <w:color w:val="000000" w:themeColor="text1"/>
          <w:sz w:val="28"/>
          <w:szCs w:val="28"/>
        </w:rPr>
      </w:pPr>
      <w:r w:rsidRPr="003B73E3">
        <w:rPr>
          <w:rFonts w:ascii="Times New Roman" w:hAnsi="Times New Roman"/>
          <w:color w:val="000000" w:themeColor="text1"/>
          <w:sz w:val="28"/>
          <w:szCs w:val="28"/>
        </w:rPr>
        <w:t xml:space="preserve">Програмне забезпечення системи віртуалізації серверних ресурсів </w:t>
      </w:r>
      <w:proofErr w:type="spellStart"/>
      <w:r w:rsidRPr="003B73E3">
        <w:rPr>
          <w:rFonts w:ascii="Times New Roman" w:hAnsi="Times New Roman"/>
          <w:color w:val="000000" w:themeColor="text1"/>
          <w:sz w:val="28"/>
          <w:szCs w:val="28"/>
        </w:rPr>
        <w:t>VMware</w:t>
      </w:r>
      <w:proofErr w:type="spellEnd"/>
      <w:r w:rsidRPr="003B73E3">
        <w:rPr>
          <w:rFonts w:ascii="Times New Roman" w:hAnsi="Times New Roman"/>
          <w:color w:val="000000" w:themeColor="text1"/>
          <w:sz w:val="28"/>
          <w:szCs w:val="28"/>
        </w:rPr>
        <w:t xml:space="preserve"> є технологічним ядром серверної та інформаційно-комунікаційної інфраструктури Міністерства фінансів України. На його базі забезпечуються створення, розміщення, функціонування та централізоване управління віртуальними серверами, на яких працюють інформаційні системи, програмні комплекси, бази даних та інші цифрові сервіси Міністерства.</w:t>
      </w:r>
    </w:p>
    <w:p w:rsidR="0018063C" w:rsidRPr="003B73E3" w:rsidRDefault="0018063C" w:rsidP="0018063C">
      <w:pPr>
        <w:spacing w:after="0" w:line="240" w:lineRule="auto"/>
        <w:ind w:firstLine="567"/>
        <w:jc w:val="both"/>
        <w:rPr>
          <w:rFonts w:ascii="Times New Roman" w:hAnsi="Times New Roman"/>
          <w:color w:val="000000" w:themeColor="text1"/>
          <w:sz w:val="28"/>
          <w:szCs w:val="28"/>
        </w:rPr>
      </w:pPr>
      <w:r w:rsidRPr="003B73E3">
        <w:rPr>
          <w:rFonts w:ascii="Times New Roman" w:hAnsi="Times New Roman"/>
          <w:color w:val="000000" w:themeColor="text1"/>
          <w:sz w:val="28"/>
          <w:szCs w:val="28"/>
        </w:rPr>
        <w:t>Від стабільної та безпечної роботи зазначеного програмного забезпечення безпосередньо залежать доступність серверних ресурсів, безперервність функціонування інформаційних систем, належна обробка і збереження інформації, а також можливість виконання Міністерством покладених на нього завдань і функцій. Виникнення збоїв у роботі системи віртуалізації може мати системний характер та одночасно вплинути на значну кількість взаємопов’язаних інформаційних ресурсів і сервісів.</w:t>
      </w:r>
    </w:p>
    <w:p w:rsidR="0018063C" w:rsidRPr="003B73E3" w:rsidRDefault="0018063C" w:rsidP="0018063C">
      <w:pPr>
        <w:spacing w:after="0" w:line="240" w:lineRule="auto"/>
        <w:ind w:firstLine="567"/>
        <w:jc w:val="both"/>
        <w:rPr>
          <w:rFonts w:ascii="Times New Roman" w:hAnsi="Times New Roman"/>
          <w:color w:val="000000" w:themeColor="text1"/>
          <w:sz w:val="28"/>
          <w:szCs w:val="28"/>
        </w:rPr>
      </w:pPr>
      <w:r w:rsidRPr="003B73E3">
        <w:rPr>
          <w:rFonts w:ascii="Times New Roman" w:hAnsi="Times New Roman"/>
          <w:color w:val="000000" w:themeColor="text1"/>
          <w:sz w:val="28"/>
          <w:szCs w:val="28"/>
        </w:rPr>
        <w:t xml:space="preserve">Чинна технічна підтримка програмного забезпечення системи віртуалізації серверних ресурсів </w:t>
      </w:r>
      <w:proofErr w:type="spellStart"/>
      <w:r w:rsidRPr="003B73E3">
        <w:rPr>
          <w:rFonts w:ascii="Times New Roman" w:hAnsi="Times New Roman"/>
          <w:color w:val="000000" w:themeColor="text1"/>
          <w:sz w:val="28"/>
          <w:szCs w:val="28"/>
        </w:rPr>
        <w:t>VMware</w:t>
      </w:r>
      <w:proofErr w:type="spellEnd"/>
      <w:r w:rsidRPr="003B73E3">
        <w:rPr>
          <w:rFonts w:ascii="Times New Roman" w:hAnsi="Times New Roman"/>
          <w:color w:val="000000" w:themeColor="text1"/>
          <w:sz w:val="28"/>
          <w:szCs w:val="28"/>
        </w:rPr>
        <w:t xml:space="preserve"> діє до 30 липня 2026 року.</w:t>
      </w:r>
      <w:r w:rsidR="00C06134" w:rsidRPr="00C06134">
        <w:t xml:space="preserve"> </w:t>
      </w:r>
      <w:r w:rsidR="00C06134" w:rsidRPr="00C06134">
        <w:rPr>
          <w:rFonts w:ascii="Times New Roman" w:hAnsi="Times New Roman"/>
          <w:color w:val="000000" w:themeColor="text1"/>
          <w:sz w:val="28"/>
          <w:szCs w:val="28"/>
        </w:rPr>
        <w:t xml:space="preserve">Кількісний обсяг фактично розгорнутого та ліцензованого середовища віртуалізації Міністерства становить 1024 ліцензійні одиниці програмного забезпечення </w:t>
      </w:r>
      <w:proofErr w:type="spellStart"/>
      <w:r w:rsidR="00C06134" w:rsidRPr="00C06134">
        <w:rPr>
          <w:rFonts w:ascii="Times New Roman" w:hAnsi="Times New Roman"/>
          <w:color w:val="000000" w:themeColor="text1"/>
          <w:sz w:val="28"/>
          <w:szCs w:val="28"/>
        </w:rPr>
        <w:t>VMware</w:t>
      </w:r>
      <w:proofErr w:type="spellEnd"/>
      <w:r w:rsidR="00C06134" w:rsidRPr="00C06134">
        <w:rPr>
          <w:rFonts w:ascii="Times New Roman" w:hAnsi="Times New Roman"/>
          <w:color w:val="000000" w:themeColor="text1"/>
          <w:sz w:val="28"/>
          <w:szCs w:val="28"/>
        </w:rPr>
        <w:t xml:space="preserve">. Зазначений обсяг охоплює всі наявні ліцензовані обчислювальні ресурси, на яких функціонує </w:t>
      </w:r>
      <w:r w:rsidR="00C06134" w:rsidRPr="00C06134">
        <w:rPr>
          <w:rFonts w:ascii="Times New Roman" w:hAnsi="Times New Roman"/>
          <w:color w:val="000000" w:themeColor="text1"/>
          <w:sz w:val="28"/>
          <w:szCs w:val="28"/>
        </w:rPr>
        <w:lastRenderedPageBreak/>
        <w:t>система віртуалізації, та не передбачає придбання додаткових ліцензій або збільшення наявної обчислювальної потужності.</w:t>
      </w:r>
    </w:p>
    <w:p w:rsidR="0018063C" w:rsidRPr="003B73E3" w:rsidRDefault="0018063C" w:rsidP="0018063C">
      <w:pPr>
        <w:spacing w:after="0" w:line="240" w:lineRule="auto"/>
        <w:ind w:firstLine="567"/>
        <w:jc w:val="both"/>
        <w:rPr>
          <w:rFonts w:ascii="Times New Roman" w:hAnsi="Times New Roman"/>
          <w:color w:val="000000" w:themeColor="text1"/>
          <w:sz w:val="28"/>
          <w:szCs w:val="28"/>
        </w:rPr>
      </w:pPr>
      <w:r w:rsidRPr="003B73E3">
        <w:rPr>
          <w:rFonts w:ascii="Times New Roman" w:hAnsi="Times New Roman"/>
          <w:color w:val="000000" w:themeColor="text1"/>
          <w:sz w:val="28"/>
          <w:szCs w:val="28"/>
        </w:rPr>
        <w:t xml:space="preserve">З огляду на критичну роль програмного забезпечення системи віртуалізації серверних ресурсів </w:t>
      </w:r>
      <w:proofErr w:type="spellStart"/>
      <w:r w:rsidRPr="003B73E3">
        <w:rPr>
          <w:rFonts w:ascii="Times New Roman" w:hAnsi="Times New Roman"/>
          <w:color w:val="000000" w:themeColor="text1"/>
          <w:sz w:val="28"/>
          <w:szCs w:val="28"/>
        </w:rPr>
        <w:t>VMware</w:t>
      </w:r>
      <w:proofErr w:type="spellEnd"/>
      <w:r w:rsidRPr="003B73E3">
        <w:rPr>
          <w:rFonts w:ascii="Times New Roman" w:hAnsi="Times New Roman"/>
          <w:color w:val="000000" w:themeColor="text1"/>
          <w:sz w:val="28"/>
          <w:szCs w:val="28"/>
        </w:rPr>
        <w:t xml:space="preserve"> у функціонуванні інформаційно-комунікаційної інфраструктури Міністерства, а також на завершення 30 липня 2026 року строку дії чинної технічної підтримки, існує нагальна потреба здійснити закупівлю послуг з її продовження строком на один рік.</w:t>
      </w:r>
    </w:p>
    <w:p w:rsidR="00027FB6" w:rsidRPr="00493E92" w:rsidRDefault="00027FB6" w:rsidP="00027FB6">
      <w:pPr>
        <w:spacing w:after="0" w:line="240" w:lineRule="auto"/>
        <w:ind w:firstLine="567"/>
        <w:jc w:val="both"/>
        <w:rPr>
          <w:rFonts w:ascii="Times New Roman" w:hAnsi="Times New Roman"/>
          <w:color w:val="FF0000"/>
          <w:sz w:val="28"/>
          <w:szCs w:val="28"/>
        </w:rPr>
      </w:pPr>
    </w:p>
    <w:p w:rsidR="00080C69" w:rsidRPr="00493E92" w:rsidRDefault="009B031D" w:rsidP="00DB5400">
      <w:pPr>
        <w:pStyle w:val="a3"/>
        <w:numPr>
          <w:ilvl w:val="0"/>
          <w:numId w:val="3"/>
        </w:numPr>
        <w:spacing w:after="0"/>
        <w:ind w:left="0" w:firstLine="567"/>
        <w:contextualSpacing w:val="0"/>
        <w:jc w:val="both"/>
        <w:rPr>
          <w:rFonts w:ascii="Times New Roman" w:hAnsi="Times New Roman"/>
          <w:b/>
          <w:color w:val="000000" w:themeColor="text1"/>
          <w:sz w:val="28"/>
          <w:szCs w:val="28"/>
        </w:rPr>
      </w:pPr>
      <w:r w:rsidRPr="00493E92">
        <w:rPr>
          <w:rFonts w:ascii="Times New Roman" w:hAnsi="Times New Roman"/>
          <w:b/>
          <w:color w:val="000000" w:themeColor="text1"/>
          <w:sz w:val="28"/>
          <w:szCs w:val="28"/>
        </w:rPr>
        <w:t>Обґрунтування розміру бюджетного призначення:</w:t>
      </w:r>
    </w:p>
    <w:p w:rsidR="00080C69" w:rsidRPr="005D4307" w:rsidRDefault="009B031D" w:rsidP="00DB5400">
      <w:pPr>
        <w:widowControl w:val="0"/>
        <w:tabs>
          <w:tab w:val="left" w:pos="993"/>
        </w:tabs>
        <w:spacing w:after="0" w:line="240" w:lineRule="auto"/>
        <w:ind w:firstLine="567"/>
        <w:jc w:val="both"/>
        <w:rPr>
          <w:rFonts w:ascii="Times New Roman" w:hAnsi="Times New Roman"/>
          <w:color w:val="FF0000"/>
          <w:sz w:val="28"/>
          <w:szCs w:val="28"/>
          <w:lang w:val="ru-RU"/>
        </w:rPr>
      </w:pPr>
      <w:r w:rsidRPr="006158DD">
        <w:rPr>
          <w:rFonts w:ascii="Times New Roman" w:hAnsi="Times New Roman"/>
          <w:color w:val="000000" w:themeColor="text1"/>
          <w:sz w:val="28"/>
          <w:szCs w:val="28"/>
        </w:rPr>
        <w:t>Розмір бюджетного призначення відповідно до розрахунку видатків до кошторису на 202</w:t>
      </w:r>
      <w:r w:rsidR="004377DD" w:rsidRPr="006158DD">
        <w:rPr>
          <w:rFonts w:ascii="Times New Roman" w:hAnsi="Times New Roman"/>
          <w:color w:val="000000" w:themeColor="text1"/>
          <w:sz w:val="28"/>
          <w:szCs w:val="28"/>
          <w:lang w:val="ru-RU"/>
        </w:rPr>
        <w:t>6</w:t>
      </w:r>
      <w:r w:rsidRPr="006158DD">
        <w:rPr>
          <w:rFonts w:ascii="Times New Roman" w:hAnsi="Times New Roman"/>
          <w:color w:val="000000" w:themeColor="text1"/>
          <w:sz w:val="28"/>
          <w:szCs w:val="28"/>
        </w:rPr>
        <w:t xml:space="preserve"> рік становить </w:t>
      </w:r>
      <w:r w:rsidR="00B94BC0" w:rsidRPr="005D4307">
        <w:rPr>
          <w:rFonts w:ascii="Times New Roman" w:hAnsi="Times New Roman"/>
          <w:color w:val="000000" w:themeColor="text1"/>
          <w:sz w:val="28"/>
          <w:szCs w:val="28"/>
        </w:rPr>
        <w:t>2</w:t>
      </w:r>
      <w:r w:rsidR="00B94BC0" w:rsidRPr="005D4307">
        <w:rPr>
          <w:rFonts w:ascii="Times New Roman" w:hAnsi="Times New Roman"/>
          <w:color w:val="000000" w:themeColor="text1"/>
          <w:sz w:val="28"/>
          <w:szCs w:val="28"/>
          <w:lang w:val="ru-RU"/>
        </w:rPr>
        <w:t>0</w:t>
      </w:r>
      <w:r w:rsidR="005732AA" w:rsidRPr="005D4307">
        <w:rPr>
          <w:rFonts w:ascii="Times New Roman" w:hAnsi="Times New Roman"/>
          <w:color w:val="000000" w:themeColor="text1"/>
          <w:sz w:val="28"/>
          <w:szCs w:val="28"/>
          <w:lang w:val="ru-RU"/>
        </w:rPr>
        <w:t xml:space="preserve"> 0</w:t>
      </w:r>
      <w:r w:rsidR="00B94BC0" w:rsidRPr="005D4307">
        <w:rPr>
          <w:rFonts w:ascii="Times New Roman" w:hAnsi="Times New Roman"/>
          <w:color w:val="000000" w:themeColor="text1"/>
          <w:sz w:val="28"/>
          <w:szCs w:val="28"/>
          <w:lang w:val="ru-RU"/>
        </w:rPr>
        <w:t>48</w:t>
      </w:r>
      <w:r w:rsidR="005732AA" w:rsidRPr="005D4307">
        <w:rPr>
          <w:rFonts w:ascii="Times New Roman" w:hAnsi="Times New Roman"/>
          <w:color w:val="000000" w:themeColor="text1"/>
          <w:sz w:val="28"/>
          <w:szCs w:val="28"/>
          <w:lang w:val="ru-RU"/>
        </w:rPr>
        <w:t xml:space="preserve"> </w:t>
      </w:r>
      <w:r w:rsidR="00B94BC0" w:rsidRPr="005D4307">
        <w:rPr>
          <w:rFonts w:ascii="Times New Roman" w:hAnsi="Times New Roman"/>
          <w:color w:val="000000" w:themeColor="text1"/>
          <w:sz w:val="28"/>
          <w:szCs w:val="28"/>
          <w:lang w:val="ru-RU"/>
        </w:rPr>
        <w:t>7</w:t>
      </w:r>
      <w:r w:rsidR="005732AA" w:rsidRPr="005D4307">
        <w:rPr>
          <w:rFonts w:ascii="Times New Roman" w:hAnsi="Times New Roman"/>
          <w:color w:val="000000" w:themeColor="text1"/>
          <w:sz w:val="28"/>
          <w:szCs w:val="28"/>
          <w:lang w:val="ru-RU"/>
        </w:rPr>
        <w:t>00,00</w:t>
      </w:r>
      <w:r w:rsidRPr="005D4307">
        <w:rPr>
          <w:rFonts w:ascii="Times New Roman" w:hAnsi="Times New Roman"/>
          <w:b/>
          <w:color w:val="000000" w:themeColor="text1"/>
          <w:sz w:val="28"/>
          <w:szCs w:val="28"/>
        </w:rPr>
        <w:t xml:space="preserve"> </w:t>
      </w:r>
      <w:r w:rsidRPr="005D4307">
        <w:rPr>
          <w:rFonts w:ascii="Times New Roman" w:hAnsi="Times New Roman"/>
          <w:color w:val="000000" w:themeColor="text1"/>
          <w:sz w:val="28"/>
          <w:szCs w:val="28"/>
        </w:rPr>
        <w:t>гривень з ПДВ</w:t>
      </w:r>
      <w:r w:rsidR="003551F8" w:rsidRPr="005D4307">
        <w:rPr>
          <w:rFonts w:ascii="Times New Roman" w:hAnsi="Times New Roman"/>
          <w:color w:val="000000" w:themeColor="text1"/>
          <w:sz w:val="28"/>
          <w:szCs w:val="28"/>
        </w:rPr>
        <w:t>.</w:t>
      </w:r>
    </w:p>
    <w:p w:rsidR="00080C69" w:rsidRPr="00493E92" w:rsidRDefault="00080C69">
      <w:pPr>
        <w:widowControl w:val="0"/>
        <w:tabs>
          <w:tab w:val="left" w:pos="993"/>
        </w:tabs>
        <w:spacing w:before="2" w:after="0" w:line="240" w:lineRule="auto"/>
        <w:ind w:firstLine="567"/>
        <w:jc w:val="both"/>
        <w:rPr>
          <w:rFonts w:ascii="Times New Roman" w:hAnsi="Times New Roman"/>
          <w:color w:val="FF0000"/>
          <w:sz w:val="28"/>
          <w:szCs w:val="28"/>
        </w:rPr>
      </w:pPr>
    </w:p>
    <w:p w:rsidR="00080C69" w:rsidRPr="00493E92" w:rsidRDefault="009B031D">
      <w:pPr>
        <w:pStyle w:val="a3"/>
        <w:numPr>
          <w:ilvl w:val="0"/>
          <w:numId w:val="3"/>
        </w:numPr>
        <w:spacing w:after="0"/>
        <w:ind w:left="0" w:firstLine="567"/>
        <w:jc w:val="both"/>
        <w:rPr>
          <w:rFonts w:ascii="Times New Roman" w:hAnsi="Times New Roman"/>
          <w:b/>
          <w:color w:val="000000" w:themeColor="text1"/>
          <w:sz w:val="28"/>
          <w:szCs w:val="28"/>
        </w:rPr>
      </w:pPr>
      <w:r w:rsidRPr="00493E92">
        <w:rPr>
          <w:rFonts w:ascii="Times New Roman" w:hAnsi="Times New Roman"/>
          <w:b/>
          <w:color w:val="000000" w:themeColor="text1"/>
          <w:sz w:val="28"/>
          <w:szCs w:val="28"/>
        </w:rPr>
        <w:t>Обґрунтування очікуваної</w:t>
      </w:r>
      <w:r w:rsidRPr="00493E92">
        <w:rPr>
          <w:rFonts w:ascii="Times New Roman" w:hAnsi="Times New Roman"/>
          <w:b/>
          <w:color w:val="000000" w:themeColor="text1"/>
          <w:sz w:val="28"/>
          <w:szCs w:val="28"/>
          <w:lang w:val="ru-RU"/>
        </w:rPr>
        <w:t xml:space="preserve"> </w:t>
      </w:r>
      <w:r w:rsidRPr="00493E92">
        <w:rPr>
          <w:rFonts w:ascii="Times New Roman" w:hAnsi="Times New Roman"/>
          <w:b/>
          <w:color w:val="000000" w:themeColor="text1"/>
          <w:sz w:val="28"/>
          <w:szCs w:val="28"/>
        </w:rPr>
        <w:t>вартості предмета закупівлі:</w:t>
      </w:r>
    </w:p>
    <w:p w:rsidR="00080C69" w:rsidRPr="0002217D"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02217D">
        <w:rPr>
          <w:rFonts w:ascii="Times New Roman" w:hAnsi="Times New Roman"/>
          <w:color w:val="000000" w:themeColor="text1"/>
          <w:sz w:val="28"/>
          <w:szCs w:val="28"/>
        </w:rPr>
        <w:t xml:space="preserve">Очікувану вартість предмета закупівлі визначено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w:t>
      </w:r>
      <w:r w:rsidR="007D5E63" w:rsidRPr="0002217D">
        <w:rPr>
          <w:rFonts w:ascii="Times New Roman" w:hAnsi="Times New Roman"/>
          <w:color w:val="000000" w:themeColor="text1"/>
          <w:sz w:val="28"/>
          <w:szCs w:val="28"/>
        </w:rPr>
        <w:t>України</w:t>
      </w:r>
      <w:r w:rsidRPr="0002217D">
        <w:rPr>
          <w:rFonts w:ascii="Times New Roman" w:hAnsi="Times New Roman"/>
          <w:color w:val="000000" w:themeColor="text1"/>
          <w:sz w:val="28"/>
          <w:szCs w:val="28"/>
        </w:rPr>
        <w:br/>
        <w:t>від 18.02.2020 № 275 (далі – Методика).</w:t>
      </w:r>
    </w:p>
    <w:p w:rsidR="00080C69" w:rsidRPr="0002217D"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02217D">
        <w:rPr>
          <w:rFonts w:ascii="Times New Roman" w:hAnsi="Times New Roman"/>
          <w:color w:val="000000" w:themeColor="text1"/>
          <w:sz w:val="28"/>
          <w:szCs w:val="28"/>
        </w:rPr>
        <w:t>Метод, що застосовано відповідно до Методики: Метод порівняння ринкових цін, який передбачає визначення очікуваної вартості на підставі даних ринку, а саме інформації з отриманих цінових пропозицій на момент вивчення ринку.</w:t>
      </w:r>
    </w:p>
    <w:p w:rsidR="00080C69" w:rsidRPr="001B177C" w:rsidRDefault="009B031D">
      <w:pPr>
        <w:pStyle w:val="a3"/>
        <w:tabs>
          <w:tab w:val="left" w:pos="993"/>
        </w:tabs>
        <w:spacing w:after="0" w:line="240" w:lineRule="auto"/>
        <w:ind w:left="0" w:firstLine="567"/>
        <w:jc w:val="both"/>
        <w:rPr>
          <w:rFonts w:ascii="Times New Roman" w:hAnsi="Times New Roman"/>
          <w:color w:val="FF0000"/>
          <w:sz w:val="28"/>
          <w:szCs w:val="28"/>
        </w:rPr>
      </w:pPr>
      <w:r w:rsidRPr="0002217D">
        <w:rPr>
          <w:rFonts w:ascii="Times New Roman" w:hAnsi="Times New Roman"/>
          <w:color w:val="000000" w:themeColor="text1"/>
          <w:sz w:val="28"/>
          <w:szCs w:val="28"/>
        </w:rPr>
        <w:t xml:space="preserve">Згідно із застосованим методом направлено запити цінових пропозицій до учасників ринку, які </w:t>
      </w:r>
      <w:r w:rsidR="001B177C">
        <w:rPr>
          <w:rFonts w:ascii="Times New Roman" w:hAnsi="Times New Roman"/>
          <w:color w:val="000000" w:themeColor="text1"/>
          <w:sz w:val="28"/>
          <w:szCs w:val="28"/>
        </w:rPr>
        <w:t xml:space="preserve">є </w:t>
      </w:r>
      <w:r w:rsidR="009441D4" w:rsidRPr="001B177C">
        <w:rPr>
          <w:rFonts w:ascii="Times New Roman" w:hAnsi="Times New Roman"/>
          <w:color w:val="000000" w:themeColor="text1"/>
          <w:sz w:val="28"/>
          <w:szCs w:val="28"/>
        </w:rPr>
        <w:t xml:space="preserve">партнерами компанії </w:t>
      </w:r>
      <w:proofErr w:type="spellStart"/>
      <w:r w:rsidR="0018063C" w:rsidRPr="001B177C">
        <w:rPr>
          <w:rFonts w:ascii="Times New Roman" w:hAnsi="Times New Roman"/>
          <w:color w:val="000000" w:themeColor="text1"/>
          <w:sz w:val="28"/>
          <w:szCs w:val="28"/>
        </w:rPr>
        <w:t>VMware</w:t>
      </w:r>
      <w:proofErr w:type="spellEnd"/>
      <w:r w:rsidR="009441D4" w:rsidRPr="001B177C">
        <w:rPr>
          <w:rFonts w:ascii="Times New Roman" w:hAnsi="Times New Roman"/>
          <w:color w:val="000000" w:themeColor="text1"/>
          <w:sz w:val="28"/>
          <w:szCs w:val="28"/>
        </w:rPr>
        <w:t xml:space="preserve"> в Україні</w:t>
      </w:r>
      <w:r w:rsidRPr="001B177C">
        <w:rPr>
          <w:rFonts w:ascii="Times New Roman" w:hAnsi="Times New Roman"/>
          <w:color w:val="000000" w:themeColor="text1"/>
          <w:sz w:val="28"/>
          <w:szCs w:val="28"/>
        </w:rPr>
        <w:t>, та отримано</w:t>
      </w:r>
      <w:r w:rsidR="006A24AD" w:rsidRPr="001B177C">
        <w:rPr>
          <w:rFonts w:ascii="Times New Roman" w:hAnsi="Times New Roman"/>
          <w:color w:val="000000" w:themeColor="text1"/>
          <w:sz w:val="28"/>
          <w:szCs w:val="28"/>
        </w:rPr>
        <w:t xml:space="preserve"> три</w:t>
      </w:r>
      <w:r w:rsidRPr="001B177C">
        <w:rPr>
          <w:rFonts w:ascii="Times New Roman" w:hAnsi="Times New Roman"/>
          <w:color w:val="000000" w:themeColor="text1"/>
          <w:sz w:val="28"/>
          <w:szCs w:val="28"/>
        </w:rPr>
        <w:t xml:space="preserve"> відповідні комерційні пропозиції.</w:t>
      </w:r>
    </w:p>
    <w:p w:rsidR="00080C69" w:rsidRPr="00E3654D"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E3654D">
        <w:rPr>
          <w:rFonts w:ascii="Times New Roman" w:hAnsi="Times New Roman"/>
          <w:color w:val="000000" w:themeColor="text1"/>
          <w:sz w:val="28"/>
          <w:szCs w:val="28"/>
        </w:rPr>
        <w:t>З метою приведення всіх цін, наведених у комерційних пропозиціях, до єдиних умов, аналізуються загальні суми пропозицій, які розглядаються як ціна за одиницю. Отже, обсяг послуг (V) буде дорівнювати 1.</w:t>
      </w:r>
    </w:p>
    <w:p w:rsidR="00080C69" w:rsidRPr="00E3654D"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E3654D">
        <w:rPr>
          <w:rFonts w:ascii="Times New Roman" w:hAnsi="Times New Roman"/>
          <w:color w:val="000000" w:themeColor="text1"/>
          <w:sz w:val="28"/>
          <w:szCs w:val="28"/>
        </w:rPr>
        <w:t>Таким чином очікувана вартість за одиницю становить:</w:t>
      </w:r>
    </w:p>
    <w:p w:rsidR="00080C69" w:rsidRPr="006E081B"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proofErr w:type="spellStart"/>
      <w:r w:rsidRPr="006E081B">
        <w:rPr>
          <w:rFonts w:ascii="Times New Roman" w:hAnsi="Times New Roman"/>
          <w:color w:val="000000" w:themeColor="text1"/>
          <w:sz w:val="28"/>
          <w:szCs w:val="28"/>
        </w:rPr>
        <w:t>Цод</w:t>
      </w:r>
      <w:proofErr w:type="spellEnd"/>
      <w:r w:rsidRPr="006E081B">
        <w:rPr>
          <w:rFonts w:ascii="Times New Roman" w:hAnsi="Times New Roman"/>
          <w:color w:val="000000" w:themeColor="text1"/>
          <w:sz w:val="28"/>
          <w:szCs w:val="28"/>
        </w:rPr>
        <w:t xml:space="preserve"> = (Ц1 + Ц2 + Ц3) / К = (</w:t>
      </w:r>
      <w:r w:rsidR="00A862D5" w:rsidRPr="006E081B">
        <w:rPr>
          <w:rFonts w:ascii="Times New Roman" w:hAnsi="Times New Roman"/>
          <w:color w:val="000000" w:themeColor="text1"/>
          <w:sz w:val="28"/>
          <w:szCs w:val="28"/>
        </w:rPr>
        <w:t>19 998 368,40 + 20 147 527,68 + 20 000 133,12)</w:t>
      </w:r>
      <w:r w:rsidRPr="006E081B">
        <w:rPr>
          <w:rFonts w:ascii="Times New Roman" w:hAnsi="Times New Roman"/>
          <w:color w:val="000000" w:themeColor="text1"/>
          <w:sz w:val="28"/>
          <w:szCs w:val="28"/>
          <w:lang w:val="ru-RU"/>
        </w:rPr>
        <w:t xml:space="preserve"> </w:t>
      </w:r>
      <w:r w:rsidRPr="006E081B">
        <w:rPr>
          <w:rFonts w:ascii="Times New Roman" w:hAnsi="Times New Roman"/>
          <w:color w:val="000000" w:themeColor="text1"/>
          <w:sz w:val="28"/>
          <w:szCs w:val="28"/>
        </w:rPr>
        <w:t>/</w:t>
      </w:r>
      <w:r w:rsidRPr="006E081B">
        <w:rPr>
          <w:rFonts w:ascii="Times New Roman" w:hAnsi="Times New Roman"/>
          <w:color w:val="000000" w:themeColor="text1"/>
          <w:sz w:val="28"/>
          <w:szCs w:val="28"/>
          <w:lang w:val="ru-RU"/>
        </w:rPr>
        <w:t xml:space="preserve"> </w:t>
      </w:r>
      <w:r w:rsidR="006E081B" w:rsidRPr="006E081B">
        <w:rPr>
          <w:rFonts w:ascii="Times New Roman" w:hAnsi="Times New Roman"/>
          <w:color w:val="000000" w:themeColor="text1"/>
          <w:sz w:val="28"/>
          <w:szCs w:val="28"/>
          <w:lang w:val="ru-RU"/>
        </w:rPr>
        <w:t xml:space="preserve">              / </w:t>
      </w:r>
      <w:r w:rsidRPr="006E081B">
        <w:rPr>
          <w:rFonts w:ascii="Times New Roman" w:hAnsi="Times New Roman"/>
          <w:color w:val="000000" w:themeColor="text1"/>
          <w:sz w:val="28"/>
          <w:szCs w:val="28"/>
        </w:rPr>
        <w:t>3</w:t>
      </w:r>
      <w:r w:rsidRPr="006E081B">
        <w:rPr>
          <w:rFonts w:ascii="Times New Roman" w:hAnsi="Times New Roman"/>
          <w:color w:val="000000" w:themeColor="text1"/>
          <w:sz w:val="28"/>
          <w:szCs w:val="28"/>
          <w:lang w:val="ru-RU"/>
        </w:rPr>
        <w:t xml:space="preserve"> </w:t>
      </w:r>
      <w:r w:rsidR="006E081B" w:rsidRPr="006E081B">
        <w:rPr>
          <w:rFonts w:ascii="Times New Roman" w:hAnsi="Times New Roman"/>
          <w:color w:val="000000" w:themeColor="text1"/>
          <w:sz w:val="28"/>
          <w:szCs w:val="28"/>
          <w:lang w:val="ru-RU"/>
        </w:rPr>
        <w:t>=</w:t>
      </w:r>
      <w:r w:rsidR="009441D4" w:rsidRPr="006E081B">
        <w:rPr>
          <w:rFonts w:ascii="Times New Roman" w:hAnsi="Times New Roman"/>
          <w:color w:val="000000" w:themeColor="text1"/>
          <w:sz w:val="28"/>
          <w:szCs w:val="28"/>
          <w:lang w:val="ru-RU"/>
        </w:rPr>
        <w:t xml:space="preserve"> </w:t>
      </w:r>
      <w:r w:rsidR="006E081B" w:rsidRPr="006E081B">
        <w:rPr>
          <w:rFonts w:ascii="Times New Roman" w:hAnsi="Times New Roman"/>
          <w:color w:val="000000" w:themeColor="text1"/>
          <w:sz w:val="28"/>
          <w:szCs w:val="28"/>
          <w:lang w:val="ru-RU"/>
        </w:rPr>
        <w:t>20</w:t>
      </w:r>
      <w:r w:rsidR="006E081B">
        <w:rPr>
          <w:rFonts w:ascii="Times New Roman" w:hAnsi="Times New Roman"/>
          <w:color w:val="000000" w:themeColor="text1"/>
          <w:sz w:val="28"/>
          <w:szCs w:val="28"/>
          <w:lang w:val="ru-RU"/>
        </w:rPr>
        <w:t> </w:t>
      </w:r>
      <w:r w:rsidR="006E081B" w:rsidRPr="006E081B">
        <w:rPr>
          <w:rFonts w:ascii="Times New Roman" w:hAnsi="Times New Roman"/>
          <w:color w:val="000000" w:themeColor="text1"/>
          <w:sz w:val="28"/>
          <w:szCs w:val="28"/>
          <w:lang w:val="ru-RU"/>
        </w:rPr>
        <w:t>048</w:t>
      </w:r>
      <w:r w:rsidR="006E081B">
        <w:rPr>
          <w:rFonts w:ascii="Times New Roman" w:hAnsi="Times New Roman"/>
          <w:color w:val="000000" w:themeColor="text1"/>
          <w:sz w:val="28"/>
          <w:szCs w:val="28"/>
          <w:lang w:val="ru-RU"/>
        </w:rPr>
        <w:t> </w:t>
      </w:r>
      <w:r w:rsidR="006E081B" w:rsidRPr="006E081B">
        <w:rPr>
          <w:rFonts w:ascii="Times New Roman" w:hAnsi="Times New Roman"/>
          <w:color w:val="000000" w:themeColor="text1"/>
          <w:sz w:val="28"/>
          <w:szCs w:val="28"/>
          <w:lang w:val="ru-RU"/>
        </w:rPr>
        <w:t>676,40</w:t>
      </w:r>
      <w:r w:rsidRPr="006E081B">
        <w:rPr>
          <w:rFonts w:ascii="Times New Roman" w:hAnsi="Times New Roman"/>
          <w:color w:val="000000" w:themeColor="text1"/>
          <w:sz w:val="28"/>
          <w:szCs w:val="28"/>
        </w:rPr>
        <w:t>.</w:t>
      </w:r>
    </w:p>
    <w:p w:rsidR="00080C69" w:rsidRPr="006E081B"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6E081B">
        <w:rPr>
          <w:rFonts w:ascii="Times New Roman" w:hAnsi="Times New Roman"/>
          <w:color w:val="000000" w:themeColor="text1"/>
          <w:sz w:val="28"/>
          <w:szCs w:val="28"/>
        </w:rPr>
        <w:t>За результатами застосування методу порівняння ринкових цін, очікувана вартість Послуги становить:</w:t>
      </w:r>
    </w:p>
    <w:p w:rsidR="00080C69" w:rsidRPr="006E081B"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6E081B">
        <w:rPr>
          <w:rFonts w:ascii="Times New Roman" w:hAnsi="Times New Roman"/>
          <w:color w:val="000000" w:themeColor="text1"/>
          <w:sz w:val="28"/>
          <w:szCs w:val="28"/>
        </w:rPr>
        <w:t xml:space="preserve">ОВ = </w:t>
      </w:r>
      <w:proofErr w:type="spellStart"/>
      <w:r w:rsidRPr="006E081B">
        <w:rPr>
          <w:rFonts w:ascii="Times New Roman" w:hAnsi="Times New Roman"/>
          <w:color w:val="000000" w:themeColor="text1"/>
          <w:sz w:val="28"/>
          <w:szCs w:val="28"/>
        </w:rPr>
        <w:t>Цод</w:t>
      </w:r>
      <w:proofErr w:type="spellEnd"/>
      <w:r w:rsidRPr="006E081B">
        <w:rPr>
          <w:rFonts w:ascii="Times New Roman" w:hAnsi="Times New Roman"/>
          <w:color w:val="000000" w:themeColor="text1"/>
          <w:sz w:val="28"/>
          <w:szCs w:val="28"/>
        </w:rPr>
        <w:t xml:space="preserve"> x V = </w:t>
      </w:r>
      <w:r w:rsidR="006E081B" w:rsidRPr="006E081B">
        <w:rPr>
          <w:rFonts w:ascii="Times New Roman" w:hAnsi="Times New Roman"/>
          <w:color w:val="000000" w:themeColor="text1"/>
          <w:sz w:val="28"/>
          <w:szCs w:val="28"/>
          <w:lang w:val="ru-RU"/>
        </w:rPr>
        <w:t>20 048 676,40</w:t>
      </w:r>
      <w:r w:rsidR="002D343E" w:rsidRPr="006E081B">
        <w:rPr>
          <w:rFonts w:ascii="Times New Roman" w:hAnsi="Times New Roman"/>
          <w:color w:val="000000" w:themeColor="text1"/>
          <w:sz w:val="28"/>
          <w:szCs w:val="28"/>
        </w:rPr>
        <w:t xml:space="preserve"> </w:t>
      </w:r>
      <w:r w:rsidRPr="006E081B">
        <w:rPr>
          <w:rFonts w:ascii="Times New Roman" w:hAnsi="Times New Roman"/>
          <w:color w:val="000000" w:themeColor="text1"/>
          <w:sz w:val="28"/>
          <w:szCs w:val="28"/>
        </w:rPr>
        <w:t xml:space="preserve">х 1 = </w:t>
      </w:r>
      <w:r w:rsidR="006E081B" w:rsidRPr="006E081B">
        <w:rPr>
          <w:rFonts w:ascii="Times New Roman" w:hAnsi="Times New Roman"/>
          <w:color w:val="000000" w:themeColor="text1"/>
          <w:sz w:val="28"/>
          <w:szCs w:val="28"/>
          <w:lang w:val="ru-RU"/>
        </w:rPr>
        <w:t>20 048 676,40</w:t>
      </w:r>
      <w:r w:rsidRPr="006E081B">
        <w:rPr>
          <w:rFonts w:ascii="Times New Roman" w:hAnsi="Times New Roman"/>
          <w:color w:val="000000" w:themeColor="text1"/>
          <w:sz w:val="28"/>
          <w:szCs w:val="28"/>
        </w:rPr>
        <w:t xml:space="preserve"> грн з ПДВ.</w:t>
      </w:r>
    </w:p>
    <w:p w:rsidR="00080C69" w:rsidRPr="004C640C" w:rsidRDefault="00080C69">
      <w:pPr>
        <w:pStyle w:val="a3"/>
        <w:tabs>
          <w:tab w:val="left" w:pos="993"/>
        </w:tabs>
        <w:spacing w:after="0" w:line="240" w:lineRule="auto"/>
        <w:ind w:left="0" w:firstLine="567"/>
        <w:jc w:val="both"/>
        <w:rPr>
          <w:rFonts w:ascii="Times New Roman" w:hAnsi="Times New Roman"/>
          <w:color w:val="FF0000"/>
          <w:sz w:val="28"/>
          <w:szCs w:val="28"/>
          <w:highlight w:val="yellow"/>
        </w:rPr>
      </w:pPr>
    </w:p>
    <w:p w:rsidR="00080C69" w:rsidRPr="006A24AD" w:rsidRDefault="009B031D">
      <w:pPr>
        <w:pStyle w:val="a3"/>
        <w:tabs>
          <w:tab w:val="left" w:pos="993"/>
        </w:tabs>
        <w:spacing w:after="0" w:line="240" w:lineRule="auto"/>
        <w:ind w:left="0" w:firstLine="567"/>
        <w:jc w:val="both"/>
        <w:rPr>
          <w:rFonts w:ascii="Times New Roman" w:hAnsi="Times New Roman"/>
          <w:color w:val="000000" w:themeColor="text1"/>
          <w:sz w:val="28"/>
          <w:szCs w:val="28"/>
        </w:rPr>
      </w:pPr>
      <w:r w:rsidRPr="006E081B">
        <w:rPr>
          <w:rFonts w:ascii="Times New Roman" w:hAnsi="Times New Roman"/>
          <w:color w:val="000000" w:themeColor="text1"/>
          <w:sz w:val="28"/>
          <w:szCs w:val="28"/>
        </w:rPr>
        <w:t xml:space="preserve">Таким чином, при заокругленні суми до сотень, очікувана вартість предмета закупівлі за середнім значенням відповідно до поданих комерційних пропозицій становить </w:t>
      </w:r>
      <w:r w:rsidR="006E081B" w:rsidRPr="006E081B">
        <w:rPr>
          <w:rFonts w:ascii="Times New Roman" w:hAnsi="Times New Roman"/>
          <w:color w:val="000000" w:themeColor="text1"/>
          <w:sz w:val="28"/>
          <w:szCs w:val="28"/>
        </w:rPr>
        <w:t>20</w:t>
      </w:r>
      <w:r w:rsidR="006E081B">
        <w:rPr>
          <w:rFonts w:ascii="Times New Roman" w:hAnsi="Times New Roman"/>
          <w:color w:val="000000" w:themeColor="text1"/>
          <w:sz w:val="28"/>
          <w:szCs w:val="28"/>
        </w:rPr>
        <w:t> </w:t>
      </w:r>
      <w:r w:rsidR="006E081B" w:rsidRPr="006E081B">
        <w:rPr>
          <w:rFonts w:ascii="Times New Roman" w:hAnsi="Times New Roman"/>
          <w:color w:val="000000" w:themeColor="text1"/>
          <w:sz w:val="28"/>
          <w:szCs w:val="28"/>
        </w:rPr>
        <w:t>048</w:t>
      </w:r>
      <w:r w:rsidR="006E081B">
        <w:rPr>
          <w:rFonts w:ascii="Times New Roman" w:hAnsi="Times New Roman"/>
          <w:color w:val="000000" w:themeColor="text1"/>
          <w:sz w:val="28"/>
          <w:szCs w:val="28"/>
        </w:rPr>
        <w:t> </w:t>
      </w:r>
      <w:r w:rsidR="006E081B" w:rsidRPr="006E081B">
        <w:rPr>
          <w:rFonts w:ascii="Times New Roman" w:hAnsi="Times New Roman"/>
          <w:color w:val="000000" w:themeColor="text1"/>
          <w:sz w:val="28"/>
          <w:szCs w:val="28"/>
        </w:rPr>
        <w:t>700,00</w:t>
      </w:r>
      <w:r w:rsidRPr="006E081B">
        <w:rPr>
          <w:rFonts w:ascii="Times New Roman" w:hAnsi="Times New Roman"/>
          <w:color w:val="000000" w:themeColor="text1"/>
          <w:sz w:val="28"/>
          <w:szCs w:val="28"/>
        </w:rPr>
        <w:t xml:space="preserve"> гривень з ПДВ</w:t>
      </w:r>
      <w:r w:rsidR="0001240E">
        <w:rPr>
          <w:rFonts w:ascii="Times New Roman" w:hAnsi="Times New Roman"/>
          <w:color w:val="000000" w:themeColor="text1"/>
          <w:sz w:val="28"/>
          <w:szCs w:val="28"/>
        </w:rPr>
        <w:t xml:space="preserve"> (</w:t>
      </w:r>
      <w:r w:rsidR="0001240E" w:rsidRPr="0001240E">
        <w:rPr>
          <w:rFonts w:ascii="Times New Roman" w:hAnsi="Times New Roman"/>
          <w:color w:val="000000" w:themeColor="text1"/>
          <w:sz w:val="28"/>
          <w:szCs w:val="28"/>
        </w:rPr>
        <w:t>16</w:t>
      </w:r>
      <w:r w:rsidR="00204174">
        <w:rPr>
          <w:rFonts w:ascii="Times New Roman" w:hAnsi="Times New Roman"/>
          <w:color w:val="000000" w:themeColor="text1"/>
          <w:sz w:val="28"/>
          <w:szCs w:val="28"/>
        </w:rPr>
        <w:t> </w:t>
      </w:r>
      <w:r w:rsidR="0001240E" w:rsidRPr="0001240E">
        <w:rPr>
          <w:rFonts w:ascii="Times New Roman" w:hAnsi="Times New Roman"/>
          <w:color w:val="000000" w:themeColor="text1"/>
          <w:sz w:val="28"/>
          <w:szCs w:val="28"/>
        </w:rPr>
        <w:t>707</w:t>
      </w:r>
      <w:r w:rsidR="00204174">
        <w:rPr>
          <w:rFonts w:ascii="Times New Roman" w:hAnsi="Times New Roman"/>
          <w:color w:val="000000" w:themeColor="text1"/>
          <w:sz w:val="28"/>
          <w:szCs w:val="28"/>
        </w:rPr>
        <w:t> </w:t>
      </w:r>
      <w:bookmarkStart w:id="0" w:name="_GoBack"/>
      <w:bookmarkEnd w:id="0"/>
      <w:r w:rsidR="0001240E" w:rsidRPr="0001240E">
        <w:rPr>
          <w:rFonts w:ascii="Times New Roman" w:hAnsi="Times New Roman"/>
          <w:color w:val="000000" w:themeColor="text1"/>
          <w:sz w:val="28"/>
          <w:szCs w:val="28"/>
        </w:rPr>
        <w:t>250,00</w:t>
      </w:r>
      <w:r w:rsidR="0001240E">
        <w:rPr>
          <w:rFonts w:ascii="Times New Roman" w:hAnsi="Times New Roman"/>
          <w:color w:val="000000" w:themeColor="text1"/>
          <w:sz w:val="28"/>
          <w:szCs w:val="28"/>
        </w:rPr>
        <w:t xml:space="preserve"> </w:t>
      </w:r>
      <w:r w:rsidR="0001240E" w:rsidRPr="006E081B">
        <w:rPr>
          <w:rFonts w:ascii="Times New Roman" w:hAnsi="Times New Roman"/>
          <w:color w:val="000000" w:themeColor="text1"/>
          <w:sz w:val="28"/>
          <w:szCs w:val="28"/>
        </w:rPr>
        <w:t xml:space="preserve">гривень </w:t>
      </w:r>
      <w:r w:rsidR="0001240E">
        <w:rPr>
          <w:rFonts w:ascii="Times New Roman" w:hAnsi="Times New Roman"/>
          <w:color w:val="000000" w:themeColor="text1"/>
          <w:sz w:val="28"/>
          <w:szCs w:val="28"/>
        </w:rPr>
        <w:t>бе</w:t>
      </w:r>
      <w:r w:rsidR="0001240E" w:rsidRPr="006E081B">
        <w:rPr>
          <w:rFonts w:ascii="Times New Roman" w:hAnsi="Times New Roman"/>
          <w:color w:val="000000" w:themeColor="text1"/>
          <w:sz w:val="28"/>
          <w:szCs w:val="28"/>
        </w:rPr>
        <w:t>з ПДВ</w:t>
      </w:r>
      <w:r w:rsidR="0001240E">
        <w:rPr>
          <w:rFonts w:ascii="Times New Roman" w:hAnsi="Times New Roman"/>
          <w:color w:val="000000" w:themeColor="text1"/>
          <w:sz w:val="28"/>
          <w:szCs w:val="28"/>
        </w:rPr>
        <w:t>)</w:t>
      </w:r>
      <w:r w:rsidRPr="006E081B">
        <w:rPr>
          <w:rFonts w:ascii="Times New Roman" w:hAnsi="Times New Roman"/>
          <w:color w:val="000000" w:themeColor="text1"/>
          <w:sz w:val="28"/>
          <w:szCs w:val="28"/>
        </w:rPr>
        <w:t>.</w:t>
      </w:r>
    </w:p>
    <w:sectPr w:rsidR="00080C69" w:rsidRPr="006A24AD">
      <w:pgSz w:w="11906" w:h="16838"/>
      <w:pgMar w:top="709" w:right="566"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3B2B"/>
    <w:multiLevelType w:val="hybridMultilevel"/>
    <w:tmpl w:val="7B8073C0"/>
    <w:lvl w:ilvl="0" w:tplc="CA4C6898">
      <w:start w:val="1"/>
      <w:numFmt w:val="decimal"/>
      <w:lvlText w:val="%1."/>
      <w:lvlJc w:val="left"/>
      <w:pPr>
        <w:ind w:left="927" w:hanging="360"/>
      </w:pPr>
      <w:rPr>
        <w:b/>
        <w:color w:val="000000" w:themeColor="text1"/>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 w15:restartNumberingAfterBreak="0">
    <w:nsid w:val="1A915D99"/>
    <w:multiLevelType w:val="hybridMultilevel"/>
    <w:tmpl w:val="397CC4C6"/>
    <w:lvl w:ilvl="0" w:tplc="CA9EBC0C">
      <w:start w:val="4"/>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2" w15:restartNumberingAfterBreak="0">
    <w:nsid w:val="1DCE2480"/>
    <w:multiLevelType w:val="multilevel"/>
    <w:tmpl w:val="72C8FBEC"/>
    <w:lvl w:ilvl="0">
      <w:start w:val="3"/>
      <w:numFmt w:val="decimal"/>
      <w:lvlText w:val="%1."/>
      <w:lvlJc w:val="left"/>
      <w:pPr>
        <w:ind w:left="281" w:hanging="281"/>
        <w:jc w:val="right"/>
      </w:pPr>
      <w:rPr>
        <w:rFonts w:ascii="Times New Roman" w:hAnsi="Times New Roman"/>
        <w:b/>
        <w:bCs/>
        <w:w w:val="100"/>
        <w:sz w:val="28"/>
        <w:szCs w:val="28"/>
        <w:lang w:val="uk-UA" w:eastAsia="en-US" w:bidi="ar-SA"/>
      </w:rPr>
    </w:lvl>
    <w:lvl w:ilvl="1">
      <w:start w:val="1"/>
      <w:numFmt w:val="decimal"/>
      <w:lvlText w:val="%1.%2."/>
      <w:lvlJc w:val="left"/>
      <w:pPr>
        <w:ind w:left="992" w:hanging="449"/>
      </w:pPr>
      <w:rPr>
        <w:rFonts w:ascii="Times New Roman" w:hAnsi="Times New Roman"/>
        <w:i/>
        <w:w w:val="100"/>
        <w:sz w:val="28"/>
        <w:szCs w:val="28"/>
        <w:lang w:val="uk-UA" w:eastAsia="en-US" w:bidi="ar-SA"/>
      </w:rPr>
    </w:lvl>
    <w:lvl w:ilvl="2">
      <w:start w:val="1"/>
      <w:numFmt w:val="bullet"/>
      <w:lvlText w:val="•"/>
      <w:lvlJc w:val="left"/>
      <w:pPr>
        <w:ind w:left="2018" w:hanging="449"/>
      </w:pPr>
      <w:rPr>
        <w:lang w:val="uk-UA" w:eastAsia="en-US" w:bidi="ar-SA"/>
      </w:rPr>
    </w:lvl>
    <w:lvl w:ilvl="3">
      <w:start w:val="1"/>
      <w:numFmt w:val="bullet"/>
      <w:lvlText w:val="•"/>
      <w:lvlJc w:val="left"/>
      <w:pPr>
        <w:ind w:left="3036" w:hanging="449"/>
      </w:pPr>
      <w:rPr>
        <w:lang w:val="uk-UA" w:eastAsia="en-US" w:bidi="ar-SA"/>
      </w:rPr>
    </w:lvl>
    <w:lvl w:ilvl="4">
      <w:start w:val="1"/>
      <w:numFmt w:val="bullet"/>
      <w:lvlText w:val="•"/>
      <w:lvlJc w:val="left"/>
      <w:pPr>
        <w:ind w:left="4055" w:hanging="449"/>
      </w:pPr>
      <w:rPr>
        <w:lang w:val="uk-UA" w:eastAsia="en-US" w:bidi="ar-SA"/>
      </w:rPr>
    </w:lvl>
    <w:lvl w:ilvl="5">
      <w:start w:val="1"/>
      <w:numFmt w:val="bullet"/>
      <w:lvlText w:val="•"/>
      <w:lvlJc w:val="left"/>
      <w:pPr>
        <w:ind w:left="5073" w:hanging="449"/>
      </w:pPr>
      <w:rPr>
        <w:lang w:val="uk-UA" w:eastAsia="en-US" w:bidi="ar-SA"/>
      </w:rPr>
    </w:lvl>
    <w:lvl w:ilvl="6">
      <w:start w:val="1"/>
      <w:numFmt w:val="bullet"/>
      <w:lvlText w:val="•"/>
      <w:lvlJc w:val="left"/>
      <w:pPr>
        <w:ind w:left="6092" w:hanging="449"/>
      </w:pPr>
      <w:rPr>
        <w:lang w:val="uk-UA" w:eastAsia="en-US" w:bidi="ar-SA"/>
      </w:rPr>
    </w:lvl>
    <w:lvl w:ilvl="7">
      <w:start w:val="1"/>
      <w:numFmt w:val="bullet"/>
      <w:lvlText w:val="•"/>
      <w:lvlJc w:val="left"/>
      <w:pPr>
        <w:ind w:left="7110" w:hanging="449"/>
      </w:pPr>
      <w:rPr>
        <w:lang w:val="uk-UA" w:eastAsia="en-US" w:bidi="ar-SA"/>
      </w:rPr>
    </w:lvl>
    <w:lvl w:ilvl="8">
      <w:start w:val="1"/>
      <w:numFmt w:val="bullet"/>
      <w:lvlText w:val="•"/>
      <w:lvlJc w:val="left"/>
      <w:pPr>
        <w:ind w:left="8129" w:hanging="449"/>
      </w:pPr>
      <w:rPr>
        <w:lang w:val="uk-UA" w:eastAsia="en-US" w:bidi="ar-SA"/>
      </w:rPr>
    </w:lvl>
  </w:abstractNum>
  <w:abstractNum w:abstractNumId="3" w15:restartNumberingAfterBreak="0">
    <w:nsid w:val="371972DA"/>
    <w:multiLevelType w:val="hybridMultilevel"/>
    <w:tmpl w:val="3CF61D60"/>
    <w:lvl w:ilvl="0" w:tplc="4E6E3028">
      <w:start w:val="1"/>
      <w:numFmt w:val="decimal"/>
      <w:lvlText w:val="%1."/>
      <w:lvlJc w:val="left"/>
      <w:pPr>
        <w:ind w:left="720" w:hanging="360"/>
      </w:pPr>
      <w:rPr>
        <w:b/>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E583DF5"/>
    <w:multiLevelType w:val="hybridMultilevel"/>
    <w:tmpl w:val="E20EEB74"/>
    <w:lvl w:ilvl="0" w:tplc="E8F81B1C">
      <w:start w:val="1"/>
      <w:numFmt w:val="decimal"/>
      <w:suff w:val="space"/>
      <w:lvlText w:val="%1."/>
      <w:lvlJc w:val="left"/>
      <w:pPr>
        <w:ind w:left="927" w:hanging="360"/>
      </w:pPr>
    </w:lvl>
    <w:lvl w:ilvl="1" w:tplc="04220019">
      <w:start w:val="1"/>
      <w:numFmt w:val="lowerLetter"/>
      <w:lvlText w:val="%2."/>
      <w:lvlJc w:val="left"/>
      <w:pPr>
        <w:ind w:left="2354" w:hanging="360"/>
      </w:pPr>
    </w:lvl>
    <w:lvl w:ilvl="2" w:tplc="0422001B">
      <w:start w:val="1"/>
      <w:numFmt w:val="lowerRoman"/>
      <w:lvlText w:val="%3."/>
      <w:lvlJc w:val="right"/>
      <w:pPr>
        <w:ind w:left="3074" w:hanging="180"/>
      </w:pPr>
    </w:lvl>
    <w:lvl w:ilvl="3" w:tplc="0422000F">
      <w:start w:val="1"/>
      <w:numFmt w:val="decimal"/>
      <w:lvlText w:val="%4."/>
      <w:lvlJc w:val="left"/>
      <w:pPr>
        <w:ind w:left="3794" w:hanging="360"/>
      </w:pPr>
    </w:lvl>
    <w:lvl w:ilvl="4" w:tplc="04220019">
      <w:start w:val="1"/>
      <w:numFmt w:val="lowerLetter"/>
      <w:lvlText w:val="%5."/>
      <w:lvlJc w:val="left"/>
      <w:pPr>
        <w:ind w:left="4514" w:hanging="360"/>
      </w:pPr>
    </w:lvl>
    <w:lvl w:ilvl="5" w:tplc="0422001B">
      <w:start w:val="1"/>
      <w:numFmt w:val="lowerRoman"/>
      <w:lvlText w:val="%6."/>
      <w:lvlJc w:val="right"/>
      <w:pPr>
        <w:ind w:left="5234" w:hanging="180"/>
      </w:pPr>
    </w:lvl>
    <w:lvl w:ilvl="6" w:tplc="0422000F">
      <w:start w:val="1"/>
      <w:numFmt w:val="decimal"/>
      <w:lvlText w:val="%7."/>
      <w:lvlJc w:val="left"/>
      <w:pPr>
        <w:ind w:left="5954" w:hanging="360"/>
      </w:pPr>
    </w:lvl>
    <w:lvl w:ilvl="7" w:tplc="04220019">
      <w:start w:val="1"/>
      <w:numFmt w:val="lowerLetter"/>
      <w:lvlText w:val="%8."/>
      <w:lvlJc w:val="left"/>
      <w:pPr>
        <w:ind w:left="6674" w:hanging="360"/>
      </w:pPr>
    </w:lvl>
    <w:lvl w:ilvl="8" w:tplc="0422001B">
      <w:start w:val="1"/>
      <w:numFmt w:val="lowerRoman"/>
      <w:lvlText w:val="%9."/>
      <w:lvlJc w:val="right"/>
      <w:pPr>
        <w:ind w:left="7394" w:hanging="180"/>
      </w:pPr>
    </w:lvl>
  </w:abstractNum>
  <w:abstractNum w:abstractNumId="5" w15:restartNumberingAfterBreak="0">
    <w:nsid w:val="68012FCC"/>
    <w:multiLevelType w:val="hybridMultilevel"/>
    <w:tmpl w:val="2C6C808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69"/>
    <w:rsid w:val="0001240E"/>
    <w:rsid w:val="0002217D"/>
    <w:rsid w:val="00027FB6"/>
    <w:rsid w:val="00034731"/>
    <w:rsid w:val="00062904"/>
    <w:rsid w:val="00080C69"/>
    <w:rsid w:val="000C3948"/>
    <w:rsid w:val="0010070E"/>
    <w:rsid w:val="001407DC"/>
    <w:rsid w:val="00163934"/>
    <w:rsid w:val="001639B0"/>
    <w:rsid w:val="0018063C"/>
    <w:rsid w:val="001B177C"/>
    <w:rsid w:val="001B2F56"/>
    <w:rsid w:val="001C0F2E"/>
    <w:rsid w:val="00204174"/>
    <w:rsid w:val="00257D72"/>
    <w:rsid w:val="002B47EB"/>
    <w:rsid w:val="002D343E"/>
    <w:rsid w:val="002D3EA6"/>
    <w:rsid w:val="002E1FEE"/>
    <w:rsid w:val="00346916"/>
    <w:rsid w:val="003551F8"/>
    <w:rsid w:val="003A54D0"/>
    <w:rsid w:val="003B331F"/>
    <w:rsid w:val="003B73E3"/>
    <w:rsid w:val="003D553F"/>
    <w:rsid w:val="003E7408"/>
    <w:rsid w:val="004114E6"/>
    <w:rsid w:val="004156DD"/>
    <w:rsid w:val="004303B8"/>
    <w:rsid w:val="004377DD"/>
    <w:rsid w:val="00484C21"/>
    <w:rsid w:val="00493E92"/>
    <w:rsid w:val="004B54AE"/>
    <w:rsid w:val="004C640C"/>
    <w:rsid w:val="004E345D"/>
    <w:rsid w:val="005223C4"/>
    <w:rsid w:val="00541682"/>
    <w:rsid w:val="005455C4"/>
    <w:rsid w:val="005477DD"/>
    <w:rsid w:val="00547F23"/>
    <w:rsid w:val="005732AA"/>
    <w:rsid w:val="005A5603"/>
    <w:rsid w:val="005C470E"/>
    <w:rsid w:val="005D4307"/>
    <w:rsid w:val="005F4440"/>
    <w:rsid w:val="006158DD"/>
    <w:rsid w:val="006A24AD"/>
    <w:rsid w:val="006C51DC"/>
    <w:rsid w:val="006D3088"/>
    <w:rsid w:val="006D4428"/>
    <w:rsid w:val="006E0428"/>
    <w:rsid w:val="006E081B"/>
    <w:rsid w:val="006E1B2D"/>
    <w:rsid w:val="007139AB"/>
    <w:rsid w:val="007237A0"/>
    <w:rsid w:val="0073128B"/>
    <w:rsid w:val="0076394D"/>
    <w:rsid w:val="00797DD2"/>
    <w:rsid w:val="007C673B"/>
    <w:rsid w:val="007D5E63"/>
    <w:rsid w:val="008136A1"/>
    <w:rsid w:val="0082026C"/>
    <w:rsid w:val="00832FEB"/>
    <w:rsid w:val="00833533"/>
    <w:rsid w:val="00843131"/>
    <w:rsid w:val="00871953"/>
    <w:rsid w:val="00877DF3"/>
    <w:rsid w:val="00881B81"/>
    <w:rsid w:val="00885101"/>
    <w:rsid w:val="008F3E85"/>
    <w:rsid w:val="00925FCD"/>
    <w:rsid w:val="009353AF"/>
    <w:rsid w:val="0093641C"/>
    <w:rsid w:val="0094352E"/>
    <w:rsid w:val="009441D4"/>
    <w:rsid w:val="0094528D"/>
    <w:rsid w:val="009774C9"/>
    <w:rsid w:val="009B031D"/>
    <w:rsid w:val="009C4703"/>
    <w:rsid w:val="009F2E30"/>
    <w:rsid w:val="00A05400"/>
    <w:rsid w:val="00A23594"/>
    <w:rsid w:val="00A713C9"/>
    <w:rsid w:val="00A862D5"/>
    <w:rsid w:val="00AB48AD"/>
    <w:rsid w:val="00AB5D6C"/>
    <w:rsid w:val="00B2469F"/>
    <w:rsid w:val="00B70258"/>
    <w:rsid w:val="00B91FBD"/>
    <w:rsid w:val="00B94BC0"/>
    <w:rsid w:val="00B97BB3"/>
    <w:rsid w:val="00BC0426"/>
    <w:rsid w:val="00BE4BF3"/>
    <w:rsid w:val="00C06134"/>
    <w:rsid w:val="00C2384F"/>
    <w:rsid w:val="00C45797"/>
    <w:rsid w:val="00C82CD1"/>
    <w:rsid w:val="00CD4723"/>
    <w:rsid w:val="00D16CDB"/>
    <w:rsid w:val="00D7193B"/>
    <w:rsid w:val="00D86B10"/>
    <w:rsid w:val="00DB5400"/>
    <w:rsid w:val="00DC4A19"/>
    <w:rsid w:val="00DC5A92"/>
    <w:rsid w:val="00DD2B2B"/>
    <w:rsid w:val="00DD5B1A"/>
    <w:rsid w:val="00DE3034"/>
    <w:rsid w:val="00E162AD"/>
    <w:rsid w:val="00E32528"/>
    <w:rsid w:val="00E3654D"/>
    <w:rsid w:val="00E541AD"/>
    <w:rsid w:val="00E64E96"/>
    <w:rsid w:val="00E7247B"/>
    <w:rsid w:val="00E94CEF"/>
    <w:rsid w:val="00E95F66"/>
    <w:rsid w:val="00EF32BA"/>
    <w:rsid w:val="00F526EC"/>
    <w:rsid w:val="00F6299E"/>
    <w:rsid w:val="00F97CFF"/>
    <w:rsid w:val="00FA3C14"/>
    <w:rsid w:val="00FD5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7DC4"/>
  <w15:docId w15:val="{95D18BA9-1412-4342-8D32-22414DCB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qFormat/>
    <w:pPr>
      <w:spacing w:after="0" w:line="240" w:lineRule="auto"/>
    </w:pPr>
  </w:style>
  <w:style w:type="paragraph" w:styleId="a5">
    <w:name w:val="Balloon Text"/>
    <w:basedOn w:val="a"/>
    <w:link w:val="a6"/>
    <w:semiHidden/>
    <w:pPr>
      <w:spacing w:after="0" w:line="240" w:lineRule="auto"/>
    </w:pPr>
    <w:rPr>
      <w:rFonts w:ascii="Segoe UI" w:hAnsi="Segoe UI"/>
      <w:sz w:val="18"/>
      <w:szCs w:val="18"/>
    </w:rPr>
  </w:style>
  <w:style w:type="paragraph" w:styleId="a7">
    <w:name w:val="Body Text"/>
    <w:basedOn w:val="a"/>
    <w:link w:val="a8"/>
    <w:semiHidden/>
    <w:qFormat/>
    <w:pPr>
      <w:widowControl w:val="0"/>
      <w:spacing w:after="0" w:line="240" w:lineRule="auto"/>
    </w:pPr>
    <w:rPr>
      <w:rFonts w:ascii="Times New Roman" w:hAnsi="Times New Roman"/>
      <w:b/>
      <w:bCs/>
      <w:sz w:val="28"/>
      <w:szCs w:val="28"/>
    </w:rPr>
  </w:style>
  <w:style w:type="paragraph" w:customStyle="1" w:styleId="Default">
    <w:name w:val="Default"/>
    <w:pPr>
      <w:spacing w:after="0" w:line="240" w:lineRule="auto"/>
    </w:pPr>
    <w:rPr>
      <w:rFonts w:ascii="Times New Roman" w:hAnsi="Times New Roman"/>
      <w:color w:val="000000"/>
      <w:sz w:val="24"/>
      <w:szCs w:val="24"/>
    </w:rPr>
  </w:style>
  <w:style w:type="paragraph" w:customStyle="1" w:styleId="Style4">
    <w:name w:val="Style4"/>
    <w:basedOn w:val="a"/>
    <w:pPr>
      <w:widowControl w:val="0"/>
      <w:spacing w:after="0" w:line="240" w:lineRule="auto"/>
    </w:pPr>
    <w:rPr>
      <w:rFonts w:ascii="Times New Roman" w:hAnsi="Times New Roman"/>
      <w:sz w:val="24"/>
      <w:szCs w:val="24"/>
      <w:lang w:eastAsia="uk-UA"/>
    </w:rPr>
  </w:style>
  <w:style w:type="character" w:styleId="a9">
    <w:name w:val="line number"/>
    <w:basedOn w:val="a0"/>
    <w:semiHidden/>
  </w:style>
  <w:style w:type="character" w:styleId="aa">
    <w:name w:val="Hyperlink"/>
    <w:rPr>
      <w:color w:val="0000FF"/>
      <w:u w:val="single"/>
    </w:rPr>
  </w:style>
  <w:style w:type="character" w:customStyle="1" w:styleId="a6">
    <w:name w:val="Текст у виносці Знак"/>
    <w:basedOn w:val="a0"/>
    <w:link w:val="a5"/>
    <w:semiHidden/>
    <w:rPr>
      <w:rFonts w:ascii="Segoe UI" w:hAnsi="Segoe UI"/>
      <w:sz w:val="18"/>
      <w:szCs w:val="18"/>
    </w:rPr>
  </w:style>
  <w:style w:type="character" w:customStyle="1" w:styleId="a8">
    <w:name w:val="Основний текст Знак"/>
    <w:basedOn w:val="a0"/>
    <w:link w:val="a7"/>
    <w:semiHidden/>
    <w:rPr>
      <w:rFonts w:ascii="Times New Roman" w:hAnsi="Times New Roman"/>
      <w:b/>
      <w:bCs/>
      <w:sz w:val="28"/>
      <w:szCs w:val="28"/>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pPr>
      <w:spacing w:after="0" w:line="240" w:lineRule="auto"/>
    </w:pPr>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217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613F-A4BD-40DC-8623-188E2402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Pages>
  <Words>2900</Words>
  <Characters>1653</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Ministry of Finance of Ukraine</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Вакула Наталія Віталіївна</dc:creator>
  <cp:lastModifiedBy>ДЕРГАЧОВ Денис Валентинович</cp:lastModifiedBy>
  <cp:revision>188</cp:revision>
  <cp:lastPrinted>2023-01-23T12:37:00Z</cp:lastPrinted>
  <dcterms:created xsi:type="dcterms:W3CDTF">2024-01-29T09:21:00Z</dcterms:created>
  <dcterms:modified xsi:type="dcterms:W3CDTF">2026-07-29T11:39:00Z</dcterms:modified>
</cp:coreProperties>
</file>