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Обґрунтування технічних та якісних характеристик предмета закупівлі, розміру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бюджетного призначення, очікуваної вартості предмета закупівлі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(відповідно до пункту 4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  <w:br w:type="textWrapping"/>
      </w:r>
    </w:p>
    <w:p>
      <w:pPr>
        <w:pStyle w:val="P1"/>
        <w:numPr>
          <w:ilvl w:val="0"/>
          <w:numId w:val="1"/>
        </w:numPr>
        <w:spacing w:after="0" w:beforeAutospacing="0" w:afterAutospacing="0"/>
        <w:ind w:firstLine="426" w:left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>
      <w:pPr>
        <w:pStyle w:val="P1"/>
        <w:spacing w:after="0" w:beforeAutospacing="0" w:afterAutospacing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Міністерство фінансів України</w:t>
      </w:r>
    </w:p>
    <w:p>
      <w:pPr>
        <w:pStyle w:val="P1"/>
        <w:spacing w:after="0" w:beforeAutospacing="0" w:afterAutospacing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01008, м. Київ, вул. Грушевського, 12/2</w:t>
      </w:r>
    </w:p>
    <w:p>
      <w:pPr>
        <w:pStyle w:val="P1"/>
        <w:spacing w:after="0" w:beforeAutospacing="0" w:afterAutospacing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за ЄДРПОУ 00013480</w:t>
      </w:r>
    </w:p>
    <w:p>
      <w:pPr>
        <w:pStyle w:val="P1"/>
        <w:spacing w:after="0" w:beforeAutospacing="0" w:afterAutospacing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категорія замовника – орган державної влади.</w:t>
      </w:r>
    </w:p>
    <w:p>
      <w:pPr>
        <w:pStyle w:val="P1"/>
        <w:spacing w:after="0" w:beforeAutospacing="0" w:afterAutospacing="0"/>
        <w:ind w:firstLine="426"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P1"/>
        <w:numPr>
          <w:ilvl w:val="0"/>
          <w:numId w:val="1"/>
        </w:numPr>
        <w:spacing w:after="0" w:beforeAutospacing="0" w:afterAutospacing="0"/>
        <w:ind w:firstLine="426" w:left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>
      <w:pPr>
        <w:widowControl w:val="0"/>
        <w:tabs>
          <w:tab w:val="left" w:pos="993" w:leader="none"/>
        </w:tabs>
        <w:spacing w:lineRule="auto" w:line="240" w:before="2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Послуги з побудови комплексної системи захисту інформації центрального сегменту інформаційно-комунікаційної системи Міністерства фінансів України за кодом </w:t>
      </w:r>
      <w:r>
        <w:rPr>
          <w:rFonts w:ascii="Times New Roman" w:hAnsi="Times New Roman"/>
          <w:sz w:val="24"/>
        </w:rPr>
        <w:t>ДК 021:2015:</w:t>
      </w:r>
      <w:r>
        <w:rPr>
          <w:rFonts w:ascii="Times New Roman" w:hAnsi="Times New Roman"/>
          <w:sz w:val="24"/>
          <w:szCs w:val="24"/>
        </w:rPr>
        <w:t xml:space="preserve"> 72820000-4 Послуги з тестування комп’ютерного обладнання</w:t>
      </w:r>
    </w:p>
    <w:p>
      <w:pPr>
        <w:widowControl w:val="0"/>
        <w:tabs>
          <w:tab w:val="left" w:pos="993" w:leader="none"/>
        </w:tabs>
        <w:spacing w:lineRule="auto" w:line="240" w:before="2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P1"/>
        <w:widowControl w:val="0"/>
        <w:numPr>
          <w:ilvl w:val="0"/>
          <w:numId w:val="1"/>
        </w:numPr>
        <w:tabs>
          <w:tab w:val="left" w:pos="993" w:leader="none"/>
        </w:tabs>
        <w:spacing w:lineRule="auto" w:line="240" w:before="2" w:after="0" w:beforeAutospacing="0" w:afterAutospacing="0"/>
        <w:ind w:hanging="29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 w:val="1"/>
          <w:sz w:val="24"/>
          <w:szCs w:val="24"/>
          <w:lang w:eastAsia="ru-RU"/>
        </w:rPr>
        <w:t>Ідентифікатор закупівлі:</w:t>
      </w:r>
      <w:r>
        <w:rPr>
          <w:rFonts w:ascii="Times New Roman" w:hAnsi="Times New Roman"/>
          <w:sz w:val="24"/>
          <w:szCs w:val="24"/>
          <w:lang w:eastAsia="ru-RU"/>
        </w:rPr>
        <w:t xml:space="preserve"> UA-2022-12-28-007976-a</w:t>
      </w:r>
    </w:p>
    <w:p>
      <w:pPr>
        <w:widowControl w:val="0"/>
        <w:tabs>
          <w:tab w:val="left" w:pos="993" w:leader="none"/>
        </w:tabs>
        <w:spacing w:lineRule="auto" w:line="240" w:before="2" w:after="0" w:beforeAutospacing="0" w:afterAutospacing="0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P1"/>
        <w:numPr>
          <w:ilvl w:val="0"/>
          <w:numId w:val="1"/>
        </w:numPr>
        <w:spacing w:after="0" w:beforeAutospacing="0" w:afterAutospacing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Обґрунтування технічних та якісних характеристик предмета закупівлі:</w:t>
      </w:r>
    </w:p>
    <w:p>
      <w:pPr>
        <w:pStyle w:val="P1"/>
        <w:spacing w:lineRule="auto" w:line="240" w:after="0" w:beforeAutospacing="0" w:afterAutospacing="0"/>
        <w:ind w:firstLine="567"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Оскільки побудова комплексної системи захисту інформації</w:t>
      </w:r>
      <w:r>
        <w:rPr>
          <w:rFonts w:ascii="Times New Roman" w:hAnsi="Times New Roman"/>
          <w:sz w:val="24"/>
          <w:szCs w:val="24"/>
        </w:rPr>
        <w:t xml:space="preserve"> центрального сегменту інформаційно-комунікаційної системи Міністерства фінансів України є частиною створення безпечних умов обробки та збереження інформації в інформаційно-комунікаційній системі Міністерства фінансів України відповідно до вимог Закону України «Про захист інформації в інформаційно-комунікаційних системах», постанови Кабінету Міністрів України від 29.03.2006 № 373 «Про затвердження Правил забезпечення захисту інформації в інформаційних, електронних комунікаційних та інформаційно-комунікаційних системах» (зі змінами), виникає потреба у здійснені вищезазначеної закупівлі.</w:t>
      </w:r>
    </w:p>
    <w:p>
      <w:pPr>
        <w:pStyle w:val="P1"/>
        <w:spacing w:lineRule="auto" w:line="240" w:after="236" w:beforeAutospacing="0" w:afterAutospacing="0"/>
        <w:ind w:firstLine="142" w:lef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   </w:t>
      </w:r>
      <w:r>
        <w:rPr>
          <w:rFonts w:ascii="Times New Roman" w:hAnsi="Times New Roman"/>
          <w:smallCaps w:val="0"/>
          <w:color w:val="000000"/>
          <w:sz w:val="24"/>
          <w:szCs w:val="22"/>
          <w:cs w:val="0"/>
          <w:spacing w:val="0"/>
          <w:w w:val="100"/>
          <w:position w:val="0"/>
          <w:snapToGrid w:val="1"/>
        </w:rPr>
        <w:t xml:space="preserve">   </w:t>
      </w:r>
    </w:p>
    <w:p>
      <w:pPr>
        <w:pStyle w:val="P1"/>
        <w:numPr>
          <w:ilvl w:val="0"/>
          <w:numId w:val="1"/>
        </w:numPr>
        <w:spacing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Обґрунтування розміру бюджетного призначення:</w:t>
      </w:r>
    </w:p>
    <w:p>
      <w:pPr>
        <w:pStyle w:val="P1"/>
        <w:spacing w:lineRule="auto" w:line="240" w:after="0" w:beforeAutospacing="0" w:afterAutospacing="0"/>
        <w:ind w:firstLine="567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Розмір бюджетного призначення для предмета закупівлі: «Послуги з побудови комплексної системи захисту інформації центрального сегменту інформаційно-комунікаційної системи Міністерства фінансів України за кодом ДК 021:2015: 72820000-4 – Послуги з тестування комп’ютерного обладнання» визначено відповідно до проекту розрахунку видатків до кошторису на 2023 рік Міністерства фінансів України за КПКВК 3501010.</w:t>
      </w:r>
    </w:p>
    <w:p>
      <w:pPr>
        <w:widowControl w:val="0"/>
        <w:tabs>
          <w:tab w:val="left" w:pos="426" w:leader="none"/>
        </w:tabs>
        <w:spacing w:lineRule="auto" w:line="240" w:before="2" w:after="0" w:beforeAutospacing="0" w:afterAutospacing="0"/>
        <w:ind w:firstLine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P1"/>
        <w:numPr>
          <w:ilvl w:val="0"/>
          <w:numId w:val="1"/>
        </w:numPr>
        <w:spacing w:after="0" w:beforeAutospacing="0" w:afterAutospacing="0"/>
        <w:ind w:firstLine="426" w:left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Обґрунтування очікуваної вартості закупівлі: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Очікувану вартість предмета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Методика).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Метод, що застосовано відповідно до Методики: </w:t>
      </w:r>
      <w:r>
        <w:rPr>
          <w:rFonts w:ascii="Times New Roman" w:hAnsi="Times New Roman"/>
          <w:b w:val="1"/>
          <w:sz w:val="24"/>
          <w:szCs w:val="24"/>
          <w:lang w:eastAsia="ru-RU"/>
        </w:rPr>
        <w:t>Метод порівняння ринкових цін</w:t>
      </w:r>
      <w:r>
        <w:rPr>
          <w:rFonts w:ascii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Згідно із застосованим методом було </w:t>
      </w:r>
      <w:r>
        <w:rPr>
          <w:rFonts w:ascii="Times New Roman" w:hAnsi="Times New Roman"/>
          <w:b w:val="1"/>
          <w:sz w:val="24"/>
          <w:szCs w:val="24"/>
          <w:lang w:eastAsia="ru-RU"/>
        </w:rPr>
        <w:t xml:space="preserve">направлено запити цінових пропозицій до </w:t>
      </w:r>
      <w:r>
        <w:rPr>
          <w:rFonts w:ascii="Times New Roman" w:hAnsi="Times New Roman"/>
          <w:b w:val="1"/>
          <w:sz w:val="24"/>
          <w:szCs w:val="24"/>
          <w:u w:val="single"/>
          <w:lang w:eastAsia="ru-RU"/>
        </w:rPr>
        <w:t>трьох</w:t>
      </w:r>
      <w:r>
        <w:rPr>
          <w:rFonts w:ascii="Times New Roman" w:hAnsi="Times New Roman"/>
          <w:b w:val="1"/>
          <w:sz w:val="24"/>
          <w:szCs w:val="24"/>
          <w:lang w:eastAsia="ru-RU"/>
        </w:rPr>
        <w:t xml:space="preserve"> учасників ринку</w:t>
      </w:r>
      <w:r>
        <w:rPr>
          <w:rFonts w:ascii="Times New Roman" w:hAnsi="Times New Roman"/>
          <w:sz w:val="24"/>
          <w:szCs w:val="24"/>
          <w:lang w:eastAsia="ru-RU"/>
        </w:rPr>
        <w:t>, які є уповноваженими розповсюджувачами послуг відповідно до предмета закупівлі та отримано відповідні комерційні пропозиції: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2"/>
        <w:tblW w:w="0" w:type="auto"/>
        <w:jc w:val="center"/>
        <w:tblLook w:val="04A0"/>
      </w:tblPr>
      <w:tblGrid/>
      <w:tr>
        <w:trPr>
          <w:trHeight w:hRule="atLeast" w:val="482"/>
          <w:jc w:val="center"/>
        </w:trPr>
        <w:tc>
          <w:tcPr>
            <w:tcW w:w="7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445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455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Ціна пропозиції, грн</w:t>
            </w:r>
          </w:p>
        </w:tc>
      </w:tr>
      <w:tr>
        <w:trPr>
          <w:trHeight w:hRule="atLeast" w:val="608"/>
          <w:jc w:val="center"/>
        </w:trPr>
        <w:tc>
          <w:tcPr>
            <w:tcW w:w="7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445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Державне підприємство «УКРСПЕЦЕКСПОРТ»</w:t>
            </w:r>
          </w:p>
        </w:tc>
        <w:tc>
          <w:tcPr>
            <w:tcW w:w="455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600 000,00</w:t>
            </w:r>
          </w:p>
        </w:tc>
      </w:tr>
      <w:tr>
        <w:trPr>
          <w:trHeight w:hRule="atLeast" w:val="325"/>
          <w:jc w:val="center"/>
        </w:trPr>
        <w:tc>
          <w:tcPr>
            <w:tcW w:w="7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445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ПАТ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«Інститут інформаційних технологій»</w:t>
            </w:r>
          </w:p>
        </w:tc>
        <w:tc>
          <w:tcPr>
            <w:tcW w:w="455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800 000,00</w:t>
            </w:r>
          </w:p>
        </w:tc>
      </w:tr>
      <w:tr>
        <w:trPr>
          <w:trHeight w:hRule="atLeast" w:val="333"/>
          <w:jc w:val="center"/>
        </w:trPr>
        <w:tc>
          <w:tcPr>
            <w:tcW w:w="76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445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ФОП Леоненко Геннадій Павлович</w:t>
            </w:r>
          </w:p>
        </w:tc>
        <w:tc>
          <w:tcPr>
            <w:tcW w:w="455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pStyle w:val="P1"/>
              <w:tabs>
                <w:tab w:val="left" w:pos="851" w:leader="none"/>
                <w:tab w:val="left" w:pos="993" w:leader="none"/>
              </w:tabs>
              <w:ind w:left="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0 000,00</w:t>
            </w:r>
          </w:p>
        </w:tc>
      </w:tr>
    </w:tbl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pStyle w:val="P1"/>
        <w:spacing w:lineRule="auto" w:line="240" w:after="0" w:beforeAutospacing="0" w:afterAutospacing="0"/>
        <w:ind w:firstLine="567"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Керуючись Методикою, очікувана вартість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предмета закупівлі може становити 800 000,00 грн, </w:t>
      </w:r>
      <w:r>
        <w:rPr>
          <w:rFonts w:ascii="Times New Roman" w:hAnsi="Times New Roman"/>
          <w:sz w:val="24"/>
          <w:szCs w:val="24"/>
        </w:rPr>
        <w:t>що відповідає розміру бюджетного призначення.</w:t>
      </w:r>
    </w:p>
    <w:p>
      <w:bookmarkStart w:id="0" w:name="_GoBack"/>
      <w:bookmarkEnd w:id="0"/>
    </w:p>
    <w:sectPr>
      <w:type w:val="nextPage"/>
      <w:pgSz w:w="11906" w:h="16838" w:code="0"/>
      <w:pgMar w:left="1417" w:right="566" w:top="709" w:bottom="850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DCE2480"/>
    <w:multiLevelType w:val="multilevel"/>
    <w:lvl w:ilvl="0">
      <w:start w:val="3"/>
      <w:numFmt w:val="decimal"/>
      <w:suff w:val="tab"/>
      <w:lvlText w:val="%1."/>
      <w:lvlJc w:val="left"/>
      <w:pPr>
        <w:ind w:hanging="281" w:left="281"/>
        <w:jc w:val="right"/>
      </w:pPr>
      <w:rPr>
        <w:rFonts w:ascii="Times New Roman" w:hAnsi="Times New Roman"/>
        <w:b w:val="1"/>
        <w:bCs w:val="1"/>
        <w:sz w:val="28"/>
        <w:szCs w:val="28"/>
        <w:w w:val="100"/>
        <w:lang w:val="uk-UA" w:bidi="ar-SA" w:eastAsia="en-US"/>
      </w:rPr>
    </w:lvl>
    <w:lvl w:ilvl="1">
      <w:start w:val="1"/>
      <w:numFmt w:val="decimal"/>
      <w:suff w:val="tab"/>
      <w:lvlText w:val="%1.%2."/>
      <w:lvlJc w:val="left"/>
      <w:pPr>
        <w:ind w:hanging="449" w:left="992"/>
      </w:pPr>
      <w:rPr>
        <w:rFonts w:ascii="Times New Roman" w:hAnsi="Times New Roman"/>
        <w:i w:val="1"/>
        <w:sz w:val="28"/>
        <w:szCs w:val="28"/>
        <w:w w:val="100"/>
        <w:lang w:val="uk-UA" w:bidi="ar-SA" w:eastAsia="en-US"/>
      </w:rPr>
    </w:lvl>
    <w:lvl w:ilvl="2">
      <w:start w:val="1"/>
      <w:numFmt w:val="bullet"/>
      <w:suff w:val="tab"/>
      <w:lvlText w:val="•"/>
      <w:lvlJc w:val="left"/>
      <w:pPr>
        <w:ind w:hanging="449" w:left="2018"/>
      </w:pPr>
      <w:rPr>
        <w:lang w:val="uk-UA" w:bidi="ar-SA" w:eastAsia="en-US"/>
      </w:rPr>
    </w:lvl>
    <w:lvl w:ilvl="3">
      <w:start w:val="1"/>
      <w:numFmt w:val="bullet"/>
      <w:suff w:val="tab"/>
      <w:lvlText w:val="•"/>
      <w:lvlJc w:val="left"/>
      <w:pPr>
        <w:ind w:hanging="449" w:left="3036"/>
      </w:pPr>
      <w:rPr>
        <w:lang w:val="uk-UA" w:bidi="ar-SA" w:eastAsia="en-US"/>
      </w:rPr>
    </w:lvl>
    <w:lvl w:ilvl="4">
      <w:start w:val="1"/>
      <w:numFmt w:val="bullet"/>
      <w:suff w:val="tab"/>
      <w:lvlText w:val="•"/>
      <w:lvlJc w:val="left"/>
      <w:pPr>
        <w:ind w:hanging="449" w:left="4055"/>
      </w:pPr>
      <w:rPr>
        <w:lang w:val="uk-UA" w:bidi="ar-SA" w:eastAsia="en-US"/>
      </w:rPr>
    </w:lvl>
    <w:lvl w:ilvl="5">
      <w:start w:val="1"/>
      <w:numFmt w:val="bullet"/>
      <w:suff w:val="tab"/>
      <w:lvlText w:val="•"/>
      <w:lvlJc w:val="left"/>
      <w:pPr>
        <w:ind w:hanging="449" w:left="5073"/>
      </w:pPr>
      <w:rPr>
        <w:lang w:val="uk-UA" w:bidi="ar-SA" w:eastAsia="en-US"/>
      </w:rPr>
    </w:lvl>
    <w:lvl w:ilvl="6">
      <w:start w:val="1"/>
      <w:numFmt w:val="bullet"/>
      <w:suff w:val="tab"/>
      <w:lvlText w:val="•"/>
      <w:lvlJc w:val="left"/>
      <w:pPr>
        <w:ind w:hanging="449" w:left="6092"/>
      </w:pPr>
      <w:rPr>
        <w:lang w:val="uk-UA" w:bidi="ar-SA" w:eastAsia="en-US"/>
      </w:rPr>
    </w:lvl>
    <w:lvl w:ilvl="7">
      <w:start w:val="1"/>
      <w:numFmt w:val="bullet"/>
      <w:suff w:val="tab"/>
      <w:lvlText w:val="•"/>
      <w:lvlJc w:val="left"/>
      <w:pPr>
        <w:ind w:hanging="449" w:left="7110"/>
      </w:pPr>
      <w:rPr>
        <w:lang w:val="uk-UA" w:bidi="ar-SA" w:eastAsia="en-US"/>
      </w:rPr>
    </w:lvl>
    <w:lvl w:ilvl="8">
      <w:start w:val="1"/>
      <w:numFmt w:val="bullet"/>
      <w:suff w:val="tab"/>
      <w:lvlText w:val="•"/>
      <w:lvlJc w:val="left"/>
      <w:pPr>
        <w:ind w:hanging="449" w:left="8129"/>
      </w:pPr>
      <w:rPr>
        <w:lang w:val="uk-UA" w:bidi="ar-SA" w:eastAsia="en-US"/>
      </w:rPr>
    </w:lvl>
  </w:abstractNum>
  <w:abstractNum w:abstractNumId="1">
    <w:nsid w:val="371972DA"/>
    <w:multiLevelType w:val="hybridMultilevel"/>
    <w:lvl w:ilvl="0" w:tplc="4E6E3028">
      <w:start w:val="1"/>
      <w:numFmt w:val="decimal"/>
      <w:suff w:val="tab"/>
      <w:lvlText w:val="%1."/>
      <w:lvlJc w:val="left"/>
      <w:pPr>
        <w:ind w:hanging="360" w:left="720"/>
      </w:pPr>
      <w:rPr>
        <w:b w:val="1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Текст у виносці Знак"/>
    <w:basedOn w:val="C0"/>
    <w:link w:val="P3"/>
    <w:semiHidden/>
    <w:rPr>
      <w:rFonts w:ascii="Segoe UI" w:hAnsi="Segoe UI"/>
      <w:sz w:val="18"/>
      <w:szCs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86ad-108d-4ed1-bb43-de54c7c22aa3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Вакула Наталія Віталіївна</dc:creator>
  <dcterms:created xsi:type="dcterms:W3CDTF">2022-12-09T10:26:00Z</dcterms:created>
  <cp:lastModifiedBy>tech_user</cp:lastModifiedBy>
  <cp:lastPrinted>2022-12-01T08:32:00Z</cp:lastPrinted>
  <dcterms:modified xsi:type="dcterms:W3CDTF">2023-01-03T12:38:56Z</dcterms:modified>
  <cp:revision>20</cp:revision>
</cp:coreProperties>
</file>