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AF7C95" w:rsidRDefault="000B1F80" w:rsidP="00AF7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95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F7C95" w:rsidRDefault="00595B53" w:rsidP="00AF7C9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F7C95">
        <w:rPr>
          <w:rFonts w:ascii="Times New Roman" w:hAnsi="Times New Roman"/>
          <w:sz w:val="24"/>
          <w:szCs w:val="24"/>
        </w:rPr>
        <w:t>(відповідно до пункту 4</w:t>
      </w:r>
      <w:r w:rsidRPr="00AF7C9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F7C95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AF7C95">
        <w:rPr>
          <w:rFonts w:ascii="Times New Roman" w:hAnsi="Times New Roman"/>
          <w:sz w:val="24"/>
          <w:szCs w:val="24"/>
        </w:rPr>
        <w:t>Кабінету Міністрів України</w:t>
      </w:r>
      <w:r w:rsidRPr="00AF7C95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AF7C95">
        <w:rPr>
          <w:rFonts w:ascii="Times New Roman" w:hAnsi="Times New Roman"/>
          <w:sz w:val="24"/>
          <w:szCs w:val="24"/>
        </w:rPr>
        <w:br/>
      </w:r>
      <w:r w:rsidRPr="00AF7C95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AF7C95" w:rsidRDefault="000B1F80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F97DBA" w:rsidRPr="00AF7C95" w:rsidRDefault="00F97DBA" w:rsidP="00401130">
      <w:pPr>
        <w:pStyle w:val="a3"/>
        <w:spacing w:after="0" w:line="240" w:lineRule="auto"/>
        <w:ind w:left="786"/>
        <w:rPr>
          <w:rFonts w:ascii="Times New Roman" w:hAnsi="Times New Roman"/>
          <w:iCs/>
          <w:sz w:val="24"/>
          <w:szCs w:val="24"/>
        </w:rPr>
      </w:pPr>
      <w:r w:rsidRPr="00AF7C95">
        <w:rPr>
          <w:rFonts w:ascii="Times New Roman" w:hAnsi="Times New Roman"/>
          <w:iCs/>
          <w:sz w:val="24"/>
          <w:szCs w:val="24"/>
        </w:rPr>
        <w:t>Міністерство фінансів України;</w:t>
      </w:r>
    </w:p>
    <w:p w:rsidR="00401130" w:rsidRDefault="00401130" w:rsidP="00401130">
      <w:pPr>
        <w:pStyle w:val="a3"/>
        <w:spacing w:after="0" w:line="240" w:lineRule="auto"/>
        <w:ind w:left="78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вул. Грушевського, 12/2, м. Київ, 01008;</w:t>
      </w:r>
    </w:p>
    <w:p w:rsidR="00F97DBA" w:rsidRPr="00AF7C95" w:rsidRDefault="00F97DBA" w:rsidP="00401130">
      <w:pPr>
        <w:pStyle w:val="a3"/>
        <w:spacing w:after="0" w:line="240" w:lineRule="auto"/>
        <w:ind w:left="786"/>
        <w:rPr>
          <w:rFonts w:ascii="Times New Roman" w:hAnsi="Times New Roman"/>
          <w:iCs/>
          <w:sz w:val="24"/>
          <w:szCs w:val="24"/>
        </w:rPr>
      </w:pPr>
      <w:r w:rsidRPr="00AF7C95">
        <w:rPr>
          <w:rFonts w:ascii="Times New Roman" w:hAnsi="Times New Roman"/>
          <w:iCs/>
          <w:sz w:val="24"/>
          <w:szCs w:val="24"/>
        </w:rPr>
        <w:t>код за ЄДРПОУ – 00013480;</w:t>
      </w:r>
    </w:p>
    <w:p w:rsidR="00F97DBA" w:rsidRPr="00AF7C95" w:rsidRDefault="00F97DBA" w:rsidP="00401130">
      <w:pPr>
        <w:pStyle w:val="a3"/>
        <w:spacing w:after="0" w:line="240" w:lineRule="auto"/>
        <w:ind w:left="786"/>
        <w:rPr>
          <w:rFonts w:ascii="Times New Roman" w:hAnsi="Times New Roman"/>
          <w:iCs/>
          <w:sz w:val="24"/>
          <w:szCs w:val="24"/>
        </w:rPr>
      </w:pPr>
      <w:r w:rsidRPr="00AF7C95">
        <w:rPr>
          <w:rFonts w:ascii="Times New Roman" w:hAnsi="Times New Roman"/>
          <w:iCs/>
          <w:sz w:val="24"/>
          <w:szCs w:val="24"/>
        </w:rPr>
        <w:t>категорія замовника – орган державної влади.</w:t>
      </w:r>
      <w:bookmarkStart w:id="0" w:name="_GoBack"/>
      <w:bookmarkEnd w:id="0"/>
    </w:p>
    <w:p w:rsidR="00DD00C2" w:rsidRPr="00AF7C95" w:rsidRDefault="000B1F80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D7308" w:rsidRDefault="006D7308" w:rsidP="006D7308">
      <w:pPr>
        <w:pStyle w:val="a3"/>
        <w:tabs>
          <w:tab w:val="left" w:pos="851"/>
        </w:tabs>
        <w:spacing w:before="120" w:after="0" w:line="240" w:lineRule="auto"/>
        <w:ind w:left="0" w:firstLine="786"/>
        <w:jc w:val="both"/>
        <w:rPr>
          <w:rFonts w:ascii="Times New Roman" w:hAnsi="Times New Roman"/>
          <w:iCs/>
          <w:sz w:val="24"/>
          <w:szCs w:val="24"/>
        </w:rPr>
      </w:pPr>
      <w:r w:rsidRPr="006D7308">
        <w:rPr>
          <w:rFonts w:ascii="Times New Roman" w:hAnsi="Times New Roman"/>
          <w:iCs/>
          <w:sz w:val="24"/>
          <w:szCs w:val="24"/>
        </w:rPr>
        <w:t>«Код ДК 021:2015 72230000-6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D7308">
        <w:rPr>
          <w:rFonts w:ascii="Times New Roman" w:hAnsi="Times New Roman"/>
          <w:iCs/>
          <w:sz w:val="24"/>
          <w:szCs w:val="24"/>
        </w:rPr>
        <w:t>Послуги з розробки програмного забезпечення на замовлення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D7308">
        <w:rPr>
          <w:rFonts w:ascii="Times New Roman" w:hAnsi="Times New Roman"/>
          <w:iCs/>
          <w:sz w:val="24"/>
          <w:szCs w:val="24"/>
        </w:rPr>
        <w:t>(Послуги зі створення програмного забезпечення «Модуль збору та відображення інформації про показники місцевих бюджетів та головних розпорядників бюджетних коштів місцевих бюджетів» інтегрованої інформаційно-аналітичної системи «Прозорий бюджет»)»</w:t>
      </w:r>
      <w:r w:rsidR="002A1687">
        <w:rPr>
          <w:rFonts w:ascii="Times New Roman" w:hAnsi="Times New Roman"/>
          <w:iCs/>
          <w:sz w:val="24"/>
          <w:szCs w:val="24"/>
        </w:rPr>
        <w:t>.</w:t>
      </w:r>
    </w:p>
    <w:p w:rsidR="00F97DBA" w:rsidRPr="00AF7C95" w:rsidRDefault="000B1F80" w:rsidP="006D730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365547" w:rsidRDefault="00365547" w:rsidP="00AF7C95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365547">
        <w:rPr>
          <w:rFonts w:ascii="Times New Roman" w:hAnsi="Times New Roman"/>
          <w:iCs/>
          <w:sz w:val="24"/>
          <w:szCs w:val="24"/>
        </w:rPr>
        <w:t>UA-2021-07-16-002100-a</w:t>
      </w:r>
    </w:p>
    <w:p w:rsidR="009F397E" w:rsidRPr="00AF7C95" w:rsidRDefault="00595B53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BE2B67" w:rsidRPr="00BE2B67" w:rsidRDefault="00BE2B67" w:rsidP="00A93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Розпорядженням Кабінету Міністрів України від 11</w:t>
      </w:r>
      <w:r w:rsidR="00A9384D">
        <w:rPr>
          <w:rFonts w:ascii="Times New Roman" w:hAnsi="Times New Roman"/>
          <w:color w:val="000000"/>
          <w:sz w:val="24"/>
          <w:szCs w:val="24"/>
        </w:rPr>
        <w:t>.02.</w:t>
      </w:r>
      <w:r w:rsidRPr="00BE2B67">
        <w:rPr>
          <w:rFonts w:ascii="Times New Roman" w:hAnsi="Times New Roman"/>
          <w:color w:val="000000"/>
          <w:sz w:val="24"/>
          <w:szCs w:val="24"/>
        </w:rPr>
        <w:t xml:space="preserve">2016 № 92-р «Про схвалення Концепції створення інтегрованої інформаційно-аналітичної системи «Прозорий бюджет» </w:t>
      </w:r>
      <w:r w:rsidR="00A9384D">
        <w:rPr>
          <w:rFonts w:ascii="Times New Roman" w:hAnsi="Times New Roman"/>
          <w:color w:val="000000"/>
          <w:sz w:val="24"/>
          <w:szCs w:val="24"/>
        </w:rPr>
        <w:br/>
      </w:r>
      <w:r w:rsidRPr="00BE2B67">
        <w:rPr>
          <w:rFonts w:ascii="Times New Roman" w:hAnsi="Times New Roman"/>
          <w:color w:val="000000"/>
          <w:sz w:val="24"/>
          <w:szCs w:val="24"/>
        </w:rPr>
        <w:t>(зі змінами) схвалено Концепцію створення інтегрованої інформаційно-аналітичної системи «Прозорий бюджет» та державну установу «Відкриті публічні фінанси» призначено технічним адміністратором інтегрованої інформаційно-аналітичної системи «Прозорий бюджет».</w:t>
      </w:r>
    </w:p>
    <w:p w:rsidR="00BE2B67" w:rsidRPr="00BE2B67" w:rsidRDefault="00BE2B67" w:rsidP="00A93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У вересні 2017 року розроблено і затверджено Технічне завдання на послуги зі створення інтегрованої інформаційно-аналітичної системи «Прозорий бюджет».</w:t>
      </w:r>
    </w:p>
    <w:p w:rsidR="00BE2B67" w:rsidRPr="00BE2B67" w:rsidRDefault="00BE2B67" w:rsidP="00A93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У 2018 році відповідно до договору від 20</w:t>
      </w:r>
      <w:r w:rsidR="00A9384D">
        <w:rPr>
          <w:rFonts w:ascii="Times New Roman" w:hAnsi="Times New Roman"/>
          <w:color w:val="000000"/>
          <w:sz w:val="24"/>
          <w:szCs w:val="24"/>
        </w:rPr>
        <w:t>.07.</w:t>
      </w:r>
      <w:r w:rsidRPr="00BE2B67">
        <w:rPr>
          <w:rFonts w:ascii="Times New Roman" w:hAnsi="Times New Roman"/>
          <w:color w:val="000000"/>
          <w:sz w:val="24"/>
          <w:szCs w:val="24"/>
        </w:rPr>
        <w:t>2018 року №</w:t>
      </w:r>
      <w:r w:rsidR="00A93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B67">
        <w:rPr>
          <w:rFonts w:ascii="Times New Roman" w:hAnsi="Times New Roman"/>
          <w:color w:val="000000"/>
          <w:sz w:val="24"/>
          <w:szCs w:val="24"/>
        </w:rPr>
        <w:t>13010-05/107 державною установою «Відкриті публічні фінанси» було розроблено та впроваджено в дослідну експлуатацію модуль «Бюджет для громадян» інтегрованої інформаційно-аналітичної системи «Прозорий бюджет» (https://openbudget.gov.ua), який спрямований на підвищення рівня бюджетної грамотності та інформування широкого кола громадськості в доступній формі про основні цілі, завдання та пріоритетні напрями бюджетної політики, обґрунтування бюджетних витрат, планові і досягнуті результати використання бюджетних коштів.</w:t>
      </w:r>
    </w:p>
    <w:p w:rsidR="00BE2B67" w:rsidRPr="00BE2B67" w:rsidRDefault="00BE2B67" w:rsidP="00A93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У 2019-2020 роках було забезпечене стабільне функціонування модулю «Бюджет для громадян» інтегрованої інформаційно-аналітичної системи «Прозорий бюджет» шляхом підтримки та адміністрування, підтримки існуючих функціональних можливостей, надання довідкової інформації, оновленням даних, а також збір та опрацювання пропозицій по вдосконаленню вебпорталу за заявками користувачів.</w:t>
      </w:r>
    </w:p>
    <w:p w:rsidR="00BE2B67" w:rsidRPr="00BE2B67" w:rsidRDefault="00BE2B67" w:rsidP="00A9384D">
      <w:pPr>
        <w:tabs>
          <w:tab w:val="left" w:pos="567"/>
        </w:tabs>
        <w:spacing w:after="0" w:line="240" w:lineRule="auto"/>
        <w:ind w:right="-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Згідно з наказом Міністерства фінансів України  від 13.07.2020 № 421 програмне забезпечення «Інтегрована інформаційно-аналітична система «Прозорий бюджет» впроваджено в промислову експлуатацію, на яке Міністерство фінансів України має виключні майнові права.</w:t>
      </w:r>
    </w:p>
    <w:p w:rsidR="00BE2B67" w:rsidRPr="00BE2B67" w:rsidRDefault="00BE2B67" w:rsidP="00A9384D">
      <w:pPr>
        <w:tabs>
          <w:tab w:val="left" w:pos="567"/>
        </w:tabs>
        <w:spacing w:after="0" w:line="240" w:lineRule="auto"/>
        <w:ind w:right="-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Відповідно до службової записки Департаменту політики міжбюджетних відносин та місцевих бюджетів від 04.02.2021 № 05120-10/116 щодо забезпечення розроблення функціоналу для можливості оприлюднення даних місцевих бюджетів згідно зі статтею 28 Бюджетного кодексу України та розпорядження Кабінету Міністрів України від 24</w:t>
      </w:r>
      <w:r w:rsidR="00A9384D">
        <w:rPr>
          <w:rFonts w:ascii="Times New Roman" w:hAnsi="Times New Roman"/>
          <w:color w:val="000000"/>
          <w:sz w:val="24"/>
          <w:szCs w:val="24"/>
        </w:rPr>
        <w:t>.02.</w:t>
      </w:r>
      <w:r w:rsidRPr="00BE2B67">
        <w:rPr>
          <w:rFonts w:ascii="Times New Roman" w:hAnsi="Times New Roman"/>
          <w:color w:val="000000"/>
          <w:sz w:val="24"/>
          <w:szCs w:val="24"/>
        </w:rPr>
        <w:t xml:space="preserve">2021 № 149-р </w:t>
      </w:r>
      <w:r w:rsidR="00A9384D">
        <w:rPr>
          <w:rFonts w:ascii="Times New Roman" w:hAnsi="Times New Roman"/>
          <w:color w:val="000000"/>
          <w:sz w:val="24"/>
          <w:szCs w:val="24"/>
        </w:rPr>
        <w:br/>
      </w:r>
      <w:r w:rsidRPr="00BE2B67">
        <w:rPr>
          <w:rFonts w:ascii="Times New Roman" w:hAnsi="Times New Roman"/>
          <w:color w:val="000000"/>
          <w:sz w:val="24"/>
          <w:szCs w:val="24"/>
        </w:rPr>
        <w:t>«Про затвердження плану дій із впровадження Ініціативи «Партнерство «Відкритий Уряд» у 2021-2022 роках» основними завданнями створення програмного забезпечення «Модуль збору та відображення інформації про показники місцевих бюджетів та головних розпорядників бюджетних коштів місцевих бюджетів» інтегрованої інформаційно-аналітичної системи «Прозорий бюджет» є надання громадянам безперервного доступу на вебпорталі (</w:t>
      </w:r>
      <w:hyperlink r:id="rId8" w:history="1">
        <w:r w:rsidRPr="00BE2B67">
          <w:rPr>
            <w:rFonts w:ascii="Times New Roman" w:hAnsi="Times New Roman"/>
            <w:color w:val="000000"/>
            <w:sz w:val="24"/>
            <w:szCs w:val="24"/>
          </w:rPr>
          <w:t>https://openbudget.gov.ua/</w:t>
        </w:r>
      </w:hyperlink>
      <w:r w:rsidRPr="00BE2B67">
        <w:rPr>
          <w:rFonts w:ascii="Times New Roman" w:hAnsi="Times New Roman"/>
          <w:color w:val="000000"/>
          <w:sz w:val="24"/>
          <w:szCs w:val="24"/>
        </w:rPr>
        <w:t xml:space="preserve">) до показників місцевих бюджетів та головних розпорядників бюджетних коштів місцевих бюджетів. Зазначені показники самостійно оприлюднюються </w:t>
      </w:r>
      <w:r w:rsidRPr="00BE2B67">
        <w:rPr>
          <w:rFonts w:ascii="Times New Roman" w:hAnsi="Times New Roman"/>
          <w:color w:val="000000"/>
          <w:sz w:val="24"/>
          <w:szCs w:val="24"/>
        </w:rPr>
        <w:lastRenderedPageBreak/>
        <w:t>місцевими бюджетами та головними розпорядниками бюджетних коштів місцевих бюджетів на вебпорталі (</w:t>
      </w:r>
      <w:hyperlink r:id="rId9" w:history="1">
        <w:r w:rsidRPr="00BE2B67">
          <w:rPr>
            <w:rFonts w:ascii="Times New Roman" w:hAnsi="Times New Roman"/>
            <w:color w:val="000000"/>
            <w:sz w:val="24"/>
            <w:szCs w:val="24"/>
          </w:rPr>
          <w:t>https://openbudget.gov.ua/</w:t>
        </w:r>
      </w:hyperlink>
      <w:r w:rsidRPr="00BE2B67">
        <w:rPr>
          <w:rFonts w:ascii="Times New Roman" w:hAnsi="Times New Roman"/>
          <w:color w:val="000000"/>
          <w:sz w:val="24"/>
          <w:szCs w:val="24"/>
        </w:rPr>
        <w:t>) через інформаційно-аналітичну систему управління плануванням та виконанням місцевих бюджетів «LOGICA» (далі – ІАС «LOGICA»), а саме:</w:t>
      </w:r>
    </w:p>
    <w:p w:rsidR="00BE2B67" w:rsidRPr="00BE2B67" w:rsidRDefault="00BE2B67" w:rsidP="000320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Оприлюднення показників головними розпорядниками коштів місцевих бюджетів:</w:t>
      </w:r>
    </w:p>
    <w:p w:rsidR="00BE2B67" w:rsidRPr="000320B1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0320B1">
        <w:rPr>
          <w:rFonts w:ascii="Times New Roman" w:hAnsi="Times New Roman"/>
          <w:sz w:val="24"/>
          <w:szCs w:val="24"/>
        </w:rPr>
        <w:t>Бюджетних запитів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0320B1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0320B1">
        <w:rPr>
          <w:rFonts w:ascii="Times New Roman" w:hAnsi="Times New Roman"/>
          <w:sz w:val="24"/>
          <w:szCs w:val="24"/>
        </w:rPr>
        <w:t>Паспортів бюджетних програм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0320B1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0320B1">
        <w:rPr>
          <w:rFonts w:ascii="Times New Roman" w:hAnsi="Times New Roman"/>
          <w:sz w:val="24"/>
          <w:szCs w:val="24"/>
        </w:rPr>
        <w:t>Паспортів бюджетних програм у новій редакції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0320B1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0320B1">
        <w:rPr>
          <w:rFonts w:ascii="Times New Roman" w:hAnsi="Times New Roman"/>
          <w:sz w:val="24"/>
          <w:szCs w:val="24"/>
        </w:rPr>
        <w:t>Інформації про цілі державної політики у відповідній сфері діяльності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0320B1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0320B1">
        <w:rPr>
          <w:rFonts w:ascii="Times New Roman" w:hAnsi="Times New Roman"/>
          <w:sz w:val="24"/>
          <w:szCs w:val="24"/>
        </w:rPr>
        <w:t>Звітів про виконання паспортів бюджетних програм.</w:t>
      </w:r>
    </w:p>
    <w:p w:rsidR="00BE2B67" w:rsidRPr="00BE2B67" w:rsidRDefault="00BE2B67" w:rsidP="000320B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Оприлюднення показників місцевими державними адміністраціями, виконавчими органами відповідних місцевих рад:</w:t>
      </w:r>
    </w:p>
    <w:p w:rsidR="00BE2B67" w:rsidRPr="00BE2B67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Прогнозів місцевого бюджету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BE2B67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Проектів рішення про місцевий бюджет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BE2B67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Рішення про місцевий бюджет</w:t>
      </w:r>
      <w:r w:rsidR="00A9384D">
        <w:rPr>
          <w:rFonts w:ascii="Times New Roman" w:hAnsi="Times New Roman"/>
          <w:sz w:val="24"/>
          <w:szCs w:val="24"/>
        </w:rPr>
        <w:t>.</w:t>
      </w:r>
    </w:p>
    <w:p w:rsidR="00BE2B67" w:rsidRPr="00BE2B67" w:rsidRDefault="00BE2B67" w:rsidP="000320B1">
      <w:pPr>
        <w:spacing w:after="0" w:line="240" w:lineRule="auto"/>
        <w:ind w:left="2268" w:hanging="1134"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Рішення зі змінами.</w:t>
      </w:r>
    </w:p>
    <w:p w:rsidR="00BE2B67" w:rsidRPr="00BE2B67" w:rsidRDefault="00BE2B67" w:rsidP="00A93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B67">
        <w:rPr>
          <w:rFonts w:ascii="Times New Roman" w:hAnsi="Times New Roman"/>
          <w:sz w:val="24"/>
          <w:szCs w:val="24"/>
        </w:rPr>
        <w:t>Додатково на вебпорталі (</w:t>
      </w:r>
      <w:hyperlink r:id="rId10" w:history="1">
        <w:r w:rsidRPr="00BE2B67">
          <w:rPr>
            <w:rFonts w:ascii="Times New Roman" w:hAnsi="Times New Roman"/>
            <w:sz w:val="24"/>
            <w:szCs w:val="24"/>
          </w:rPr>
          <w:t>https://openbudget.gov.ua/</w:t>
        </w:r>
      </w:hyperlink>
      <w:r w:rsidRPr="00BE2B67">
        <w:rPr>
          <w:rFonts w:ascii="Times New Roman" w:hAnsi="Times New Roman"/>
          <w:sz w:val="24"/>
          <w:szCs w:val="24"/>
        </w:rPr>
        <w:t>) буде відображена інформація про виконання місцевих бюджетів – за підсумками кварталу та року.</w:t>
      </w:r>
    </w:p>
    <w:p w:rsidR="00BE2B67" w:rsidRDefault="00BE2B67" w:rsidP="00A93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ru-RU"/>
        </w:rPr>
      </w:pPr>
      <w:r w:rsidRPr="00BE2B67">
        <w:rPr>
          <w:rFonts w:ascii="Times New Roman" w:hAnsi="Times New Roman"/>
          <w:color w:val="000000"/>
          <w:sz w:val="24"/>
          <w:szCs w:val="24"/>
        </w:rPr>
        <w:t>Враховуючи вищезазначене, у 2021 році необхідно продовжити розвиток програмного забезпечення «Інтегрована інформаційно-аналітична система «Прозорий бюджет», а саме розробити програмне забезпечення «Модуль збору та відображення інформації про показники місцевих бюджетів та головних розпорядників бюджетних коштів місцевих бюджетів» інтегрованої інформаційно-аналітичної системи «Прозорий бюджет», яке висвітлить інформацію щодо планування та використання коштів місцевих бюджетів</w:t>
      </w:r>
      <w:r w:rsidR="00A9384D">
        <w:rPr>
          <w:rFonts w:ascii="Times New Roman" w:hAnsi="Times New Roman"/>
          <w:color w:val="000000"/>
          <w:sz w:val="24"/>
          <w:szCs w:val="24"/>
        </w:rPr>
        <w:t>,</w:t>
      </w:r>
      <w:r w:rsidRPr="00BE2B67">
        <w:rPr>
          <w:rFonts w:ascii="Times New Roman" w:hAnsi="Times New Roman"/>
          <w:color w:val="000000"/>
          <w:sz w:val="24"/>
          <w:szCs w:val="24"/>
        </w:rPr>
        <w:t xml:space="preserve"> забезпечить можливості розміщення інформації суб’єктами надання інформації про використання публічних коштів у вигляді наборів даних</w:t>
      </w:r>
      <w:r w:rsidR="00A9384D">
        <w:rPr>
          <w:rFonts w:ascii="Times New Roman" w:hAnsi="Times New Roman"/>
          <w:color w:val="000000"/>
          <w:sz w:val="24"/>
          <w:szCs w:val="24"/>
        </w:rPr>
        <w:t>,</w:t>
      </w:r>
      <w:r w:rsidRPr="00BE2B67">
        <w:rPr>
          <w:rFonts w:ascii="Times New Roman" w:hAnsi="Times New Roman"/>
          <w:color w:val="000000"/>
          <w:sz w:val="24"/>
          <w:szCs w:val="24"/>
        </w:rPr>
        <w:t xml:space="preserve"> оприлюднить показники місцевих бюджетів та головних розпорядників бюджетних коштів місцевих бюджетів з метою підвищення прозорості та відкритості бюджетного процесу на місцевому рівні.</w:t>
      </w:r>
      <w:r>
        <w:rPr>
          <w:rFonts w:ascii="Times New Roman" w:hAnsi="Times New Roman"/>
          <w:color w:val="000000"/>
          <w:sz w:val="24"/>
          <w:szCs w:val="24"/>
        </w:rPr>
        <w:t xml:space="preserve"> Тому</w:t>
      </w:r>
      <w:r w:rsidR="00A9384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існує </w:t>
      </w:r>
      <w:r w:rsidR="007C2D2A" w:rsidRPr="00BE2B67">
        <w:rPr>
          <w:rFonts w:ascii="Times New Roman" w:hAnsi="Times New Roman"/>
          <w:color w:val="000000"/>
          <w:sz w:val="24"/>
          <w:szCs w:val="24"/>
        </w:rPr>
        <w:t>нео</w:t>
      </w:r>
      <w:r w:rsidR="0010166D" w:rsidRPr="00BE2B67">
        <w:rPr>
          <w:rFonts w:ascii="Times New Roman" w:hAnsi="Times New Roman"/>
          <w:color w:val="000000"/>
          <w:sz w:val="24"/>
          <w:szCs w:val="24"/>
        </w:rPr>
        <w:t>б</w:t>
      </w:r>
      <w:r w:rsidR="007C2D2A" w:rsidRPr="00BE2B67">
        <w:rPr>
          <w:rFonts w:ascii="Times New Roman" w:hAnsi="Times New Roman"/>
          <w:color w:val="000000"/>
          <w:sz w:val="24"/>
          <w:szCs w:val="24"/>
        </w:rPr>
        <w:t>хідність п</w:t>
      </w:r>
      <w:r w:rsidR="0010166D" w:rsidRPr="00BE2B67">
        <w:rPr>
          <w:rFonts w:ascii="Times New Roman" w:hAnsi="Times New Roman"/>
          <w:color w:val="000000"/>
          <w:sz w:val="24"/>
          <w:szCs w:val="24"/>
        </w:rPr>
        <w:t>р</w:t>
      </w:r>
      <w:r w:rsidR="007C2D2A" w:rsidRPr="00BE2B67">
        <w:rPr>
          <w:rFonts w:ascii="Times New Roman" w:hAnsi="Times New Roman"/>
          <w:color w:val="000000"/>
          <w:sz w:val="24"/>
          <w:szCs w:val="24"/>
        </w:rPr>
        <w:t xml:space="preserve">оведення </w:t>
      </w:r>
      <w:r w:rsidRPr="00BE2B67">
        <w:rPr>
          <w:rFonts w:ascii="Times New Roman" w:hAnsi="Times New Roman"/>
          <w:color w:val="000000"/>
          <w:sz w:val="24"/>
          <w:szCs w:val="24"/>
        </w:rPr>
        <w:t xml:space="preserve">закупівлі вищезазначених послуг за переговорною процедурою закупівлі з державною установою «Відкриті публічні фінанси» (далі – ДУ ВПФ) відповідно до абзацу четвертого пункту другого частини 2 статті 40 Закону України «Про публічні закупівлі» (відсутність конкуренції з технічних причин) на підставі розпорядження Кабінету Міністрів України </w:t>
      </w:r>
      <w:r w:rsidR="00A9384D">
        <w:rPr>
          <w:rFonts w:ascii="Times New Roman" w:hAnsi="Times New Roman"/>
          <w:color w:val="000000"/>
          <w:sz w:val="24"/>
          <w:szCs w:val="24"/>
        </w:rPr>
        <w:br/>
      </w:r>
      <w:r w:rsidRPr="00BE2B67">
        <w:rPr>
          <w:rFonts w:ascii="Times New Roman" w:hAnsi="Times New Roman"/>
          <w:color w:val="000000"/>
          <w:sz w:val="24"/>
          <w:szCs w:val="24"/>
        </w:rPr>
        <w:t>від 1</w:t>
      </w:r>
      <w:r w:rsidR="00A9384D">
        <w:rPr>
          <w:rFonts w:ascii="Times New Roman" w:hAnsi="Times New Roman"/>
          <w:color w:val="000000"/>
          <w:sz w:val="24"/>
          <w:szCs w:val="24"/>
        </w:rPr>
        <w:t>1.02.</w:t>
      </w:r>
      <w:r w:rsidRPr="00BE2B67">
        <w:rPr>
          <w:rFonts w:ascii="Times New Roman" w:hAnsi="Times New Roman"/>
          <w:color w:val="000000"/>
          <w:sz w:val="24"/>
          <w:szCs w:val="24"/>
        </w:rPr>
        <w:t>2016 р. № 92-р «Про схвалення Концепції створення інтегрованої інформаційно-аналітичної системи «Прозорий бюджет» (зі змінами), згідно з яким ДУ ВПФ, що належить до сфери управління Міністерства фінансів</w:t>
      </w:r>
      <w:r w:rsidR="00A9384D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Pr="00BE2B67">
        <w:rPr>
          <w:rFonts w:ascii="Times New Roman" w:hAnsi="Times New Roman"/>
          <w:color w:val="000000"/>
          <w:sz w:val="24"/>
          <w:szCs w:val="24"/>
        </w:rPr>
        <w:t>, визначена розробником та технічним адміністратором інтегрованої інформаційно-аналітичної системи «Прозорий бюджет», інформаційних систем та реєстрів, які стосуються управління публічними коштами, в тому числі ІТ-інфраструктури, держателем яких є Міністерство фінансів</w:t>
      </w:r>
      <w:r w:rsidR="00A9384D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Pr="00BE2B67">
        <w:rPr>
          <w:rFonts w:ascii="Times New Roman" w:hAnsi="Times New Roman"/>
          <w:color w:val="000000"/>
          <w:sz w:val="24"/>
          <w:szCs w:val="24"/>
        </w:rPr>
        <w:t>.</w:t>
      </w:r>
    </w:p>
    <w:p w:rsidR="00B6060F" w:rsidRPr="00AF7C95" w:rsidRDefault="00C819C9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7C2D2A" w:rsidRDefault="00DD00C2" w:rsidP="00A9384D">
      <w:pPr>
        <w:pStyle w:val="a3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CB7ECD" w:rsidRPr="00CB7ECD">
        <w:rPr>
          <w:rFonts w:ascii="Times New Roman" w:hAnsi="Times New Roman"/>
          <w:iCs/>
          <w:sz w:val="24"/>
          <w:szCs w:val="24"/>
        </w:rPr>
        <w:t>«Код ДК 021:2015 72230000-6 Послуги з розробки програмного забезпечення на замовлення (Послуги зі створення програмного забезпечення «Модуль збору та відображення інформації про показники місцевих бюджетів та головних розпорядників бюджетних коштів місцевих бюджетів» інтегрованої інформаційно-аналітичної системи «Прозорий бюджет»)»</w:t>
      </w:r>
      <w:r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відповідає розрахунку видатків до кошторису </w:t>
      </w:r>
      <w:r w:rsidR="00F97DBA"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Міністерства фінансів України</w:t>
      </w:r>
      <w:r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2021 рік (загальний фонд) за</w:t>
      </w:r>
      <w:r w:rsidR="008B2A3E"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97DBA"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КПКВК 3501010 «Керівництво та управління у сфері фінансів»</w:t>
      </w:r>
      <w:r w:rsidRPr="00CB7E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12373" w:rsidRPr="00AF7C95" w:rsidRDefault="00B6060F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7C2D2A" w:rsidRDefault="007906E0" w:rsidP="00A9384D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розрахована відповідно до комерційн</w:t>
      </w:r>
      <w:r w:rsidR="00825256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ої </w:t>
      </w:r>
      <w:r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пропозиці</w:t>
      </w:r>
      <w:r w:rsidR="00A938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ї </w:t>
      </w:r>
      <w:r w:rsidR="00A9384D" w:rsidRPr="00BE2B67">
        <w:rPr>
          <w:rFonts w:ascii="Times New Roman" w:hAnsi="Times New Roman"/>
          <w:color w:val="000000"/>
          <w:sz w:val="24"/>
          <w:szCs w:val="24"/>
        </w:rPr>
        <w:t>ДУ ВПФ</w:t>
      </w:r>
      <w:r w:rsidR="00A9384D" w:rsidRPr="00BE2B67" w:rsidDel="00A938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E2B67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від 25.06.2021 № 73000-01-08/124</w:t>
      </w:r>
      <w:r w:rsidR="007C2D2A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B1C82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</w:t>
      </w:r>
      <w:r w:rsidR="00825256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становить </w:t>
      </w:r>
      <w:r w:rsidR="00BE2B67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1 317 806,67</w:t>
      </w:r>
      <w:r w:rsid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E2B67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без</w:t>
      </w:r>
      <w:r w:rsid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ПДВ, що відповідає розміру бюджетного призначення</w:t>
      </w:r>
      <w:r w:rsidR="00DD00C2" w:rsidRPr="00BE2B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sectPr w:rsidR="00DD00C2" w:rsidRPr="007C2D2A" w:rsidSect="00F935F7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C3" w:rsidRDefault="00365EC3" w:rsidP="009A525D">
      <w:pPr>
        <w:spacing w:after="0" w:line="240" w:lineRule="auto"/>
      </w:pPr>
      <w:r>
        <w:separator/>
      </w:r>
    </w:p>
  </w:endnote>
  <w:endnote w:type="continuationSeparator" w:id="0">
    <w:p w:rsidR="00365EC3" w:rsidRDefault="00365EC3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C3" w:rsidRDefault="00365EC3" w:rsidP="009A525D">
      <w:pPr>
        <w:spacing w:after="0" w:line="240" w:lineRule="auto"/>
      </w:pPr>
      <w:r>
        <w:separator/>
      </w:r>
    </w:p>
  </w:footnote>
  <w:footnote w:type="continuationSeparator" w:id="0">
    <w:p w:rsidR="00365EC3" w:rsidRDefault="00365EC3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7" w:rsidRDefault="00370C84" w:rsidP="009A52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113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B3352"/>
    <w:multiLevelType w:val="hybridMultilevel"/>
    <w:tmpl w:val="1A50CE02"/>
    <w:lvl w:ilvl="0" w:tplc="0422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7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2F04A00"/>
    <w:multiLevelType w:val="hybridMultilevel"/>
    <w:tmpl w:val="617A0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140F29"/>
    <w:multiLevelType w:val="hybridMultilevel"/>
    <w:tmpl w:val="AE3E06B8"/>
    <w:lvl w:ilvl="0" w:tplc="3992E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06B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E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69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6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44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6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4E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009B"/>
    <w:rsid w:val="000320B1"/>
    <w:rsid w:val="00052530"/>
    <w:rsid w:val="000653C8"/>
    <w:rsid w:val="000720EB"/>
    <w:rsid w:val="00080724"/>
    <w:rsid w:val="000920B4"/>
    <w:rsid w:val="000A6027"/>
    <w:rsid w:val="000B1F80"/>
    <w:rsid w:val="000C58C4"/>
    <w:rsid w:val="000C63E5"/>
    <w:rsid w:val="000D292C"/>
    <w:rsid w:val="000F0F92"/>
    <w:rsid w:val="0010166D"/>
    <w:rsid w:val="00110561"/>
    <w:rsid w:val="001478B0"/>
    <w:rsid w:val="00150D52"/>
    <w:rsid w:val="00192088"/>
    <w:rsid w:val="001B0A74"/>
    <w:rsid w:val="001B3984"/>
    <w:rsid w:val="001D6705"/>
    <w:rsid w:val="00225ED2"/>
    <w:rsid w:val="0025477A"/>
    <w:rsid w:val="00274606"/>
    <w:rsid w:val="002A1687"/>
    <w:rsid w:val="002B2C45"/>
    <w:rsid w:val="002B4BE2"/>
    <w:rsid w:val="002E3C3C"/>
    <w:rsid w:val="00302ABA"/>
    <w:rsid w:val="00310B13"/>
    <w:rsid w:val="00331D01"/>
    <w:rsid w:val="00365547"/>
    <w:rsid w:val="00365EC3"/>
    <w:rsid w:val="0036602B"/>
    <w:rsid w:val="00370C4C"/>
    <w:rsid w:val="00370C84"/>
    <w:rsid w:val="003A756B"/>
    <w:rsid w:val="003D0BDA"/>
    <w:rsid w:val="003E5B52"/>
    <w:rsid w:val="00401130"/>
    <w:rsid w:val="00404E80"/>
    <w:rsid w:val="004206A1"/>
    <w:rsid w:val="004340B4"/>
    <w:rsid w:val="00454B0E"/>
    <w:rsid w:val="00456EF8"/>
    <w:rsid w:val="004742A6"/>
    <w:rsid w:val="0049681E"/>
    <w:rsid w:val="004A362D"/>
    <w:rsid w:val="004B1C82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26DBE"/>
    <w:rsid w:val="00646B55"/>
    <w:rsid w:val="00675653"/>
    <w:rsid w:val="00690E6C"/>
    <w:rsid w:val="006A1BE5"/>
    <w:rsid w:val="006A4ABD"/>
    <w:rsid w:val="006B0457"/>
    <w:rsid w:val="006C4DEA"/>
    <w:rsid w:val="006D7308"/>
    <w:rsid w:val="006E22BA"/>
    <w:rsid w:val="006E2BA6"/>
    <w:rsid w:val="00706046"/>
    <w:rsid w:val="00767F7D"/>
    <w:rsid w:val="00786FBE"/>
    <w:rsid w:val="007906E0"/>
    <w:rsid w:val="007978FF"/>
    <w:rsid w:val="007C2D2A"/>
    <w:rsid w:val="007F043B"/>
    <w:rsid w:val="007F423A"/>
    <w:rsid w:val="00825256"/>
    <w:rsid w:val="00826C58"/>
    <w:rsid w:val="0083510B"/>
    <w:rsid w:val="00835FB4"/>
    <w:rsid w:val="00853FAA"/>
    <w:rsid w:val="008A7FF9"/>
    <w:rsid w:val="008B26F8"/>
    <w:rsid w:val="008B2A3E"/>
    <w:rsid w:val="008C2D15"/>
    <w:rsid w:val="008E189B"/>
    <w:rsid w:val="00901E9E"/>
    <w:rsid w:val="00903376"/>
    <w:rsid w:val="0091779E"/>
    <w:rsid w:val="00931D71"/>
    <w:rsid w:val="00933652"/>
    <w:rsid w:val="00946262"/>
    <w:rsid w:val="009527A7"/>
    <w:rsid w:val="00966E21"/>
    <w:rsid w:val="00967420"/>
    <w:rsid w:val="00971DCB"/>
    <w:rsid w:val="00987001"/>
    <w:rsid w:val="00992307"/>
    <w:rsid w:val="009A525D"/>
    <w:rsid w:val="009F397E"/>
    <w:rsid w:val="00A1445B"/>
    <w:rsid w:val="00A14C1A"/>
    <w:rsid w:val="00A665DE"/>
    <w:rsid w:val="00A83726"/>
    <w:rsid w:val="00A9384D"/>
    <w:rsid w:val="00A93FD5"/>
    <w:rsid w:val="00AA0749"/>
    <w:rsid w:val="00AB64C8"/>
    <w:rsid w:val="00AD63A6"/>
    <w:rsid w:val="00AD71AB"/>
    <w:rsid w:val="00AD7AF3"/>
    <w:rsid w:val="00AF7C95"/>
    <w:rsid w:val="00B12373"/>
    <w:rsid w:val="00B17519"/>
    <w:rsid w:val="00B56B6D"/>
    <w:rsid w:val="00B6060F"/>
    <w:rsid w:val="00B904EC"/>
    <w:rsid w:val="00B923E3"/>
    <w:rsid w:val="00BB6FF0"/>
    <w:rsid w:val="00BE2B67"/>
    <w:rsid w:val="00BF32AE"/>
    <w:rsid w:val="00BF4FED"/>
    <w:rsid w:val="00C535FE"/>
    <w:rsid w:val="00C666AF"/>
    <w:rsid w:val="00C819C9"/>
    <w:rsid w:val="00CA5D5B"/>
    <w:rsid w:val="00CB0FAA"/>
    <w:rsid w:val="00CB7ECD"/>
    <w:rsid w:val="00CC3087"/>
    <w:rsid w:val="00CD0F14"/>
    <w:rsid w:val="00D03707"/>
    <w:rsid w:val="00D10FDF"/>
    <w:rsid w:val="00D20043"/>
    <w:rsid w:val="00D417A2"/>
    <w:rsid w:val="00D9634E"/>
    <w:rsid w:val="00DB1DF8"/>
    <w:rsid w:val="00DC3684"/>
    <w:rsid w:val="00DD00C2"/>
    <w:rsid w:val="00DD2003"/>
    <w:rsid w:val="00E04F0B"/>
    <w:rsid w:val="00E20C71"/>
    <w:rsid w:val="00E33FD8"/>
    <w:rsid w:val="00E5316E"/>
    <w:rsid w:val="00EB24B0"/>
    <w:rsid w:val="00EC7002"/>
    <w:rsid w:val="00EE74B4"/>
    <w:rsid w:val="00EF25B8"/>
    <w:rsid w:val="00F13ECF"/>
    <w:rsid w:val="00F176CC"/>
    <w:rsid w:val="00F61527"/>
    <w:rsid w:val="00F81C73"/>
    <w:rsid w:val="00F935F7"/>
    <w:rsid w:val="00F97DBA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FE32-FC52-4211-A6B1-40BEF3F8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List Paragraph,Список уровня 2,название табл/рис,заголовок 1.1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aliases w:val="Chapter10 Знак,List Paragraph Знак,Список уровня 2 Знак,название табл/рис Знак,заголовок 1.1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link w:val="a6"/>
    <w:uiPriority w:val="99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Hyperlink"/>
    <w:rsid w:val="004742A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link w:val="a9"/>
    <w:uiPriority w:val="99"/>
    <w:rsid w:val="009A525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link w:val="ab"/>
    <w:uiPriority w:val="99"/>
    <w:rsid w:val="009A525D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Звичайни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Default">
    <w:name w:val="Default"/>
    <w:rsid w:val="00AF7C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en-US"/>
    </w:rPr>
  </w:style>
  <w:style w:type="character" w:customStyle="1" w:styleId="a6">
    <w:name w:val="Звичайний (веб) Знак"/>
    <w:link w:val="a5"/>
    <w:uiPriority w:val="99"/>
    <w:locked/>
    <w:rsid w:val="007C2D2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9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9384D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udget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penbudge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budge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CE76-6B16-43B7-9DE7-80494AA4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4861</Words>
  <Characters>2772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Федоренко Катерина Володимирівна</cp:lastModifiedBy>
  <cp:revision>7</cp:revision>
  <cp:lastPrinted>2020-12-28T08:57:00Z</cp:lastPrinted>
  <dcterms:created xsi:type="dcterms:W3CDTF">2021-12-02T13:02:00Z</dcterms:created>
  <dcterms:modified xsi:type="dcterms:W3CDTF">2021-12-24T14:00:00Z</dcterms:modified>
</cp:coreProperties>
</file>