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E333D" w14:textId="77777777" w:rsidR="00A312CE" w:rsidRPr="002320CB" w:rsidRDefault="00A312CE" w:rsidP="00E668E9">
      <w:pPr>
        <w:jc w:val="center"/>
        <w:rPr>
          <w:rFonts w:ascii="Times New Roman" w:hAnsi="Times New Roman" w:cs="Times New Roman"/>
          <w:b/>
          <w:bCs/>
        </w:rPr>
      </w:pPr>
      <w:r w:rsidRPr="002320CB">
        <w:rPr>
          <w:rFonts w:ascii="Times New Roman" w:hAnsi="Times New Roman" w:cs="Times New Roman"/>
          <w:b/>
          <w:bCs/>
        </w:rPr>
        <w:t>ПОРІВНЯЛЬНА ТАБЛИЦЯ</w:t>
      </w:r>
    </w:p>
    <w:p w14:paraId="3CB0696D" w14:textId="5583DBFC" w:rsidR="00A312CE" w:rsidRDefault="00A312CE" w:rsidP="00E668E9">
      <w:pPr>
        <w:jc w:val="center"/>
        <w:rPr>
          <w:rFonts w:ascii="Times New Roman" w:hAnsi="Times New Roman" w:cs="Times New Roman"/>
          <w:b/>
          <w:bCs/>
        </w:rPr>
      </w:pPr>
      <w:r w:rsidRPr="002320CB">
        <w:rPr>
          <w:rFonts w:ascii="Times New Roman" w:hAnsi="Times New Roman" w:cs="Times New Roman"/>
          <w:b/>
          <w:bCs/>
        </w:rPr>
        <w:t>до проекту наказу Міністерства фінансів України «</w:t>
      </w:r>
      <w:r w:rsidRPr="0070659B">
        <w:rPr>
          <w:rFonts w:ascii="Times New Roman" w:hAnsi="Times New Roman" w:cs="Times New Roman"/>
          <w:b/>
          <w:bCs/>
        </w:rPr>
        <w:t>Про внесення змін до наказу Міністерства фінансів України</w:t>
      </w:r>
      <w:r>
        <w:rPr>
          <w:rFonts w:ascii="Times New Roman" w:hAnsi="Times New Roman" w:cs="Times New Roman"/>
          <w:b/>
          <w:bCs/>
        </w:rPr>
        <w:t xml:space="preserve"> </w:t>
      </w:r>
      <w:r w:rsidRPr="0070659B">
        <w:rPr>
          <w:rFonts w:ascii="Times New Roman" w:hAnsi="Times New Roman" w:cs="Times New Roman"/>
          <w:b/>
          <w:bCs/>
        </w:rPr>
        <w:t xml:space="preserve">від 31 грудня 2020 року </w:t>
      </w:r>
      <w:r w:rsidR="00720A00">
        <w:rPr>
          <w:rFonts w:ascii="Times New Roman" w:hAnsi="Times New Roman" w:cs="Times New Roman"/>
          <w:b/>
          <w:bCs/>
        </w:rPr>
        <w:t xml:space="preserve">        </w:t>
      </w:r>
      <w:r>
        <w:rPr>
          <w:rFonts w:ascii="Times New Roman" w:hAnsi="Times New Roman" w:cs="Times New Roman"/>
          <w:b/>
          <w:bCs/>
        </w:rPr>
        <w:t xml:space="preserve"> </w:t>
      </w:r>
      <w:r w:rsidRPr="0070659B">
        <w:rPr>
          <w:rFonts w:ascii="Times New Roman" w:hAnsi="Times New Roman" w:cs="Times New Roman"/>
          <w:b/>
          <w:bCs/>
        </w:rPr>
        <w:t>№ 839</w:t>
      </w:r>
      <w:r w:rsidRPr="002320CB">
        <w:rPr>
          <w:rFonts w:ascii="Times New Roman" w:hAnsi="Times New Roman" w:cs="Times New Roman"/>
          <w:b/>
          <w:bCs/>
        </w:rPr>
        <w:t>»</w:t>
      </w:r>
    </w:p>
    <w:p w14:paraId="56C95243" w14:textId="675FC876" w:rsidR="00A312CE" w:rsidRDefault="00A312CE" w:rsidP="00E668E9">
      <w:pPr>
        <w:jc w:val="center"/>
        <w:rPr>
          <w:rFonts w:ascii="Times New Roman" w:hAnsi="Times New Roman" w:cs="Times New Roman"/>
          <w:b/>
          <w:bCs/>
        </w:rPr>
      </w:pPr>
    </w:p>
    <w:p w14:paraId="609A3B7F" w14:textId="77777777" w:rsidR="00E668E9" w:rsidRDefault="00E668E9" w:rsidP="00E668E9">
      <w:pPr>
        <w:jc w:val="center"/>
        <w:rPr>
          <w:rFonts w:ascii="Times New Roman" w:hAnsi="Times New Roman" w:cs="Times New Roman"/>
          <w:b/>
          <w:bCs/>
        </w:rPr>
      </w:pPr>
    </w:p>
    <w:tbl>
      <w:tblPr>
        <w:tblStyle w:val="a3"/>
        <w:tblW w:w="15481" w:type="dxa"/>
        <w:tblLook w:val="04A0" w:firstRow="1" w:lastRow="0" w:firstColumn="1" w:lastColumn="0" w:noHBand="0" w:noVBand="1"/>
      </w:tblPr>
      <w:tblGrid>
        <w:gridCol w:w="7366"/>
        <w:gridCol w:w="8115"/>
      </w:tblGrid>
      <w:tr w:rsidR="00A312CE" w14:paraId="4ABE4BE8" w14:textId="77777777" w:rsidTr="00323D82">
        <w:tc>
          <w:tcPr>
            <w:tcW w:w="7366" w:type="dxa"/>
          </w:tcPr>
          <w:p w14:paraId="179A933A" w14:textId="77777777" w:rsidR="00E668E9" w:rsidRDefault="00E668E9" w:rsidP="00E668E9">
            <w:pPr>
              <w:jc w:val="center"/>
              <w:rPr>
                <w:rFonts w:ascii="Times New Roman" w:hAnsi="Times New Roman" w:cs="Times New Roman"/>
                <w:b/>
                <w:sz w:val="22"/>
                <w:szCs w:val="22"/>
              </w:rPr>
            </w:pPr>
          </w:p>
          <w:p w14:paraId="49720737" w14:textId="77777777" w:rsidR="00A312CE" w:rsidRDefault="00A312CE" w:rsidP="00E668E9">
            <w:pPr>
              <w:jc w:val="center"/>
              <w:rPr>
                <w:rFonts w:ascii="Times New Roman" w:hAnsi="Times New Roman" w:cs="Times New Roman"/>
                <w:b/>
                <w:sz w:val="22"/>
                <w:szCs w:val="22"/>
              </w:rPr>
            </w:pPr>
            <w:r w:rsidRPr="002320CB">
              <w:rPr>
                <w:rFonts w:ascii="Times New Roman" w:hAnsi="Times New Roman" w:cs="Times New Roman"/>
                <w:b/>
                <w:sz w:val="22"/>
                <w:szCs w:val="22"/>
              </w:rPr>
              <w:t xml:space="preserve">Зміст положення </w:t>
            </w:r>
            <w:proofErr w:type="spellStart"/>
            <w:r w:rsidRPr="002320CB">
              <w:rPr>
                <w:rFonts w:ascii="Times New Roman" w:hAnsi="Times New Roman" w:cs="Times New Roman"/>
                <w:b/>
                <w:sz w:val="22"/>
                <w:szCs w:val="22"/>
              </w:rPr>
              <w:t>акта</w:t>
            </w:r>
            <w:proofErr w:type="spellEnd"/>
            <w:r w:rsidRPr="002320CB">
              <w:rPr>
                <w:rFonts w:ascii="Times New Roman" w:hAnsi="Times New Roman" w:cs="Times New Roman"/>
                <w:b/>
                <w:sz w:val="22"/>
                <w:szCs w:val="22"/>
              </w:rPr>
              <w:t xml:space="preserve"> законодавства</w:t>
            </w:r>
          </w:p>
          <w:p w14:paraId="0465C21D" w14:textId="77105AA3" w:rsidR="00E668E9" w:rsidRPr="002320CB" w:rsidRDefault="00E668E9" w:rsidP="00E668E9">
            <w:pPr>
              <w:jc w:val="center"/>
              <w:rPr>
                <w:rFonts w:ascii="Times New Roman" w:hAnsi="Times New Roman" w:cs="Times New Roman"/>
              </w:rPr>
            </w:pPr>
          </w:p>
        </w:tc>
        <w:tc>
          <w:tcPr>
            <w:tcW w:w="8115" w:type="dxa"/>
          </w:tcPr>
          <w:p w14:paraId="50931345" w14:textId="77777777" w:rsidR="00E668E9" w:rsidRDefault="00E668E9" w:rsidP="00E668E9">
            <w:pPr>
              <w:jc w:val="center"/>
              <w:rPr>
                <w:rFonts w:ascii="Times New Roman" w:hAnsi="Times New Roman" w:cs="Times New Roman"/>
                <w:b/>
                <w:sz w:val="22"/>
                <w:szCs w:val="22"/>
              </w:rPr>
            </w:pPr>
          </w:p>
          <w:p w14:paraId="4ED489FB" w14:textId="2732527B" w:rsidR="00A312CE" w:rsidRPr="002320CB" w:rsidRDefault="00A312CE" w:rsidP="00E668E9">
            <w:pPr>
              <w:jc w:val="center"/>
              <w:rPr>
                <w:rFonts w:ascii="Times New Roman" w:hAnsi="Times New Roman" w:cs="Times New Roman"/>
              </w:rPr>
            </w:pPr>
            <w:r w:rsidRPr="002320CB">
              <w:rPr>
                <w:rFonts w:ascii="Times New Roman" w:hAnsi="Times New Roman" w:cs="Times New Roman"/>
                <w:b/>
                <w:sz w:val="22"/>
                <w:szCs w:val="22"/>
              </w:rPr>
              <w:t xml:space="preserve">Зміст відповідного положення проекту </w:t>
            </w:r>
            <w:proofErr w:type="spellStart"/>
            <w:r w:rsidRPr="002320CB">
              <w:rPr>
                <w:rFonts w:ascii="Times New Roman" w:hAnsi="Times New Roman" w:cs="Times New Roman"/>
                <w:b/>
                <w:sz w:val="22"/>
                <w:szCs w:val="22"/>
              </w:rPr>
              <w:t>акта</w:t>
            </w:r>
            <w:proofErr w:type="spellEnd"/>
            <w:r w:rsidRPr="002320CB">
              <w:rPr>
                <w:rFonts w:ascii="Times New Roman" w:hAnsi="Times New Roman" w:cs="Times New Roman"/>
                <w:b/>
              </w:rPr>
              <w:t xml:space="preserve"> (пропозиція)</w:t>
            </w:r>
          </w:p>
        </w:tc>
      </w:tr>
      <w:tr w:rsidR="00A312CE" w14:paraId="304BCC68" w14:textId="77777777" w:rsidTr="0063201A">
        <w:tc>
          <w:tcPr>
            <w:tcW w:w="15481" w:type="dxa"/>
            <w:gridSpan w:val="2"/>
          </w:tcPr>
          <w:p w14:paraId="78CB29FD" w14:textId="77777777" w:rsidR="00E668E9" w:rsidRDefault="00E668E9" w:rsidP="00E668E9">
            <w:pPr>
              <w:jc w:val="center"/>
              <w:rPr>
                <w:rFonts w:ascii="Times New Roman" w:hAnsi="Times New Roman" w:cs="Times New Roman"/>
                <w:b/>
                <w:sz w:val="22"/>
                <w:szCs w:val="22"/>
              </w:rPr>
            </w:pPr>
          </w:p>
          <w:p w14:paraId="1A445518" w14:textId="77777777" w:rsidR="00A312CE" w:rsidRDefault="00A312CE" w:rsidP="00E668E9">
            <w:pPr>
              <w:jc w:val="center"/>
              <w:rPr>
                <w:rFonts w:ascii="Times New Roman" w:eastAsia="Times New Roman" w:hAnsi="Times New Roman"/>
                <w:b/>
                <w:sz w:val="28"/>
                <w:szCs w:val="28"/>
                <w:lang w:eastAsia="uk-UA"/>
              </w:rPr>
            </w:pPr>
            <w:r>
              <w:rPr>
                <w:rFonts w:ascii="Times New Roman" w:hAnsi="Times New Roman" w:cs="Times New Roman"/>
                <w:b/>
                <w:sz w:val="22"/>
                <w:szCs w:val="22"/>
              </w:rPr>
              <w:t xml:space="preserve">до форми </w:t>
            </w:r>
            <w:r w:rsidRPr="00801562">
              <w:rPr>
                <w:rFonts w:ascii="Times New Roman" w:eastAsia="Times New Roman" w:hAnsi="Times New Roman"/>
                <w:b/>
                <w:sz w:val="28"/>
                <w:szCs w:val="28"/>
                <w:lang w:eastAsia="uk-UA"/>
              </w:rPr>
              <w:t>Повідомлення про участь у міжнародній групі компаній</w:t>
            </w:r>
          </w:p>
          <w:p w14:paraId="0172E870" w14:textId="67073335" w:rsidR="00E668E9" w:rsidRDefault="00E668E9" w:rsidP="00E668E9">
            <w:pPr>
              <w:jc w:val="center"/>
              <w:rPr>
                <w:rFonts w:ascii="Times New Roman" w:hAnsi="Times New Roman" w:cs="Times New Roman"/>
                <w:b/>
                <w:bCs/>
              </w:rPr>
            </w:pPr>
          </w:p>
        </w:tc>
      </w:tr>
      <w:tr w:rsidR="00A312CE" w14:paraId="6783F389" w14:textId="77777777" w:rsidTr="00323D82">
        <w:tc>
          <w:tcPr>
            <w:tcW w:w="7366" w:type="dxa"/>
          </w:tcPr>
          <w:p w14:paraId="66ED82B4" w14:textId="77777777" w:rsidR="00A312CE" w:rsidRDefault="00A312CE" w:rsidP="00E668E9">
            <w:pPr>
              <w:jc w:val="center"/>
              <w:rPr>
                <w:rFonts w:ascii="Times New Roman" w:hAnsi="Times New Roman" w:cs="Times New Roman"/>
                <w:b/>
                <w:bCs/>
              </w:rPr>
            </w:pPr>
          </w:p>
          <w:tbl>
            <w:tblPr>
              <w:tblpPr w:leftFromText="180" w:rightFromText="180" w:vertAnchor="text" w:horzAnchor="margin" w:tblpY="-160"/>
              <w:tblOverlap w:val="never"/>
              <w:tblW w:w="7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5349"/>
              <w:gridCol w:w="284"/>
              <w:gridCol w:w="283"/>
              <w:gridCol w:w="284"/>
              <w:gridCol w:w="283"/>
              <w:gridCol w:w="284"/>
            </w:tblGrid>
            <w:tr w:rsidR="00A312CE" w:rsidRPr="00A66FA6" w14:paraId="0ECC38FF" w14:textId="77777777" w:rsidTr="00F90D1B">
              <w:trPr>
                <w:cantSplit/>
                <w:trHeight w:val="552"/>
              </w:trPr>
              <w:tc>
                <w:tcPr>
                  <w:tcW w:w="318" w:type="dxa"/>
                  <w:tcBorders>
                    <w:top w:val="single" w:sz="2" w:space="0" w:color="auto"/>
                    <w:left w:val="single" w:sz="2" w:space="0" w:color="auto"/>
                    <w:bottom w:val="single" w:sz="2" w:space="0" w:color="auto"/>
                    <w:right w:val="single" w:sz="4" w:space="0" w:color="auto"/>
                  </w:tcBorders>
                  <w:vAlign w:val="center"/>
                </w:tcPr>
                <w:p w14:paraId="40BC1F53" w14:textId="77777777" w:rsidR="00A312CE" w:rsidRPr="00A66FA6" w:rsidRDefault="00A312CE" w:rsidP="00E668E9">
                  <w:pPr>
                    <w:jc w:val="center"/>
                    <w:rPr>
                      <w:rFonts w:ascii="Times New Roman" w:hAnsi="Times New Roman"/>
                      <w:sz w:val="20"/>
                      <w:szCs w:val="20"/>
                    </w:rPr>
                  </w:pPr>
                  <w:r w:rsidRPr="00A66FA6">
                    <w:rPr>
                      <w:rFonts w:ascii="Times New Roman" w:hAnsi="Times New Roman"/>
                      <w:sz w:val="20"/>
                      <w:szCs w:val="20"/>
                    </w:rPr>
                    <w:t>8</w:t>
                  </w:r>
                </w:p>
              </w:tc>
              <w:tc>
                <w:tcPr>
                  <w:tcW w:w="5349" w:type="dxa"/>
                  <w:tcBorders>
                    <w:top w:val="single" w:sz="4" w:space="0" w:color="auto"/>
                    <w:left w:val="single" w:sz="4" w:space="0" w:color="auto"/>
                    <w:bottom w:val="single" w:sz="4" w:space="0" w:color="auto"/>
                    <w:right w:val="single" w:sz="4" w:space="0" w:color="auto"/>
                  </w:tcBorders>
                  <w:vAlign w:val="center"/>
                </w:tcPr>
                <w:p w14:paraId="0C0A92EA" w14:textId="77777777" w:rsidR="00A312CE" w:rsidRPr="00A66FA6" w:rsidRDefault="00A312CE" w:rsidP="00E668E9">
                  <w:pPr>
                    <w:rPr>
                      <w:rFonts w:ascii="Times New Roman" w:hAnsi="Times New Roman"/>
                      <w:sz w:val="20"/>
                      <w:szCs w:val="20"/>
                    </w:rPr>
                  </w:pPr>
                  <w:r w:rsidRPr="00A66FA6">
                    <w:rPr>
                      <w:rFonts w:ascii="Times New Roman" w:hAnsi="Times New Roman"/>
                      <w:sz w:val="20"/>
                      <w:szCs w:val="20"/>
                    </w:rPr>
                    <w:t>Дата, яка є останнім днем фінансового року, за який готується консолідована фінансова звітність міжнародної групи компаній</w:t>
                  </w:r>
                </w:p>
              </w:tc>
              <w:tc>
                <w:tcPr>
                  <w:tcW w:w="284" w:type="dxa"/>
                  <w:tcBorders>
                    <w:top w:val="single" w:sz="4" w:space="0" w:color="auto"/>
                    <w:left w:val="single" w:sz="4" w:space="0" w:color="auto"/>
                    <w:bottom w:val="single" w:sz="4" w:space="0" w:color="auto"/>
                    <w:right w:val="single" w:sz="4" w:space="0" w:color="auto"/>
                  </w:tcBorders>
                  <w:vAlign w:val="center"/>
                </w:tcPr>
                <w:p w14:paraId="0CB2D3BB" w14:textId="77777777" w:rsidR="00A312CE" w:rsidRPr="00ED555F" w:rsidRDefault="00A312CE" w:rsidP="00E668E9">
                  <w:pPr>
                    <w:rPr>
                      <w:rFonts w:ascii="Times New Roman" w:hAnsi="Times New Roman"/>
                      <w:sz w:val="20"/>
                      <w:szCs w:val="20"/>
                    </w:rPr>
                  </w:pPr>
                  <w:r w:rsidRPr="00ED555F">
                    <w:rPr>
                      <w:rFonts w:ascii="Times New Roman" w:hAnsi="Times New Roman"/>
                      <w:sz w:val="20"/>
                      <w:szCs w:val="20"/>
                    </w:rPr>
                    <w:t xml:space="preserve"> </w:t>
                  </w:r>
                </w:p>
              </w:tc>
              <w:tc>
                <w:tcPr>
                  <w:tcW w:w="283" w:type="dxa"/>
                  <w:tcBorders>
                    <w:top w:val="single" w:sz="4" w:space="0" w:color="auto"/>
                    <w:left w:val="single" w:sz="4" w:space="0" w:color="auto"/>
                    <w:bottom w:val="single" w:sz="4" w:space="0" w:color="auto"/>
                    <w:right w:val="single" w:sz="4" w:space="0" w:color="auto"/>
                  </w:tcBorders>
                  <w:vAlign w:val="center"/>
                </w:tcPr>
                <w:p w14:paraId="437173AB" w14:textId="77777777" w:rsidR="00A312CE" w:rsidRPr="00ED555F" w:rsidRDefault="00A312CE" w:rsidP="00E668E9">
                  <w:pPr>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726F2C94" w14:textId="77777777" w:rsidR="00A312CE" w:rsidRPr="00ED555F" w:rsidRDefault="00A312CE" w:rsidP="00E668E9">
                  <w:pPr>
                    <w:rPr>
                      <w:rFonts w:ascii="Times New Roman" w:hAnsi="Times New Roman"/>
                      <w:sz w:val="20"/>
                      <w:szCs w:val="20"/>
                    </w:rPr>
                  </w:pPr>
                  <w:r w:rsidRPr="00ED555F">
                    <w:rPr>
                      <w:rFonts w:ascii="Times New Roman" w:hAnsi="Times New Roman"/>
                      <w:sz w:val="20"/>
                      <w:szCs w:val="20"/>
                    </w:rPr>
                    <w:t>.</w:t>
                  </w:r>
                </w:p>
              </w:tc>
              <w:tc>
                <w:tcPr>
                  <w:tcW w:w="283" w:type="dxa"/>
                  <w:tcBorders>
                    <w:top w:val="single" w:sz="4" w:space="0" w:color="auto"/>
                    <w:left w:val="single" w:sz="4" w:space="0" w:color="auto"/>
                    <w:bottom w:val="single" w:sz="4" w:space="0" w:color="auto"/>
                    <w:right w:val="single" w:sz="4" w:space="0" w:color="auto"/>
                  </w:tcBorders>
                  <w:vAlign w:val="bottom"/>
                </w:tcPr>
                <w:p w14:paraId="2E0E1238" w14:textId="77777777" w:rsidR="00A312CE" w:rsidRPr="00ED555F" w:rsidRDefault="00A312CE" w:rsidP="00E668E9">
                  <w:pPr>
                    <w:jc w:val="center"/>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6CDDA9E9" w14:textId="77777777" w:rsidR="00A312CE" w:rsidRPr="00ED555F" w:rsidRDefault="00A312CE" w:rsidP="00E668E9">
                  <w:pPr>
                    <w:rPr>
                      <w:rFonts w:ascii="Times New Roman" w:hAnsi="Times New Roman"/>
                      <w:sz w:val="20"/>
                      <w:szCs w:val="20"/>
                    </w:rPr>
                  </w:pPr>
                </w:p>
              </w:tc>
            </w:tr>
          </w:tbl>
          <w:p w14:paraId="4BB35119" w14:textId="77777777" w:rsidR="00A312CE" w:rsidRDefault="00A312CE" w:rsidP="00E668E9">
            <w:pPr>
              <w:jc w:val="center"/>
              <w:rPr>
                <w:rFonts w:ascii="Times New Roman" w:hAnsi="Times New Roman" w:cs="Times New Roman"/>
                <w:b/>
                <w:bCs/>
              </w:rPr>
            </w:pPr>
          </w:p>
        </w:tc>
        <w:tc>
          <w:tcPr>
            <w:tcW w:w="8115" w:type="dxa"/>
          </w:tcPr>
          <w:p w14:paraId="393B0A58" w14:textId="77777777" w:rsidR="00A312CE" w:rsidRDefault="00A312CE" w:rsidP="00E668E9">
            <w:pPr>
              <w:jc w:val="center"/>
              <w:rPr>
                <w:rFonts w:ascii="Times New Roman" w:hAnsi="Times New Roman" w:cs="Times New Roman"/>
                <w:b/>
                <w:bCs/>
              </w:rPr>
            </w:pPr>
          </w:p>
          <w:tbl>
            <w:tblPr>
              <w:tblpPr w:leftFromText="180" w:rightFromText="180" w:vertAnchor="text" w:horzAnchor="margin" w:tblpX="-13" w:tblpY="-160"/>
              <w:tblOverlap w:val="never"/>
              <w:tblW w:w="7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4641"/>
              <w:gridCol w:w="283"/>
              <w:gridCol w:w="284"/>
              <w:gridCol w:w="283"/>
              <w:gridCol w:w="284"/>
              <w:gridCol w:w="283"/>
              <w:gridCol w:w="284"/>
              <w:gridCol w:w="283"/>
              <w:gridCol w:w="284"/>
              <w:gridCol w:w="283"/>
              <w:gridCol w:w="284"/>
            </w:tblGrid>
            <w:tr w:rsidR="00A312CE" w:rsidRPr="00ED555F" w14:paraId="416C4366" w14:textId="77777777" w:rsidTr="00381F33">
              <w:trPr>
                <w:cantSplit/>
                <w:trHeight w:val="552"/>
              </w:trPr>
              <w:tc>
                <w:tcPr>
                  <w:tcW w:w="318" w:type="dxa"/>
                  <w:tcBorders>
                    <w:top w:val="single" w:sz="2" w:space="0" w:color="auto"/>
                    <w:left w:val="single" w:sz="2" w:space="0" w:color="auto"/>
                    <w:bottom w:val="single" w:sz="2" w:space="0" w:color="auto"/>
                    <w:right w:val="single" w:sz="4" w:space="0" w:color="auto"/>
                  </w:tcBorders>
                  <w:vAlign w:val="center"/>
                </w:tcPr>
                <w:p w14:paraId="290898C7" w14:textId="77777777" w:rsidR="00A312CE" w:rsidRPr="00A66FA6" w:rsidRDefault="00A312CE" w:rsidP="00E668E9">
                  <w:pPr>
                    <w:jc w:val="center"/>
                    <w:rPr>
                      <w:rFonts w:ascii="Times New Roman" w:hAnsi="Times New Roman"/>
                      <w:sz w:val="20"/>
                      <w:szCs w:val="20"/>
                    </w:rPr>
                  </w:pPr>
                  <w:r w:rsidRPr="00A66FA6">
                    <w:rPr>
                      <w:rFonts w:ascii="Times New Roman" w:hAnsi="Times New Roman"/>
                      <w:sz w:val="20"/>
                      <w:szCs w:val="20"/>
                    </w:rPr>
                    <w:t>8</w:t>
                  </w:r>
                </w:p>
              </w:tc>
              <w:tc>
                <w:tcPr>
                  <w:tcW w:w="4641" w:type="dxa"/>
                  <w:tcBorders>
                    <w:top w:val="single" w:sz="4" w:space="0" w:color="auto"/>
                    <w:left w:val="single" w:sz="4" w:space="0" w:color="auto"/>
                    <w:bottom w:val="single" w:sz="4" w:space="0" w:color="auto"/>
                    <w:right w:val="single" w:sz="4" w:space="0" w:color="auto"/>
                  </w:tcBorders>
                  <w:vAlign w:val="center"/>
                </w:tcPr>
                <w:p w14:paraId="49D9D6B8" w14:textId="77777777" w:rsidR="00A312CE" w:rsidRPr="00A66FA6" w:rsidRDefault="00A312CE" w:rsidP="00E668E9">
                  <w:pPr>
                    <w:rPr>
                      <w:rFonts w:ascii="Times New Roman" w:hAnsi="Times New Roman"/>
                      <w:sz w:val="20"/>
                      <w:szCs w:val="20"/>
                    </w:rPr>
                  </w:pPr>
                  <w:r w:rsidRPr="00A66FA6">
                    <w:rPr>
                      <w:rFonts w:ascii="Times New Roman" w:hAnsi="Times New Roman"/>
                      <w:sz w:val="20"/>
                      <w:szCs w:val="20"/>
                    </w:rPr>
                    <w:t>Дата, яка є останнім днем фінансового року, за який готується консолідована фінансова звітність міжнародної групи компаній</w:t>
                  </w:r>
                </w:p>
              </w:tc>
              <w:tc>
                <w:tcPr>
                  <w:tcW w:w="283" w:type="dxa"/>
                  <w:tcBorders>
                    <w:top w:val="single" w:sz="4" w:space="0" w:color="auto"/>
                    <w:left w:val="single" w:sz="4" w:space="0" w:color="auto"/>
                    <w:bottom w:val="single" w:sz="4" w:space="0" w:color="auto"/>
                    <w:right w:val="single" w:sz="4" w:space="0" w:color="auto"/>
                  </w:tcBorders>
                  <w:vAlign w:val="center"/>
                </w:tcPr>
                <w:p w14:paraId="450F352C" w14:textId="77777777" w:rsidR="00A312CE" w:rsidRPr="00A312CE" w:rsidRDefault="00A312CE" w:rsidP="00E668E9">
                  <w:pPr>
                    <w:rPr>
                      <w:rFonts w:ascii="Times New Roman" w:hAnsi="Times New Roman"/>
                      <w:sz w:val="20"/>
                      <w:szCs w:val="20"/>
                      <w:lang w:val="ru-RU"/>
                    </w:rPr>
                  </w:pPr>
                  <w:r w:rsidRPr="00ED555F">
                    <w:rPr>
                      <w:rFonts w:ascii="Times New Roman" w:hAnsi="Times New Roman"/>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vAlign w:val="center"/>
                </w:tcPr>
                <w:p w14:paraId="7377BB23" w14:textId="77777777" w:rsidR="00A312CE" w:rsidRPr="00A312CE" w:rsidRDefault="00A312CE" w:rsidP="00E668E9">
                  <w:pPr>
                    <w:rPr>
                      <w:rFonts w:ascii="Times New Roman" w:hAnsi="Times New Roman"/>
                      <w:sz w:val="20"/>
                      <w:szCs w:val="20"/>
                      <w:lang w:val="ru-RU"/>
                    </w:rPr>
                  </w:pPr>
                </w:p>
              </w:tc>
              <w:tc>
                <w:tcPr>
                  <w:tcW w:w="283" w:type="dxa"/>
                  <w:tcBorders>
                    <w:top w:val="single" w:sz="4" w:space="0" w:color="auto"/>
                    <w:left w:val="single" w:sz="4" w:space="0" w:color="auto"/>
                    <w:bottom w:val="single" w:sz="4" w:space="0" w:color="auto"/>
                    <w:right w:val="single" w:sz="4" w:space="0" w:color="auto"/>
                  </w:tcBorders>
                  <w:vAlign w:val="center"/>
                </w:tcPr>
                <w:p w14:paraId="53532BF8" w14:textId="77777777" w:rsidR="00A312CE" w:rsidRPr="00E0602E" w:rsidRDefault="00A312CE" w:rsidP="00E668E9">
                  <w:pPr>
                    <w:rPr>
                      <w:rFonts w:ascii="Times New Roman" w:hAnsi="Times New Roman"/>
                      <w:b/>
                      <w:bCs/>
                      <w:sz w:val="20"/>
                      <w:szCs w:val="20"/>
                      <w:lang w:val="en-US"/>
                    </w:rPr>
                  </w:pPr>
                  <w:r w:rsidRPr="00E0602E">
                    <w:rPr>
                      <w:rFonts w:ascii="Times New Roman" w:hAnsi="Times New Roman"/>
                      <w:b/>
                      <w:bCs/>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38CAA57B" w14:textId="77777777" w:rsidR="00A312CE" w:rsidRPr="00A31C5F" w:rsidRDefault="00A312CE" w:rsidP="00E668E9">
                  <w:pPr>
                    <w:jc w:val="center"/>
                    <w:rPr>
                      <w:rFonts w:ascii="Times New Roman" w:hAnsi="Times New Roman"/>
                      <w:sz w:val="20"/>
                      <w:szCs w:val="20"/>
                      <w:lang w:val="en-US"/>
                    </w:rPr>
                  </w:pPr>
                </w:p>
              </w:tc>
              <w:tc>
                <w:tcPr>
                  <w:tcW w:w="283" w:type="dxa"/>
                  <w:tcBorders>
                    <w:top w:val="single" w:sz="4" w:space="0" w:color="auto"/>
                    <w:left w:val="single" w:sz="4" w:space="0" w:color="auto"/>
                    <w:bottom w:val="single" w:sz="4" w:space="0" w:color="auto"/>
                    <w:right w:val="single" w:sz="4" w:space="0" w:color="auto"/>
                  </w:tcBorders>
                  <w:vAlign w:val="center"/>
                </w:tcPr>
                <w:p w14:paraId="513B3819" w14:textId="77777777" w:rsidR="00A312CE" w:rsidRPr="00A31C5F" w:rsidRDefault="00A312CE" w:rsidP="00E668E9">
                  <w:pPr>
                    <w:rPr>
                      <w:rFonts w:ascii="Times New Roman" w:hAnsi="Times New Roman"/>
                      <w:sz w:val="20"/>
                      <w:szCs w:val="20"/>
                      <w:lang w:val="en-US"/>
                    </w:rPr>
                  </w:pPr>
                </w:p>
              </w:tc>
              <w:tc>
                <w:tcPr>
                  <w:tcW w:w="284" w:type="dxa"/>
                  <w:tcBorders>
                    <w:top w:val="single" w:sz="4" w:space="0" w:color="auto"/>
                    <w:left w:val="single" w:sz="4" w:space="0" w:color="auto"/>
                    <w:bottom w:val="single" w:sz="4" w:space="0" w:color="auto"/>
                    <w:right w:val="single" w:sz="4" w:space="0" w:color="auto"/>
                  </w:tcBorders>
                  <w:vAlign w:val="center"/>
                </w:tcPr>
                <w:p w14:paraId="67E3FDCE" w14:textId="77777777" w:rsidR="00A312CE" w:rsidRPr="00E0602E" w:rsidRDefault="00A312CE" w:rsidP="00E668E9">
                  <w:pPr>
                    <w:rPr>
                      <w:rFonts w:ascii="Times New Roman" w:hAnsi="Times New Roman"/>
                      <w:b/>
                      <w:bCs/>
                      <w:sz w:val="20"/>
                      <w:szCs w:val="20"/>
                    </w:rPr>
                  </w:pPr>
                  <w:r w:rsidRPr="00E0602E">
                    <w:rPr>
                      <w:rFonts w:ascii="Times New Roman" w:hAnsi="Times New Roman"/>
                      <w:b/>
                      <w:bCs/>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308CC92A" w14:textId="77777777" w:rsidR="00A312CE" w:rsidRPr="00A31C5F" w:rsidRDefault="00A312CE" w:rsidP="00E668E9">
                  <w:pPr>
                    <w:rPr>
                      <w:rFonts w:ascii="Times New Roman" w:hAnsi="Times New Roman"/>
                      <w:sz w:val="20"/>
                      <w:szCs w:val="20"/>
                      <w:lang w:val="en-US"/>
                    </w:rPr>
                  </w:pPr>
                </w:p>
              </w:tc>
              <w:tc>
                <w:tcPr>
                  <w:tcW w:w="284" w:type="dxa"/>
                  <w:tcBorders>
                    <w:top w:val="single" w:sz="4" w:space="0" w:color="auto"/>
                    <w:left w:val="single" w:sz="4" w:space="0" w:color="auto"/>
                    <w:bottom w:val="single" w:sz="4" w:space="0" w:color="auto"/>
                    <w:right w:val="single" w:sz="4" w:space="0" w:color="auto"/>
                  </w:tcBorders>
                  <w:vAlign w:val="center"/>
                </w:tcPr>
                <w:p w14:paraId="240E175E" w14:textId="77777777" w:rsidR="00A312CE" w:rsidRPr="00A31C5F" w:rsidRDefault="00A312CE" w:rsidP="00E668E9">
                  <w:pPr>
                    <w:rPr>
                      <w:rFonts w:ascii="Times New Roman" w:hAnsi="Times New Roman"/>
                      <w:sz w:val="20"/>
                      <w:szCs w:val="20"/>
                      <w:lang w:val="en-US"/>
                    </w:rPr>
                  </w:pPr>
                </w:p>
              </w:tc>
              <w:tc>
                <w:tcPr>
                  <w:tcW w:w="283" w:type="dxa"/>
                  <w:tcBorders>
                    <w:top w:val="single" w:sz="4" w:space="0" w:color="auto"/>
                    <w:left w:val="single" w:sz="4" w:space="0" w:color="auto"/>
                    <w:bottom w:val="single" w:sz="4" w:space="0" w:color="auto"/>
                    <w:right w:val="single" w:sz="4" w:space="0" w:color="auto"/>
                  </w:tcBorders>
                  <w:vAlign w:val="center"/>
                </w:tcPr>
                <w:p w14:paraId="4BA33316" w14:textId="77777777" w:rsidR="00A312CE" w:rsidRPr="00A31C5F" w:rsidRDefault="00A312CE" w:rsidP="00E668E9">
                  <w:pPr>
                    <w:rPr>
                      <w:rFonts w:ascii="Times New Roman" w:hAnsi="Times New Roman"/>
                      <w:sz w:val="20"/>
                      <w:szCs w:val="20"/>
                      <w:lang w:val="en-US"/>
                    </w:rPr>
                  </w:pPr>
                </w:p>
              </w:tc>
              <w:tc>
                <w:tcPr>
                  <w:tcW w:w="284" w:type="dxa"/>
                  <w:tcBorders>
                    <w:top w:val="single" w:sz="4" w:space="0" w:color="auto"/>
                    <w:left w:val="single" w:sz="4" w:space="0" w:color="auto"/>
                    <w:bottom w:val="single" w:sz="4" w:space="0" w:color="auto"/>
                    <w:right w:val="single" w:sz="4" w:space="0" w:color="auto"/>
                  </w:tcBorders>
                  <w:vAlign w:val="center"/>
                </w:tcPr>
                <w:p w14:paraId="4EEBA6D6" w14:textId="77777777" w:rsidR="00A312CE" w:rsidRPr="00A31C5F" w:rsidRDefault="00A312CE" w:rsidP="00E668E9">
                  <w:pPr>
                    <w:rPr>
                      <w:rFonts w:ascii="Times New Roman" w:hAnsi="Times New Roman"/>
                      <w:sz w:val="20"/>
                      <w:szCs w:val="20"/>
                      <w:lang w:val="en-US"/>
                    </w:rPr>
                  </w:pPr>
                </w:p>
              </w:tc>
            </w:tr>
          </w:tbl>
          <w:p w14:paraId="716269DB" w14:textId="77777777" w:rsidR="00A312CE" w:rsidRDefault="00A312CE" w:rsidP="00E668E9">
            <w:pPr>
              <w:jc w:val="center"/>
              <w:rPr>
                <w:rFonts w:ascii="Times New Roman" w:hAnsi="Times New Roman" w:cs="Times New Roman"/>
                <w:b/>
                <w:bCs/>
              </w:rPr>
            </w:pPr>
          </w:p>
        </w:tc>
      </w:tr>
      <w:tr w:rsidR="00DB78B6" w14:paraId="093FE893" w14:textId="77777777" w:rsidTr="00E0602E">
        <w:trPr>
          <w:trHeight w:val="2548"/>
        </w:trPr>
        <w:tc>
          <w:tcPr>
            <w:tcW w:w="7366" w:type="dxa"/>
          </w:tcPr>
          <w:p w14:paraId="4C22CE13" w14:textId="77777777" w:rsidR="00DB78B6" w:rsidRDefault="00DB78B6" w:rsidP="00E668E9">
            <w:pPr>
              <w:jc w:val="center"/>
              <w:rPr>
                <w:rFonts w:ascii="Times New Roman" w:hAnsi="Times New Roman" w:cs="Times New Roman"/>
                <w:b/>
                <w:bCs/>
              </w:rPr>
            </w:pPr>
          </w:p>
          <w:tbl>
            <w:tblPr>
              <w:tblW w:w="708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002"/>
              <w:gridCol w:w="5103"/>
              <w:gridCol w:w="567"/>
            </w:tblGrid>
            <w:tr w:rsidR="00DB78B6" w:rsidRPr="00A66FA6" w14:paraId="20350C1C" w14:textId="77777777" w:rsidTr="0063201A">
              <w:trPr>
                <w:trHeight w:val="752"/>
              </w:trPr>
              <w:tc>
                <w:tcPr>
                  <w:tcW w:w="416" w:type="dxa"/>
                  <w:vMerge w:val="restart"/>
                  <w:tcBorders>
                    <w:top w:val="single" w:sz="4" w:space="0" w:color="auto"/>
                    <w:left w:val="single" w:sz="4" w:space="0" w:color="auto"/>
                    <w:right w:val="nil"/>
                  </w:tcBorders>
                  <w:vAlign w:val="center"/>
                </w:tcPr>
                <w:p w14:paraId="6E4879AE" w14:textId="77777777" w:rsidR="00DB78B6" w:rsidRPr="00A66FA6" w:rsidRDefault="00DB78B6" w:rsidP="00E668E9">
                  <w:pPr>
                    <w:jc w:val="center"/>
                    <w:rPr>
                      <w:rFonts w:ascii="Times New Roman" w:hAnsi="Times New Roman"/>
                      <w:sz w:val="20"/>
                      <w:szCs w:val="20"/>
                    </w:rPr>
                  </w:pPr>
                  <w:r w:rsidRPr="00A66FA6">
                    <w:rPr>
                      <w:rFonts w:ascii="Times New Roman" w:hAnsi="Times New Roman"/>
                      <w:sz w:val="20"/>
                      <w:szCs w:val="20"/>
                    </w:rPr>
                    <w:t>11</w:t>
                  </w:r>
                </w:p>
              </w:tc>
              <w:tc>
                <w:tcPr>
                  <w:tcW w:w="6672" w:type="dxa"/>
                  <w:gridSpan w:val="3"/>
                  <w:tcBorders>
                    <w:top w:val="single" w:sz="4" w:space="0" w:color="auto"/>
                    <w:left w:val="nil"/>
                    <w:bottom w:val="single" w:sz="4" w:space="0" w:color="auto"/>
                    <w:right w:val="single" w:sz="4" w:space="0" w:color="auto"/>
                  </w:tcBorders>
                  <w:vAlign w:val="center"/>
                </w:tcPr>
                <w:p w14:paraId="6D70ECB0" w14:textId="77777777" w:rsidR="00DB78B6" w:rsidRPr="00A66FA6" w:rsidRDefault="00DB78B6" w:rsidP="00E668E9">
                  <w:pPr>
                    <w:rPr>
                      <w:rFonts w:ascii="Times New Roman" w:hAnsi="Times New Roman"/>
                      <w:sz w:val="20"/>
                      <w:szCs w:val="20"/>
                    </w:rPr>
                  </w:pPr>
                  <w:r w:rsidRPr="00A66FA6">
                    <w:rPr>
                      <w:rFonts w:ascii="Times New Roman" w:hAnsi="Times New Roman"/>
                      <w:sz w:val="20"/>
                      <w:szCs w:val="20"/>
                    </w:rPr>
                    <w:t xml:space="preserve">Сукупний </w:t>
                  </w:r>
                  <w:bookmarkStart w:id="0" w:name="_Hlk52753439"/>
                  <w:bookmarkStart w:id="1" w:name="OLE_LINK171"/>
                  <w:r w:rsidRPr="00A66FA6">
                    <w:rPr>
                      <w:rFonts w:ascii="Times New Roman" w:hAnsi="Times New Roman"/>
                      <w:sz w:val="20"/>
                      <w:szCs w:val="20"/>
                    </w:rPr>
                    <w:t>консолідований дохід міжнародної групи компаній за фінансовий рік</w:t>
                  </w:r>
                  <w:bookmarkEnd w:id="0"/>
                  <w:bookmarkEnd w:id="1"/>
                  <w:r w:rsidRPr="00A66FA6">
                    <w:rPr>
                      <w:rFonts w:ascii="Times New Roman" w:hAnsi="Times New Roman"/>
                      <w:sz w:val="20"/>
                      <w:szCs w:val="20"/>
                    </w:rPr>
                    <w:t>, що передує звітному, розрахований згідно зі стандартами бухгалтерського обліку, які застосовує материнська компанія групи</w:t>
                  </w:r>
                </w:p>
              </w:tc>
            </w:tr>
            <w:tr w:rsidR="00DB78B6" w:rsidRPr="00A66FA6" w14:paraId="74CE5BB8" w14:textId="77777777" w:rsidTr="0063201A">
              <w:trPr>
                <w:trHeight w:val="82"/>
              </w:trPr>
              <w:tc>
                <w:tcPr>
                  <w:tcW w:w="416" w:type="dxa"/>
                  <w:vMerge/>
                  <w:tcBorders>
                    <w:left w:val="single" w:sz="4" w:space="0" w:color="auto"/>
                    <w:right w:val="single" w:sz="4" w:space="0" w:color="auto"/>
                  </w:tcBorders>
                  <w:vAlign w:val="center"/>
                </w:tcPr>
                <w:p w14:paraId="2E1E3E81" w14:textId="77777777" w:rsidR="00DB78B6" w:rsidRPr="00A66FA6" w:rsidRDefault="00DB78B6" w:rsidP="00E668E9">
                  <w:pPr>
                    <w:jc w:val="center"/>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center"/>
                </w:tcPr>
                <w:p w14:paraId="59509468" w14:textId="77777777" w:rsidR="00DB78B6" w:rsidRPr="00A66FA6" w:rsidRDefault="00DB78B6" w:rsidP="00E668E9">
                  <w:pPr>
                    <w:jc w:val="center"/>
                    <w:rPr>
                      <w:rFonts w:ascii="Times New Roman" w:hAnsi="Times New Roman"/>
                      <w:sz w:val="20"/>
                      <w:szCs w:val="20"/>
                      <w:lang w:val="en-US"/>
                    </w:rPr>
                  </w:pPr>
                  <w:r w:rsidRPr="00A66FA6">
                    <w:rPr>
                      <w:rFonts w:ascii="Times New Roman" w:hAnsi="Times New Roman"/>
                      <w:sz w:val="20"/>
                      <w:szCs w:val="20"/>
                    </w:rPr>
                    <w:t>11.</w:t>
                  </w:r>
                  <w:r w:rsidRPr="00A66FA6">
                    <w:rPr>
                      <w:rFonts w:ascii="Times New Roman" w:hAnsi="Times New Roman"/>
                      <w:sz w:val="20"/>
                      <w:szCs w:val="20"/>
                      <w:lang w:val="en-US"/>
                    </w:rPr>
                    <w:t>1</w:t>
                  </w:r>
                </w:p>
              </w:tc>
              <w:tc>
                <w:tcPr>
                  <w:tcW w:w="5103" w:type="dxa"/>
                  <w:tcBorders>
                    <w:top w:val="single" w:sz="4" w:space="0" w:color="auto"/>
                    <w:left w:val="single" w:sz="4" w:space="0" w:color="auto"/>
                    <w:bottom w:val="single" w:sz="4" w:space="0" w:color="auto"/>
                    <w:right w:val="single" w:sz="4" w:space="0" w:color="auto"/>
                  </w:tcBorders>
                  <w:vAlign w:val="center"/>
                </w:tcPr>
                <w:p w14:paraId="035A46CE" w14:textId="77777777" w:rsidR="00DB78B6" w:rsidRPr="00A66FA6" w:rsidRDefault="00DB78B6" w:rsidP="00E668E9">
                  <w:pPr>
                    <w:rPr>
                      <w:rFonts w:ascii="Times New Roman" w:hAnsi="Times New Roman"/>
                      <w:sz w:val="20"/>
                      <w:szCs w:val="20"/>
                    </w:rPr>
                  </w:pPr>
                  <w:r w:rsidRPr="00A66FA6">
                    <w:rPr>
                      <w:rFonts w:ascii="Times New Roman" w:hAnsi="Times New Roman"/>
                      <w:sz w:val="20"/>
                      <w:szCs w:val="20"/>
                    </w:rPr>
                    <w:t>у євро</w:t>
                  </w:r>
                </w:p>
              </w:tc>
              <w:tc>
                <w:tcPr>
                  <w:tcW w:w="567" w:type="dxa"/>
                  <w:tcBorders>
                    <w:top w:val="single" w:sz="4" w:space="0" w:color="auto"/>
                    <w:left w:val="single" w:sz="4" w:space="0" w:color="auto"/>
                    <w:bottom w:val="single" w:sz="4" w:space="0" w:color="auto"/>
                    <w:right w:val="single" w:sz="4" w:space="0" w:color="auto"/>
                  </w:tcBorders>
                </w:tcPr>
                <w:p w14:paraId="395B0B54" w14:textId="77777777" w:rsidR="00DB78B6" w:rsidRPr="00A66FA6" w:rsidRDefault="00DB78B6" w:rsidP="00E668E9">
                  <w:pPr>
                    <w:rPr>
                      <w:rFonts w:ascii="Times New Roman" w:hAnsi="Times New Roman"/>
                      <w:sz w:val="20"/>
                      <w:szCs w:val="20"/>
                    </w:rPr>
                  </w:pPr>
                </w:p>
              </w:tc>
            </w:tr>
            <w:tr w:rsidR="00DB78B6" w:rsidRPr="00A66FA6" w14:paraId="4C772681" w14:textId="77777777" w:rsidTr="0063201A">
              <w:trPr>
                <w:trHeight w:val="270"/>
              </w:trPr>
              <w:tc>
                <w:tcPr>
                  <w:tcW w:w="416" w:type="dxa"/>
                  <w:vMerge/>
                  <w:tcBorders>
                    <w:left w:val="single" w:sz="4" w:space="0" w:color="auto"/>
                    <w:right w:val="single" w:sz="4" w:space="0" w:color="auto"/>
                  </w:tcBorders>
                  <w:vAlign w:val="center"/>
                </w:tcPr>
                <w:p w14:paraId="2BA1A99E" w14:textId="77777777" w:rsidR="00DB78B6" w:rsidRPr="00A66FA6" w:rsidRDefault="00DB78B6" w:rsidP="00E668E9">
                  <w:pPr>
                    <w:jc w:val="center"/>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center"/>
                </w:tcPr>
                <w:p w14:paraId="73F4CAF7" w14:textId="77777777" w:rsidR="00DB78B6" w:rsidRPr="002D72B4" w:rsidRDefault="00DB78B6" w:rsidP="00E668E9">
                  <w:pPr>
                    <w:jc w:val="center"/>
                    <w:rPr>
                      <w:rFonts w:ascii="Times New Roman" w:hAnsi="Times New Roman"/>
                      <w:b/>
                      <w:sz w:val="20"/>
                      <w:szCs w:val="20"/>
                      <w:lang w:val="en-US"/>
                    </w:rPr>
                  </w:pPr>
                  <w:r w:rsidRPr="002D72B4">
                    <w:rPr>
                      <w:rFonts w:ascii="Times New Roman" w:hAnsi="Times New Roman"/>
                      <w:b/>
                      <w:sz w:val="20"/>
                      <w:szCs w:val="20"/>
                    </w:rPr>
                    <w:t>11.2</w:t>
                  </w:r>
                  <w:bookmarkStart w:id="2" w:name="_Hlk52790522"/>
                  <w:bookmarkStart w:id="3" w:name="OLE_LINK301"/>
                  <w:r w:rsidRPr="002D72B4">
                    <w:rPr>
                      <w:rFonts w:ascii="Times New Roman" w:hAnsi="Times New Roman"/>
                      <w:b/>
                      <w:sz w:val="20"/>
                      <w:szCs w:val="20"/>
                    </w:rPr>
                    <w:t xml:space="preserve"> </w:t>
                  </w:r>
                  <w:r w:rsidRPr="002D72B4">
                    <w:rPr>
                      <w:rFonts w:ascii="Times New Roman" w:hAnsi="Times New Roman"/>
                      <w:b/>
                      <w:sz w:val="20"/>
                      <w:szCs w:val="20"/>
                      <w:lang w:val="en-US"/>
                    </w:rPr>
                    <w:t>[</w:t>
                  </w:r>
                  <w:r w:rsidRPr="002D72B4">
                    <w:rPr>
                      <w:rFonts w:ascii="Times New Roman" w:hAnsi="Times New Roman"/>
                      <w:b/>
                      <w:sz w:val="20"/>
                      <w:szCs w:val="20"/>
                    </w:rPr>
                    <w:t>В</w:t>
                  </w:r>
                  <w:r w:rsidRPr="002D72B4">
                    <w:rPr>
                      <w:rFonts w:ascii="Times New Roman" w:hAnsi="Times New Roman"/>
                      <w:b/>
                      <w:sz w:val="20"/>
                      <w:szCs w:val="20"/>
                      <w:lang w:val="en-US"/>
                    </w:rPr>
                    <w:t>]</w:t>
                  </w:r>
                  <w:bookmarkEnd w:id="2"/>
                  <w:bookmarkEnd w:id="3"/>
                </w:p>
              </w:tc>
              <w:tc>
                <w:tcPr>
                  <w:tcW w:w="5103" w:type="dxa"/>
                  <w:tcBorders>
                    <w:top w:val="single" w:sz="4" w:space="0" w:color="auto"/>
                    <w:left w:val="single" w:sz="4" w:space="0" w:color="auto"/>
                    <w:bottom w:val="single" w:sz="4" w:space="0" w:color="auto"/>
                    <w:right w:val="single" w:sz="4" w:space="0" w:color="auto"/>
                  </w:tcBorders>
                  <w:vAlign w:val="center"/>
                </w:tcPr>
                <w:p w14:paraId="111B6B42" w14:textId="77777777" w:rsidR="00DB78B6" w:rsidRPr="002D72B4" w:rsidRDefault="00DB78B6" w:rsidP="00E668E9">
                  <w:pPr>
                    <w:rPr>
                      <w:rFonts w:ascii="Times New Roman" w:hAnsi="Times New Roman"/>
                      <w:b/>
                      <w:sz w:val="20"/>
                      <w:szCs w:val="20"/>
                    </w:rPr>
                  </w:pPr>
                  <w:r w:rsidRPr="002D72B4">
                    <w:rPr>
                      <w:rFonts w:ascii="Times New Roman" w:hAnsi="Times New Roman"/>
                      <w:b/>
                      <w:sz w:val="20"/>
                      <w:szCs w:val="20"/>
                    </w:rPr>
                    <w:t>у валюті звітності міжнародної групи компаній</w:t>
                  </w:r>
                </w:p>
              </w:tc>
              <w:tc>
                <w:tcPr>
                  <w:tcW w:w="567" w:type="dxa"/>
                  <w:tcBorders>
                    <w:top w:val="single" w:sz="4" w:space="0" w:color="auto"/>
                    <w:left w:val="single" w:sz="4" w:space="0" w:color="auto"/>
                    <w:bottom w:val="single" w:sz="4" w:space="0" w:color="auto"/>
                    <w:right w:val="single" w:sz="4" w:space="0" w:color="auto"/>
                  </w:tcBorders>
                </w:tcPr>
                <w:p w14:paraId="63EE6A76" w14:textId="77777777" w:rsidR="00DB78B6" w:rsidRPr="00A66FA6" w:rsidRDefault="00DB78B6" w:rsidP="00E668E9">
                  <w:pPr>
                    <w:rPr>
                      <w:rFonts w:ascii="Times New Roman" w:hAnsi="Times New Roman"/>
                      <w:sz w:val="20"/>
                      <w:szCs w:val="20"/>
                    </w:rPr>
                  </w:pPr>
                </w:p>
              </w:tc>
            </w:tr>
            <w:tr w:rsidR="00DB78B6" w:rsidRPr="00A66FA6" w14:paraId="3BA6C103" w14:textId="77777777" w:rsidTr="0063201A">
              <w:trPr>
                <w:trHeight w:val="220"/>
              </w:trPr>
              <w:tc>
                <w:tcPr>
                  <w:tcW w:w="416" w:type="dxa"/>
                  <w:vMerge/>
                  <w:tcBorders>
                    <w:left w:val="single" w:sz="4" w:space="0" w:color="auto"/>
                    <w:right w:val="single" w:sz="4" w:space="0" w:color="auto"/>
                  </w:tcBorders>
                  <w:vAlign w:val="center"/>
                </w:tcPr>
                <w:p w14:paraId="120D0373" w14:textId="77777777" w:rsidR="00DB78B6" w:rsidRPr="00A66FA6" w:rsidRDefault="00DB78B6" w:rsidP="00E668E9">
                  <w:pPr>
                    <w:jc w:val="center"/>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center"/>
                </w:tcPr>
                <w:p w14:paraId="184A0B6D" w14:textId="77777777" w:rsidR="00DB78B6" w:rsidRPr="002D72B4" w:rsidRDefault="00DB78B6" w:rsidP="00E668E9">
                  <w:pPr>
                    <w:jc w:val="center"/>
                    <w:rPr>
                      <w:rFonts w:ascii="Times New Roman" w:hAnsi="Times New Roman"/>
                      <w:sz w:val="20"/>
                      <w:szCs w:val="20"/>
                    </w:rPr>
                  </w:pPr>
                  <w:r w:rsidRPr="002D72B4">
                    <w:rPr>
                      <w:rFonts w:ascii="Times New Roman" w:hAnsi="Times New Roman"/>
                      <w:sz w:val="20"/>
                      <w:szCs w:val="20"/>
                    </w:rPr>
                    <w:t>11.</w:t>
                  </w:r>
                  <w:r w:rsidRPr="002D72B4">
                    <w:rPr>
                      <w:rFonts w:ascii="Times New Roman" w:hAnsi="Times New Roman"/>
                      <w:sz w:val="20"/>
                      <w:szCs w:val="20"/>
                      <w:lang w:val="en-US"/>
                    </w:rPr>
                    <w:t>3</w:t>
                  </w:r>
                  <w:r w:rsidRPr="002D72B4">
                    <w:rPr>
                      <w:rFonts w:ascii="Times New Roman" w:hAnsi="Times New Roman"/>
                      <w:sz w:val="20"/>
                      <w:szCs w:val="20"/>
                    </w:rPr>
                    <w:t xml:space="preserve"> </w:t>
                  </w:r>
                  <w:r w:rsidRPr="002D72B4">
                    <w:rPr>
                      <w:rFonts w:ascii="Times New Roman" w:hAnsi="Times New Roman"/>
                      <w:sz w:val="20"/>
                      <w:szCs w:val="20"/>
                      <w:lang w:val="en-US"/>
                    </w:rPr>
                    <w:t>[</w:t>
                  </w:r>
                  <w:r w:rsidRPr="002D72B4">
                    <w:rPr>
                      <w:rFonts w:ascii="Times New Roman" w:hAnsi="Times New Roman"/>
                      <w:sz w:val="20"/>
                      <w:szCs w:val="20"/>
                    </w:rPr>
                    <w:t>В</w:t>
                  </w:r>
                  <w:r w:rsidRPr="002D72B4">
                    <w:rPr>
                      <w:rFonts w:ascii="Times New Roman" w:hAnsi="Times New Roman"/>
                      <w:sz w:val="20"/>
                      <w:szCs w:val="20"/>
                      <w:lang w:val="en-US"/>
                    </w:rPr>
                    <w:t>]</w:t>
                  </w:r>
                </w:p>
              </w:tc>
              <w:tc>
                <w:tcPr>
                  <w:tcW w:w="5103" w:type="dxa"/>
                  <w:tcBorders>
                    <w:top w:val="single" w:sz="4" w:space="0" w:color="auto"/>
                    <w:left w:val="single" w:sz="4" w:space="0" w:color="auto"/>
                    <w:bottom w:val="single" w:sz="4" w:space="0" w:color="auto"/>
                    <w:right w:val="single" w:sz="4" w:space="0" w:color="auto"/>
                  </w:tcBorders>
                  <w:vAlign w:val="center"/>
                </w:tcPr>
                <w:p w14:paraId="6BA5145C" w14:textId="77777777" w:rsidR="00DB78B6" w:rsidRPr="002D72B4" w:rsidRDefault="00DB78B6" w:rsidP="00E668E9">
                  <w:pPr>
                    <w:rPr>
                      <w:rFonts w:ascii="Times New Roman" w:hAnsi="Times New Roman"/>
                      <w:sz w:val="20"/>
                      <w:szCs w:val="20"/>
                    </w:rPr>
                  </w:pPr>
                  <w:r w:rsidRPr="002D72B4">
                    <w:rPr>
                      <w:rFonts w:ascii="Times New Roman" w:hAnsi="Times New Roman"/>
                      <w:sz w:val="20"/>
                      <w:szCs w:val="20"/>
                    </w:rPr>
                    <w:t>обмінний курс перерахунку у євро</w:t>
                  </w:r>
                </w:p>
              </w:tc>
              <w:tc>
                <w:tcPr>
                  <w:tcW w:w="567" w:type="dxa"/>
                  <w:tcBorders>
                    <w:top w:val="single" w:sz="4" w:space="0" w:color="auto"/>
                    <w:left w:val="single" w:sz="4" w:space="0" w:color="auto"/>
                    <w:bottom w:val="single" w:sz="4" w:space="0" w:color="auto"/>
                    <w:right w:val="single" w:sz="4" w:space="0" w:color="auto"/>
                  </w:tcBorders>
                </w:tcPr>
                <w:p w14:paraId="370AFD5E" w14:textId="77777777" w:rsidR="00DB78B6" w:rsidRPr="00A66FA6" w:rsidRDefault="00DB78B6" w:rsidP="00E668E9">
                  <w:pPr>
                    <w:rPr>
                      <w:rFonts w:ascii="Times New Roman" w:hAnsi="Times New Roman"/>
                      <w:sz w:val="20"/>
                      <w:szCs w:val="20"/>
                    </w:rPr>
                  </w:pPr>
                </w:p>
              </w:tc>
            </w:tr>
            <w:tr w:rsidR="00DB78B6" w:rsidRPr="00A66FA6" w14:paraId="574F013D" w14:textId="77777777" w:rsidTr="0063201A">
              <w:trPr>
                <w:trHeight w:val="178"/>
              </w:trPr>
              <w:tc>
                <w:tcPr>
                  <w:tcW w:w="416" w:type="dxa"/>
                  <w:vMerge/>
                  <w:tcBorders>
                    <w:left w:val="single" w:sz="4" w:space="0" w:color="auto"/>
                    <w:bottom w:val="single" w:sz="4" w:space="0" w:color="auto"/>
                    <w:right w:val="single" w:sz="4" w:space="0" w:color="auto"/>
                  </w:tcBorders>
                  <w:vAlign w:val="center"/>
                </w:tcPr>
                <w:p w14:paraId="07475CF8" w14:textId="77777777" w:rsidR="00DB78B6" w:rsidRPr="00A66FA6" w:rsidRDefault="00DB78B6" w:rsidP="00E668E9">
                  <w:pPr>
                    <w:jc w:val="center"/>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center"/>
                </w:tcPr>
                <w:p w14:paraId="57C65781" w14:textId="77777777" w:rsidR="00DB78B6" w:rsidRPr="00A66FA6" w:rsidRDefault="00DB78B6" w:rsidP="00E668E9">
                  <w:pPr>
                    <w:jc w:val="center"/>
                    <w:rPr>
                      <w:rFonts w:ascii="Times New Roman" w:hAnsi="Times New Roman"/>
                      <w:sz w:val="20"/>
                      <w:szCs w:val="20"/>
                    </w:rPr>
                  </w:pPr>
                  <w:r w:rsidRPr="00A66FA6">
                    <w:rPr>
                      <w:rFonts w:ascii="Times New Roman" w:hAnsi="Times New Roman"/>
                      <w:sz w:val="20"/>
                      <w:szCs w:val="20"/>
                    </w:rPr>
                    <w:t>11.</w:t>
                  </w:r>
                  <w:r w:rsidRPr="00A66FA6">
                    <w:rPr>
                      <w:rFonts w:ascii="Times New Roman" w:hAnsi="Times New Roman"/>
                      <w:sz w:val="20"/>
                      <w:szCs w:val="20"/>
                      <w:lang w:val="en-US"/>
                    </w:rPr>
                    <w:t>4</w:t>
                  </w:r>
                </w:p>
              </w:tc>
              <w:tc>
                <w:tcPr>
                  <w:tcW w:w="5103" w:type="dxa"/>
                  <w:tcBorders>
                    <w:top w:val="single" w:sz="4" w:space="0" w:color="auto"/>
                    <w:left w:val="single" w:sz="4" w:space="0" w:color="auto"/>
                    <w:bottom w:val="single" w:sz="4" w:space="0" w:color="auto"/>
                    <w:right w:val="single" w:sz="4" w:space="0" w:color="auto"/>
                  </w:tcBorders>
                  <w:vAlign w:val="center"/>
                </w:tcPr>
                <w:p w14:paraId="6F17DFA7" w14:textId="77777777" w:rsidR="00DB78B6" w:rsidRPr="00A66FA6" w:rsidRDefault="00DB78B6" w:rsidP="00E668E9">
                  <w:pPr>
                    <w:rPr>
                      <w:rFonts w:ascii="Times New Roman" w:hAnsi="Times New Roman"/>
                      <w:sz w:val="20"/>
                      <w:szCs w:val="20"/>
                    </w:rPr>
                  </w:pPr>
                  <w:r w:rsidRPr="00A66FA6">
                    <w:rPr>
                      <w:rFonts w:ascii="Times New Roman" w:hAnsi="Times New Roman"/>
                      <w:sz w:val="20"/>
                      <w:szCs w:val="20"/>
                    </w:rPr>
                    <w:t xml:space="preserve">код валюти фінансової звітності материнської компанії </w:t>
                  </w:r>
                </w:p>
              </w:tc>
              <w:tc>
                <w:tcPr>
                  <w:tcW w:w="567" w:type="dxa"/>
                  <w:tcBorders>
                    <w:top w:val="single" w:sz="4" w:space="0" w:color="auto"/>
                    <w:left w:val="single" w:sz="4" w:space="0" w:color="auto"/>
                    <w:bottom w:val="single" w:sz="4" w:space="0" w:color="auto"/>
                    <w:right w:val="single" w:sz="4" w:space="0" w:color="auto"/>
                  </w:tcBorders>
                </w:tcPr>
                <w:p w14:paraId="01EC0A2D" w14:textId="77777777" w:rsidR="00DB78B6" w:rsidRPr="00A66FA6" w:rsidRDefault="00DB78B6" w:rsidP="00E668E9">
                  <w:pPr>
                    <w:rPr>
                      <w:rFonts w:ascii="Times New Roman" w:hAnsi="Times New Roman"/>
                      <w:sz w:val="20"/>
                      <w:szCs w:val="20"/>
                    </w:rPr>
                  </w:pPr>
                </w:p>
              </w:tc>
            </w:tr>
          </w:tbl>
          <w:p w14:paraId="0CEF7767" w14:textId="77777777" w:rsidR="00DB78B6" w:rsidRDefault="00DB78B6" w:rsidP="00E668E9">
            <w:pPr>
              <w:jc w:val="center"/>
              <w:rPr>
                <w:rFonts w:ascii="Times New Roman" w:hAnsi="Times New Roman" w:cs="Times New Roman"/>
                <w:b/>
                <w:bCs/>
              </w:rPr>
            </w:pPr>
          </w:p>
          <w:p w14:paraId="59C466A9" w14:textId="77777777" w:rsidR="00DB78B6" w:rsidRDefault="00DB78B6" w:rsidP="00E668E9">
            <w:pPr>
              <w:jc w:val="center"/>
              <w:rPr>
                <w:rFonts w:ascii="Times New Roman" w:hAnsi="Times New Roman" w:cs="Times New Roman"/>
                <w:b/>
                <w:bCs/>
              </w:rPr>
            </w:pPr>
          </w:p>
        </w:tc>
        <w:tc>
          <w:tcPr>
            <w:tcW w:w="8115" w:type="dxa"/>
          </w:tcPr>
          <w:p w14:paraId="5EA33CBB" w14:textId="77777777" w:rsidR="00DB78B6" w:rsidRDefault="00DB78B6" w:rsidP="00E668E9">
            <w:pPr>
              <w:jc w:val="center"/>
              <w:rPr>
                <w:rFonts w:ascii="Times New Roman" w:hAnsi="Times New Roman" w:cs="Times New Roman"/>
                <w:b/>
                <w:bCs/>
              </w:rPr>
            </w:pPr>
          </w:p>
          <w:tbl>
            <w:tblPr>
              <w:tblW w:w="7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666"/>
              <w:gridCol w:w="5612"/>
              <w:gridCol w:w="1120"/>
            </w:tblGrid>
            <w:tr w:rsidR="00D72B12" w:rsidRPr="00A66FA6" w14:paraId="1A0E87D4" w14:textId="77777777" w:rsidTr="00C36E16">
              <w:trPr>
                <w:trHeight w:val="752"/>
              </w:trPr>
              <w:tc>
                <w:tcPr>
                  <w:tcW w:w="416" w:type="dxa"/>
                  <w:vMerge w:val="restart"/>
                  <w:tcBorders>
                    <w:top w:val="single" w:sz="4" w:space="0" w:color="auto"/>
                    <w:left w:val="single" w:sz="4" w:space="0" w:color="auto"/>
                    <w:right w:val="nil"/>
                  </w:tcBorders>
                  <w:vAlign w:val="center"/>
                </w:tcPr>
                <w:p w14:paraId="375DBBE2" w14:textId="77777777" w:rsidR="00DB78B6" w:rsidRPr="00A66FA6" w:rsidRDefault="00DB78B6" w:rsidP="00E668E9">
                  <w:pPr>
                    <w:jc w:val="center"/>
                    <w:rPr>
                      <w:rFonts w:ascii="Times New Roman" w:hAnsi="Times New Roman"/>
                      <w:sz w:val="20"/>
                      <w:szCs w:val="20"/>
                    </w:rPr>
                  </w:pPr>
                  <w:r w:rsidRPr="00A66FA6">
                    <w:rPr>
                      <w:rFonts w:ascii="Times New Roman" w:hAnsi="Times New Roman"/>
                      <w:sz w:val="20"/>
                      <w:szCs w:val="20"/>
                    </w:rPr>
                    <w:t>11</w:t>
                  </w:r>
                </w:p>
              </w:tc>
              <w:tc>
                <w:tcPr>
                  <w:tcW w:w="7398" w:type="dxa"/>
                  <w:gridSpan w:val="3"/>
                  <w:tcBorders>
                    <w:top w:val="single" w:sz="4" w:space="0" w:color="auto"/>
                    <w:left w:val="nil"/>
                    <w:bottom w:val="single" w:sz="4" w:space="0" w:color="auto"/>
                    <w:right w:val="single" w:sz="4" w:space="0" w:color="auto"/>
                  </w:tcBorders>
                  <w:vAlign w:val="center"/>
                </w:tcPr>
                <w:p w14:paraId="21FDA0CC" w14:textId="38B687EA" w:rsidR="00DB78B6" w:rsidRPr="00E0602E" w:rsidRDefault="00DB78B6" w:rsidP="00E668E9">
                  <w:pPr>
                    <w:jc w:val="both"/>
                    <w:rPr>
                      <w:rFonts w:ascii="Times New Roman" w:hAnsi="Times New Roman"/>
                      <w:b/>
                      <w:bCs/>
                      <w:sz w:val="20"/>
                      <w:szCs w:val="20"/>
                    </w:rPr>
                  </w:pPr>
                  <w:r w:rsidRPr="00E0602E">
                    <w:rPr>
                      <w:rFonts w:ascii="Times New Roman" w:hAnsi="Times New Roman"/>
                      <w:b/>
                      <w:bCs/>
                      <w:sz w:val="20"/>
                      <w:szCs w:val="20"/>
                    </w:rPr>
                    <w:t>Інформаці</w:t>
                  </w:r>
                  <w:r w:rsidR="00B17B05" w:rsidRPr="00E0602E">
                    <w:rPr>
                      <w:rFonts w:ascii="Times New Roman" w:hAnsi="Times New Roman"/>
                      <w:b/>
                      <w:bCs/>
                      <w:sz w:val="20"/>
                      <w:szCs w:val="20"/>
                    </w:rPr>
                    <w:t>я</w:t>
                  </w:r>
                  <w:r w:rsidRPr="00E0602E">
                    <w:rPr>
                      <w:rFonts w:ascii="Times New Roman" w:hAnsi="Times New Roman"/>
                      <w:b/>
                      <w:bCs/>
                      <w:sz w:val="20"/>
                      <w:szCs w:val="20"/>
                    </w:rPr>
                    <w:t xml:space="preserve"> </w:t>
                  </w:r>
                  <w:bookmarkStart w:id="4" w:name="_Hlk77164047"/>
                  <w:bookmarkStart w:id="5" w:name="OLE_LINK53"/>
                  <w:bookmarkStart w:id="6" w:name="OLE_LINK51"/>
                  <w:bookmarkStart w:id="7" w:name="OLE_LINK52"/>
                  <w:r w:rsidRPr="00E0602E">
                    <w:rPr>
                      <w:rFonts w:ascii="Times New Roman" w:hAnsi="Times New Roman"/>
                      <w:b/>
                      <w:bCs/>
                      <w:sz w:val="20"/>
                      <w:szCs w:val="20"/>
                    </w:rPr>
                    <w:t xml:space="preserve">щодо розміру сукупного консолідованого доходу </w:t>
                  </w:r>
                  <w:bookmarkEnd w:id="4"/>
                  <w:bookmarkEnd w:id="5"/>
                  <w:r w:rsidRPr="00E0602E">
                    <w:rPr>
                      <w:rFonts w:ascii="Times New Roman" w:hAnsi="Times New Roman"/>
                      <w:b/>
                      <w:bCs/>
                      <w:sz w:val="20"/>
                      <w:szCs w:val="20"/>
                    </w:rPr>
                    <w:t xml:space="preserve">міжнародної </w:t>
                  </w:r>
                  <w:bookmarkEnd w:id="6"/>
                  <w:bookmarkEnd w:id="7"/>
                  <w:r w:rsidRPr="00E0602E">
                    <w:rPr>
                      <w:rFonts w:ascii="Times New Roman" w:hAnsi="Times New Roman"/>
                      <w:b/>
                      <w:bCs/>
                      <w:sz w:val="20"/>
                      <w:szCs w:val="20"/>
                    </w:rPr>
                    <w:t>групи за фінансовий рік, що передує звітному</w:t>
                  </w:r>
                </w:p>
              </w:tc>
            </w:tr>
            <w:tr w:rsidR="00B17B05" w:rsidRPr="00A66FA6" w14:paraId="7275A6B1" w14:textId="77777777" w:rsidTr="00E0602E">
              <w:trPr>
                <w:trHeight w:val="650"/>
              </w:trPr>
              <w:tc>
                <w:tcPr>
                  <w:tcW w:w="416" w:type="dxa"/>
                  <w:vMerge/>
                  <w:tcBorders>
                    <w:left w:val="single" w:sz="4" w:space="0" w:color="auto"/>
                    <w:right w:val="single" w:sz="4" w:space="0" w:color="auto"/>
                  </w:tcBorders>
                  <w:vAlign w:val="center"/>
                </w:tcPr>
                <w:p w14:paraId="3A7DA210" w14:textId="77777777" w:rsidR="00B17B05" w:rsidRPr="00A66FA6" w:rsidRDefault="00B17B05" w:rsidP="00E668E9">
                  <w:pPr>
                    <w:jc w:val="center"/>
                    <w:rPr>
                      <w:rFonts w:ascii="Times New Roman" w:hAnsi="Times New Roman"/>
                      <w:sz w:val="20"/>
                      <w:szCs w:val="20"/>
                    </w:rPr>
                  </w:pPr>
                </w:p>
              </w:tc>
              <w:tc>
                <w:tcPr>
                  <w:tcW w:w="666" w:type="dxa"/>
                  <w:tcBorders>
                    <w:top w:val="single" w:sz="4" w:space="0" w:color="auto"/>
                    <w:left w:val="single" w:sz="4" w:space="0" w:color="auto"/>
                    <w:right w:val="single" w:sz="4" w:space="0" w:color="auto"/>
                  </w:tcBorders>
                  <w:vAlign w:val="center"/>
                </w:tcPr>
                <w:p w14:paraId="00BF15AF" w14:textId="0E144BEF" w:rsidR="00B17B05" w:rsidRPr="00E0602E" w:rsidRDefault="00B17B05" w:rsidP="00E668E9">
                  <w:pPr>
                    <w:jc w:val="center"/>
                    <w:rPr>
                      <w:rFonts w:ascii="Times New Roman" w:hAnsi="Times New Roman"/>
                      <w:sz w:val="20"/>
                      <w:szCs w:val="20"/>
                    </w:rPr>
                  </w:pPr>
                  <w:r w:rsidRPr="00A66FA6">
                    <w:rPr>
                      <w:rFonts w:ascii="Times New Roman" w:hAnsi="Times New Roman"/>
                      <w:sz w:val="20"/>
                      <w:szCs w:val="20"/>
                    </w:rPr>
                    <w:t>11.</w:t>
                  </w:r>
                  <w:r w:rsidRPr="00A66FA6">
                    <w:rPr>
                      <w:rFonts w:ascii="Times New Roman" w:hAnsi="Times New Roman"/>
                      <w:sz w:val="20"/>
                      <w:szCs w:val="20"/>
                      <w:lang w:val="en-US"/>
                    </w:rPr>
                    <w:t>1</w:t>
                  </w:r>
                  <w:r>
                    <w:rPr>
                      <w:rFonts w:ascii="Times New Roman" w:hAnsi="Times New Roman"/>
                      <w:sz w:val="20"/>
                      <w:szCs w:val="20"/>
                    </w:rPr>
                    <w:t xml:space="preserve"> </w:t>
                  </w:r>
                  <w:r w:rsidRPr="00E0602E">
                    <w:rPr>
                      <w:rFonts w:ascii="Times New Roman" w:hAnsi="Times New Roman"/>
                      <w:b/>
                      <w:bCs/>
                      <w:sz w:val="20"/>
                      <w:szCs w:val="20"/>
                    </w:rPr>
                    <w:t>[К]</w:t>
                  </w:r>
                </w:p>
              </w:tc>
              <w:tc>
                <w:tcPr>
                  <w:tcW w:w="5612" w:type="dxa"/>
                  <w:tcBorders>
                    <w:top w:val="single" w:sz="4" w:space="0" w:color="auto"/>
                    <w:left w:val="single" w:sz="4" w:space="0" w:color="auto"/>
                    <w:right w:val="single" w:sz="4" w:space="0" w:color="auto"/>
                  </w:tcBorders>
                  <w:vAlign w:val="center"/>
                </w:tcPr>
                <w:p w14:paraId="3DAF9432" w14:textId="1DDA99C1" w:rsidR="00B17B05" w:rsidRPr="007F7BF9" w:rsidRDefault="004050CA" w:rsidP="00E668E9">
                  <w:pPr>
                    <w:rPr>
                      <w:rFonts w:ascii="Times New Roman" w:hAnsi="Times New Roman"/>
                      <w:sz w:val="20"/>
                      <w:szCs w:val="20"/>
                    </w:rPr>
                  </w:pPr>
                  <w:bookmarkStart w:id="8" w:name="_Hlk77164605"/>
                  <w:bookmarkStart w:id="9" w:name="OLE_LINK57"/>
                  <w:r>
                    <w:rPr>
                      <w:rFonts w:ascii="Times New Roman" w:hAnsi="Times New Roman"/>
                      <w:b/>
                      <w:sz w:val="20"/>
                      <w:szCs w:val="20"/>
                    </w:rPr>
                    <w:t xml:space="preserve">код </w:t>
                  </w:r>
                  <w:r w:rsidR="00B17B05">
                    <w:rPr>
                      <w:rFonts w:ascii="Times New Roman" w:hAnsi="Times New Roman"/>
                      <w:b/>
                      <w:sz w:val="20"/>
                      <w:szCs w:val="20"/>
                    </w:rPr>
                    <w:t>інтерва</w:t>
                  </w:r>
                  <w:r w:rsidR="00323D82">
                    <w:rPr>
                      <w:rFonts w:ascii="Times New Roman" w:hAnsi="Times New Roman"/>
                      <w:b/>
                      <w:sz w:val="20"/>
                      <w:szCs w:val="20"/>
                    </w:rPr>
                    <w:t>л</w:t>
                  </w:r>
                  <w:r>
                    <w:rPr>
                      <w:rFonts w:ascii="Times New Roman" w:hAnsi="Times New Roman"/>
                      <w:b/>
                      <w:sz w:val="20"/>
                      <w:szCs w:val="20"/>
                    </w:rPr>
                    <w:t>у</w:t>
                  </w:r>
                  <w:bookmarkEnd w:id="8"/>
                  <w:bookmarkEnd w:id="9"/>
                </w:p>
              </w:tc>
              <w:tc>
                <w:tcPr>
                  <w:tcW w:w="1120" w:type="dxa"/>
                  <w:tcBorders>
                    <w:top w:val="single" w:sz="4" w:space="0" w:color="auto"/>
                    <w:left w:val="single" w:sz="4" w:space="0" w:color="auto"/>
                    <w:bottom w:val="single" w:sz="4" w:space="0" w:color="auto"/>
                    <w:right w:val="single" w:sz="4" w:space="0" w:color="auto"/>
                  </w:tcBorders>
                </w:tcPr>
                <w:p w14:paraId="6FCBA494" w14:textId="77777777" w:rsidR="00B17B05" w:rsidRPr="00E0602E" w:rsidRDefault="00B17B05" w:rsidP="00E668E9">
                  <w:pPr>
                    <w:ind w:left="-187" w:right="-32"/>
                    <w:rPr>
                      <w:rFonts w:ascii="Times New Roman" w:hAnsi="Times New Roman"/>
                      <w:sz w:val="20"/>
                      <w:szCs w:val="20"/>
                      <w:lang w:val="ru-RU"/>
                    </w:rPr>
                  </w:pPr>
                </w:p>
              </w:tc>
            </w:tr>
            <w:tr w:rsidR="009C6237" w:rsidRPr="00A66FA6" w14:paraId="08846599" w14:textId="77777777" w:rsidTr="00E0602E">
              <w:trPr>
                <w:trHeight w:val="434"/>
              </w:trPr>
              <w:tc>
                <w:tcPr>
                  <w:tcW w:w="416" w:type="dxa"/>
                  <w:vMerge/>
                  <w:tcBorders>
                    <w:left w:val="single" w:sz="4" w:space="0" w:color="auto"/>
                    <w:bottom w:val="single" w:sz="4" w:space="0" w:color="auto"/>
                    <w:right w:val="single" w:sz="4" w:space="0" w:color="auto"/>
                  </w:tcBorders>
                  <w:vAlign w:val="center"/>
                </w:tcPr>
                <w:p w14:paraId="3A4A5B85" w14:textId="77777777" w:rsidR="00DB78B6" w:rsidRPr="00A66FA6" w:rsidRDefault="00DB78B6" w:rsidP="00E668E9">
                  <w:pPr>
                    <w:jc w:val="center"/>
                    <w:rPr>
                      <w:rFonts w:ascii="Times New Roman" w:hAnsi="Times New Roman"/>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14:paraId="51A5C1CD" w14:textId="66494885" w:rsidR="00DB78B6" w:rsidRPr="00E0602E" w:rsidRDefault="00DB78B6" w:rsidP="00E668E9">
                  <w:pPr>
                    <w:jc w:val="center"/>
                    <w:rPr>
                      <w:rFonts w:ascii="Times New Roman" w:hAnsi="Times New Roman"/>
                      <w:b/>
                      <w:bCs/>
                      <w:sz w:val="20"/>
                      <w:szCs w:val="20"/>
                    </w:rPr>
                  </w:pPr>
                  <w:r w:rsidRPr="00E0602E">
                    <w:rPr>
                      <w:rFonts w:ascii="Times New Roman" w:hAnsi="Times New Roman"/>
                      <w:b/>
                      <w:bCs/>
                      <w:sz w:val="20"/>
                      <w:szCs w:val="20"/>
                    </w:rPr>
                    <w:t>11.</w:t>
                  </w:r>
                  <w:r w:rsidR="00B17B05" w:rsidRPr="00E0602E">
                    <w:rPr>
                      <w:rFonts w:ascii="Times New Roman" w:hAnsi="Times New Roman"/>
                      <w:b/>
                      <w:bCs/>
                      <w:sz w:val="20"/>
                      <w:szCs w:val="20"/>
                    </w:rPr>
                    <w:t>2</w:t>
                  </w:r>
                </w:p>
              </w:tc>
              <w:tc>
                <w:tcPr>
                  <w:tcW w:w="5612" w:type="dxa"/>
                  <w:tcBorders>
                    <w:top w:val="single" w:sz="4" w:space="0" w:color="auto"/>
                    <w:left w:val="single" w:sz="4" w:space="0" w:color="auto"/>
                    <w:bottom w:val="single" w:sz="4" w:space="0" w:color="auto"/>
                    <w:right w:val="single" w:sz="4" w:space="0" w:color="auto"/>
                  </w:tcBorders>
                  <w:vAlign w:val="center"/>
                </w:tcPr>
                <w:p w14:paraId="5F08B00F" w14:textId="77777777" w:rsidR="00DB78B6" w:rsidRPr="00A66FA6" w:rsidRDefault="00DB78B6" w:rsidP="00E668E9">
                  <w:pPr>
                    <w:rPr>
                      <w:rFonts w:ascii="Times New Roman" w:hAnsi="Times New Roman"/>
                      <w:sz w:val="20"/>
                      <w:szCs w:val="20"/>
                    </w:rPr>
                  </w:pPr>
                  <w:r w:rsidRPr="00A66FA6">
                    <w:rPr>
                      <w:rFonts w:ascii="Times New Roman" w:hAnsi="Times New Roman"/>
                      <w:sz w:val="20"/>
                      <w:szCs w:val="20"/>
                    </w:rPr>
                    <w:t xml:space="preserve">код валюти фінансової звітності материнської компанії </w:t>
                  </w:r>
                </w:p>
              </w:tc>
              <w:tc>
                <w:tcPr>
                  <w:tcW w:w="1120" w:type="dxa"/>
                  <w:tcBorders>
                    <w:top w:val="single" w:sz="4" w:space="0" w:color="auto"/>
                    <w:left w:val="single" w:sz="4" w:space="0" w:color="auto"/>
                    <w:bottom w:val="single" w:sz="4" w:space="0" w:color="auto"/>
                    <w:right w:val="single" w:sz="4" w:space="0" w:color="auto"/>
                  </w:tcBorders>
                </w:tcPr>
                <w:p w14:paraId="6B572070" w14:textId="77777777" w:rsidR="00DB78B6" w:rsidRPr="00A66FA6" w:rsidRDefault="00DB78B6" w:rsidP="00E668E9">
                  <w:pPr>
                    <w:rPr>
                      <w:rFonts w:ascii="Times New Roman" w:hAnsi="Times New Roman"/>
                      <w:sz w:val="20"/>
                      <w:szCs w:val="20"/>
                    </w:rPr>
                  </w:pPr>
                </w:p>
              </w:tc>
            </w:tr>
          </w:tbl>
          <w:p w14:paraId="5A3A4A44" w14:textId="77777777" w:rsidR="00DB78B6" w:rsidRDefault="00DB78B6" w:rsidP="00E668E9">
            <w:pPr>
              <w:jc w:val="center"/>
              <w:rPr>
                <w:rFonts w:ascii="Times New Roman" w:hAnsi="Times New Roman" w:cs="Times New Roman"/>
                <w:b/>
                <w:bCs/>
              </w:rPr>
            </w:pPr>
          </w:p>
        </w:tc>
      </w:tr>
      <w:tr w:rsidR="00A312CE" w14:paraId="28C8F8CF" w14:textId="77777777" w:rsidTr="0063201A">
        <w:tc>
          <w:tcPr>
            <w:tcW w:w="15481" w:type="dxa"/>
            <w:gridSpan w:val="2"/>
          </w:tcPr>
          <w:p w14:paraId="3A0B1553" w14:textId="77777777" w:rsidR="00E668E9" w:rsidRDefault="00E668E9" w:rsidP="00E668E9">
            <w:pPr>
              <w:jc w:val="center"/>
              <w:rPr>
                <w:rFonts w:ascii="Times New Roman" w:eastAsia="Times New Roman" w:hAnsi="Times New Roman"/>
                <w:b/>
                <w:bCs/>
                <w:sz w:val="28"/>
                <w:szCs w:val="28"/>
                <w:bdr w:val="none" w:sz="0" w:space="0" w:color="auto" w:frame="1"/>
                <w:lang w:eastAsia="uk-UA"/>
              </w:rPr>
            </w:pPr>
          </w:p>
          <w:p w14:paraId="5073B1BF" w14:textId="77777777" w:rsidR="00A312CE" w:rsidRDefault="00A312CE" w:rsidP="00E668E9">
            <w:pPr>
              <w:jc w:val="center"/>
              <w:rPr>
                <w:rFonts w:ascii="Times New Roman" w:eastAsia="Times New Roman" w:hAnsi="Times New Roman"/>
                <w:b/>
                <w:sz w:val="28"/>
                <w:szCs w:val="28"/>
                <w:lang w:eastAsia="uk-UA"/>
              </w:rPr>
            </w:pPr>
            <w:r>
              <w:rPr>
                <w:rFonts w:ascii="Times New Roman" w:eastAsia="Times New Roman" w:hAnsi="Times New Roman"/>
                <w:b/>
                <w:bCs/>
                <w:sz w:val="28"/>
                <w:szCs w:val="28"/>
                <w:bdr w:val="none" w:sz="0" w:space="0" w:color="auto" w:frame="1"/>
                <w:lang w:eastAsia="uk-UA"/>
              </w:rPr>
              <w:t xml:space="preserve">до </w:t>
            </w:r>
            <w:r w:rsidRPr="00801562">
              <w:rPr>
                <w:rFonts w:ascii="Times New Roman" w:eastAsia="Times New Roman" w:hAnsi="Times New Roman"/>
                <w:b/>
                <w:bCs/>
                <w:sz w:val="28"/>
                <w:szCs w:val="28"/>
                <w:bdr w:val="none" w:sz="0" w:space="0" w:color="auto" w:frame="1"/>
                <w:lang w:eastAsia="uk-UA"/>
              </w:rPr>
              <w:t>порядк</w:t>
            </w:r>
            <w:r>
              <w:rPr>
                <w:rFonts w:ascii="Times New Roman" w:eastAsia="Times New Roman" w:hAnsi="Times New Roman"/>
                <w:b/>
                <w:bCs/>
                <w:sz w:val="28"/>
                <w:szCs w:val="28"/>
                <w:bdr w:val="none" w:sz="0" w:space="0" w:color="auto" w:frame="1"/>
                <w:lang w:eastAsia="uk-UA"/>
              </w:rPr>
              <w:t xml:space="preserve">у </w:t>
            </w:r>
            <w:bookmarkStart w:id="10" w:name="_Hlk50542578"/>
            <w:bookmarkStart w:id="11" w:name="OLE_LINK297"/>
            <w:r w:rsidRPr="00801562">
              <w:rPr>
                <w:rFonts w:ascii="Times New Roman" w:eastAsia="Times New Roman" w:hAnsi="Times New Roman"/>
                <w:b/>
                <w:sz w:val="28"/>
                <w:szCs w:val="28"/>
                <w:lang w:eastAsia="uk-UA"/>
              </w:rPr>
              <w:t xml:space="preserve">складання </w:t>
            </w:r>
            <w:bookmarkEnd w:id="10"/>
            <w:bookmarkEnd w:id="11"/>
            <w:r w:rsidRPr="00801562">
              <w:rPr>
                <w:rFonts w:ascii="Times New Roman" w:eastAsia="Times New Roman" w:hAnsi="Times New Roman"/>
                <w:b/>
                <w:sz w:val="28"/>
                <w:szCs w:val="28"/>
                <w:lang w:eastAsia="uk-UA"/>
              </w:rPr>
              <w:t>Повідомлення про участь у міжнародній групі компаній</w:t>
            </w:r>
          </w:p>
          <w:p w14:paraId="73CA0905" w14:textId="45686190" w:rsidR="00E668E9" w:rsidRDefault="00E668E9" w:rsidP="00E668E9">
            <w:pPr>
              <w:jc w:val="center"/>
              <w:rPr>
                <w:rFonts w:ascii="Times New Roman" w:hAnsi="Times New Roman" w:cs="Times New Roman"/>
                <w:b/>
                <w:bCs/>
              </w:rPr>
            </w:pPr>
          </w:p>
        </w:tc>
      </w:tr>
      <w:tr w:rsidR="00A312CE" w14:paraId="738E2BA5" w14:textId="77777777" w:rsidTr="00323D82">
        <w:tc>
          <w:tcPr>
            <w:tcW w:w="7366" w:type="dxa"/>
          </w:tcPr>
          <w:p w14:paraId="76AE18C4" w14:textId="77777777" w:rsidR="00A312CE" w:rsidRDefault="00A312CE" w:rsidP="00E668E9">
            <w:pPr>
              <w:jc w:val="both"/>
              <w:rPr>
                <w:rFonts w:ascii="Times New Roman" w:hAnsi="Times New Roman" w:cs="Times New Roman"/>
                <w:sz w:val="22"/>
                <w:szCs w:val="22"/>
              </w:rPr>
            </w:pPr>
            <w:r w:rsidRPr="002320CB">
              <w:rPr>
                <w:rFonts w:ascii="Times New Roman" w:hAnsi="Times New Roman" w:cs="Times New Roman"/>
                <w:sz w:val="22"/>
                <w:szCs w:val="22"/>
              </w:rPr>
              <w:t>II. Порядок заповнення Повідомлення</w:t>
            </w:r>
          </w:p>
          <w:p w14:paraId="40FDD792" w14:textId="6BECCE2A" w:rsidR="00E668E9" w:rsidRPr="002320CB" w:rsidRDefault="00E668E9" w:rsidP="00E668E9">
            <w:pPr>
              <w:jc w:val="both"/>
              <w:rPr>
                <w:rFonts w:ascii="Times New Roman" w:hAnsi="Times New Roman" w:cs="Times New Roman"/>
              </w:rPr>
            </w:pPr>
          </w:p>
        </w:tc>
        <w:tc>
          <w:tcPr>
            <w:tcW w:w="8115" w:type="dxa"/>
          </w:tcPr>
          <w:p w14:paraId="6543C29F" w14:textId="77777777" w:rsidR="00A312CE" w:rsidRPr="002320CB" w:rsidRDefault="00A312CE" w:rsidP="00E668E9">
            <w:pPr>
              <w:jc w:val="both"/>
              <w:rPr>
                <w:rFonts w:ascii="Times New Roman" w:hAnsi="Times New Roman" w:cs="Times New Roman"/>
              </w:rPr>
            </w:pPr>
            <w:r w:rsidRPr="002320CB">
              <w:rPr>
                <w:rFonts w:ascii="Times New Roman" w:hAnsi="Times New Roman" w:cs="Times New Roman"/>
                <w:sz w:val="22"/>
                <w:szCs w:val="22"/>
              </w:rPr>
              <w:t>II. Порядок заповнення Повідомлення</w:t>
            </w:r>
          </w:p>
        </w:tc>
      </w:tr>
      <w:tr w:rsidR="00A312CE" w14:paraId="34EB3C8F" w14:textId="77777777" w:rsidTr="00323D82">
        <w:tc>
          <w:tcPr>
            <w:tcW w:w="7366" w:type="dxa"/>
          </w:tcPr>
          <w:p w14:paraId="302D49A3" w14:textId="77777777" w:rsidR="00A312CE" w:rsidRPr="002320CB" w:rsidRDefault="00A312CE" w:rsidP="00E668E9">
            <w:pPr>
              <w:jc w:val="both"/>
              <w:rPr>
                <w:rFonts w:ascii="Times New Roman" w:hAnsi="Times New Roman" w:cs="Times New Roman"/>
                <w:sz w:val="22"/>
                <w:szCs w:val="22"/>
              </w:rPr>
            </w:pPr>
            <w:r w:rsidRPr="00772CF3">
              <w:rPr>
                <w:rFonts w:ascii="Times New Roman" w:hAnsi="Times New Roman" w:cs="Times New Roman"/>
                <w:sz w:val="22"/>
                <w:szCs w:val="22"/>
              </w:rPr>
              <w:t xml:space="preserve">1. У графі 1.1 зазначається інформація про звітний період. Для цілей XML - схеми Повідомлення це значення відповідає останньому календарному дню року, який є звітним для платника податків і зазначається у форматі </w:t>
            </w:r>
            <w:bookmarkStart w:id="12" w:name="OLE_LINK79"/>
            <w:bookmarkStart w:id="13" w:name="OLE_LINK80"/>
            <w:r w:rsidRPr="00772CF3">
              <w:rPr>
                <w:rFonts w:ascii="Times New Roman" w:hAnsi="Times New Roman" w:cs="Times New Roman"/>
                <w:b/>
                <w:bCs/>
                <w:sz w:val="22"/>
                <w:szCs w:val="22"/>
              </w:rPr>
              <w:t>РРРР-ММ-ДД (наприклад, «2020-12-31»)</w:t>
            </w:r>
            <w:bookmarkEnd w:id="12"/>
            <w:bookmarkEnd w:id="13"/>
            <w:r w:rsidRPr="00772CF3">
              <w:rPr>
                <w:rFonts w:ascii="Times New Roman" w:hAnsi="Times New Roman" w:cs="Times New Roman"/>
                <w:b/>
                <w:bCs/>
                <w:sz w:val="22"/>
                <w:szCs w:val="22"/>
              </w:rPr>
              <w:t>.</w:t>
            </w:r>
          </w:p>
        </w:tc>
        <w:tc>
          <w:tcPr>
            <w:tcW w:w="8115" w:type="dxa"/>
          </w:tcPr>
          <w:p w14:paraId="4338D6A7" w14:textId="77777777" w:rsidR="00A312CE" w:rsidRDefault="00A312CE" w:rsidP="00E668E9">
            <w:pPr>
              <w:jc w:val="both"/>
              <w:rPr>
                <w:rFonts w:ascii="Times New Roman" w:hAnsi="Times New Roman" w:cs="Times New Roman"/>
                <w:b/>
                <w:bCs/>
                <w:sz w:val="22"/>
                <w:szCs w:val="22"/>
              </w:rPr>
            </w:pPr>
            <w:r w:rsidRPr="00772CF3">
              <w:rPr>
                <w:rFonts w:ascii="Times New Roman" w:hAnsi="Times New Roman" w:cs="Times New Roman"/>
                <w:sz w:val="22"/>
                <w:szCs w:val="22"/>
              </w:rPr>
              <w:t xml:space="preserve">1. У графі 1.1 зазначається інформація про звітний період. Для цілей XML - схеми Повідомлення це значення відповідає останньому календарному дню року, який є звітним для платника податків і зазначається у форматі </w:t>
            </w:r>
            <w:bookmarkStart w:id="14" w:name="_Hlk76566641"/>
            <w:bookmarkStart w:id="15" w:name="OLE_LINK81"/>
            <w:r w:rsidRPr="00772CF3">
              <w:rPr>
                <w:rFonts w:ascii="Times New Roman" w:hAnsi="Times New Roman" w:cs="Times New Roman"/>
                <w:b/>
                <w:bCs/>
                <w:sz w:val="22"/>
                <w:szCs w:val="22"/>
              </w:rPr>
              <w:t>ДД-ММ-РРРР (наприклад, «31</w:t>
            </w:r>
            <w:r>
              <w:rPr>
                <w:rFonts w:ascii="Times New Roman" w:hAnsi="Times New Roman" w:cs="Times New Roman"/>
                <w:b/>
                <w:bCs/>
                <w:sz w:val="22"/>
                <w:szCs w:val="22"/>
              </w:rPr>
              <w:t>-12-</w:t>
            </w:r>
            <w:r w:rsidRPr="00772CF3">
              <w:rPr>
                <w:rFonts w:ascii="Times New Roman" w:hAnsi="Times New Roman" w:cs="Times New Roman"/>
                <w:b/>
                <w:bCs/>
                <w:sz w:val="22"/>
                <w:szCs w:val="22"/>
              </w:rPr>
              <w:t>2020»)</w:t>
            </w:r>
            <w:bookmarkEnd w:id="14"/>
            <w:bookmarkEnd w:id="15"/>
            <w:r w:rsidRPr="00772CF3">
              <w:rPr>
                <w:rFonts w:ascii="Times New Roman" w:hAnsi="Times New Roman" w:cs="Times New Roman"/>
                <w:b/>
                <w:bCs/>
                <w:sz w:val="22"/>
                <w:szCs w:val="22"/>
              </w:rPr>
              <w:t>.</w:t>
            </w:r>
          </w:p>
          <w:p w14:paraId="546EACE2" w14:textId="234FB0A8" w:rsidR="00E668E9" w:rsidRPr="002320CB" w:rsidRDefault="00E668E9" w:rsidP="00E668E9">
            <w:pPr>
              <w:jc w:val="both"/>
              <w:rPr>
                <w:rFonts w:ascii="Times New Roman" w:hAnsi="Times New Roman" w:cs="Times New Roman"/>
                <w:sz w:val="22"/>
                <w:szCs w:val="22"/>
              </w:rPr>
            </w:pPr>
          </w:p>
        </w:tc>
      </w:tr>
      <w:tr w:rsidR="00A312CE" w14:paraId="47458DBF" w14:textId="77777777" w:rsidTr="00323D82">
        <w:tc>
          <w:tcPr>
            <w:tcW w:w="7366" w:type="dxa"/>
          </w:tcPr>
          <w:p w14:paraId="3F7F075A"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lastRenderedPageBreak/>
              <w:t>&lt;…&gt;</w:t>
            </w:r>
          </w:p>
          <w:p w14:paraId="0749D387"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 xml:space="preserve">6. Обов’язкове заповнення граф 2-5 Заголовної частини Повідомлення не виключає подання інформації про платника податків в межах розділу II Повідомлення, якщо учасником МГК, уповноваженим материнською компанією на подання </w:t>
            </w:r>
            <w:bookmarkStart w:id="16" w:name="OLE_LINK92"/>
            <w:bookmarkStart w:id="17" w:name="OLE_LINK93"/>
            <w:r w:rsidRPr="002320CB">
              <w:rPr>
                <w:rFonts w:ascii="Times New Roman" w:hAnsi="Times New Roman" w:cs="Times New Roman"/>
                <w:sz w:val="22"/>
                <w:szCs w:val="22"/>
              </w:rPr>
              <w:t xml:space="preserve">звіту в розрізі країн </w:t>
            </w:r>
            <w:bookmarkEnd w:id="16"/>
            <w:bookmarkEnd w:id="17"/>
            <w:r w:rsidRPr="002320CB">
              <w:rPr>
                <w:rFonts w:ascii="Times New Roman" w:hAnsi="Times New Roman" w:cs="Times New Roman"/>
                <w:sz w:val="22"/>
                <w:szCs w:val="22"/>
              </w:rPr>
              <w:t>(далі – Звіт), є платник податків.</w:t>
            </w:r>
          </w:p>
          <w:p w14:paraId="36448EA0" w14:textId="40D25027" w:rsidR="00A312CE"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У графі 6 проставляється один із двох кодів, які повідомляють про статус платника податків, який подає Повідомлення, щодо його належності до МГК:</w:t>
            </w:r>
          </w:p>
          <w:p w14:paraId="5F59C839" w14:textId="77777777" w:rsidR="00E668E9" w:rsidRPr="002320CB" w:rsidRDefault="00E668E9" w:rsidP="00E668E9">
            <w:pPr>
              <w:widowControl w:val="0"/>
              <w:jc w:val="both"/>
              <w:rPr>
                <w:rFonts w:ascii="Times New Roman" w:hAnsi="Times New Roman" w:cs="Times New Roman"/>
                <w:sz w:val="22"/>
                <w:szCs w:val="22"/>
              </w:rPr>
            </w:pPr>
          </w:p>
          <w:p w14:paraId="7F206CE2" w14:textId="684AE215" w:rsidR="00A312CE"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UNC101 – платник податків, який здійснив операції, що визнаються контрольованими відповідно до вимог пункту 39.2 статті 39 Кодексу, входить до складу МГК у її визначенні, наведеному у підпункті 14.1.113-3 пункту 14.1.113 статті 14 Кодексу;</w:t>
            </w:r>
          </w:p>
          <w:p w14:paraId="1BD02250" w14:textId="77777777" w:rsidR="00E668E9" w:rsidRPr="002320CB" w:rsidRDefault="00E668E9" w:rsidP="00E668E9">
            <w:pPr>
              <w:widowControl w:val="0"/>
              <w:jc w:val="both"/>
              <w:rPr>
                <w:rFonts w:ascii="Times New Roman" w:hAnsi="Times New Roman" w:cs="Times New Roman"/>
                <w:sz w:val="22"/>
                <w:szCs w:val="22"/>
              </w:rPr>
            </w:pPr>
          </w:p>
          <w:p w14:paraId="19FE155C" w14:textId="76CE5361" w:rsidR="00A312CE"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UNC102 – платник податків, який здійснив операції, що визнаються контрольованими відповідно до вимог пункту 39.2 статті 39 Кодексу, не входить до складу МГК у її визначенні, наведеному у підпункті 14.1.113-3 пункту 14.1.113 статті 14 Кодексу.</w:t>
            </w:r>
          </w:p>
          <w:p w14:paraId="6461B5E9" w14:textId="77777777" w:rsidR="00E668E9" w:rsidRPr="002320CB" w:rsidRDefault="00E668E9" w:rsidP="00E668E9">
            <w:pPr>
              <w:widowControl w:val="0"/>
              <w:jc w:val="both"/>
              <w:rPr>
                <w:rFonts w:ascii="Times New Roman" w:hAnsi="Times New Roman" w:cs="Times New Roman"/>
                <w:sz w:val="22"/>
                <w:szCs w:val="22"/>
              </w:rPr>
            </w:pPr>
          </w:p>
          <w:p w14:paraId="27C3C718" w14:textId="77777777" w:rsidR="00A312CE" w:rsidRDefault="00A312CE" w:rsidP="00E668E9">
            <w:pPr>
              <w:jc w:val="both"/>
              <w:rPr>
                <w:rFonts w:ascii="Times New Roman" w:hAnsi="Times New Roman" w:cs="Times New Roman"/>
                <w:sz w:val="22"/>
                <w:szCs w:val="22"/>
              </w:rPr>
            </w:pPr>
            <w:r w:rsidRPr="002320CB">
              <w:rPr>
                <w:rFonts w:ascii="Times New Roman" w:hAnsi="Times New Roman" w:cs="Times New Roman"/>
                <w:sz w:val="22"/>
                <w:szCs w:val="22"/>
              </w:rPr>
              <w:t xml:space="preserve">У разі зазначення коду «UNC102» графи 7.1-11 та розділи I, II основної частини Повідомлення не заповнюються, а у графі 12, за потреби, можуть бути надані додаткові пояснення щодо непоширення </w:t>
            </w:r>
            <w:r w:rsidRPr="002320CB">
              <w:rPr>
                <w:rFonts w:ascii="Times New Roman" w:hAnsi="Times New Roman" w:cs="Times New Roman"/>
                <w:b/>
                <w:bCs/>
                <w:sz w:val="22"/>
                <w:szCs w:val="22"/>
              </w:rPr>
              <w:t>на нього</w:t>
            </w:r>
            <w:r w:rsidRPr="002320CB">
              <w:rPr>
                <w:rFonts w:ascii="Times New Roman" w:hAnsi="Times New Roman" w:cs="Times New Roman"/>
                <w:sz w:val="22"/>
                <w:szCs w:val="22"/>
              </w:rPr>
              <w:t xml:space="preserve"> визначення «учасник міжнародної групи компаній».</w:t>
            </w:r>
          </w:p>
          <w:p w14:paraId="43863C9E" w14:textId="4145A47B" w:rsidR="00E668E9" w:rsidRPr="002320CB" w:rsidRDefault="00E668E9" w:rsidP="00E668E9">
            <w:pPr>
              <w:jc w:val="both"/>
              <w:rPr>
                <w:rFonts w:ascii="Times New Roman" w:hAnsi="Times New Roman" w:cs="Times New Roman"/>
              </w:rPr>
            </w:pPr>
          </w:p>
        </w:tc>
        <w:tc>
          <w:tcPr>
            <w:tcW w:w="8115" w:type="dxa"/>
          </w:tcPr>
          <w:p w14:paraId="0FD05D35"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&lt;…&gt;</w:t>
            </w:r>
          </w:p>
          <w:p w14:paraId="47946BA2"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 xml:space="preserve">6. Обов’язкове заповнення граф 2-5 Заголовної частини Повідомлення не виключає подання інформації про платника податків в межах розділу II Повідомлення, якщо учасником МГК, уповноваженим материнською компанією на подання </w:t>
            </w:r>
            <w:bookmarkStart w:id="18" w:name="_Hlk76567956"/>
            <w:bookmarkStart w:id="19" w:name="OLE_LINK94"/>
            <w:r w:rsidRPr="002320CB">
              <w:rPr>
                <w:rFonts w:ascii="Times New Roman" w:hAnsi="Times New Roman" w:cs="Times New Roman"/>
                <w:sz w:val="22"/>
                <w:szCs w:val="22"/>
              </w:rPr>
              <w:t>звіту в розрізі країн</w:t>
            </w:r>
            <w:r>
              <w:rPr>
                <w:rFonts w:ascii="Times New Roman" w:hAnsi="Times New Roman" w:cs="Times New Roman"/>
                <w:sz w:val="22"/>
                <w:szCs w:val="22"/>
              </w:rPr>
              <w:t xml:space="preserve"> </w:t>
            </w:r>
            <w:r w:rsidRPr="006B5D3A">
              <w:rPr>
                <w:rFonts w:ascii="Times New Roman" w:hAnsi="Times New Roman" w:cs="Times New Roman"/>
                <w:b/>
                <w:bCs/>
                <w:sz w:val="22"/>
                <w:szCs w:val="22"/>
              </w:rPr>
              <w:t>міжнародної групи компаній</w:t>
            </w:r>
            <w:bookmarkEnd w:id="18"/>
            <w:bookmarkEnd w:id="19"/>
            <w:r w:rsidRPr="002320CB">
              <w:rPr>
                <w:rFonts w:ascii="Times New Roman" w:hAnsi="Times New Roman" w:cs="Times New Roman"/>
                <w:sz w:val="22"/>
                <w:szCs w:val="22"/>
              </w:rPr>
              <w:t xml:space="preserve"> (далі – Звіт), є платник податків.</w:t>
            </w:r>
          </w:p>
          <w:p w14:paraId="23F1F43B" w14:textId="20DEB01B" w:rsidR="00A312CE"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У графі 6 проставляється один із двох кодів, які повідомляють про статус платника податків, який подає Повідомлення, щодо його належності до МГК:</w:t>
            </w:r>
          </w:p>
          <w:p w14:paraId="1A16B2A9" w14:textId="59F55AD5" w:rsidR="00E668E9" w:rsidRDefault="00E668E9" w:rsidP="00E668E9">
            <w:pPr>
              <w:widowControl w:val="0"/>
              <w:jc w:val="both"/>
              <w:rPr>
                <w:rFonts w:ascii="Times New Roman" w:hAnsi="Times New Roman" w:cs="Times New Roman"/>
                <w:sz w:val="22"/>
                <w:szCs w:val="22"/>
              </w:rPr>
            </w:pPr>
          </w:p>
          <w:p w14:paraId="34AA9245" w14:textId="77777777" w:rsidR="00E668E9" w:rsidRPr="002320CB" w:rsidRDefault="00E668E9" w:rsidP="00E668E9">
            <w:pPr>
              <w:widowControl w:val="0"/>
              <w:jc w:val="both"/>
              <w:rPr>
                <w:rFonts w:ascii="Times New Roman" w:hAnsi="Times New Roman" w:cs="Times New Roman"/>
                <w:sz w:val="22"/>
                <w:szCs w:val="22"/>
              </w:rPr>
            </w:pPr>
          </w:p>
          <w:p w14:paraId="14332EC3" w14:textId="6645DB06" w:rsidR="00A312CE"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UNC101 – платник податків, який здійснив операції, що визнаються контрольованими відповідно до вимог пункту 39.2 статті 39 Кодексу, входить до складу МГК у її визначенні, наведеному у підпункті 14.1.113-3 пункту 14.1.113 статті 14 Кодексу;</w:t>
            </w:r>
          </w:p>
          <w:p w14:paraId="119EA0FB" w14:textId="77777777" w:rsidR="00E668E9" w:rsidRPr="002320CB" w:rsidRDefault="00E668E9" w:rsidP="00E668E9">
            <w:pPr>
              <w:widowControl w:val="0"/>
              <w:jc w:val="both"/>
              <w:rPr>
                <w:rFonts w:ascii="Times New Roman" w:hAnsi="Times New Roman" w:cs="Times New Roman"/>
                <w:sz w:val="22"/>
                <w:szCs w:val="22"/>
              </w:rPr>
            </w:pPr>
          </w:p>
          <w:p w14:paraId="0A95B294" w14:textId="352D011D" w:rsidR="00A312CE"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UNC102 – платник податків, який здійснив операції, що визнаються контрольованими відповідно до вимог пункту 39.2 статті 39 Кодексу, не входить до складу МГК у її визначенні, наведеному у підпункті 14.1.113-3 пункту 14.1.113 статті 14 Кодексу.</w:t>
            </w:r>
          </w:p>
          <w:p w14:paraId="1A907D18" w14:textId="77777777" w:rsidR="00E668E9" w:rsidRPr="002320CB" w:rsidRDefault="00E668E9" w:rsidP="00E668E9">
            <w:pPr>
              <w:widowControl w:val="0"/>
              <w:jc w:val="both"/>
              <w:rPr>
                <w:rFonts w:ascii="Times New Roman" w:hAnsi="Times New Roman" w:cs="Times New Roman"/>
                <w:sz w:val="22"/>
                <w:szCs w:val="22"/>
              </w:rPr>
            </w:pPr>
          </w:p>
          <w:p w14:paraId="2BF09309" w14:textId="77777777" w:rsidR="00A312CE" w:rsidRPr="002320CB" w:rsidRDefault="00A312CE" w:rsidP="00E668E9">
            <w:pPr>
              <w:jc w:val="both"/>
              <w:rPr>
                <w:rFonts w:ascii="Times New Roman" w:hAnsi="Times New Roman" w:cs="Times New Roman"/>
              </w:rPr>
            </w:pPr>
            <w:r w:rsidRPr="002320CB">
              <w:rPr>
                <w:rFonts w:ascii="Times New Roman" w:hAnsi="Times New Roman" w:cs="Times New Roman"/>
                <w:sz w:val="22"/>
                <w:szCs w:val="22"/>
              </w:rPr>
              <w:t xml:space="preserve">У разі зазначення коду «UNC102» графи 7.1-11 та розділи I, II основної частини Повідомлення не заповнюються, а у графі 12, за потреби, можуть бути надані додаткові пояснення щодо непоширення на </w:t>
            </w:r>
            <w:r w:rsidRPr="002320CB">
              <w:rPr>
                <w:rFonts w:ascii="Times New Roman" w:hAnsi="Times New Roman" w:cs="Times New Roman"/>
                <w:b/>
                <w:bCs/>
                <w:sz w:val="22"/>
                <w:szCs w:val="22"/>
              </w:rPr>
              <w:t>платника податків</w:t>
            </w:r>
            <w:r w:rsidRPr="002320CB">
              <w:rPr>
                <w:rFonts w:ascii="Times New Roman" w:hAnsi="Times New Roman" w:cs="Times New Roman"/>
                <w:sz w:val="22"/>
                <w:szCs w:val="22"/>
              </w:rPr>
              <w:t xml:space="preserve"> визначення «учасник міжнародної групи компаній».</w:t>
            </w:r>
          </w:p>
        </w:tc>
      </w:tr>
      <w:tr w:rsidR="00A312CE" w14:paraId="17F11DB5" w14:textId="77777777" w:rsidTr="00323D82">
        <w:tc>
          <w:tcPr>
            <w:tcW w:w="7366" w:type="dxa"/>
          </w:tcPr>
          <w:p w14:paraId="525BAB2F"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&lt;…&gt;</w:t>
            </w:r>
          </w:p>
          <w:p w14:paraId="21C2F8E7" w14:textId="77777777" w:rsidR="00A312CE" w:rsidRDefault="00A312CE" w:rsidP="00E668E9">
            <w:pPr>
              <w:widowControl w:val="0"/>
              <w:jc w:val="both"/>
              <w:rPr>
                <w:rFonts w:ascii="Times New Roman" w:hAnsi="Times New Roman" w:cs="Times New Roman"/>
                <w:sz w:val="22"/>
                <w:szCs w:val="22"/>
              </w:rPr>
            </w:pPr>
            <w:r w:rsidRPr="00A70662">
              <w:rPr>
                <w:rFonts w:ascii="Times New Roman" w:hAnsi="Times New Roman" w:cs="Times New Roman"/>
                <w:sz w:val="22"/>
                <w:szCs w:val="22"/>
              </w:rPr>
              <w:t>8. За загальним правилом, у графі 8 зазначається дата, яка є останнім днем фінансового року, за який готується консолідована фінансова звітність МГК (тобто періоду бухгалтерського обліку для МГК). Ця інформація заповнюється у форматі ММ-ДД (місяць-день). Наприклад, якщо звітний період МГК триває з 01 квітня по 31 березня наступного року, у елементі має бути вказано «03-31». У цьому разі у графі 9 проставляється код «UNC201».</w:t>
            </w:r>
          </w:p>
          <w:p w14:paraId="4FD36CB1" w14:textId="77777777" w:rsidR="00A312CE" w:rsidRDefault="00A312CE" w:rsidP="00E668E9">
            <w:pPr>
              <w:widowControl w:val="0"/>
              <w:jc w:val="both"/>
              <w:rPr>
                <w:rFonts w:ascii="Times New Roman" w:hAnsi="Times New Roman" w:cs="Times New Roman"/>
                <w:sz w:val="22"/>
                <w:szCs w:val="22"/>
              </w:rPr>
            </w:pPr>
          </w:p>
          <w:p w14:paraId="7CFD93AB" w14:textId="77777777" w:rsidR="00A312CE" w:rsidRPr="00A70662" w:rsidRDefault="00A312CE" w:rsidP="00E668E9">
            <w:pPr>
              <w:widowControl w:val="0"/>
              <w:jc w:val="both"/>
              <w:rPr>
                <w:rFonts w:ascii="Times New Roman" w:hAnsi="Times New Roman" w:cs="Times New Roman"/>
                <w:sz w:val="22"/>
                <w:szCs w:val="22"/>
              </w:rPr>
            </w:pPr>
          </w:p>
          <w:p w14:paraId="2717115E" w14:textId="77777777" w:rsidR="00A312CE" w:rsidRPr="00A70662" w:rsidRDefault="00A312CE" w:rsidP="00E668E9">
            <w:pPr>
              <w:widowControl w:val="0"/>
              <w:jc w:val="both"/>
              <w:rPr>
                <w:rFonts w:ascii="Times New Roman" w:hAnsi="Times New Roman" w:cs="Times New Roman"/>
                <w:sz w:val="22"/>
                <w:szCs w:val="22"/>
              </w:rPr>
            </w:pPr>
            <w:r w:rsidRPr="00A70662">
              <w:rPr>
                <w:rFonts w:ascii="Times New Roman" w:hAnsi="Times New Roman" w:cs="Times New Roman"/>
                <w:sz w:val="22"/>
                <w:szCs w:val="22"/>
              </w:rPr>
              <w:t xml:space="preserve">У разі якщо консолідована фінансова звітність МГК не готується, про це платник податків повідомляє шляхом проставляння коду «UNC202» у графі </w:t>
            </w:r>
            <w:r w:rsidRPr="00A70662">
              <w:rPr>
                <w:rFonts w:ascii="Times New Roman" w:hAnsi="Times New Roman" w:cs="Times New Roman"/>
                <w:sz w:val="22"/>
                <w:szCs w:val="22"/>
              </w:rPr>
              <w:lastRenderedPageBreak/>
              <w:t>9. У цьому разі у графі 8 має бути зазначена дата закінчення фінансового року відповідно до внутрішніх положень материнської компанії МГК.</w:t>
            </w:r>
          </w:p>
          <w:p w14:paraId="3B01FB92" w14:textId="77777777" w:rsidR="00A312CE" w:rsidRDefault="00A312CE" w:rsidP="00E668E9">
            <w:pPr>
              <w:widowControl w:val="0"/>
              <w:jc w:val="both"/>
              <w:rPr>
                <w:rFonts w:ascii="Times New Roman" w:hAnsi="Times New Roman" w:cs="Times New Roman"/>
                <w:sz w:val="22"/>
                <w:szCs w:val="22"/>
              </w:rPr>
            </w:pPr>
          </w:p>
          <w:p w14:paraId="561CE143" w14:textId="77777777" w:rsidR="00A312CE" w:rsidRPr="002320CB" w:rsidRDefault="00A312CE" w:rsidP="00E668E9">
            <w:pPr>
              <w:widowControl w:val="0"/>
              <w:jc w:val="both"/>
              <w:rPr>
                <w:rFonts w:ascii="Times New Roman" w:hAnsi="Times New Roman" w:cs="Times New Roman"/>
                <w:sz w:val="22"/>
                <w:szCs w:val="22"/>
              </w:rPr>
            </w:pPr>
            <w:r w:rsidRPr="00A70662">
              <w:rPr>
                <w:rFonts w:ascii="Times New Roman" w:hAnsi="Times New Roman" w:cs="Times New Roman"/>
                <w:sz w:val="22"/>
                <w:szCs w:val="22"/>
              </w:rPr>
              <w:t>Додаткові пояснення щодо визначення облікового періоду МГК можуть бути надані у графі 12 Повідомлення.</w:t>
            </w:r>
          </w:p>
        </w:tc>
        <w:tc>
          <w:tcPr>
            <w:tcW w:w="8115" w:type="dxa"/>
          </w:tcPr>
          <w:p w14:paraId="2CFA9D49"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lastRenderedPageBreak/>
              <w:t>&lt;…&gt;</w:t>
            </w:r>
          </w:p>
          <w:p w14:paraId="2570BA1C" w14:textId="77777777" w:rsidR="00A312CE" w:rsidRPr="00A70662" w:rsidRDefault="00A312CE" w:rsidP="00E668E9">
            <w:pPr>
              <w:widowControl w:val="0"/>
              <w:jc w:val="both"/>
              <w:rPr>
                <w:rFonts w:ascii="Times New Roman" w:hAnsi="Times New Roman" w:cs="Times New Roman"/>
                <w:sz w:val="22"/>
                <w:szCs w:val="22"/>
              </w:rPr>
            </w:pPr>
            <w:bookmarkStart w:id="20" w:name="OLE_LINK84"/>
            <w:bookmarkStart w:id="21" w:name="OLE_LINK85"/>
            <w:r w:rsidRPr="00A70662">
              <w:rPr>
                <w:rFonts w:ascii="Times New Roman" w:hAnsi="Times New Roman" w:cs="Times New Roman"/>
                <w:sz w:val="22"/>
                <w:szCs w:val="22"/>
              </w:rPr>
              <w:t xml:space="preserve">8. За загальним правилом, у графі 8 зазначається дата, яка є останнім днем </w:t>
            </w:r>
            <w:bookmarkStart w:id="22" w:name="_Hlk76566803"/>
            <w:bookmarkStart w:id="23" w:name="OLE_LINK82"/>
            <w:r w:rsidRPr="00A70662">
              <w:rPr>
                <w:rFonts w:ascii="Times New Roman" w:hAnsi="Times New Roman" w:cs="Times New Roman"/>
                <w:sz w:val="22"/>
                <w:szCs w:val="22"/>
              </w:rPr>
              <w:t xml:space="preserve">фінансового року, за який готується консолідована фінансова звітність МГК </w:t>
            </w:r>
            <w:bookmarkEnd w:id="22"/>
            <w:bookmarkEnd w:id="23"/>
            <w:r w:rsidRPr="00A70662">
              <w:rPr>
                <w:rFonts w:ascii="Times New Roman" w:hAnsi="Times New Roman" w:cs="Times New Roman"/>
                <w:sz w:val="22"/>
                <w:szCs w:val="22"/>
              </w:rPr>
              <w:t>(тобто періоду бухгалтерського обліку для МГК)</w:t>
            </w:r>
            <w:r>
              <w:rPr>
                <w:rFonts w:ascii="Times New Roman" w:hAnsi="Times New Roman" w:cs="Times New Roman"/>
                <w:sz w:val="22"/>
                <w:szCs w:val="22"/>
              </w:rPr>
              <w:t xml:space="preserve"> </w:t>
            </w:r>
            <w:r w:rsidRPr="00E842B1">
              <w:rPr>
                <w:rFonts w:ascii="Times New Roman" w:hAnsi="Times New Roman" w:cs="Times New Roman"/>
                <w:b/>
                <w:bCs/>
                <w:sz w:val="22"/>
                <w:szCs w:val="22"/>
              </w:rPr>
              <w:t>у форматі</w:t>
            </w:r>
            <w:r>
              <w:rPr>
                <w:rFonts w:ascii="Times New Roman" w:hAnsi="Times New Roman" w:cs="Times New Roman"/>
                <w:b/>
                <w:bCs/>
                <w:sz w:val="22"/>
                <w:szCs w:val="22"/>
              </w:rPr>
              <w:t xml:space="preserve"> «</w:t>
            </w:r>
            <w:r w:rsidRPr="00C75D71">
              <w:rPr>
                <w:rFonts w:ascii="Times New Roman" w:hAnsi="Times New Roman" w:cs="Times New Roman"/>
                <w:b/>
                <w:bCs/>
                <w:sz w:val="22"/>
                <w:szCs w:val="22"/>
              </w:rPr>
              <w:t>ДД–ММ–РРРР</w:t>
            </w:r>
            <w:r>
              <w:rPr>
                <w:rFonts w:ascii="Times New Roman" w:hAnsi="Times New Roman" w:cs="Times New Roman"/>
                <w:b/>
                <w:bCs/>
                <w:sz w:val="22"/>
                <w:szCs w:val="22"/>
              </w:rPr>
              <w:t>»</w:t>
            </w:r>
            <w:r w:rsidRPr="00E842B1">
              <w:rPr>
                <w:rFonts w:ascii="Times New Roman" w:hAnsi="Times New Roman" w:cs="Times New Roman"/>
                <w:b/>
                <w:bCs/>
                <w:sz w:val="22"/>
                <w:szCs w:val="22"/>
              </w:rPr>
              <w:t xml:space="preserve">. </w:t>
            </w:r>
            <w:r w:rsidRPr="00C75D71">
              <w:rPr>
                <w:rFonts w:ascii="Times New Roman" w:hAnsi="Times New Roman" w:cs="Times New Roman"/>
                <w:b/>
                <w:bCs/>
                <w:sz w:val="22"/>
                <w:szCs w:val="22"/>
              </w:rPr>
              <w:t>Наприклад, якщо Повідомлення подається за звітний період, останнім днем якого є 31 грудня 2020 року, а останнім днем поточного фінансового року, за який готується консолідована фінансова звітність МГК є 31 березня 2021 року, у елементі має бути вказано «31-03-2020».</w:t>
            </w:r>
            <w:r w:rsidRPr="00A70662">
              <w:rPr>
                <w:rFonts w:ascii="Times New Roman" w:hAnsi="Times New Roman" w:cs="Times New Roman"/>
                <w:sz w:val="22"/>
                <w:szCs w:val="22"/>
              </w:rPr>
              <w:t xml:space="preserve"> У цьому разі у графі 9 проставляється код «UNC201».</w:t>
            </w:r>
          </w:p>
          <w:bookmarkEnd w:id="20"/>
          <w:bookmarkEnd w:id="21"/>
          <w:p w14:paraId="70A08DAD" w14:textId="77777777" w:rsidR="00A312CE" w:rsidRPr="00A70662" w:rsidRDefault="00A312CE" w:rsidP="00E668E9">
            <w:pPr>
              <w:widowControl w:val="0"/>
              <w:jc w:val="both"/>
              <w:rPr>
                <w:rFonts w:ascii="Times New Roman" w:hAnsi="Times New Roman" w:cs="Times New Roman"/>
                <w:sz w:val="22"/>
                <w:szCs w:val="22"/>
              </w:rPr>
            </w:pPr>
          </w:p>
          <w:p w14:paraId="5A6806F4" w14:textId="77777777" w:rsidR="00A312CE" w:rsidRPr="00A70662" w:rsidRDefault="00A312CE" w:rsidP="00E668E9">
            <w:pPr>
              <w:widowControl w:val="0"/>
              <w:jc w:val="both"/>
              <w:rPr>
                <w:rFonts w:ascii="Times New Roman" w:hAnsi="Times New Roman" w:cs="Times New Roman"/>
                <w:sz w:val="22"/>
                <w:szCs w:val="22"/>
              </w:rPr>
            </w:pPr>
            <w:r w:rsidRPr="00A70662">
              <w:rPr>
                <w:rFonts w:ascii="Times New Roman" w:hAnsi="Times New Roman" w:cs="Times New Roman"/>
                <w:sz w:val="22"/>
                <w:szCs w:val="22"/>
              </w:rPr>
              <w:t xml:space="preserve">У разі якщо консолідована фінансова звітність МГК не готується, про це платник податків повідомляє шляхом проставляння коду «UNC202» у графі 9. У цьому разі </w:t>
            </w:r>
            <w:r w:rsidRPr="00A70662">
              <w:rPr>
                <w:rFonts w:ascii="Times New Roman" w:hAnsi="Times New Roman" w:cs="Times New Roman"/>
                <w:sz w:val="22"/>
                <w:szCs w:val="22"/>
              </w:rPr>
              <w:lastRenderedPageBreak/>
              <w:t>у графі 8 має бути зазначена дата закінчення фінансового року відповідно до внутрішніх положень материнської компанії МГК.</w:t>
            </w:r>
          </w:p>
          <w:p w14:paraId="63DFA810" w14:textId="77777777" w:rsidR="00A312CE" w:rsidRPr="00A70662" w:rsidRDefault="00A312CE" w:rsidP="00E668E9">
            <w:pPr>
              <w:widowControl w:val="0"/>
              <w:jc w:val="both"/>
              <w:rPr>
                <w:rFonts w:ascii="Times New Roman" w:hAnsi="Times New Roman" w:cs="Times New Roman"/>
                <w:sz w:val="22"/>
                <w:szCs w:val="22"/>
              </w:rPr>
            </w:pPr>
          </w:p>
          <w:p w14:paraId="62419545" w14:textId="77777777" w:rsidR="00A312CE" w:rsidRDefault="00A312CE" w:rsidP="00E668E9">
            <w:pPr>
              <w:widowControl w:val="0"/>
              <w:jc w:val="both"/>
              <w:rPr>
                <w:rFonts w:ascii="Times New Roman" w:hAnsi="Times New Roman" w:cs="Times New Roman"/>
                <w:sz w:val="22"/>
                <w:szCs w:val="22"/>
              </w:rPr>
            </w:pPr>
            <w:r w:rsidRPr="00A70662">
              <w:rPr>
                <w:rFonts w:ascii="Times New Roman" w:hAnsi="Times New Roman" w:cs="Times New Roman"/>
                <w:sz w:val="22"/>
                <w:szCs w:val="22"/>
              </w:rPr>
              <w:t>Додаткові пояснення щодо визначення облікового періоду МГК можуть бути надані у графі 12 Повідомлення.</w:t>
            </w:r>
          </w:p>
          <w:p w14:paraId="163F5D75" w14:textId="1D83BEF6" w:rsidR="00E668E9" w:rsidRPr="002320CB" w:rsidRDefault="00E668E9" w:rsidP="00E668E9">
            <w:pPr>
              <w:widowControl w:val="0"/>
              <w:jc w:val="both"/>
              <w:rPr>
                <w:rFonts w:ascii="Times New Roman" w:hAnsi="Times New Roman" w:cs="Times New Roman"/>
                <w:sz w:val="22"/>
                <w:szCs w:val="22"/>
              </w:rPr>
            </w:pPr>
          </w:p>
        </w:tc>
      </w:tr>
      <w:tr w:rsidR="00A312CE" w14:paraId="5BBED720" w14:textId="77777777" w:rsidTr="00323D82">
        <w:tc>
          <w:tcPr>
            <w:tcW w:w="7366" w:type="dxa"/>
          </w:tcPr>
          <w:p w14:paraId="180D782E"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lastRenderedPageBreak/>
              <w:t>9. У графі 10 зазначається код, який відповідає ролі платника податків у поданні Звіту. Залежно від обставин, визначених підпунктом 39.4.10 пункту 39.4 статті 39 Кодексу, зазначається один із таких кодів:</w:t>
            </w:r>
          </w:p>
          <w:p w14:paraId="57C844DE" w14:textId="77777777" w:rsidR="00A312CE" w:rsidRPr="002320CB" w:rsidRDefault="00A312CE" w:rsidP="00E668E9">
            <w:pPr>
              <w:widowControl w:val="0"/>
              <w:tabs>
                <w:tab w:val="left" w:pos="1385"/>
              </w:tabs>
              <w:jc w:val="both"/>
              <w:rPr>
                <w:rFonts w:ascii="Times New Roman" w:hAnsi="Times New Roman" w:cs="Times New Roman"/>
                <w:sz w:val="22"/>
                <w:szCs w:val="22"/>
              </w:rPr>
            </w:pPr>
            <w:bookmarkStart w:id="24" w:name="OLE_LINK365"/>
            <w:bookmarkStart w:id="25" w:name="OLE_LINK366"/>
            <w:r w:rsidRPr="002320CB">
              <w:rPr>
                <w:rFonts w:ascii="Times New Roman" w:hAnsi="Times New Roman" w:cs="Times New Roman"/>
                <w:sz w:val="22"/>
                <w:szCs w:val="22"/>
              </w:rPr>
              <w:t xml:space="preserve">платник податків </w:t>
            </w:r>
            <w:bookmarkEnd w:id="24"/>
            <w:bookmarkEnd w:id="25"/>
            <w:r w:rsidRPr="002320CB">
              <w:rPr>
                <w:rFonts w:ascii="Times New Roman" w:hAnsi="Times New Roman" w:cs="Times New Roman"/>
                <w:sz w:val="22"/>
                <w:szCs w:val="22"/>
              </w:rPr>
              <w:t>є материнською компанією МГК – CBC701;</w:t>
            </w:r>
          </w:p>
          <w:p w14:paraId="3906CF6B" w14:textId="45CDDF0F" w:rsidR="00A312CE"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 xml:space="preserve">материнська компанія МГК уповноважує платника податків – резидента України на подання Звіту – </w:t>
            </w:r>
            <w:bookmarkStart w:id="26" w:name="_Hlk74101195"/>
            <w:bookmarkStart w:id="27" w:name="OLE_LINK364"/>
            <w:r w:rsidRPr="002320CB">
              <w:rPr>
                <w:rFonts w:ascii="Times New Roman" w:hAnsi="Times New Roman" w:cs="Times New Roman"/>
                <w:sz w:val="22"/>
                <w:szCs w:val="22"/>
              </w:rPr>
              <w:t>CBC702</w:t>
            </w:r>
            <w:bookmarkEnd w:id="26"/>
            <w:bookmarkEnd w:id="27"/>
            <w:r w:rsidRPr="002320CB">
              <w:rPr>
                <w:rFonts w:ascii="Times New Roman" w:hAnsi="Times New Roman" w:cs="Times New Roman"/>
                <w:sz w:val="22"/>
                <w:szCs w:val="22"/>
              </w:rPr>
              <w:t>;</w:t>
            </w:r>
          </w:p>
          <w:p w14:paraId="05F316BF" w14:textId="77777777" w:rsidR="00E668E9" w:rsidRPr="002320CB" w:rsidRDefault="00E668E9" w:rsidP="00E668E9">
            <w:pPr>
              <w:widowControl w:val="0"/>
              <w:jc w:val="both"/>
              <w:rPr>
                <w:rFonts w:ascii="Times New Roman" w:hAnsi="Times New Roman" w:cs="Times New Roman"/>
                <w:sz w:val="22"/>
                <w:szCs w:val="22"/>
              </w:rPr>
            </w:pPr>
          </w:p>
          <w:p w14:paraId="554FFC62" w14:textId="77777777" w:rsidR="00A312CE" w:rsidRPr="002320CB" w:rsidRDefault="00A312CE" w:rsidP="00E668E9">
            <w:pPr>
              <w:widowControl w:val="0"/>
              <w:jc w:val="both"/>
              <w:rPr>
                <w:rFonts w:ascii="Times New Roman" w:hAnsi="Times New Roman" w:cs="Times New Roman"/>
                <w:b/>
                <w:bCs/>
                <w:sz w:val="22"/>
                <w:szCs w:val="22"/>
              </w:rPr>
            </w:pPr>
            <w:r w:rsidRPr="002320CB">
              <w:rPr>
                <w:rFonts w:ascii="Times New Roman" w:hAnsi="Times New Roman" w:cs="Times New Roman"/>
                <w:b/>
                <w:bCs/>
                <w:sz w:val="22"/>
                <w:szCs w:val="22"/>
              </w:rPr>
              <w:t>Відсутній</w:t>
            </w:r>
          </w:p>
          <w:p w14:paraId="7892247F" w14:textId="7CE7E390" w:rsidR="00A312CE" w:rsidRDefault="00A312CE" w:rsidP="00E668E9">
            <w:pPr>
              <w:widowControl w:val="0"/>
              <w:jc w:val="both"/>
              <w:rPr>
                <w:rFonts w:ascii="Times New Roman" w:hAnsi="Times New Roman" w:cs="Times New Roman"/>
                <w:sz w:val="22"/>
                <w:szCs w:val="22"/>
              </w:rPr>
            </w:pPr>
          </w:p>
          <w:p w14:paraId="67120DC3" w14:textId="77777777" w:rsidR="00E668E9" w:rsidRPr="002320CB" w:rsidRDefault="00E668E9" w:rsidP="00E668E9">
            <w:pPr>
              <w:widowControl w:val="0"/>
              <w:jc w:val="both"/>
              <w:rPr>
                <w:rFonts w:ascii="Times New Roman" w:hAnsi="Times New Roman" w:cs="Times New Roman"/>
                <w:sz w:val="22"/>
                <w:szCs w:val="22"/>
              </w:rPr>
            </w:pPr>
          </w:p>
          <w:p w14:paraId="13664CD7" w14:textId="77777777" w:rsidR="00A312CE" w:rsidRDefault="00A312CE" w:rsidP="00E668E9">
            <w:pPr>
              <w:jc w:val="both"/>
              <w:rPr>
                <w:rFonts w:ascii="Times New Roman" w:hAnsi="Times New Roman" w:cs="Times New Roman"/>
                <w:sz w:val="22"/>
                <w:szCs w:val="22"/>
              </w:rPr>
            </w:pPr>
            <w:r w:rsidRPr="002320CB">
              <w:rPr>
                <w:rFonts w:ascii="Times New Roman" w:hAnsi="Times New Roman" w:cs="Times New Roman"/>
                <w:sz w:val="22"/>
                <w:szCs w:val="22"/>
              </w:rPr>
              <w:t xml:space="preserve">відповідно до вимог законодавства місцезнаходження материнської компанії МГК подання Звіту від такої МГК не вимагається, і при цьому материнська компанія такої групи не уповноважує іншого учасника МГК на подання Звіту в іншій іноземній юрисдикції, де передбачено його подання – </w:t>
            </w:r>
            <w:r w:rsidRPr="002320CB">
              <w:rPr>
                <w:rFonts w:ascii="Times New Roman" w:hAnsi="Times New Roman" w:cs="Times New Roman"/>
                <w:b/>
                <w:bCs/>
                <w:sz w:val="22"/>
                <w:szCs w:val="22"/>
              </w:rPr>
              <w:t>CBC702</w:t>
            </w:r>
            <w:r w:rsidRPr="002320CB">
              <w:rPr>
                <w:rFonts w:ascii="Times New Roman" w:hAnsi="Times New Roman" w:cs="Times New Roman"/>
                <w:sz w:val="22"/>
                <w:szCs w:val="22"/>
              </w:rPr>
              <w:t>. У цьому разі у графі 15 Повідомлення має зазначатися код «CBC809».</w:t>
            </w:r>
          </w:p>
          <w:p w14:paraId="198F27BB" w14:textId="7EDA2FBC" w:rsidR="00E668E9" w:rsidRPr="002320CB" w:rsidRDefault="00E668E9" w:rsidP="00E668E9">
            <w:pPr>
              <w:jc w:val="both"/>
              <w:rPr>
                <w:rFonts w:ascii="Times New Roman" w:hAnsi="Times New Roman" w:cs="Times New Roman"/>
              </w:rPr>
            </w:pPr>
          </w:p>
        </w:tc>
        <w:tc>
          <w:tcPr>
            <w:tcW w:w="8115" w:type="dxa"/>
          </w:tcPr>
          <w:p w14:paraId="23F3F3B2"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9. У графі 10 зазначається код, який відповідає ролі платника податків у поданні Звіту. Залежно від обставин, визначених підпунктом 39.4.10 пункту 39.4 статті 39 Кодексу, зазначається один із таких кодів:</w:t>
            </w:r>
          </w:p>
          <w:p w14:paraId="60D8C76F"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платник податків є материнською компанією МГК – CBC701;</w:t>
            </w:r>
          </w:p>
          <w:p w14:paraId="7767CA02" w14:textId="7E9D441F" w:rsidR="00A312CE"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материнська компанія МГК уповноважує платника податків – резидента України на подання Звіту – CBC702;</w:t>
            </w:r>
          </w:p>
          <w:p w14:paraId="724B5437" w14:textId="77777777" w:rsidR="00E668E9" w:rsidRPr="002320CB" w:rsidRDefault="00E668E9" w:rsidP="00E668E9">
            <w:pPr>
              <w:widowControl w:val="0"/>
              <w:jc w:val="both"/>
              <w:rPr>
                <w:rFonts w:ascii="Times New Roman" w:hAnsi="Times New Roman" w:cs="Times New Roman"/>
                <w:sz w:val="22"/>
                <w:szCs w:val="22"/>
              </w:rPr>
            </w:pPr>
          </w:p>
          <w:p w14:paraId="63BDA303" w14:textId="4239B100" w:rsidR="00A312CE" w:rsidRDefault="00A312CE" w:rsidP="00E668E9">
            <w:pPr>
              <w:widowControl w:val="0"/>
              <w:jc w:val="both"/>
              <w:rPr>
                <w:rFonts w:ascii="Times New Roman" w:hAnsi="Times New Roman" w:cs="Times New Roman"/>
                <w:b/>
                <w:bCs/>
                <w:sz w:val="22"/>
                <w:szCs w:val="22"/>
              </w:rPr>
            </w:pPr>
            <w:r w:rsidRPr="002320CB">
              <w:rPr>
                <w:rFonts w:ascii="Times New Roman" w:hAnsi="Times New Roman" w:cs="Times New Roman"/>
                <w:b/>
                <w:bCs/>
                <w:sz w:val="22"/>
                <w:szCs w:val="22"/>
              </w:rPr>
              <w:t>платник податків є учасником МГК, іншим</w:t>
            </w:r>
            <w:r>
              <w:rPr>
                <w:rFonts w:ascii="Times New Roman" w:hAnsi="Times New Roman" w:cs="Times New Roman"/>
                <w:b/>
                <w:bCs/>
                <w:sz w:val="22"/>
                <w:szCs w:val="22"/>
              </w:rPr>
              <w:t>,</w:t>
            </w:r>
            <w:r w:rsidRPr="002320CB">
              <w:rPr>
                <w:rFonts w:ascii="Times New Roman" w:hAnsi="Times New Roman" w:cs="Times New Roman"/>
                <w:b/>
                <w:bCs/>
                <w:sz w:val="22"/>
                <w:szCs w:val="22"/>
              </w:rPr>
              <w:t xml:space="preserve"> ніж материнська компанія МГК</w:t>
            </w:r>
            <w:r>
              <w:rPr>
                <w:rFonts w:ascii="Times New Roman" w:hAnsi="Times New Roman" w:cs="Times New Roman"/>
                <w:b/>
                <w:bCs/>
                <w:sz w:val="22"/>
                <w:szCs w:val="22"/>
              </w:rPr>
              <w:t>,</w:t>
            </w:r>
            <w:r w:rsidRPr="002320CB">
              <w:rPr>
                <w:rFonts w:ascii="Times New Roman" w:hAnsi="Times New Roman" w:cs="Times New Roman"/>
                <w:b/>
                <w:bCs/>
                <w:sz w:val="22"/>
                <w:szCs w:val="22"/>
              </w:rPr>
              <w:t xml:space="preserve"> і не уповноважений на подання Звіту – CBC709;</w:t>
            </w:r>
          </w:p>
          <w:p w14:paraId="3A481382" w14:textId="77777777" w:rsidR="00E668E9" w:rsidRPr="002320CB" w:rsidRDefault="00E668E9" w:rsidP="00E668E9">
            <w:pPr>
              <w:widowControl w:val="0"/>
              <w:jc w:val="both"/>
              <w:rPr>
                <w:rFonts w:ascii="Times New Roman" w:hAnsi="Times New Roman" w:cs="Times New Roman"/>
                <w:b/>
                <w:bCs/>
                <w:sz w:val="22"/>
                <w:szCs w:val="22"/>
              </w:rPr>
            </w:pPr>
          </w:p>
          <w:p w14:paraId="7D23A6B1" w14:textId="77777777" w:rsidR="00A312CE" w:rsidRPr="002320CB" w:rsidRDefault="00A312CE" w:rsidP="00E668E9">
            <w:pPr>
              <w:jc w:val="both"/>
              <w:rPr>
                <w:rFonts w:ascii="Times New Roman" w:hAnsi="Times New Roman" w:cs="Times New Roman"/>
              </w:rPr>
            </w:pPr>
            <w:r w:rsidRPr="002320CB">
              <w:rPr>
                <w:rFonts w:ascii="Times New Roman" w:hAnsi="Times New Roman" w:cs="Times New Roman"/>
                <w:sz w:val="22"/>
                <w:szCs w:val="22"/>
              </w:rPr>
              <w:t xml:space="preserve">відповідно до вимог законодавства місцезнаходження материнської компанії МГК подання Звіту від такої МГК не вимагається, і при цьому материнська компанія такої групи не уповноважує іншого учасника МГК на подання Звіту в іншій іноземній юрисдикції, де передбачено його подання – </w:t>
            </w:r>
            <w:r w:rsidRPr="002320CB">
              <w:rPr>
                <w:rFonts w:ascii="Times New Roman" w:hAnsi="Times New Roman" w:cs="Times New Roman"/>
                <w:b/>
                <w:bCs/>
                <w:sz w:val="22"/>
                <w:szCs w:val="22"/>
              </w:rPr>
              <w:t>CBC709</w:t>
            </w:r>
            <w:r w:rsidRPr="002320CB">
              <w:rPr>
                <w:rFonts w:ascii="Times New Roman" w:hAnsi="Times New Roman" w:cs="Times New Roman"/>
                <w:sz w:val="22"/>
                <w:szCs w:val="22"/>
              </w:rPr>
              <w:t>. У цьому разі у графі 15 Повідомлення має зазначатися код «CBC809».</w:t>
            </w:r>
          </w:p>
        </w:tc>
      </w:tr>
      <w:tr w:rsidR="00A312CE" w14:paraId="26F09D1D" w14:textId="77777777" w:rsidTr="00323D82">
        <w:tc>
          <w:tcPr>
            <w:tcW w:w="7366" w:type="dxa"/>
          </w:tcPr>
          <w:p w14:paraId="434FC629"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&lt;…&gt;</w:t>
            </w:r>
          </w:p>
          <w:p w14:paraId="6671DD12" w14:textId="77777777" w:rsidR="00A312CE" w:rsidRDefault="00A312CE" w:rsidP="00E668E9">
            <w:pPr>
              <w:widowControl w:val="0"/>
              <w:jc w:val="both"/>
              <w:rPr>
                <w:rFonts w:ascii="Times New Roman" w:hAnsi="Times New Roman" w:cs="Times New Roman"/>
                <w:b/>
                <w:bCs/>
              </w:rPr>
            </w:pPr>
            <w:r w:rsidRPr="002320CB">
              <w:rPr>
                <w:rFonts w:ascii="Times New Roman" w:hAnsi="Times New Roman" w:cs="Times New Roman"/>
                <w:sz w:val="22"/>
                <w:szCs w:val="22"/>
              </w:rPr>
              <w:t xml:space="preserve">10. У графі 11 зазначається інформація про сукупний консолідований дохід МГК за фінансовий рік, що передує звітному, у євро (графа 11.1), у валюті звітності МГК (функціональній валюті звітності) (графи </w:t>
            </w:r>
            <w:r w:rsidRPr="00F87864">
              <w:rPr>
                <w:rFonts w:ascii="Times New Roman" w:hAnsi="Times New Roman" w:cs="Times New Roman"/>
                <w:b/>
                <w:sz w:val="22"/>
                <w:szCs w:val="22"/>
              </w:rPr>
              <w:t>11.2-11.4</w:t>
            </w:r>
            <w:r w:rsidRPr="002320CB">
              <w:rPr>
                <w:rFonts w:ascii="Times New Roman" w:hAnsi="Times New Roman" w:cs="Times New Roman"/>
                <w:sz w:val="22"/>
                <w:szCs w:val="22"/>
              </w:rPr>
              <w:t>).</w:t>
            </w:r>
          </w:p>
        </w:tc>
        <w:tc>
          <w:tcPr>
            <w:tcW w:w="8115" w:type="dxa"/>
          </w:tcPr>
          <w:p w14:paraId="393AF500" w14:textId="77777777" w:rsidR="00A312CE" w:rsidRPr="002320CB" w:rsidRDefault="00A312CE"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&lt;…&gt;</w:t>
            </w:r>
          </w:p>
          <w:p w14:paraId="5B05A58D" w14:textId="77777777" w:rsidR="009E5B2C" w:rsidRDefault="00A312CE" w:rsidP="00E668E9">
            <w:pPr>
              <w:jc w:val="both"/>
              <w:rPr>
                <w:rFonts w:ascii="Times New Roman" w:hAnsi="Times New Roman" w:cs="Times New Roman"/>
                <w:b/>
                <w:bCs/>
                <w:sz w:val="22"/>
                <w:szCs w:val="22"/>
              </w:rPr>
            </w:pPr>
            <w:r w:rsidRPr="007F157E">
              <w:rPr>
                <w:rFonts w:ascii="Times New Roman" w:hAnsi="Times New Roman" w:cs="Times New Roman"/>
                <w:b/>
                <w:bCs/>
                <w:sz w:val="22"/>
                <w:szCs w:val="22"/>
              </w:rPr>
              <w:t xml:space="preserve">10. </w:t>
            </w:r>
            <w:r w:rsidR="009E5B2C">
              <w:rPr>
                <w:rFonts w:ascii="Times New Roman" w:hAnsi="Times New Roman" w:cs="Times New Roman"/>
                <w:b/>
                <w:bCs/>
                <w:sz w:val="22"/>
                <w:szCs w:val="22"/>
              </w:rPr>
              <w:t xml:space="preserve">У графі 11 наводиться інформація </w:t>
            </w:r>
            <w:bookmarkStart w:id="28" w:name="_Hlk77164245"/>
            <w:bookmarkStart w:id="29" w:name="OLE_LINK54"/>
            <w:r w:rsidR="009E5B2C">
              <w:rPr>
                <w:rFonts w:ascii="Times New Roman" w:hAnsi="Times New Roman" w:cs="Times New Roman"/>
                <w:b/>
                <w:bCs/>
                <w:sz w:val="22"/>
                <w:szCs w:val="22"/>
              </w:rPr>
              <w:t xml:space="preserve">щодо </w:t>
            </w:r>
            <w:bookmarkStart w:id="30" w:name="OLE_LINK58"/>
            <w:bookmarkStart w:id="31" w:name="_Hlk77164687"/>
            <w:r w:rsidR="009E5B2C">
              <w:rPr>
                <w:rFonts w:ascii="Times New Roman" w:hAnsi="Times New Roman" w:cs="Times New Roman"/>
                <w:b/>
                <w:bCs/>
                <w:sz w:val="22"/>
                <w:szCs w:val="22"/>
              </w:rPr>
              <w:t xml:space="preserve">сукупного консолідованого доходу МГК за фінансовий рік, </w:t>
            </w:r>
            <w:r w:rsidR="009E5B2C" w:rsidRPr="009E5B2C">
              <w:rPr>
                <w:rFonts w:ascii="Times New Roman" w:hAnsi="Times New Roman" w:cs="Times New Roman"/>
                <w:b/>
                <w:bCs/>
                <w:sz w:val="22"/>
                <w:szCs w:val="22"/>
              </w:rPr>
              <w:t>що передує звітному</w:t>
            </w:r>
            <w:bookmarkEnd w:id="28"/>
            <w:bookmarkEnd w:id="29"/>
            <w:r w:rsidR="009E5B2C" w:rsidRPr="009E5B2C">
              <w:rPr>
                <w:rFonts w:ascii="Times New Roman" w:hAnsi="Times New Roman" w:cs="Times New Roman"/>
                <w:b/>
                <w:bCs/>
                <w:sz w:val="22"/>
                <w:szCs w:val="22"/>
              </w:rPr>
              <w:t xml:space="preserve"> </w:t>
            </w:r>
            <w:bookmarkEnd w:id="30"/>
            <w:bookmarkEnd w:id="31"/>
            <w:r w:rsidR="009E5B2C" w:rsidRPr="009E5B2C">
              <w:rPr>
                <w:rFonts w:ascii="Times New Roman" w:hAnsi="Times New Roman" w:cs="Times New Roman"/>
                <w:b/>
                <w:bCs/>
                <w:sz w:val="22"/>
                <w:szCs w:val="22"/>
              </w:rPr>
              <w:t>в розрізі відповідних інтервалів сум шляхом зазначення одного із кодів в графі 11.1</w:t>
            </w:r>
            <w:r w:rsidR="009E5B2C">
              <w:rPr>
                <w:rFonts w:ascii="Times New Roman" w:hAnsi="Times New Roman" w:cs="Times New Roman"/>
                <w:b/>
                <w:bCs/>
                <w:sz w:val="22"/>
                <w:szCs w:val="22"/>
              </w:rPr>
              <w:t>:</w:t>
            </w:r>
          </w:p>
          <w:p w14:paraId="2EAAADB9" w14:textId="77777777" w:rsidR="00323D82" w:rsidRPr="00E0602E" w:rsidRDefault="00323D82" w:rsidP="00E668E9">
            <w:pPr>
              <w:jc w:val="both"/>
              <w:rPr>
                <w:rFonts w:ascii="Times New Roman" w:hAnsi="Times New Roman" w:cs="Times New Roman"/>
                <w:b/>
                <w:bCs/>
                <w:sz w:val="22"/>
                <w:szCs w:val="22"/>
              </w:rPr>
            </w:pPr>
          </w:p>
          <w:p w14:paraId="45C66410" w14:textId="14DCFE78" w:rsidR="00474EA5" w:rsidRDefault="00323D82" w:rsidP="00E668E9">
            <w:pPr>
              <w:jc w:val="both"/>
              <w:rPr>
                <w:rFonts w:ascii="Times New Roman" w:hAnsi="Times New Roman" w:cs="Times New Roman"/>
                <w:b/>
                <w:bCs/>
                <w:sz w:val="22"/>
                <w:szCs w:val="22"/>
              </w:rPr>
            </w:pPr>
            <w:bookmarkStart w:id="32" w:name="_Hlk77164773"/>
            <w:bookmarkStart w:id="33" w:name="OLE_LINK59"/>
            <w:r>
              <w:rPr>
                <w:rFonts w:ascii="Times New Roman" w:hAnsi="Times New Roman" w:cs="Times New Roman"/>
                <w:b/>
                <w:bCs/>
                <w:sz w:val="22"/>
                <w:szCs w:val="22"/>
              </w:rPr>
              <w:t xml:space="preserve">якщо </w:t>
            </w:r>
            <w:r w:rsidRPr="00762019">
              <w:rPr>
                <w:rFonts w:ascii="Times New Roman" w:hAnsi="Times New Roman" w:cs="Times New Roman"/>
                <w:b/>
                <w:bCs/>
                <w:sz w:val="22"/>
                <w:szCs w:val="22"/>
              </w:rPr>
              <w:t>сукупн</w:t>
            </w:r>
            <w:r>
              <w:rPr>
                <w:rFonts w:ascii="Times New Roman" w:hAnsi="Times New Roman" w:cs="Times New Roman"/>
                <w:b/>
                <w:bCs/>
                <w:sz w:val="22"/>
                <w:szCs w:val="22"/>
              </w:rPr>
              <w:t>ий</w:t>
            </w:r>
            <w:r w:rsidRPr="00762019">
              <w:rPr>
                <w:rFonts w:ascii="Times New Roman" w:hAnsi="Times New Roman" w:cs="Times New Roman"/>
                <w:b/>
                <w:bCs/>
                <w:sz w:val="22"/>
                <w:szCs w:val="22"/>
              </w:rPr>
              <w:t xml:space="preserve"> консолідован</w:t>
            </w:r>
            <w:r>
              <w:rPr>
                <w:rFonts w:ascii="Times New Roman" w:hAnsi="Times New Roman" w:cs="Times New Roman"/>
                <w:b/>
                <w:bCs/>
                <w:sz w:val="22"/>
                <w:szCs w:val="22"/>
              </w:rPr>
              <w:t>ий</w:t>
            </w:r>
            <w:r w:rsidRPr="00762019">
              <w:rPr>
                <w:rFonts w:ascii="Times New Roman" w:hAnsi="Times New Roman" w:cs="Times New Roman"/>
                <w:b/>
                <w:bCs/>
                <w:sz w:val="22"/>
                <w:szCs w:val="22"/>
              </w:rPr>
              <w:t xml:space="preserve"> дох</w:t>
            </w:r>
            <w:r>
              <w:rPr>
                <w:rFonts w:ascii="Times New Roman" w:hAnsi="Times New Roman" w:cs="Times New Roman"/>
                <w:b/>
                <w:bCs/>
                <w:sz w:val="22"/>
                <w:szCs w:val="22"/>
              </w:rPr>
              <w:t>і</w:t>
            </w:r>
            <w:r w:rsidRPr="00762019">
              <w:rPr>
                <w:rFonts w:ascii="Times New Roman" w:hAnsi="Times New Roman" w:cs="Times New Roman"/>
                <w:b/>
                <w:bCs/>
                <w:sz w:val="22"/>
                <w:szCs w:val="22"/>
              </w:rPr>
              <w:t>д МГК за фінансовий рік, що передує звітному</w:t>
            </w:r>
            <w:r>
              <w:rPr>
                <w:rFonts w:ascii="Times New Roman" w:hAnsi="Times New Roman" w:cs="Times New Roman"/>
                <w:b/>
                <w:bCs/>
                <w:sz w:val="22"/>
                <w:szCs w:val="22"/>
              </w:rPr>
              <w:t xml:space="preserve">, </w:t>
            </w:r>
            <w:r w:rsidR="00B005BE">
              <w:rPr>
                <w:rFonts w:ascii="Times New Roman" w:hAnsi="Times New Roman" w:cs="Times New Roman"/>
                <w:b/>
                <w:bCs/>
                <w:sz w:val="22"/>
                <w:szCs w:val="22"/>
              </w:rPr>
              <w:t xml:space="preserve">є меншим за еквівалент </w:t>
            </w:r>
            <w:r w:rsidR="0049134F" w:rsidRPr="00E0602E">
              <w:rPr>
                <w:rFonts w:ascii="Times New Roman" w:hAnsi="Times New Roman" w:cs="Times New Roman"/>
                <w:b/>
                <w:bCs/>
                <w:sz w:val="22"/>
                <w:szCs w:val="22"/>
              </w:rPr>
              <w:t>50</w:t>
            </w:r>
            <w:r w:rsidR="00474EA5" w:rsidRPr="00E0602E">
              <w:rPr>
                <w:rFonts w:ascii="Times New Roman" w:hAnsi="Times New Roman" w:cs="Times New Roman"/>
                <w:b/>
                <w:bCs/>
                <w:sz w:val="22"/>
                <w:szCs w:val="22"/>
              </w:rPr>
              <w:t> </w:t>
            </w:r>
            <w:r w:rsidRPr="00323D82">
              <w:rPr>
                <w:rFonts w:ascii="Times New Roman" w:hAnsi="Times New Roman" w:cs="Times New Roman"/>
                <w:b/>
                <w:bCs/>
                <w:sz w:val="22"/>
                <w:szCs w:val="22"/>
              </w:rPr>
              <w:t>мільйонів євро</w:t>
            </w:r>
            <w:r w:rsidR="00E32269">
              <w:rPr>
                <w:rFonts w:ascii="Times New Roman" w:hAnsi="Times New Roman" w:cs="Times New Roman"/>
                <w:b/>
                <w:bCs/>
                <w:sz w:val="22"/>
                <w:szCs w:val="22"/>
              </w:rPr>
              <w:t>,</w:t>
            </w:r>
            <w:r w:rsidRPr="00323D82" w:rsidDel="00323D82">
              <w:rPr>
                <w:rFonts w:ascii="Times New Roman" w:hAnsi="Times New Roman" w:cs="Times New Roman"/>
                <w:b/>
                <w:bCs/>
                <w:sz w:val="22"/>
                <w:szCs w:val="22"/>
              </w:rPr>
              <w:t xml:space="preserve"> </w:t>
            </w:r>
            <w:r w:rsidR="00474EA5" w:rsidRPr="00E0602E">
              <w:rPr>
                <w:rFonts w:ascii="Times New Roman" w:hAnsi="Times New Roman" w:cs="Times New Roman"/>
                <w:b/>
                <w:bCs/>
                <w:sz w:val="22"/>
                <w:szCs w:val="22"/>
              </w:rPr>
              <w:t xml:space="preserve">– </w:t>
            </w:r>
            <w:r>
              <w:rPr>
                <w:rFonts w:ascii="Times New Roman" w:hAnsi="Times New Roman" w:cs="Times New Roman"/>
                <w:b/>
                <w:bCs/>
                <w:sz w:val="22"/>
                <w:szCs w:val="22"/>
                <w:lang w:val="en-US"/>
              </w:rPr>
              <w:t>UNC</w:t>
            </w:r>
            <w:r w:rsidRPr="00E0602E">
              <w:rPr>
                <w:rFonts w:ascii="Times New Roman" w:hAnsi="Times New Roman" w:cs="Times New Roman"/>
                <w:b/>
                <w:bCs/>
                <w:sz w:val="22"/>
                <w:szCs w:val="22"/>
              </w:rPr>
              <w:t xml:space="preserve"> </w:t>
            </w:r>
            <w:r w:rsidR="00474EA5" w:rsidRPr="00E0602E">
              <w:rPr>
                <w:rFonts w:ascii="Times New Roman" w:hAnsi="Times New Roman" w:cs="Times New Roman"/>
                <w:b/>
                <w:bCs/>
                <w:sz w:val="22"/>
                <w:szCs w:val="22"/>
              </w:rPr>
              <w:t>901;</w:t>
            </w:r>
          </w:p>
          <w:bookmarkEnd w:id="32"/>
          <w:bookmarkEnd w:id="33"/>
          <w:p w14:paraId="6099EB98" w14:textId="77777777" w:rsidR="00323D82" w:rsidRPr="00E0602E" w:rsidRDefault="00323D82" w:rsidP="00E668E9">
            <w:pPr>
              <w:jc w:val="both"/>
              <w:rPr>
                <w:rFonts w:ascii="Times New Roman" w:hAnsi="Times New Roman" w:cs="Times New Roman"/>
                <w:b/>
                <w:bCs/>
                <w:sz w:val="22"/>
                <w:szCs w:val="22"/>
              </w:rPr>
            </w:pPr>
          </w:p>
          <w:p w14:paraId="66F98F9A" w14:textId="7A25F803" w:rsidR="00474EA5" w:rsidRDefault="00323D82" w:rsidP="00E668E9">
            <w:pPr>
              <w:jc w:val="both"/>
              <w:rPr>
                <w:rFonts w:ascii="Times New Roman" w:hAnsi="Times New Roman" w:cs="Times New Roman"/>
                <w:b/>
                <w:bCs/>
                <w:sz w:val="22"/>
                <w:szCs w:val="22"/>
              </w:rPr>
            </w:pPr>
            <w:bookmarkStart w:id="34" w:name="_Hlk77164810"/>
            <w:bookmarkStart w:id="35" w:name="OLE_LINK65"/>
            <w:r>
              <w:rPr>
                <w:rFonts w:ascii="Times New Roman" w:hAnsi="Times New Roman" w:cs="Times New Roman"/>
                <w:b/>
                <w:bCs/>
                <w:sz w:val="22"/>
                <w:szCs w:val="22"/>
              </w:rPr>
              <w:t xml:space="preserve">якщо </w:t>
            </w:r>
            <w:r w:rsidRPr="00762019">
              <w:rPr>
                <w:rFonts w:ascii="Times New Roman" w:hAnsi="Times New Roman" w:cs="Times New Roman"/>
                <w:b/>
                <w:bCs/>
                <w:sz w:val="22"/>
                <w:szCs w:val="22"/>
              </w:rPr>
              <w:t>сукупн</w:t>
            </w:r>
            <w:r>
              <w:rPr>
                <w:rFonts w:ascii="Times New Roman" w:hAnsi="Times New Roman" w:cs="Times New Roman"/>
                <w:b/>
                <w:bCs/>
                <w:sz w:val="22"/>
                <w:szCs w:val="22"/>
              </w:rPr>
              <w:t>ий</w:t>
            </w:r>
            <w:r w:rsidRPr="00762019">
              <w:rPr>
                <w:rFonts w:ascii="Times New Roman" w:hAnsi="Times New Roman" w:cs="Times New Roman"/>
                <w:b/>
                <w:bCs/>
                <w:sz w:val="22"/>
                <w:szCs w:val="22"/>
              </w:rPr>
              <w:t xml:space="preserve"> консолідован</w:t>
            </w:r>
            <w:r>
              <w:rPr>
                <w:rFonts w:ascii="Times New Roman" w:hAnsi="Times New Roman" w:cs="Times New Roman"/>
                <w:b/>
                <w:bCs/>
                <w:sz w:val="22"/>
                <w:szCs w:val="22"/>
              </w:rPr>
              <w:t>ий</w:t>
            </w:r>
            <w:r w:rsidRPr="00762019">
              <w:rPr>
                <w:rFonts w:ascii="Times New Roman" w:hAnsi="Times New Roman" w:cs="Times New Roman"/>
                <w:b/>
                <w:bCs/>
                <w:sz w:val="22"/>
                <w:szCs w:val="22"/>
              </w:rPr>
              <w:t xml:space="preserve"> дох</w:t>
            </w:r>
            <w:r>
              <w:rPr>
                <w:rFonts w:ascii="Times New Roman" w:hAnsi="Times New Roman" w:cs="Times New Roman"/>
                <w:b/>
                <w:bCs/>
                <w:sz w:val="22"/>
                <w:szCs w:val="22"/>
              </w:rPr>
              <w:t>і</w:t>
            </w:r>
            <w:r w:rsidRPr="00762019">
              <w:rPr>
                <w:rFonts w:ascii="Times New Roman" w:hAnsi="Times New Roman" w:cs="Times New Roman"/>
                <w:b/>
                <w:bCs/>
                <w:sz w:val="22"/>
                <w:szCs w:val="22"/>
              </w:rPr>
              <w:t>д МГК за фінансовий рік, що передує звітному</w:t>
            </w:r>
            <w:r>
              <w:rPr>
                <w:rFonts w:ascii="Times New Roman" w:hAnsi="Times New Roman" w:cs="Times New Roman"/>
                <w:b/>
                <w:bCs/>
                <w:sz w:val="22"/>
                <w:szCs w:val="22"/>
              </w:rPr>
              <w:t xml:space="preserve">, </w:t>
            </w:r>
            <w:r w:rsidR="00B005BE">
              <w:rPr>
                <w:rFonts w:ascii="Times New Roman" w:hAnsi="Times New Roman" w:cs="Times New Roman"/>
                <w:b/>
                <w:bCs/>
                <w:sz w:val="22"/>
                <w:szCs w:val="22"/>
              </w:rPr>
              <w:t xml:space="preserve">дорівнює або перевищує еквівалент </w:t>
            </w:r>
            <w:r w:rsidRPr="00762019">
              <w:rPr>
                <w:rFonts w:ascii="Times New Roman" w:hAnsi="Times New Roman" w:cs="Times New Roman"/>
                <w:b/>
                <w:bCs/>
                <w:sz w:val="22"/>
                <w:szCs w:val="22"/>
              </w:rPr>
              <w:t>50 </w:t>
            </w:r>
            <w:bookmarkStart w:id="36" w:name="_Hlk77164795"/>
            <w:bookmarkStart w:id="37" w:name="OLE_LINK63"/>
            <w:r w:rsidRPr="00323D82">
              <w:rPr>
                <w:rFonts w:ascii="Times New Roman" w:hAnsi="Times New Roman" w:cs="Times New Roman"/>
                <w:b/>
                <w:bCs/>
                <w:sz w:val="22"/>
                <w:szCs w:val="22"/>
              </w:rPr>
              <w:t xml:space="preserve">мільйонів </w:t>
            </w:r>
            <w:bookmarkEnd w:id="34"/>
            <w:bookmarkEnd w:id="35"/>
            <w:r w:rsidRPr="00323D82">
              <w:rPr>
                <w:rFonts w:ascii="Times New Roman" w:hAnsi="Times New Roman" w:cs="Times New Roman"/>
                <w:b/>
                <w:bCs/>
                <w:sz w:val="22"/>
                <w:szCs w:val="22"/>
              </w:rPr>
              <w:t>євро</w:t>
            </w:r>
            <w:bookmarkEnd w:id="36"/>
            <w:bookmarkEnd w:id="37"/>
            <w:r w:rsidR="00B005BE">
              <w:rPr>
                <w:rFonts w:ascii="Times New Roman" w:hAnsi="Times New Roman" w:cs="Times New Roman"/>
                <w:b/>
                <w:bCs/>
                <w:sz w:val="22"/>
                <w:szCs w:val="22"/>
              </w:rPr>
              <w:t xml:space="preserve">, але є меншим </w:t>
            </w:r>
            <w:r w:rsidR="00DD541E">
              <w:rPr>
                <w:rFonts w:ascii="Times New Roman" w:hAnsi="Times New Roman" w:cs="Times New Roman"/>
                <w:b/>
                <w:bCs/>
                <w:sz w:val="22"/>
                <w:szCs w:val="22"/>
              </w:rPr>
              <w:t xml:space="preserve">або дорівнює </w:t>
            </w:r>
            <w:r w:rsidR="00B005BE">
              <w:rPr>
                <w:rFonts w:ascii="Times New Roman" w:hAnsi="Times New Roman" w:cs="Times New Roman"/>
                <w:b/>
                <w:bCs/>
                <w:sz w:val="22"/>
                <w:szCs w:val="22"/>
              </w:rPr>
              <w:t>еквівалент</w:t>
            </w:r>
            <w:r w:rsidR="00E32269">
              <w:rPr>
                <w:rFonts w:ascii="Times New Roman" w:hAnsi="Times New Roman" w:cs="Times New Roman"/>
                <w:b/>
                <w:bCs/>
                <w:sz w:val="22"/>
                <w:szCs w:val="22"/>
              </w:rPr>
              <w:t>у</w:t>
            </w:r>
            <w:r w:rsidR="00B005BE">
              <w:rPr>
                <w:rFonts w:ascii="Times New Roman" w:hAnsi="Times New Roman" w:cs="Times New Roman"/>
                <w:b/>
                <w:bCs/>
                <w:sz w:val="22"/>
                <w:szCs w:val="22"/>
              </w:rPr>
              <w:t xml:space="preserve"> </w:t>
            </w:r>
            <w:bookmarkStart w:id="38" w:name="_Hlk77164830"/>
            <w:bookmarkStart w:id="39" w:name="OLE_LINK66"/>
            <w:r w:rsidR="0049134F" w:rsidRPr="00E0602E">
              <w:rPr>
                <w:rFonts w:ascii="Times New Roman" w:hAnsi="Times New Roman" w:cs="Times New Roman"/>
                <w:b/>
                <w:bCs/>
                <w:sz w:val="22"/>
                <w:szCs w:val="22"/>
              </w:rPr>
              <w:t>75</w:t>
            </w:r>
            <w:r w:rsidR="009C6237" w:rsidRPr="00E0602E">
              <w:rPr>
                <w:rFonts w:ascii="Times New Roman" w:hAnsi="Times New Roman" w:cs="Times New Roman"/>
                <w:b/>
                <w:bCs/>
                <w:sz w:val="22"/>
                <w:szCs w:val="22"/>
              </w:rPr>
              <w:t>0</w:t>
            </w:r>
            <w:r w:rsidR="00474EA5" w:rsidRPr="00E0602E">
              <w:rPr>
                <w:rFonts w:ascii="Times New Roman" w:hAnsi="Times New Roman" w:cs="Times New Roman"/>
                <w:b/>
                <w:bCs/>
                <w:sz w:val="22"/>
                <w:szCs w:val="22"/>
              </w:rPr>
              <w:t> </w:t>
            </w:r>
            <w:r w:rsidRPr="00323D82">
              <w:rPr>
                <w:rFonts w:ascii="Times New Roman" w:hAnsi="Times New Roman" w:cs="Times New Roman"/>
                <w:b/>
                <w:bCs/>
                <w:sz w:val="22"/>
                <w:szCs w:val="22"/>
              </w:rPr>
              <w:t>мільйонів євро</w:t>
            </w:r>
            <w:bookmarkEnd w:id="38"/>
            <w:bookmarkEnd w:id="39"/>
            <w:r w:rsidR="00E32269">
              <w:rPr>
                <w:rFonts w:ascii="Times New Roman" w:hAnsi="Times New Roman" w:cs="Times New Roman"/>
                <w:b/>
                <w:bCs/>
                <w:sz w:val="22"/>
                <w:szCs w:val="22"/>
              </w:rPr>
              <w:t>,</w:t>
            </w:r>
            <w:r w:rsidRPr="00762019" w:rsidDel="00323D82">
              <w:rPr>
                <w:rFonts w:ascii="Times New Roman" w:hAnsi="Times New Roman" w:cs="Times New Roman"/>
                <w:b/>
                <w:bCs/>
                <w:sz w:val="22"/>
                <w:szCs w:val="22"/>
              </w:rPr>
              <w:t xml:space="preserve"> </w:t>
            </w:r>
            <w:r>
              <w:rPr>
                <w:rFonts w:ascii="Times New Roman" w:hAnsi="Times New Roman" w:cs="Times New Roman"/>
                <w:b/>
                <w:bCs/>
                <w:sz w:val="22"/>
                <w:szCs w:val="22"/>
              </w:rPr>
              <w:t>–</w:t>
            </w:r>
            <w:r w:rsidR="00474EA5" w:rsidRPr="00E0602E">
              <w:rPr>
                <w:rFonts w:ascii="Times New Roman" w:hAnsi="Times New Roman" w:cs="Times New Roman"/>
                <w:b/>
                <w:bCs/>
                <w:sz w:val="22"/>
                <w:szCs w:val="22"/>
              </w:rPr>
              <w:t xml:space="preserve"> </w:t>
            </w:r>
            <w:r>
              <w:rPr>
                <w:rFonts w:ascii="Times New Roman" w:hAnsi="Times New Roman" w:cs="Times New Roman"/>
                <w:b/>
                <w:bCs/>
                <w:sz w:val="22"/>
                <w:szCs w:val="22"/>
                <w:lang w:val="en-US"/>
              </w:rPr>
              <w:t>UNC</w:t>
            </w:r>
            <w:r w:rsidRPr="00E0602E">
              <w:rPr>
                <w:rFonts w:ascii="Times New Roman" w:hAnsi="Times New Roman" w:cs="Times New Roman"/>
                <w:b/>
                <w:bCs/>
                <w:sz w:val="22"/>
                <w:szCs w:val="22"/>
              </w:rPr>
              <w:t xml:space="preserve"> </w:t>
            </w:r>
            <w:r w:rsidR="00474EA5" w:rsidRPr="00E0602E">
              <w:rPr>
                <w:rFonts w:ascii="Times New Roman" w:hAnsi="Times New Roman" w:cs="Times New Roman"/>
                <w:b/>
                <w:bCs/>
                <w:sz w:val="22"/>
                <w:szCs w:val="22"/>
              </w:rPr>
              <w:t xml:space="preserve">902; </w:t>
            </w:r>
          </w:p>
          <w:p w14:paraId="78681B57" w14:textId="77777777" w:rsidR="00323D82" w:rsidRPr="00E0602E" w:rsidRDefault="00323D82" w:rsidP="00E668E9">
            <w:pPr>
              <w:jc w:val="both"/>
              <w:rPr>
                <w:rFonts w:ascii="Times New Roman" w:hAnsi="Times New Roman" w:cs="Times New Roman"/>
                <w:b/>
                <w:bCs/>
                <w:sz w:val="22"/>
                <w:szCs w:val="22"/>
              </w:rPr>
            </w:pPr>
          </w:p>
          <w:p w14:paraId="602974E5" w14:textId="7FED51DF" w:rsidR="00A312CE" w:rsidRDefault="00323D82" w:rsidP="00E668E9">
            <w:pPr>
              <w:jc w:val="both"/>
              <w:rPr>
                <w:rFonts w:ascii="Times New Roman" w:hAnsi="Times New Roman"/>
                <w:b/>
                <w:sz w:val="20"/>
                <w:szCs w:val="20"/>
              </w:rPr>
            </w:pPr>
            <w:r>
              <w:rPr>
                <w:rFonts w:ascii="Times New Roman" w:hAnsi="Times New Roman" w:cs="Times New Roman"/>
                <w:b/>
                <w:bCs/>
                <w:sz w:val="22"/>
                <w:szCs w:val="22"/>
              </w:rPr>
              <w:t xml:space="preserve">якщо </w:t>
            </w:r>
            <w:r w:rsidRPr="00762019">
              <w:rPr>
                <w:rFonts w:ascii="Times New Roman" w:hAnsi="Times New Roman" w:cs="Times New Roman"/>
                <w:b/>
                <w:bCs/>
                <w:sz w:val="22"/>
                <w:szCs w:val="22"/>
              </w:rPr>
              <w:t>сукупн</w:t>
            </w:r>
            <w:r>
              <w:rPr>
                <w:rFonts w:ascii="Times New Roman" w:hAnsi="Times New Roman" w:cs="Times New Roman"/>
                <w:b/>
                <w:bCs/>
                <w:sz w:val="22"/>
                <w:szCs w:val="22"/>
              </w:rPr>
              <w:t>ий</w:t>
            </w:r>
            <w:r w:rsidRPr="00762019">
              <w:rPr>
                <w:rFonts w:ascii="Times New Roman" w:hAnsi="Times New Roman" w:cs="Times New Roman"/>
                <w:b/>
                <w:bCs/>
                <w:sz w:val="22"/>
                <w:szCs w:val="22"/>
              </w:rPr>
              <w:t xml:space="preserve"> консолідован</w:t>
            </w:r>
            <w:r>
              <w:rPr>
                <w:rFonts w:ascii="Times New Roman" w:hAnsi="Times New Roman" w:cs="Times New Roman"/>
                <w:b/>
                <w:bCs/>
                <w:sz w:val="22"/>
                <w:szCs w:val="22"/>
              </w:rPr>
              <w:t>ий</w:t>
            </w:r>
            <w:r w:rsidRPr="00762019">
              <w:rPr>
                <w:rFonts w:ascii="Times New Roman" w:hAnsi="Times New Roman" w:cs="Times New Roman"/>
                <w:b/>
                <w:bCs/>
                <w:sz w:val="22"/>
                <w:szCs w:val="22"/>
              </w:rPr>
              <w:t xml:space="preserve"> дох</w:t>
            </w:r>
            <w:r>
              <w:rPr>
                <w:rFonts w:ascii="Times New Roman" w:hAnsi="Times New Roman" w:cs="Times New Roman"/>
                <w:b/>
                <w:bCs/>
                <w:sz w:val="22"/>
                <w:szCs w:val="22"/>
              </w:rPr>
              <w:t>і</w:t>
            </w:r>
            <w:r w:rsidRPr="00762019">
              <w:rPr>
                <w:rFonts w:ascii="Times New Roman" w:hAnsi="Times New Roman" w:cs="Times New Roman"/>
                <w:b/>
                <w:bCs/>
                <w:sz w:val="22"/>
                <w:szCs w:val="22"/>
              </w:rPr>
              <w:t>д МГК за фінансовий рік, що передує звітному</w:t>
            </w:r>
            <w:r>
              <w:rPr>
                <w:rFonts w:ascii="Times New Roman" w:hAnsi="Times New Roman" w:cs="Times New Roman"/>
                <w:b/>
                <w:bCs/>
                <w:sz w:val="22"/>
                <w:szCs w:val="22"/>
              </w:rPr>
              <w:t>, перевищує</w:t>
            </w:r>
            <w:r w:rsidR="00474EA5" w:rsidRPr="00E0602E">
              <w:rPr>
                <w:rFonts w:ascii="Times New Roman" w:hAnsi="Times New Roman" w:cs="Times New Roman"/>
                <w:b/>
                <w:bCs/>
                <w:sz w:val="22"/>
                <w:szCs w:val="22"/>
              </w:rPr>
              <w:t xml:space="preserve"> </w:t>
            </w:r>
            <w:r w:rsidR="00B005BE">
              <w:rPr>
                <w:rFonts w:ascii="Times New Roman" w:hAnsi="Times New Roman" w:cs="Times New Roman"/>
                <w:b/>
                <w:bCs/>
                <w:sz w:val="22"/>
                <w:szCs w:val="22"/>
              </w:rPr>
              <w:t xml:space="preserve">еквівалент </w:t>
            </w:r>
            <w:r w:rsidRPr="00762019">
              <w:rPr>
                <w:rFonts w:ascii="Times New Roman" w:hAnsi="Times New Roman" w:cs="Times New Roman"/>
                <w:b/>
                <w:bCs/>
                <w:sz w:val="22"/>
                <w:szCs w:val="22"/>
              </w:rPr>
              <w:t>750 </w:t>
            </w:r>
            <w:r w:rsidRPr="00323D82">
              <w:rPr>
                <w:rFonts w:ascii="Times New Roman" w:hAnsi="Times New Roman" w:cs="Times New Roman"/>
                <w:b/>
                <w:bCs/>
                <w:sz w:val="22"/>
                <w:szCs w:val="22"/>
              </w:rPr>
              <w:t>мільйонів євро</w:t>
            </w:r>
            <w:r w:rsidR="00E32269">
              <w:rPr>
                <w:rFonts w:ascii="Times New Roman" w:hAnsi="Times New Roman" w:cs="Times New Roman"/>
                <w:b/>
                <w:bCs/>
                <w:sz w:val="22"/>
                <w:szCs w:val="22"/>
              </w:rPr>
              <w:t>,</w:t>
            </w:r>
            <w:bookmarkStart w:id="40" w:name="_GoBack"/>
            <w:bookmarkEnd w:id="40"/>
            <w:r w:rsidRPr="00323D82" w:rsidDel="00323D82">
              <w:rPr>
                <w:rFonts w:ascii="Times New Roman" w:hAnsi="Times New Roman" w:cs="Times New Roman"/>
                <w:b/>
                <w:bCs/>
                <w:sz w:val="22"/>
                <w:szCs w:val="22"/>
              </w:rPr>
              <w:t xml:space="preserve"> </w:t>
            </w:r>
            <w:r w:rsidR="00474EA5" w:rsidRPr="00E0602E">
              <w:rPr>
                <w:rFonts w:ascii="Times New Roman" w:hAnsi="Times New Roman" w:cs="Times New Roman"/>
                <w:b/>
                <w:bCs/>
                <w:sz w:val="22"/>
                <w:szCs w:val="22"/>
              </w:rPr>
              <w:t xml:space="preserve">– </w:t>
            </w:r>
            <w:r>
              <w:rPr>
                <w:rFonts w:ascii="Times New Roman" w:hAnsi="Times New Roman" w:cs="Times New Roman"/>
                <w:b/>
                <w:bCs/>
                <w:sz w:val="22"/>
                <w:szCs w:val="22"/>
                <w:lang w:val="en-US"/>
              </w:rPr>
              <w:t>UNC</w:t>
            </w:r>
            <w:r w:rsidRPr="00E0602E">
              <w:rPr>
                <w:rFonts w:ascii="Times New Roman" w:hAnsi="Times New Roman" w:cs="Times New Roman"/>
                <w:b/>
                <w:bCs/>
                <w:sz w:val="22"/>
                <w:szCs w:val="22"/>
              </w:rPr>
              <w:t xml:space="preserve"> </w:t>
            </w:r>
            <w:r w:rsidR="00474EA5" w:rsidRPr="00E0602E">
              <w:rPr>
                <w:rFonts w:ascii="Times New Roman" w:hAnsi="Times New Roman" w:cs="Times New Roman"/>
                <w:b/>
                <w:bCs/>
                <w:sz w:val="22"/>
                <w:szCs w:val="22"/>
              </w:rPr>
              <w:t>903</w:t>
            </w:r>
            <w:r w:rsidR="003E12DE" w:rsidRPr="00E0602E">
              <w:rPr>
                <w:rFonts w:ascii="Times New Roman" w:hAnsi="Times New Roman" w:cs="Times New Roman"/>
                <w:b/>
                <w:bCs/>
                <w:sz w:val="22"/>
                <w:szCs w:val="22"/>
              </w:rPr>
              <w:t>.</w:t>
            </w:r>
            <w:r w:rsidR="007B3C31" w:rsidRPr="007B3C31">
              <w:rPr>
                <w:rFonts w:ascii="Times New Roman" w:hAnsi="Times New Roman"/>
                <w:b/>
                <w:sz w:val="20"/>
                <w:szCs w:val="20"/>
              </w:rPr>
              <w:t xml:space="preserve"> </w:t>
            </w:r>
          </w:p>
          <w:p w14:paraId="28F3AAEA" w14:textId="4FC1FD91" w:rsidR="00E668E9" w:rsidRDefault="00E668E9" w:rsidP="00E668E9">
            <w:pPr>
              <w:jc w:val="both"/>
              <w:rPr>
                <w:rFonts w:ascii="Times New Roman" w:hAnsi="Times New Roman" w:cs="Times New Roman"/>
                <w:b/>
                <w:bCs/>
              </w:rPr>
            </w:pPr>
          </w:p>
        </w:tc>
      </w:tr>
      <w:tr w:rsidR="00323D82" w14:paraId="61798E1D" w14:textId="77777777" w:rsidTr="00323D82">
        <w:tc>
          <w:tcPr>
            <w:tcW w:w="7366" w:type="dxa"/>
          </w:tcPr>
          <w:p w14:paraId="06D30B61" w14:textId="0D0C89A3" w:rsidR="00323D82" w:rsidRPr="002320CB" w:rsidRDefault="00323D82" w:rsidP="00E668E9">
            <w:pPr>
              <w:widowControl w:val="0"/>
              <w:jc w:val="both"/>
              <w:rPr>
                <w:rFonts w:ascii="Times New Roman" w:hAnsi="Times New Roman" w:cs="Times New Roman"/>
                <w:sz w:val="22"/>
                <w:szCs w:val="22"/>
              </w:rPr>
            </w:pPr>
            <w:bookmarkStart w:id="41" w:name="_Hlk77164523"/>
            <w:r w:rsidRPr="00323D82">
              <w:rPr>
                <w:rFonts w:ascii="Times New Roman" w:hAnsi="Times New Roman" w:cs="Times New Roman"/>
                <w:sz w:val="22"/>
                <w:szCs w:val="22"/>
              </w:rPr>
              <w:lastRenderedPageBreak/>
              <w:t xml:space="preserve">11. Сукупний консолідований дохід МГК, в яку входить платник податків, розраховується згідно зі стандартами бухгалтерського обліку, які застосовує материнська компанія МГК (а у разі відсутності інформації </w:t>
            </w:r>
            <w:r w:rsidR="00B005BE">
              <w:rPr>
                <w:rFonts w:ascii="Times New Roman" w:hAnsi="Times New Roman" w:cs="Times New Roman"/>
                <w:sz w:val="22"/>
                <w:szCs w:val="22"/>
              </w:rPr>
              <w:t>–</w:t>
            </w:r>
            <w:r w:rsidRPr="00323D82">
              <w:rPr>
                <w:rFonts w:ascii="Times New Roman" w:hAnsi="Times New Roman" w:cs="Times New Roman"/>
                <w:sz w:val="22"/>
                <w:szCs w:val="22"/>
              </w:rPr>
              <w:t xml:space="preserve"> відповідно до міжнародних стандартів бухгалтерського обліку).</w:t>
            </w:r>
          </w:p>
        </w:tc>
        <w:tc>
          <w:tcPr>
            <w:tcW w:w="8115" w:type="dxa"/>
          </w:tcPr>
          <w:p w14:paraId="06DD5F68" w14:textId="77777777" w:rsidR="00323D82" w:rsidRDefault="00323D82" w:rsidP="00E668E9">
            <w:pPr>
              <w:widowControl w:val="0"/>
              <w:jc w:val="both"/>
              <w:rPr>
                <w:rFonts w:ascii="Times New Roman" w:hAnsi="Times New Roman" w:cs="Times New Roman"/>
                <w:b/>
                <w:bCs/>
                <w:sz w:val="22"/>
                <w:szCs w:val="22"/>
              </w:rPr>
            </w:pPr>
            <w:r w:rsidRPr="00323D82">
              <w:rPr>
                <w:rFonts w:ascii="Times New Roman" w:hAnsi="Times New Roman" w:cs="Times New Roman"/>
                <w:sz w:val="22"/>
                <w:szCs w:val="22"/>
              </w:rPr>
              <w:t xml:space="preserve">11. </w:t>
            </w:r>
            <w:r w:rsidRPr="00E0602E">
              <w:rPr>
                <w:rFonts w:ascii="Times New Roman" w:hAnsi="Times New Roman" w:cs="Times New Roman"/>
                <w:b/>
                <w:bCs/>
                <w:sz w:val="22"/>
                <w:szCs w:val="22"/>
              </w:rPr>
              <w:t>Для цілей заповнення графи 11.1 при визначення інтервалу</w:t>
            </w:r>
            <w:r w:rsidR="00B005BE">
              <w:rPr>
                <w:rFonts w:ascii="Times New Roman" w:hAnsi="Times New Roman" w:cs="Times New Roman"/>
                <w:b/>
                <w:bCs/>
                <w:sz w:val="22"/>
                <w:szCs w:val="22"/>
              </w:rPr>
              <w:t xml:space="preserve"> сум</w:t>
            </w:r>
            <w:r>
              <w:rPr>
                <w:rFonts w:ascii="Times New Roman" w:hAnsi="Times New Roman" w:cs="Times New Roman"/>
                <w:sz w:val="22"/>
                <w:szCs w:val="22"/>
              </w:rPr>
              <w:t xml:space="preserve"> с</w:t>
            </w:r>
            <w:r w:rsidRPr="00323D82">
              <w:rPr>
                <w:rFonts w:ascii="Times New Roman" w:hAnsi="Times New Roman" w:cs="Times New Roman"/>
                <w:sz w:val="22"/>
                <w:szCs w:val="22"/>
              </w:rPr>
              <w:t xml:space="preserve">укупний консолідований дохід МГК, в яку входить платник податків, розраховується згідно зі стандартами бухгалтерського обліку, які застосовує материнська компанія МГК (а </w:t>
            </w:r>
            <w:bookmarkStart w:id="42" w:name="_Hlk77165585"/>
            <w:bookmarkStart w:id="43" w:name="OLE_LINK68"/>
            <w:r w:rsidRPr="00323D82">
              <w:rPr>
                <w:rFonts w:ascii="Times New Roman" w:hAnsi="Times New Roman" w:cs="Times New Roman"/>
                <w:sz w:val="22"/>
                <w:szCs w:val="22"/>
              </w:rPr>
              <w:t xml:space="preserve">у разі відсутності інформації </w:t>
            </w:r>
            <w:bookmarkEnd w:id="42"/>
            <w:bookmarkEnd w:id="43"/>
            <w:r w:rsidR="00B005BE">
              <w:rPr>
                <w:rFonts w:ascii="Times New Roman" w:hAnsi="Times New Roman" w:cs="Times New Roman"/>
                <w:sz w:val="22"/>
                <w:szCs w:val="22"/>
              </w:rPr>
              <w:t>–</w:t>
            </w:r>
            <w:r w:rsidRPr="00323D82">
              <w:rPr>
                <w:rFonts w:ascii="Times New Roman" w:hAnsi="Times New Roman" w:cs="Times New Roman"/>
                <w:sz w:val="22"/>
                <w:szCs w:val="22"/>
              </w:rPr>
              <w:t xml:space="preserve"> відповідно до міжнародних стандартів бухгалтерського обліку).</w:t>
            </w:r>
            <w:r w:rsidR="00B005BE">
              <w:rPr>
                <w:rFonts w:ascii="Times New Roman" w:hAnsi="Times New Roman" w:cs="Times New Roman"/>
                <w:sz w:val="22"/>
                <w:szCs w:val="22"/>
              </w:rPr>
              <w:t xml:space="preserve"> </w:t>
            </w:r>
            <w:r w:rsidR="00B005BE" w:rsidRPr="00E0602E">
              <w:rPr>
                <w:rFonts w:ascii="Times New Roman" w:hAnsi="Times New Roman" w:cs="Times New Roman"/>
                <w:b/>
                <w:bCs/>
                <w:sz w:val="22"/>
                <w:szCs w:val="22"/>
              </w:rPr>
              <w:t xml:space="preserve">Перерахунок валюти звітності МГК, відмінної від євро у євро, здійснюється за середнім обмінним курсом за звітний рік, за який подається Повідомлення. </w:t>
            </w:r>
          </w:p>
          <w:p w14:paraId="69684DB2" w14:textId="1CA87D58" w:rsidR="00E668E9" w:rsidRPr="002320CB" w:rsidRDefault="00E668E9" w:rsidP="00E668E9">
            <w:pPr>
              <w:widowControl w:val="0"/>
              <w:jc w:val="both"/>
              <w:rPr>
                <w:rFonts w:ascii="Times New Roman" w:hAnsi="Times New Roman" w:cs="Times New Roman"/>
                <w:sz w:val="22"/>
                <w:szCs w:val="22"/>
              </w:rPr>
            </w:pPr>
          </w:p>
        </w:tc>
      </w:tr>
      <w:bookmarkEnd w:id="41"/>
      <w:tr w:rsidR="00323D82" w14:paraId="300EEF3E" w14:textId="77777777" w:rsidTr="00323D82">
        <w:tc>
          <w:tcPr>
            <w:tcW w:w="7366" w:type="dxa"/>
          </w:tcPr>
          <w:p w14:paraId="7C684E2F" w14:textId="77777777" w:rsidR="00323D82" w:rsidRDefault="00323D82"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 xml:space="preserve">12. </w:t>
            </w:r>
            <w:r w:rsidRPr="00C43908">
              <w:rPr>
                <w:rFonts w:ascii="Times New Roman" w:hAnsi="Times New Roman" w:cs="Times New Roman"/>
                <w:b/>
                <w:bCs/>
                <w:sz w:val="22"/>
                <w:szCs w:val="22"/>
              </w:rPr>
              <w:t>Всі</w:t>
            </w:r>
            <w:r w:rsidRPr="002320CB">
              <w:rPr>
                <w:rFonts w:ascii="Times New Roman" w:hAnsi="Times New Roman" w:cs="Times New Roman"/>
                <w:sz w:val="22"/>
                <w:szCs w:val="22"/>
              </w:rPr>
              <w:t xml:space="preserve"> показники граф </w:t>
            </w:r>
            <w:r w:rsidRPr="002320CB">
              <w:rPr>
                <w:rFonts w:ascii="Times New Roman" w:hAnsi="Times New Roman" w:cs="Times New Roman"/>
                <w:b/>
                <w:bCs/>
                <w:sz w:val="22"/>
                <w:szCs w:val="22"/>
              </w:rPr>
              <w:t>11.1, 11.2, 11.3, 11.4</w:t>
            </w:r>
            <w:r w:rsidRPr="002320CB">
              <w:rPr>
                <w:rFonts w:ascii="Times New Roman" w:hAnsi="Times New Roman" w:cs="Times New Roman"/>
                <w:sz w:val="22"/>
                <w:szCs w:val="22"/>
              </w:rPr>
              <w:t xml:space="preserve"> мають бути вказані у вартісному вираженні, в повних одиницях</w:t>
            </w:r>
            <w:r w:rsidRPr="00C43908">
              <w:rPr>
                <w:rFonts w:ascii="Times New Roman" w:hAnsi="Times New Roman" w:cs="Times New Roman"/>
                <w:b/>
                <w:bCs/>
                <w:color w:val="000000" w:themeColor="text1"/>
                <w:sz w:val="22"/>
                <w:szCs w:val="22"/>
              </w:rPr>
              <w:t>, з відповідним округленням за загальновстановленими правилами</w:t>
            </w:r>
            <w:r w:rsidRPr="002320CB">
              <w:rPr>
                <w:rFonts w:ascii="Times New Roman" w:hAnsi="Times New Roman" w:cs="Times New Roman"/>
                <w:sz w:val="22"/>
                <w:szCs w:val="22"/>
              </w:rPr>
              <w:t>, без десяткових знаків. Негативні значення відображають, зазначаючи перед сумою знак «-» (наприклад, -1000 доларів США).</w:t>
            </w:r>
          </w:p>
          <w:p w14:paraId="77C82DA9" w14:textId="1E173C12" w:rsidR="00E668E9" w:rsidRDefault="00E668E9" w:rsidP="00E668E9">
            <w:pPr>
              <w:widowControl w:val="0"/>
              <w:jc w:val="both"/>
              <w:rPr>
                <w:rFonts w:ascii="Times New Roman" w:hAnsi="Times New Roman" w:cs="Times New Roman"/>
                <w:b/>
                <w:bCs/>
              </w:rPr>
            </w:pPr>
          </w:p>
        </w:tc>
        <w:tc>
          <w:tcPr>
            <w:tcW w:w="8115" w:type="dxa"/>
          </w:tcPr>
          <w:p w14:paraId="2C22EE6C" w14:textId="77777777" w:rsidR="00E0602E" w:rsidRDefault="00B005BE" w:rsidP="00E668E9">
            <w:pPr>
              <w:widowControl w:val="0"/>
              <w:jc w:val="both"/>
              <w:rPr>
                <w:rFonts w:ascii="Times New Roman" w:hAnsi="Times New Roman" w:cs="Times New Roman"/>
                <w:b/>
                <w:bCs/>
                <w:sz w:val="22"/>
                <w:szCs w:val="22"/>
              </w:rPr>
            </w:pPr>
            <w:bookmarkStart w:id="44" w:name="OLE_LINK60"/>
            <w:bookmarkStart w:id="45" w:name="OLE_LINK61"/>
            <w:bookmarkStart w:id="46" w:name="OLE_LINK67"/>
            <w:r w:rsidRPr="00E0602E">
              <w:rPr>
                <w:rFonts w:ascii="Times New Roman" w:hAnsi="Times New Roman" w:cs="Times New Roman"/>
                <w:b/>
                <w:bCs/>
                <w:sz w:val="22"/>
                <w:szCs w:val="22"/>
              </w:rPr>
              <w:t>Виключити</w:t>
            </w:r>
            <w:r>
              <w:rPr>
                <w:rFonts w:ascii="Times New Roman" w:hAnsi="Times New Roman" w:cs="Times New Roman"/>
                <w:b/>
                <w:bCs/>
                <w:sz w:val="22"/>
                <w:szCs w:val="22"/>
              </w:rPr>
              <w:t xml:space="preserve">. </w:t>
            </w:r>
          </w:p>
          <w:bookmarkEnd w:id="44"/>
          <w:bookmarkEnd w:id="45"/>
          <w:bookmarkEnd w:id="46"/>
          <w:p w14:paraId="0E2B5956" w14:textId="77777777" w:rsidR="00323D82" w:rsidRDefault="00323D82" w:rsidP="00E668E9">
            <w:pPr>
              <w:widowControl w:val="0"/>
              <w:jc w:val="both"/>
              <w:rPr>
                <w:rFonts w:ascii="Times New Roman" w:hAnsi="Times New Roman" w:cs="Times New Roman"/>
                <w:b/>
                <w:bCs/>
              </w:rPr>
            </w:pPr>
          </w:p>
        </w:tc>
      </w:tr>
      <w:tr w:rsidR="00323D82" w14:paraId="724A4FB9" w14:textId="77777777" w:rsidTr="00FB12C4">
        <w:trPr>
          <w:trHeight w:val="1263"/>
        </w:trPr>
        <w:tc>
          <w:tcPr>
            <w:tcW w:w="7366" w:type="dxa"/>
          </w:tcPr>
          <w:p w14:paraId="3B44371A" w14:textId="77777777" w:rsidR="00323D82" w:rsidRDefault="00323D82" w:rsidP="00E668E9">
            <w:pPr>
              <w:widowControl w:val="0"/>
              <w:jc w:val="both"/>
              <w:rPr>
                <w:rFonts w:ascii="Times New Roman" w:hAnsi="Times New Roman" w:cs="Times New Roman"/>
                <w:bCs/>
                <w:sz w:val="22"/>
                <w:szCs w:val="22"/>
              </w:rPr>
            </w:pPr>
            <w:r w:rsidRPr="00AF6BB9">
              <w:rPr>
                <w:rFonts w:ascii="Times New Roman" w:hAnsi="Times New Roman" w:cs="Times New Roman"/>
                <w:sz w:val="22"/>
                <w:szCs w:val="22"/>
              </w:rPr>
              <w:t>13.</w:t>
            </w:r>
            <w:r w:rsidRPr="00AF6BB9">
              <w:rPr>
                <w:rFonts w:ascii="Times New Roman" w:hAnsi="Times New Roman" w:cs="Times New Roman"/>
                <w:sz w:val="22"/>
                <w:szCs w:val="22"/>
              </w:rPr>
              <w:tab/>
              <w:t xml:space="preserve">Перерахунок валюти звітності МГК, відмінної від євро у євро, здійснюється за середнім обмінним курсом за звітний рік, за який подається Повідомлення. </w:t>
            </w:r>
            <w:r w:rsidRPr="002D72B4">
              <w:rPr>
                <w:rFonts w:ascii="Times New Roman" w:hAnsi="Times New Roman" w:cs="Times New Roman"/>
                <w:sz w:val="22"/>
                <w:szCs w:val="22"/>
              </w:rPr>
              <w:t xml:space="preserve">Інформація про такий курс обов’язково зазначається у графі </w:t>
            </w:r>
            <w:r w:rsidRPr="00E0602E">
              <w:rPr>
                <w:rFonts w:ascii="Times New Roman" w:hAnsi="Times New Roman" w:cs="Times New Roman"/>
                <w:bCs/>
                <w:sz w:val="22"/>
                <w:szCs w:val="22"/>
              </w:rPr>
              <w:t>11.3</w:t>
            </w:r>
            <w:r w:rsidRPr="007F157E">
              <w:rPr>
                <w:rFonts w:ascii="Times New Roman" w:hAnsi="Times New Roman" w:cs="Times New Roman"/>
                <w:bCs/>
                <w:sz w:val="22"/>
                <w:szCs w:val="22"/>
              </w:rPr>
              <w:t xml:space="preserve">. Якщо функціональною валютою МГК є євро, графи 11.2, </w:t>
            </w:r>
            <w:r w:rsidRPr="00E0602E">
              <w:rPr>
                <w:rFonts w:ascii="Times New Roman" w:hAnsi="Times New Roman" w:cs="Times New Roman"/>
                <w:bCs/>
                <w:sz w:val="22"/>
                <w:szCs w:val="22"/>
              </w:rPr>
              <w:t>11.3</w:t>
            </w:r>
            <w:r w:rsidRPr="007F157E">
              <w:rPr>
                <w:rFonts w:ascii="Times New Roman" w:hAnsi="Times New Roman" w:cs="Times New Roman"/>
                <w:bCs/>
                <w:sz w:val="22"/>
                <w:szCs w:val="22"/>
              </w:rPr>
              <w:t xml:space="preserve"> не заповнюються.</w:t>
            </w:r>
          </w:p>
          <w:p w14:paraId="47FCDD70" w14:textId="7E95289E" w:rsidR="00E668E9" w:rsidRPr="002320CB" w:rsidRDefault="00E668E9" w:rsidP="00E668E9">
            <w:pPr>
              <w:widowControl w:val="0"/>
              <w:jc w:val="both"/>
              <w:rPr>
                <w:rFonts w:ascii="Times New Roman" w:hAnsi="Times New Roman" w:cs="Times New Roman"/>
                <w:sz w:val="22"/>
                <w:szCs w:val="22"/>
              </w:rPr>
            </w:pPr>
          </w:p>
        </w:tc>
        <w:tc>
          <w:tcPr>
            <w:tcW w:w="8115" w:type="dxa"/>
          </w:tcPr>
          <w:p w14:paraId="464E767F" w14:textId="77777777" w:rsidR="00E0602E" w:rsidRDefault="00B005BE" w:rsidP="00E668E9">
            <w:pPr>
              <w:widowControl w:val="0"/>
              <w:jc w:val="both"/>
              <w:rPr>
                <w:rFonts w:ascii="Times New Roman" w:hAnsi="Times New Roman" w:cs="Times New Roman"/>
                <w:b/>
                <w:bCs/>
                <w:sz w:val="22"/>
                <w:szCs w:val="22"/>
              </w:rPr>
            </w:pPr>
            <w:r w:rsidRPr="00762019">
              <w:rPr>
                <w:rFonts w:ascii="Times New Roman" w:hAnsi="Times New Roman" w:cs="Times New Roman"/>
                <w:b/>
                <w:bCs/>
                <w:sz w:val="22"/>
                <w:szCs w:val="22"/>
              </w:rPr>
              <w:t>Виключити</w:t>
            </w:r>
            <w:r>
              <w:rPr>
                <w:rFonts w:ascii="Times New Roman" w:hAnsi="Times New Roman" w:cs="Times New Roman"/>
                <w:b/>
                <w:bCs/>
                <w:sz w:val="22"/>
                <w:szCs w:val="22"/>
              </w:rPr>
              <w:t xml:space="preserve">. </w:t>
            </w:r>
          </w:p>
          <w:p w14:paraId="4AC7E934" w14:textId="5202DDB2" w:rsidR="00323D82" w:rsidRPr="00B005BE" w:rsidRDefault="00323D82" w:rsidP="00E668E9">
            <w:pPr>
              <w:widowControl w:val="0"/>
              <w:jc w:val="both"/>
              <w:rPr>
                <w:rFonts w:ascii="Times New Roman" w:hAnsi="Times New Roman" w:cs="Times New Roman"/>
                <w:sz w:val="22"/>
                <w:szCs w:val="22"/>
              </w:rPr>
            </w:pPr>
          </w:p>
        </w:tc>
      </w:tr>
      <w:tr w:rsidR="00323D82" w14:paraId="2C3A9437" w14:textId="77777777" w:rsidTr="00323D82">
        <w:tc>
          <w:tcPr>
            <w:tcW w:w="7366" w:type="dxa"/>
          </w:tcPr>
          <w:p w14:paraId="27E15243" w14:textId="77777777" w:rsidR="00323D82" w:rsidRDefault="00323D82" w:rsidP="00E668E9">
            <w:pPr>
              <w:jc w:val="both"/>
              <w:rPr>
                <w:rFonts w:ascii="Times New Roman" w:hAnsi="Times New Roman" w:cs="Times New Roman"/>
                <w:b/>
                <w:bCs/>
              </w:rPr>
            </w:pPr>
            <w:r w:rsidRPr="002320CB">
              <w:rPr>
                <w:rFonts w:ascii="Times New Roman" w:hAnsi="Times New Roman" w:cs="Times New Roman"/>
                <w:sz w:val="22"/>
                <w:szCs w:val="22"/>
              </w:rPr>
              <w:t xml:space="preserve">14. У графі </w:t>
            </w:r>
            <w:r w:rsidRPr="00EF56E2">
              <w:rPr>
                <w:rFonts w:ascii="Times New Roman" w:hAnsi="Times New Roman" w:cs="Times New Roman"/>
                <w:b/>
                <w:sz w:val="22"/>
                <w:szCs w:val="22"/>
              </w:rPr>
              <w:t>11.4</w:t>
            </w:r>
            <w:r w:rsidRPr="002320CB">
              <w:rPr>
                <w:rFonts w:ascii="Times New Roman" w:hAnsi="Times New Roman" w:cs="Times New Roman"/>
                <w:sz w:val="22"/>
                <w:szCs w:val="22"/>
              </w:rPr>
              <w:t xml:space="preserve"> зазначається код валюти, яка визначена як валюта звітності материнською компанією МГК. Для цього застосовується тризначний літерний код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w:t>
            </w:r>
          </w:p>
        </w:tc>
        <w:tc>
          <w:tcPr>
            <w:tcW w:w="8115" w:type="dxa"/>
          </w:tcPr>
          <w:p w14:paraId="5B5A6906" w14:textId="77777777" w:rsidR="00323D82" w:rsidRDefault="00B005BE" w:rsidP="00E668E9">
            <w:pPr>
              <w:jc w:val="both"/>
              <w:rPr>
                <w:rFonts w:ascii="Times New Roman" w:hAnsi="Times New Roman" w:cs="Times New Roman"/>
                <w:b/>
                <w:bCs/>
                <w:sz w:val="22"/>
                <w:szCs w:val="22"/>
              </w:rPr>
            </w:pPr>
            <w:r w:rsidRPr="00E0602E">
              <w:rPr>
                <w:rFonts w:ascii="Times New Roman" w:hAnsi="Times New Roman" w:cs="Times New Roman"/>
                <w:b/>
                <w:bCs/>
                <w:sz w:val="22"/>
                <w:szCs w:val="22"/>
              </w:rPr>
              <w:t>1</w:t>
            </w:r>
            <w:r>
              <w:rPr>
                <w:rFonts w:ascii="Times New Roman" w:hAnsi="Times New Roman" w:cs="Times New Roman"/>
                <w:b/>
                <w:bCs/>
                <w:sz w:val="22"/>
                <w:szCs w:val="22"/>
              </w:rPr>
              <w:t>2</w:t>
            </w:r>
            <w:r w:rsidR="00323D82" w:rsidRPr="00553686">
              <w:rPr>
                <w:rFonts w:ascii="Times New Roman" w:hAnsi="Times New Roman" w:cs="Times New Roman"/>
                <w:sz w:val="22"/>
                <w:szCs w:val="22"/>
              </w:rPr>
              <w:t xml:space="preserve">. У графі </w:t>
            </w:r>
            <w:r w:rsidR="00323D82" w:rsidRPr="00553686">
              <w:rPr>
                <w:rFonts w:ascii="Times New Roman" w:hAnsi="Times New Roman" w:cs="Times New Roman"/>
                <w:b/>
                <w:sz w:val="22"/>
                <w:szCs w:val="22"/>
              </w:rPr>
              <w:t>11.</w:t>
            </w:r>
            <w:r>
              <w:rPr>
                <w:rFonts w:ascii="Times New Roman" w:hAnsi="Times New Roman" w:cs="Times New Roman"/>
                <w:b/>
                <w:sz w:val="22"/>
                <w:szCs w:val="22"/>
              </w:rPr>
              <w:t>2</w:t>
            </w:r>
            <w:r w:rsidR="00323D82" w:rsidRPr="00553686">
              <w:rPr>
                <w:rFonts w:ascii="Times New Roman" w:hAnsi="Times New Roman" w:cs="Times New Roman"/>
                <w:b/>
                <w:sz w:val="22"/>
                <w:szCs w:val="22"/>
              </w:rPr>
              <w:t xml:space="preserve"> </w:t>
            </w:r>
            <w:r w:rsidR="00323D82" w:rsidRPr="00553686">
              <w:rPr>
                <w:rFonts w:ascii="Times New Roman" w:hAnsi="Times New Roman" w:cs="Times New Roman"/>
                <w:sz w:val="22"/>
                <w:szCs w:val="22"/>
              </w:rPr>
              <w:t xml:space="preserve">зазначається код валюти, яка визначена як валюта звітності материнською компанією МГК. Для цього застосовується тризначний літерний код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w:t>
            </w:r>
            <w:bookmarkStart w:id="47" w:name="_Hlk76562663"/>
            <w:bookmarkStart w:id="48" w:name="OLE_LINK62"/>
            <w:bookmarkStart w:id="49" w:name="OLE_LINK64"/>
            <w:r w:rsidR="00323D82" w:rsidRPr="00553686">
              <w:rPr>
                <w:rFonts w:ascii="Times New Roman" w:hAnsi="Times New Roman" w:cs="Times New Roman"/>
                <w:b/>
                <w:bCs/>
                <w:sz w:val="22"/>
                <w:szCs w:val="22"/>
              </w:rPr>
              <w:t>Для української гривні застосовується код «</w:t>
            </w:r>
            <w:r w:rsidR="00323D82" w:rsidRPr="00553686">
              <w:rPr>
                <w:rFonts w:ascii="Times New Roman" w:hAnsi="Times New Roman" w:cs="Times New Roman"/>
                <w:b/>
                <w:bCs/>
                <w:sz w:val="22"/>
                <w:szCs w:val="22"/>
                <w:lang w:val="en-US"/>
              </w:rPr>
              <w:t>UAH</w:t>
            </w:r>
            <w:r w:rsidR="00323D82" w:rsidRPr="00553686">
              <w:rPr>
                <w:rFonts w:ascii="Times New Roman" w:hAnsi="Times New Roman" w:cs="Times New Roman"/>
                <w:b/>
                <w:bCs/>
                <w:sz w:val="22"/>
                <w:szCs w:val="22"/>
              </w:rPr>
              <w:t>».</w:t>
            </w:r>
            <w:bookmarkEnd w:id="47"/>
            <w:bookmarkEnd w:id="48"/>
            <w:bookmarkEnd w:id="49"/>
          </w:p>
          <w:p w14:paraId="0A1D971B" w14:textId="6AD3D334" w:rsidR="00E668E9" w:rsidRPr="00553686" w:rsidRDefault="00E668E9" w:rsidP="00E668E9">
            <w:pPr>
              <w:jc w:val="both"/>
              <w:rPr>
                <w:rFonts w:ascii="Times New Roman" w:hAnsi="Times New Roman" w:cs="Times New Roman"/>
                <w:b/>
                <w:bCs/>
              </w:rPr>
            </w:pPr>
          </w:p>
        </w:tc>
      </w:tr>
      <w:tr w:rsidR="00323D82" w14:paraId="57301B09" w14:textId="77777777" w:rsidTr="00323D82">
        <w:tc>
          <w:tcPr>
            <w:tcW w:w="7366" w:type="dxa"/>
          </w:tcPr>
          <w:p w14:paraId="5E54DEAA" w14:textId="77777777" w:rsidR="00323D82" w:rsidRPr="002320CB" w:rsidRDefault="00323D82"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&lt;…&gt;</w:t>
            </w:r>
          </w:p>
          <w:p w14:paraId="11A3FE24" w14:textId="77777777" w:rsidR="00323D82" w:rsidRDefault="00323D82" w:rsidP="00E668E9">
            <w:pPr>
              <w:widowControl w:val="0"/>
              <w:jc w:val="both"/>
              <w:rPr>
                <w:rFonts w:ascii="Times New Roman" w:hAnsi="Times New Roman" w:cs="Times New Roman"/>
                <w:sz w:val="22"/>
                <w:szCs w:val="22"/>
              </w:rPr>
            </w:pPr>
            <w:r w:rsidRPr="000F04D4">
              <w:rPr>
                <w:rFonts w:ascii="Times New Roman" w:hAnsi="Times New Roman" w:cs="Times New Roman"/>
                <w:sz w:val="22"/>
                <w:szCs w:val="22"/>
              </w:rPr>
              <w:t xml:space="preserve">16. Дата і час формування Повідомлення зазначається в окремому елементі XML </w:t>
            </w:r>
            <w:r>
              <w:rPr>
                <w:rFonts w:ascii="Times New Roman" w:hAnsi="Times New Roman" w:cs="Times New Roman"/>
                <w:sz w:val="22"/>
                <w:szCs w:val="22"/>
              </w:rPr>
              <w:t>–</w:t>
            </w:r>
            <w:r w:rsidRPr="000F04D4">
              <w:rPr>
                <w:rFonts w:ascii="Times New Roman" w:hAnsi="Times New Roman" w:cs="Times New Roman"/>
                <w:sz w:val="22"/>
                <w:szCs w:val="22"/>
              </w:rPr>
              <w:t xml:space="preserve"> схеми Повідомлення </w:t>
            </w:r>
            <w:bookmarkStart w:id="50" w:name="_Hlk76565107"/>
            <w:bookmarkStart w:id="51" w:name="OLE_LINK70"/>
            <w:r w:rsidRPr="000F04D4">
              <w:rPr>
                <w:rFonts w:ascii="Times New Roman" w:hAnsi="Times New Roman" w:cs="Times New Roman"/>
                <w:b/>
                <w:bCs/>
                <w:sz w:val="22"/>
                <w:szCs w:val="22"/>
              </w:rPr>
              <w:t xml:space="preserve">у форматі </w:t>
            </w:r>
            <w:bookmarkStart w:id="52" w:name="OLE_LINK71"/>
            <w:bookmarkStart w:id="53" w:name="OLE_LINK72"/>
            <w:proofErr w:type="spellStart"/>
            <w:r w:rsidRPr="000F04D4">
              <w:rPr>
                <w:rFonts w:ascii="Times New Roman" w:hAnsi="Times New Roman" w:cs="Times New Roman"/>
                <w:b/>
                <w:bCs/>
                <w:sz w:val="22"/>
                <w:szCs w:val="22"/>
              </w:rPr>
              <w:t>РРРР-ММ-ДД’Т’гг</w:t>
            </w:r>
            <w:bookmarkEnd w:id="52"/>
            <w:bookmarkEnd w:id="53"/>
            <w:r w:rsidRPr="000F04D4">
              <w:rPr>
                <w:rFonts w:ascii="Times New Roman" w:hAnsi="Times New Roman" w:cs="Times New Roman"/>
                <w:b/>
                <w:bCs/>
                <w:sz w:val="22"/>
                <w:szCs w:val="22"/>
              </w:rPr>
              <w:t>:хх:сс</w:t>
            </w:r>
            <w:proofErr w:type="spellEnd"/>
            <w:r w:rsidRPr="000F04D4">
              <w:rPr>
                <w:rFonts w:ascii="Times New Roman" w:hAnsi="Times New Roman" w:cs="Times New Roman"/>
                <w:b/>
                <w:bCs/>
                <w:sz w:val="22"/>
                <w:szCs w:val="22"/>
              </w:rPr>
              <w:t xml:space="preserve">, де: РРРР-ММ-ДД - дата; </w:t>
            </w:r>
            <w:proofErr w:type="spellStart"/>
            <w:r w:rsidRPr="000F04D4">
              <w:rPr>
                <w:rFonts w:ascii="Times New Roman" w:hAnsi="Times New Roman" w:cs="Times New Roman"/>
                <w:b/>
                <w:bCs/>
                <w:sz w:val="22"/>
                <w:szCs w:val="22"/>
              </w:rPr>
              <w:t>гг:хх:сс</w:t>
            </w:r>
            <w:proofErr w:type="spellEnd"/>
            <w:r w:rsidRPr="000F04D4">
              <w:rPr>
                <w:rFonts w:ascii="Times New Roman" w:hAnsi="Times New Roman" w:cs="Times New Roman"/>
                <w:b/>
                <w:bCs/>
                <w:sz w:val="22"/>
                <w:szCs w:val="22"/>
              </w:rPr>
              <w:t xml:space="preserve"> - час</w:t>
            </w:r>
            <w:bookmarkEnd w:id="50"/>
            <w:bookmarkEnd w:id="51"/>
            <w:r w:rsidRPr="000F04D4">
              <w:rPr>
                <w:rFonts w:ascii="Times New Roman" w:hAnsi="Times New Roman" w:cs="Times New Roman"/>
                <w:sz w:val="22"/>
                <w:szCs w:val="22"/>
              </w:rPr>
              <w:t>. Також в окремих елементах зазначаються дані про осіб, які підписали Повідомлення.</w:t>
            </w:r>
          </w:p>
          <w:p w14:paraId="78EF140B" w14:textId="79ECEF44" w:rsidR="00E668E9" w:rsidRPr="002320CB" w:rsidRDefault="00E668E9" w:rsidP="00E668E9">
            <w:pPr>
              <w:widowControl w:val="0"/>
              <w:jc w:val="both"/>
              <w:rPr>
                <w:rFonts w:ascii="Times New Roman" w:hAnsi="Times New Roman" w:cs="Times New Roman"/>
                <w:sz w:val="22"/>
                <w:szCs w:val="22"/>
              </w:rPr>
            </w:pPr>
          </w:p>
        </w:tc>
        <w:tc>
          <w:tcPr>
            <w:tcW w:w="8115" w:type="dxa"/>
          </w:tcPr>
          <w:p w14:paraId="06E0E69B" w14:textId="77777777" w:rsidR="00323D82" w:rsidRPr="002320CB" w:rsidRDefault="00323D82"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&lt;…&gt;</w:t>
            </w:r>
          </w:p>
          <w:p w14:paraId="7CFB7E7A" w14:textId="034A48B5" w:rsidR="00323D82" w:rsidRPr="002320CB" w:rsidRDefault="00B005BE" w:rsidP="00E668E9">
            <w:pPr>
              <w:widowControl w:val="0"/>
              <w:jc w:val="both"/>
              <w:rPr>
                <w:rFonts w:ascii="Times New Roman" w:hAnsi="Times New Roman" w:cs="Times New Roman"/>
                <w:sz w:val="22"/>
                <w:szCs w:val="22"/>
              </w:rPr>
            </w:pPr>
            <w:r w:rsidRPr="00E0602E">
              <w:rPr>
                <w:rFonts w:ascii="Times New Roman" w:hAnsi="Times New Roman" w:cs="Times New Roman"/>
                <w:b/>
                <w:bCs/>
                <w:sz w:val="22"/>
                <w:szCs w:val="22"/>
              </w:rPr>
              <w:t>1</w:t>
            </w:r>
            <w:r>
              <w:rPr>
                <w:rFonts w:ascii="Times New Roman" w:hAnsi="Times New Roman" w:cs="Times New Roman"/>
                <w:b/>
                <w:bCs/>
                <w:sz w:val="22"/>
                <w:szCs w:val="22"/>
              </w:rPr>
              <w:t>4</w:t>
            </w:r>
            <w:r w:rsidR="00323D82" w:rsidRPr="000F04D4">
              <w:rPr>
                <w:rFonts w:ascii="Times New Roman" w:hAnsi="Times New Roman" w:cs="Times New Roman"/>
                <w:sz w:val="22"/>
                <w:szCs w:val="22"/>
              </w:rPr>
              <w:t xml:space="preserve">. Дата і час формування Повідомлення зазначається в окремому елементі XML </w:t>
            </w:r>
            <w:r w:rsidR="00323D82">
              <w:rPr>
                <w:rFonts w:ascii="Times New Roman" w:hAnsi="Times New Roman" w:cs="Times New Roman"/>
                <w:sz w:val="22"/>
                <w:szCs w:val="22"/>
              </w:rPr>
              <w:t>–</w:t>
            </w:r>
            <w:r w:rsidR="00323D82" w:rsidRPr="000F04D4">
              <w:rPr>
                <w:rFonts w:ascii="Times New Roman" w:hAnsi="Times New Roman" w:cs="Times New Roman"/>
                <w:sz w:val="22"/>
                <w:szCs w:val="22"/>
              </w:rPr>
              <w:t xml:space="preserve"> схеми Повідомлення. Також в окремих елементах зазначаються дані про осіб, які підписали Повідомлення.</w:t>
            </w:r>
          </w:p>
        </w:tc>
      </w:tr>
      <w:tr w:rsidR="00323D82" w14:paraId="0901B59B" w14:textId="77777777" w:rsidTr="00323D82">
        <w:tc>
          <w:tcPr>
            <w:tcW w:w="7366" w:type="dxa"/>
          </w:tcPr>
          <w:p w14:paraId="6B8A06E7" w14:textId="77777777" w:rsidR="00323D82" w:rsidRPr="002320CB" w:rsidRDefault="00323D82" w:rsidP="00E668E9">
            <w:pPr>
              <w:widowControl w:val="0"/>
              <w:jc w:val="both"/>
              <w:rPr>
                <w:rFonts w:ascii="Times New Roman" w:hAnsi="Times New Roman" w:cs="Times New Roman"/>
                <w:sz w:val="22"/>
                <w:szCs w:val="22"/>
              </w:rPr>
            </w:pPr>
            <w:bookmarkStart w:id="54" w:name="_Hlk74126245"/>
            <w:bookmarkStart w:id="55" w:name="OLE_LINK372"/>
            <w:r w:rsidRPr="002320CB">
              <w:rPr>
                <w:rFonts w:ascii="Times New Roman" w:hAnsi="Times New Roman" w:cs="Times New Roman"/>
                <w:sz w:val="22"/>
                <w:szCs w:val="22"/>
              </w:rPr>
              <w:t xml:space="preserve">17. Розділ І Повідомлення призначений для відображення реєстраційних даних про материнську компанію МГК, до якої входить платник податків та </w:t>
            </w:r>
            <w:r w:rsidRPr="002320CB">
              <w:rPr>
                <w:rFonts w:ascii="Times New Roman" w:hAnsi="Times New Roman" w:cs="Times New Roman"/>
                <w:sz w:val="22"/>
                <w:szCs w:val="22"/>
              </w:rPr>
              <w:lastRenderedPageBreak/>
              <w:t>визначений нею стан подання звіту в розрізі країн в групі.</w:t>
            </w:r>
          </w:p>
          <w:p w14:paraId="2937B592" w14:textId="3E28215E" w:rsidR="00323D82" w:rsidRDefault="00323D82"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 xml:space="preserve">У графі 13 зазначається інформація про назву та код відповідної держави (території) податкового </w:t>
            </w:r>
            <w:proofErr w:type="spellStart"/>
            <w:r w:rsidRPr="002320CB">
              <w:rPr>
                <w:rFonts w:ascii="Times New Roman" w:hAnsi="Times New Roman" w:cs="Times New Roman"/>
                <w:sz w:val="22"/>
                <w:szCs w:val="22"/>
              </w:rPr>
              <w:t>резидентства</w:t>
            </w:r>
            <w:proofErr w:type="spellEnd"/>
            <w:r w:rsidRPr="002320CB">
              <w:rPr>
                <w:rFonts w:ascii="Times New Roman" w:hAnsi="Times New Roman" w:cs="Times New Roman"/>
                <w:sz w:val="22"/>
                <w:szCs w:val="22"/>
              </w:rPr>
              <w:t xml:space="preserve"> материнської компанії МГК. Для цілей заповнення графи 13.2 застосовується двозначний літерний код альфа-2 відповідно до Переліку кодів країн світу.</w:t>
            </w:r>
            <w:bookmarkEnd w:id="54"/>
            <w:bookmarkEnd w:id="55"/>
          </w:p>
          <w:p w14:paraId="2494E2CD" w14:textId="196E6EB6" w:rsidR="00E668E9" w:rsidRDefault="00E668E9" w:rsidP="00E668E9">
            <w:pPr>
              <w:widowControl w:val="0"/>
              <w:jc w:val="both"/>
              <w:rPr>
                <w:rFonts w:ascii="Times New Roman" w:hAnsi="Times New Roman" w:cs="Times New Roman"/>
                <w:sz w:val="22"/>
                <w:szCs w:val="22"/>
              </w:rPr>
            </w:pPr>
          </w:p>
          <w:p w14:paraId="3C99F331" w14:textId="77777777" w:rsidR="00E668E9" w:rsidRPr="002320CB" w:rsidRDefault="00E668E9" w:rsidP="00E668E9">
            <w:pPr>
              <w:widowControl w:val="0"/>
              <w:jc w:val="both"/>
              <w:rPr>
                <w:rFonts w:ascii="Times New Roman" w:hAnsi="Times New Roman" w:cs="Times New Roman"/>
                <w:sz w:val="22"/>
                <w:szCs w:val="22"/>
              </w:rPr>
            </w:pPr>
          </w:p>
          <w:p w14:paraId="593D5A02" w14:textId="77777777" w:rsidR="00323D82" w:rsidRPr="002320CB" w:rsidRDefault="00323D82" w:rsidP="00E668E9">
            <w:pPr>
              <w:jc w:val="both"/>
              <w:rPr>
                <w:rFonts w:ascii="Times New Roman" w:hAnsi="Times New Roman" w:cs="Times New Roman"/>
              </w:rPr>
            </w:pPr>
            <w:r w:rsidRPr="002320CB">
              <w:rPr>
                <w:rFonts w:ascii="Times New Roman" w:hAnsi="Times New Roman" w:cs="Times New Roman"/>
                <w:b/>
                <w:bCs/>
                <w:sz w:val="22"/>
                <w:szCs w:val="22"/>
              </w:rPr>
              <w:t>Відсутній</w:t>
            </w:r>
          </w:p>
        </w:tc>
        <w:tc>
          <w:tcPr>
            <w:tcW w:w="8115" w:type="dxa"/>
          </w:tcPr>
          <w:p w14:paraId="21B2F2DE" w14:textId="53D3EF2A" w:rsidR="00323D82" w:rsidRPr="002320CB" w:rsidRDefault="00B005BE" w:rsidP="00E668E9">
            <w:pPr>
              <w:widowControl w:val="0"/>
              <w:jc w:val="both"/>
              <w:rPr>
                <w:rFonts w:ascii="Times New Roman" w:hAnsi="Times New Roman" w:cs="Times New Roman"/>
                <w:sz w:val="22"/>
                <w:szCs w:val="22"/>
              </w:rPr>
            </w:pPr>
            <w:r w:rsidRPr="00E0602E">
              <w:rPr>
                <w:rFonts w:ascii="Times New Roman" w:hAnsi="Times New Roman" w:cs="Times New Roman"/>
                <w:b/>
                <w:bCs/>
                <w:sz w:val="22"/>
                <w:szCs w:val="22"/>
              </w:rPr>
              <w:lastRenderedPageBreak/>
              <w:t>1</w:t>
            </w:r>
            <w:r>
              <w:rPr>
                <w:rFonts w:ascii="Times New Roman" w:hAnsi="Times New Roman" w:cs="Times New Roman"/>
                <w:b/>
                <w:bCs/>
                <w:sz w:val="22"/>
                <w:szCs w:val="22"/>
              </w:rPr>
              <w:t>5</w:t>
            </w:r>
            <w:r w:rsidR="00323D82" w:rsidRPr="002320CB">
              <w:rPr>
                <w:rFonts w:ascii="Times New Roman" w:hAnsi="Times New Roman" w:cs="Times New Roman"/>
                <w:sz w:val="22"/>
                <w:szCs w:val="22"/>
              </w:rPr>
              <w:t xml:space="preserve">. Розділ І Повідомлення призначений для відображення реєстраційних даних про материнську компанію МГК, до якої входить платник податків та визначений нею </w:t>
            </w:r>
            <w:r w:rsidR="00323D82" w:rsidRPr="002320CB">
              <w:rPr>
                <w:rFonts w:ascii="Times New Roman" w:hAnsi="Times New Roman" w:cs="Times New Roman"/>
                <w:sz w:val="22"/>
                <w:szCs w:val="22"/>
              </w:rPr>
              <w:lastRenderedPageBreak/>
              <w:t>стан подання звіту в розрізі країн в групі.</w:t>
            </w:r>
          </w:p>
          <w:p w14:paraId="691BF6F4" w14:textId="3121FBC2" w:rsidR="00323D82" w:rsidRDefault="00323D82"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 xml:space="preserve">У графі 13 зазначається інформація про назву та код відповідної держави (території) податкового </w:t>
            </w:r>
            <w:proofErr w:type="spellStart"/>
            <w:r w:rsidRPr="002320CB">
              <w:rPr>
                <w:rFonts w:ascii="Times New Roman" w:hAnsi="Times New Roman" w:cs="Times New Roman"/>
                <w:sz w:val="22"/>
                <w:szCs w:val="22"/>
              </w:rPr>
              <w:t>резидентства</w:t>
            </w:r>
            <w:proofErr w:type="spellEnd"/>
            <w:r w:rsidRPr="002320CB">
              <w:rPr>
                <w:rFonts w:ascii="Times New Roman" w:hAnsi="Times New Roman" w:cs="Times New Roman"/>
                <w:sz w:val="22"/>
                <w:szCs w:val="22"/>
              </w:rPr>
              <w:t xml:space="preserve"> материнської компанії МГК. Для цілей заповнення графи 13.2 застосовується двозначний літерний код альфа-2 відповідно до Переліку кодів країн світу.</w:t>
            </w:r>
          </w:p>
          <w:p w14:paraId="7FC41325" w14:textId="77777777" w:rsidR="00E668E9" w:rsidRPr="002320CB" w:rsidRDefault="00E668E9" w:rsidP="00E668E9">
            <w:pPr>
              <w:widowControl w:val="0"/>
              <w:jc w:val="both"/>
              <w:rPr>
                <w:rFonts w:ascii="Times New Roman" w:hAnsi="Times New Roman" w:cs="Times New Roman"/>
                <w:sz w:val="22"/>
                <w:szCs w:val="22"/>
              </w:rPr>
            </w:pPr>
          </w:p>
          <w:p w14:paraId="377ED56F" w14:textId="77777777" w:rsidR="00323D82" w:rsidRDefault="00323D82" w:rsidP="00E668E9">
            <w:pPr>
              <w:jc w:val="both"/>
              <w:rPr>
                <w:rFonts w:ascii="Times New Roman" w:eastAsia="Times New Roman" w:hAnsi="Times New Roman" w:cs="Times New Roman"/>
                <w:b/>
                <w:bCs/>
                <w:sz w:val="22"/>
                <w:szCs w:val="22"/>
              </w:rPr>
            </w:pPr>
            <w:r w:rsidRPr="002320CB">
              <w:rPr>
                <w:rFonts w:ascii="Times New Roman" w:eastAsia="Times New Roman" w:hAnsi="Times New Roman" w:cs="Times New Roman"/>
                <w:b/>
                <w:bCs/>
                <w:sz w:val="22"/>
                <w:szCs w:val="22"/>
              </w:rPr>
              <w:t xml:space="preserve">У разі якщо </w:t>
            </w:r>
            <w:r w:rsidRPr="002320CB">
              <w:rPr>
                <w:rFonts w:ascii="Times New Roman" w:hAnsi="Times New Roman" w:cs="Times New Roman"/>
                <w:b/>
                <w:bCs/>
                <w:sz w:val="22"/>
                <w:szCs w:val="22"/>
              </w:rPr>
              <w:t>материнська компанія</w:t>
            </w:r>
            <w:r w:rsidRPr="002320CB">
              <w:rPr>
                <w:rFonts w:ascii="Times New Roman" w:eastAsia="Times New Roman" w:hAnsi="Times New Roman" w:cs="Times New Roman"/>
                <w:b/>
                <w:bCs/>
                <w:sz w:val="22"/>
                <w:szCs w:val="22"/>
              </w:rPr>
              <w:t xml:space="preserve"> </w:t>
            </w:r>
            <w:r w:rsidRPr="002320CB">
              <w:rPr>
                <w:rFonts w:ascii="Times New Roman" w:hAnsi="Times New Roman" w:cs="Times New Roman"/>
                <w:b/>
                <w:bCs/>
                <w:sz w:val="22"/>
                <w:szCs w:val="22"/>
              </w:rPr>
              <w:t xml:space="preserve">МГК </w:t>
            </w:r>
            <w:r w:rsidRPr="002320CB">
              <w:rPr>
                <w:rFonts w:ascii="Times New Roman" w:eastAsia="Times New Roman" w:hAnsi="Times New Roman" w:cs="Times New Roman"/>
                <w:b/>
                <w:bCs/>
                <w:sz w:val="22"/>
                <w:szCs w:val="22"/>
              </w:rPr>
              <w:t>утворен</w:t>
            </w:r>
            <w:r w:rsidRPr="002320CB">
              <w:rPr>
                <w:rFonts w:ascii="Times New Roman" w:hAnsi="Times New Roman" w:cs="Times New Roman"/>
                <w:b/>
                <w:bCs/>
                <w:sz w:val="22"/>
                <w:szCs w:val="22"/>
              </w:rPr>
              <w:t>а</w:t>
            </w:r>
            <w:r w:rsidRPr="002320CB">
              <w:rPr>
                <w:rFonts w:ascii="Times New Roman" w:eastAsia="Times New Roman" w:hAnsi="Times New Roman" w:cs="Times New Roman"/>
                <w:b/>
                <w:bCs/>
                <w:sz w:val="22"/>
                <w:szCs w:val="22"/>
              </w:rPr>
              <w:t xml:space="preserve"> відповідно до законодавства певної країни, але не є податковим резидентом жодної держави (території), для цілей заповнення </w:t>
            </w:r>
            <w:r w:rsidRPr="002320CB">
              <w:rPr>
                <w:rFonts w:ascii="Times New Roman" w:hAnsi="Times New Roman" w:cs="Times New Roman"/>
                <w:b/>
                <w:bCs/>
                <w:sz w:val="22"/>
                <w:szCs w:val="22"/>
              </w:rPr>
              <w:t>Повідомлення</w:t>
            </w:r>
            <w:r w:rsidRPr="002320CB">
              <w:rPr>
                <w:rFonts w:ascii="Times New Roman" w:eastAsia="Times New Roman" w:hAnsi="Times New Roman" w:cs="Times New Roman"/>
                <w:b/>
                <w:bCs/>
                <w:sz w:val="22"/>
                <w:szCs w:val="22"/>
              </w:rPr>
              <w:t xml:space="preserve"> вважається, що так</w:t>
            </w:r>
            <w:r w:rsidRPr="002320CB">
              <w:rPr>
                <w:rFonts w:ascii="Times New Roman" w:hAnsi="Times New Roman" w:cs="Times New Roman"/>
                <w:b/>
                <w:bCs/>
                <w:sz w:val="22"/>
                <w:szCs w:val="22"/>
              </w:rPr>
              <w:t>а</w:t>
            </w:r>
            <w:r w:rsidRPr="002320CB">
              <w:rPr>
                <w:rFonts w:ascii="Times New Roman" w:eastAsia="Times New Roman" w:hAnsi="Times New Roman" w:cs="Times New Roman"/>
                <w:b/>
                <w:bCs/>
                <w:sz w:val="22"/>
                <w:szCs w:val="22"/>
              </w:rPr>
              <w:t xml:space="preserve"> </w:t>
            </w:r>
            <w:r w:rsidRPr="002320CB">
              <w:rPr>
                <w:rFonts w:ascii="Times New Roman" w:hAnsi="Times New Roman" w:cs="Times New Roman"/>
                <w:b/>
                <w:bCs/>
                <w:sz w:val="22"/>
                <w:szCs w:val="22"/>
              </w:rPr>
              <w:t>компанія</w:t>
            </w:r>
            <w:r w:rsidRPr="002320CB">
              <w:rPr>
                <w:rFonts w:ascii="Times New Roman" w:eastAsia="Times New Roman" w:hAnsi="Times New Roman" w:cs="Times New Roman"/>
                <w:b/>
                <w:bCs/>
                <w:sz w:val="22"/>
                <w:szCs w:val="22"/>
              </w:rPr>
              <w:t xml:space="preserve"> не має податкового </w:t>
            </w:r>
            <w:proofErr w:type="spellStart"/>
            <w:r w:rsidRPr="002320CB">
              <w:rPr>
                <w:rFonts w:ascii="Times New Roman" w:eastAsia="Times New Roman" w:hAnsi="Times New Roman" w:cs="Times New Roman"/>
                <w:b/>
                <w:bCs/>
                <w:sz w:val="22"/>
                <w:szCs w:val="22"/>
              </w:rPr>
              <w:t>резидентства</w:t>
            </w:r>
            <w:proofErr w:type="spellEnd"/>
            <w:r w:rsidRPr="002320CB">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В такому випадку п</w:t>
            </w:r>
            <w:r w:rsidRPr="002320CB">
              <w:rPr>
                <w:rFonts w:ascii="Times New Roman" w:eastAsia="Times New Roman" w:hAnsi="Times New Roman" w:cs="Times New Roman"/>
                <w:b/>
                <w:bCs/>
                <w:sz w:val="22"/>
                <w:szCs w:val="22"/>
              </w:rPr>
              <w:t xml:space="preserve">ри заповненні інформації щодо держави (території) податкового </w:t>
            </w:r>
            <w:proofErr w:type="spellStart"/>
            <w:r w:rsidRPr="002320CB">
              <w:rPr>
                <w:rFonts w:ascii="Times New Roman" w:eastAsia="Times New Roman" w:hAnsi="Times New Roman" w:cs="Times New Roman"/>
                <w:b/>
                <w:bCs/>
                <w:sz w:val="22"/>
                <w:szCs w:val="22"/>
              </w:rPr>
              <w:t>резидентства</w:t>
            </w:r>
            <w:proofErr w:type="spellEnd"/>
            <w:r w:rsidRPr="002320CB">
              <w:rPr>
                <w:rFonts w:ascii="Times New Roman" w:eastAsia="Times New Roman" w:hAnsi="Times New Roman" w:cs="Times New Roman"/>
                <w:b/>
                <w:bCs/>
                <w:sz w:val="22"/>
                <w:szCs w:val="22"/>
              </w:rPr>
              <w:t xml:space="preserve"> тако</w:t>
            </w:r>
            <w:r w:rsidRPr="002320CB">
              <w:rPr>
                <w:rFonts w:ascii="Times New Roman" w:hAnsi="Times New Roman" w:cs="Times New Roman"/>
                <w:b/>
                <w:bCs/>
                <w:sz w:val="22"/>
                <w:szCs w:val="22"/>
              </w:rPr>
              <w:t>ї</w:t>
            </w:r>
            <w:r w:rsidRPr="002320CB">
              <w:rPr>
                <w:rFonts w:ascii="Times New Roman" w:eastAsia="Times New Roman" w:hAnsi="Times New Roman" w:cs="Times New Roman"/>
                <w:b/>
                <w:bCs/>
                <w:sz w:val="22"/>
                <w:szCs w:val="22"/>
              </w:rPr>
              <w:t xml:space="preserve"> </w:t>
            </w:r>
            <w:r w:rsidRPr="002320CB">
              <w:rPr>
                <w:rFonts w:ascii="Times New Roman" w:hAnsi="Times New Roman" w:cs="Times New Roman"/>
                <w:b/>
                <w:bCs/>
                <w:sz w:val="22"/>
                <w:szCs w:val="22"/>
              </w:rPr>
              <w:t>компанії</w:t>
            </w:r>
            <w:r w:rsidRPr="002320CB">
              <w:rPr>
                <w:rFonts w:ascii="Times New Roman" w:eastAsia="Times New Roman" w:hAnsi="Times New Roman" w:cs="Times New Roman"/>
                <w:b/>
                <w:bCs/>
                <w:sz w:val="22"/>
                <w:szCs w:val="22"/>
              </w:rPr>
              <w:t xml:space="preserve"> </w:t>
            </w:r>
            <w:r w:rsidRPr="002320CB">
              <w:rPr>
                <w:rFonts w:ascii="Times New Roman" w:hAnsi="Times New Roman" w:cs="Times New Roman"/>
                <w:b/>
                <w:bCs/>
                <w:sz w:val="22"/>
                <w:szCs w:val="22"/>
              </w:rPr>
              <w:t>МГК</w:t>
            </w:r>
            <w:r w:rsidRPr="002320CB">
              <w:rPr>
                <w:rFonts w:ascii="Times New Roman" w:eastAsia="Times New Roman" w:hAnsi="Times New Roman" w:cs="Times New Roman"/>
                <w:b/>
                <w:bCs/>
                <w:sz w:val="22"/>
                <w:szCs w:val="22"/>
              </w:rPr>
              <w:t xml:space="preserve"> у </w:t>
            </w:r>
            <w:r w:rsidRPr="002320CB">
              <w:rPr>
                <w:rFonts w:ascii="Times New Roman" w:hAnsi="Times New Roman" w:cs="Times New Roman"/>
                <w:b/>
                <w:bCs/>
                <w:sz w:val="22"/>
                <w:szCs w:val="22"/>
              </w:rPr>
              <w:t>Розділі І Повідомлення</w:t>
            </w:r>
            <w:r w:rsidRPr="002320CB">
              <w:rPr>
                <w:rFonts w:ascii="Times New Roman" w:eastAsia="Times New Roman" w:hAnsi="Times New Roman" w:cs="Times New Roman"/>
                <w:b/>
                <w:bCs/>
                <w:sz w:val="22"/>
                <w:szCs w:val="22"/>
              </w:rPr>
              <w:t xml:space="preserve"> застосовується спеціальний код </w:t>
            </w:r>
            <w:bookmarkStart w:id="56" w:name="_Hlk74128491"/>
            <w:bookmarkStart w:id="57" w:name="OLE_LINK385"/>
            <w:r w:rsidRPr="002320CB">
              <w:rPr>
                <w:rFonts w:ascii="Times New Roman" w:eastAsia="Times New Roman" w:hAnsi="Times New Roman" w:cs="Times New Roman"/>
                <w:b/>
                <w:bCs/>
                <w:sz w:val="22"/>
                <w:szCs w:val="22"/>
              </w:rPr>
              <w:t>«X5».</w:t>
            </w:r>
            <w:bookmarkEnd w:id="56"/>
            <w:bookmarkEnd w:id="57"/>
          </w:p>
          <w:p w14:paraId="70DDD357" w14:textId="4A22E382" w:rsidR="00E668E9" w:rsidRPr="002320CB" w:rsidRDefault="00E668E9" w:rsidP="00E668E9">
            <w:pPr>
              <w:jc w:val="both"/>
              <w:rPr>
                <w:rFonts w:ascii="Times New Roman" w:hAnsi="Times New Roman" w:cs="Times New Roman"/>
              </w:rPr>
            </w:pPr>
          </w:p>
        </w:tc>
      </w:tr>
      <w:tr w:rsidR="00323D82" w14:paraId="4DA83A06" w14:textId="77777777" w:rsidTr="00323D82">
        <w:tc>
          <w:tcPr>
            <w:tcW w:w="7366" w:type="dxa"/>
          </w:tcPr>
          <w:p w14:paraId="21A0BEAC" w14:textId="77777777" w:rsidR="00323D82" w:rsidRPr="002320CB" w:rsidRDefault="00323D82" w:rsidP="00E668E9">
            <w:pPr>
              <w:widowControl w:val="0"/>
              <w:jc w:val="both"/>
              <w:rPr>
                <w:rFonts w:ascii="Times New Roman" w:hAnsi="Times New Roman" w:cs="Times New Roman"/>
                <w:sz w:val="22"/>
                <w:szCs w:val="22"/>
              </w:rPr>
            </w:pPr>
            <w:bookmarkStart w:id="58" w:name="_Hlk74128952"/>
            <w:bookmarkStart w:id="59" w:name="OLE_LINK393"/>
            <w:r w:rsidRPr="002320CB">
              <w:rPr>
                <w:rFonts w:ascii="Times New Roman" w:hAnsi="Times New Roman" w:cs="Times New Roman"/>
                <w:sz w:val="22"/>
                <w:szCs w:val="22"/>
              </w:rPr>
              <w:lastRenderedPageBreak/>
              <w:t>&lt;…&gt;</w:t>
            </w:r>
          </w:p>
          <w:p w14:paraId="697B8D24" w14:textId="77777777" w:rsidR="00323D82" w:rsidRDefault="00323D82" w:rsidP="00E668E9">
            <w:pPr>
              <w:jc w:val="both"/>
              <w:rPr>
                <w:rFonts w:ascii="Times New Roman" w:hAnsi="Times New Roman" w:cs="Times New Roman"/>
                <w:sz w:val="22"/>
                <w:szCs w:val="22"/>
              </w:rPr>
            </w:pPr>
            <w:r w:rsidRPr="002320CB">
              <w:rPr>
                <w:rFonts w:ascii="Times New Roman" w:hAnsi="Times New Roman" w:cs="Times New Roman"/>
                <w:sz w:val="22"/>
                <w:szCs w:val="22"/>
              </w:rPr>
              <w:t xml:space="preserve">36. Графи 30, 31 призначені для надання інформації щодо адреси реєстрації учасника МГК у фіксованій формі та у довільній формі (графа 31) відповідно. Може бути обраний один із цих варіантів надання інформації (графа 31 є альтернативною до графи 30). За загальним правилом інформація про адресу має надаватися у фіксованій формі у всіх випадках, за винятком того випадку, коли платник податків, який подає Повідомлення, не має можливості визначити різні частини адреси </w:t>
            </w:r>
            <w:r w:rsidRPr="002320CB">
              <w:rPr>
                <w:rFonts w:ascii="Times New Roman" w:hAnsi="Times New Roman" w:cs="Times New Roman"/>
                <w:b/>
                <w:bCs/>
                <w:sz w:val="22"/>
                <w:szCs w:val="22"/>
              </w:rPr>
              <w:t>материнської компанії</w:t>
            </w:r>
            <w:r w:rsidRPr="002320CB">
              <w:rPr>
                <w:rFonts w:ascii="Times New Roman" w:hAnsi="Times New Roman" w:cs="Times New Roman"/>
                <w:sz w:val="22"/>
                <w:szCs w:val="22"/>
              </w:rPr>
              <w:t xml:space="preserve"> МГК. У такому разі може використовуватися довільна адреса.</w:t>
            </w:r>
            <w:bookmarkEnd w:id="58"/>
            <w:bookmarkEnd w:id="59"/>
          </w:p>
          <w:p w14:paraId="2EBF8B47" w14:textId="1A0FC169" w:rsidR="00E668E9" w:rsidRPr="002320CB" w:rsidRDefault="00E668E9" w:rsidP="00E668E9">
            <w:pPr>
              <w:jc w:val="both"/>
              <w:rPr>
                <w:rFonts w:ascii="Times New Roman" w:hAnsi="Times New Roman" w:cs="Times New Roman"/>
              </w:rPr>
            </w:pPr>
          </w:p>
        </w:tc>
        <w:tc>
          <w:tcPr>
            <w:tcW w:w="8115" w:type="dxa"/>
          </w:tcPr>
          <w:p w14:paraId="054EDE84" w14:textId="77777777" w:rsidR="00323D82" w:rsidRPr="002320CB" w:rsidRDefault="00323D82"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&lt;…&gt;</w:t>
            </w:r>
          </w:p>
          <w:p w14:paraId="3DBB1883" w14:textId="048B0CEF" w:rsidR="00323D82" w:rsidRPr="002320CB" w:rsidRDefault="00B005BE" w:rsidP="00E668E9">
            <w:pPr>
              <w:jc w:val="both"/>
              <w:rPr>
                <w:rFonts w:ascii="Times New Roman" w:hAnsi="Times New Roman" w:cs="Times New Roman"/>
              </w:rPr>
            </w:pPr>
            <w:r w:rsidRPr="00E0602E">
              <w:rPr>
                <w:rFonts w:ascii="Times New Roman" w:hAnsi="Times New Roman" w:cs="Times New Roman"/>
                <w:b/>
                <w:bCs/>
                <w:sz w:val="22"/>
                <w:szCs w:val="22"/>
              </w:rPr>
              <w:t>3</w:t>
            </w:r>
            <w:r>
              <w:rPr>
                <w:rFonts w:ascii="Times New Roman" w:hAnsi="Times New Roman" w:cs="Times New Roman"/>
                <w:b/>
                <w:bCs/>
                <w:sz w:val="22"/>
                <w:szCs w:val="22"/>
              </w:rPr>
              <w:t>4</w:t>
            </w:r>
            <w:r w:rsidR="00323D82" w:rsidRPr="00E0602E">
              <w:rPr>
                <w:rFonts w:ascii="Times New Roman" w:hAnsi="Times New Roman" w:cs="Times New Roman"/>
                <w:b/>
                <w:bCs/>
                <w:sz w:val="22"/>
                <w:szCs w:val="22"/>
              </w:rPr>
              <w:t>.</w:t>
            </w:r>
            <w:r w:rsidR="00323D82" w:rsidRPr="002320CB">
              <w:rPr>
                <w:rFonts w:ascii="Times New Roman" w:hAnsi="Times New Roman" w:cs="Times New Roman"/>
                <w:sz w:val="22"/>
                <w:szCs w:val="22"/>
              </w:rPr>
              <w:t xml:space="preserve"> Графи 30, 31 призначені для надання інформації щодо адреси реєстрації учасника МГК у фіксованій формі та у довільній формі (графа 31) відповідно. Може бути обраний один із цих варіантів надання інформації (графа 31 є альтернативною до графи 30). За загальним правилом інформація про адресу має надаватися у фіксованій формі у всіх випадках, за винятком того випадку, коли платник податків, який подає Повідомлення, не має можливості визначити різні частини адреси </w:t>
            </w:r>
            <w:r w:rsidR="00323D82" w:rsidRPr="002320CB">
              <w:rPr>
                <w:rFonts w:ascii="Times New Roman" w:hAnsi="Times New Roman" w:cs="Times New Roman"/>
                <w:b/>
                <w:bCs/>
                <w:sz w:val="22"/>
                <w:szCs w:val="22"/>
              </w:rPr>
              <w:t>учасника</w:t>
            </w:r>
            <w:r w:rsidR="00323D82" w:rsidRPr="002320CB">
              <w:rPr>
                <w:rFonts w:ascii="Times New Roman" w:hAnsi="Times New Roman" w:cs="Times New Roman"/>
                <w:sz w:val="22"/>
                <w:szCs w:val="22"/>
              </w:rPr>
              <w:t xml:space="preserve"> МГК. У такому разі може використовуватися довільна адреса.</w:t>
            </w:r>
          </w:p>
        </w:tc>
      </w:tr>
      <w:tr w:rsidR="00323D82" w14:paraId="0DC359B0" w14:textId="77777777" w:rsidTr="00323D82">
        <w:tc>
          <w:tcPr>
            <w:tcW w:w="7366" w:type="dxa"/>
          </w:tcPr>
          <w:p w14:paraId="49C6C940" w14:textId="77777777" w:rsidR="00323D82" w:rsidRPr="00096AFA" w:rsidRDefault="00323D82" w:rsidP="00E668E9">
            <w:pPr>
              <w:widowControl w:val="0"/>
              <w:jc w:val="both"/>
              <w:rPr>
                <w:rFonts w:ascii="Times New Roman" w:hAnsi="Times New Roman" w:cs="Times New Roman"/>
                <w:sz w:val="22"/>
                <w:szCs w:val="22"/>
              </w:rPr>
            </w:pPr>
            <w:bookmarkStart w:id="60" w:name="_Hlk74128945"/>
            <w:bookmarkStart w:id="61" w:name="OLE_LINK392"/>
            <w:bookmarkStart w:id="62" w:name="_Hlk74099158"/>
            <w:bookmarkStart w:id="63" w:name="OLE_LINK360"/>
            <w:r w:rsidRPr="002320CB">
              <w:rPr>
                <w:rFonts w:ascii="Times New Roman" w:hAnsi="Times New Roman" w:cs="Times New Roman"/>
                <w:sz w:val="22"/>
                <w:szCs w:val="22"/>
              </w:rPr>
              <w:t>&lt;…&gt;</w:t>
            </w:r>
          </w:p>
          <w:p w14:paraId="0D8C1A63" w14:textId="77777777" w:rsidR="00323D82" w:rsidRDefault="00323D82" w:rsidP="00E668E9">
            <w:pPr>
              <w:widowControl w:val="0"/>
              <w:jc w:val="both"/>
              <w:rPr>
                <w:rFonts w:ascii="Times New Roman" w:hAnsi="Times New Roman" w:cs="Times New Roman"/>
                <w:sz w:val="22"/>
                <w:szCs w:val="22"/>
              </w:rPr>
            </w:pPr>
            <w:bookmarkStart w:id="64" w:name="OLE_LINK367"/>
            <w:bookmarkStart w:id="65" w:name="OLE_LINK368"/>
            <w:bookmarkEnd w:id="60"/>
            <w:bookmarkEnd w:id="61"/>
            <w:r w:rsidRPr="002320CB">
              <w:rPr>
                <w:rFonts w:ascii="Times New Roman" w:hAnsi="Times New Roman" w:cs="Times New Roman"/>
                <w:sz w:val="22"/>
                <w:szCs w:val="22"/>
              </w:rPr>
              <w:t xml:space="preserve">39. Розділ III Повідомлення заповнюється у разі, якщо МГК не зобов’язана подавати звіт </w:t>
            </w:r>
            <w:bookmarkStart w:id="66" w:name="OLE_LINK86"/>
            <w:bookmarkStart w:id="67" w:name="OLE_LINK87"/>
            <w:r w:rsidRPr="002320CB">
              <w:rPr>
                <w:rFonts w:ascii="Times New Roman" w:hAnsi="Times New Roman" w:cs="Times New Roman"/>
                <w:b/>
                <w:bCs/>
                <w:sz w:val="22"/>
                <w:szCs w:val="22"/>
              </w:rPr>
              <w:t>через відсутність вимог, або за умови звільнення від такого подання відповідно до законодавства інших держав (територій).</w:t>
            </w:r>
            <w:bookmarkEnd w:id="66"/>
            <w:bookmarkEnd w:id="67"/>
            <w:r w:rsidRPr="002320CB">
              <w:rPr>
                <w:rFonts w:ascii="Times New Roman" w:hAnsi="Times New Roman" w:cs="Times New Roman"/>
                <w:sz w:val="22"/>
                <w:szCs w:val="22"/>
              </w:rPr>
              <w:t xml:space="preserve"> Під час заповнення цього розділу враховуються всі держави (території), в яких МГК здійснює свою діяльність, щодо яких не подається звіт.</w:t>
            </w:r>
            <w:bookmarkEnd w:id="62"/>
            <w:bookmarkEnd w:id="63"/>
            <w:bookmarkEnd w:id="64"/>
            <w:bookmarkEnd w:id="65"/>
          </w:p>
          <w:p w14:paraId="6A238A9E" w14:textId="00FD394E" w:rsidR="00E668E9" w:rsidRPr="002320CB" w:rsidRDefault="00E668E9" w:rsidP="00E668E9">
            <w:pPr>
              <w:widowControl w:val="0"/>
              <w:jc w:val="both"/>
              <w:rPr>
                <w:rFonts w:ascii="Times New Roman" w:hAnsi="Times New Roman" w:cs="Times New Roman"/>
              </w:rPr>
            </w:pPr>
          </w:p>
        </w:tc>
        <w:tc>
          <w:tcPr>
            <w:tcW w:w="8115" w:type="dxa"/>
          </w:tcPr>
          <w:p w14:paraId="7089BE97" w14:textId="77777777" w:rsidR="00323D82" w:rsidRPr="002320CB" w:rsidRDefault="00323D82"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&lt;…&gt;</w:t>
            </w:r>
          </w:p>
          <w:p w14:paraId="6F6195F9" w14:textId="657BDBCD" w:rsidR="00323D82" w:rsidRPr="00A63CED" w:rsidRDefault="00B005BE" w:rsidP="00E668E9">
            <w:pPr>
              <w:widowControl w:val="0"/>
              <w:jc w:val="both"/>
              <w:rPr>
                <w:rFonts w:ascii="Times New Roman" w:hAnsi="Times New Roman" w:cs="Times New Roman"/>
              </w:rPr>
            </w:pPr>
            <w:r w:rsidRPr="00E0602E">
              <w:rPr>
                <w:rFonts w:ascii="Times New Roman" w:hAnsi="Times New Roman" w:cs="Times New Roman"/>
                <w:b/>
                <w:bCs/>
                <w:sz w:val="22"/>
                <w:szCs w:val="22"/>
              </w:rPr>
              <w:t>3</w:t>
            </w:r>
            <w:r>
              <w:rPr>
                <w:rFonts w:ascii="Times New Roman" w:hAnsi="Times New Roman" w:cs="Times New Roman"/>
                <w:b/>
                <w:bCs/>
                <w:sz w:val="22"/>
                <w:szCs w:val="22"/>
              </w:rPr>
              <w:t>7</w:t>
            </w:r>
            <w:r w:rsidR="00323D82" w:rsidRPr="00E0602E">
              <w:rPr>
                <w:rFonts w:ascii="Times New Roman" w:hAnsi="Times New Roman" w:cs="Times New Roman"/>
                <w:b/>
                <w:bCs/>
                <w:sz w:val="22"/>
                <w:szCs w:val="22"/>
              </w:rPr>
              <w:t>.</w:t>
            </w:r>
            <w:r w:rsidR="00323D82" w:rsidRPr="002320CB">
              <w:rPr>
                <w:rFonts w:ascii="Times New Roman" w:hAnsi="Times New Roman" w:cs="Times New Roman"/>
                <w:sz w:val="22"/>
                <w:szCs w:val="22"/>
              </w:rPr>
              <w:t xml:space="preserve"> Розділ III Повідомлення заповнюється у разі, якщо МГК не зобов’язана подавати </w:t>
            </w:r>
            <w:r w:rsidR="00323D82" w:rsidRPr="00C53777">
              <w:rPr>
                <w:rFonts w:ascii="Times New Roman" w:hAnsi="Times New Roman" w:cs="Times New Roman"/>
                <w:sz w:val="22"/>
                <w:szCs w:val="22"/>
              </w:rPr>
              <w:t>звіт</w:t>
            </w:r>
            <w:r w:rsidR="00323D82" w:rsidRPr="002320CB">
              <w:rPr>
                <w:rFonts w:ascii="Times New Roman" w:hAnsi="Times New Roman" w:cs="Times New Roman"/>
                <w:b/>
                <w:bCs/>
                <w:sz w:val="22"/>
                <w:szCs w:val="22"/>
              </w:rPr>
              <w:t xml:space="preserve"> </w:t>
            </w:r>
            <w:bookmarkStart w:id="68" w:name="_Hlk76567323"/>
            <w:bookmarkStart w:id="69" w:name="OLE_LINK88"/>
            <w:r w:rsidR="00323D82" w:rsidRPr="002320CB">
              <w:rPr>
                <w:rFonts w:ascii="Times New Roman" w:hAnsi="Times New Roman" w:cs="Times New Roman"/>
                <w:b/>
                <w:bCs/>
                <w:sz w:val="22"/>
                <w:szCs w:val="22"/>
              </w:rPr>
              <w:t>відповідно до законодавства інших держав (територій)</w:t>
            </w:r>
            <w:bookmarkEnd w:id="68"/>
            <w:bookmarkEnd w:id="69"/>
            <w:r w:rsidR="00323D82">
              <w:rPr>
                <w:rFonts w:ascii="Times New Roman" w:hAnsi="Times New Roman" w:cs="Times New Roman"/>
                <w:b/>
                <w:bCs/>
                <w:sz w:val="22"/>
                <w:szCs w:val="22"/>
              </w:rPr>
              <w:t xml:space="preserve">. </w:t>
            </w:r>
            <w:r w:rsidR="00323D82" w:rsidRPr="002320CB">
              <w:rPr>
                <w:rFonts w:ascii="Times New Roman" w:hAnsi="Times New Roman" w:cs="Times New Roman"/>
                <w:sz w:val="22"/>
                <w:szCs w:val="22"/>
              </w:rPr>
              <w:t>Під час заповнення цього розділу враховуються всі держави (території), в яких МГК здійснює свою діяльність, щодо яких не подається звіт.</w:t>
            </w:r>
          </w:p>
        </w:tc>
      </w:tr>
      <w:tr w:rsidR="00323D82" w14:paraId="34F7A4E8" w14:textId="77777777" w:rsidTr="00323D82">
        <w:tc>
          <w:tcPr>
            <w:tcW w:w="7366" w:type="dxa"/>
          </w:tcPr>
          <w:p w14:paraId="1A545B87" w14:textId="77777777" w:rsidR="00323D82" w:rsidRPr="002320CB" w:rsidRDefault="00323D82"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 xml:space="preserve">40. Цей розділ </w:t>
            </w:r>
            <w:r w:rsidRPr="002320CB">
              <w:rPr>
                <w:rFonts w:ascii="Times New Roman" w:hAnsi="Times New Roman" w:cs="Times New Roman"/>
                <w:b/>
                <w:bCs/>
                <w:sz w:val="22"/>
                <w:szCs w:val="22"/>
              </w:rPr>
              <w:t>обов’язково</w:t>
            </w:r>
            <w:r w:rsidRPr="002320CB">
              <w:rPr>
                <w:rFonts w:ascii="Times New Roman" w:hAnsi="Times New Roman" w:cs="Times New Roman"/>
                <w:sz w:val="22"/>
                <w:szCs w:val="22"/>
              </w:rPr>
              <w:t xml:space="preserve"> заповнюється у разі зазначення коду «CBC809» у графі 15 Повідомлення про відповідний статус подання звіту МГК.</w:t>
            </w:r>
          </w:p>
        </w:tc>
        <w:tc>
          <w:tcPr>
            <w:tcW w:w="8115" w:type="dxa"/>
          </w:tcPr>
          <w:p w14:paraId="00AB4F38" w14:textId="77777777" w:rsidR="00323D82" w:rsidRDefault="00B005BE" w:rsidP="00E668E9">
            <w:pPr>
              <w:widowControl w:val="0"/>
              <w:jc w:val="both"/>
              <w:rPr>
                <w:rFonts w:ascii="Times New Roman" w:hAnsi="Times New Roman" w:cs="Times New Roman"/>
                <w:sz w:val="22"/>
                <w:szCs w:val="22"/>
              </w:rPr>
            </w:pPr>
            <w:r>
              <w:rPr>
                <w:rFonts w:ascii="Times New Roman" w:hAnsi="Times New Roman" w:cs="Times New Roman"/>
                <w:b/>
                <w:bCs/>
                <w:sz w:val="22"/>
                <w:szCs w:val="22"/>
              </w:rPr>
              <w:t>38</w:t>
            </w:r>
            <w:r w:rsidRPr="00E0602E">
              <w:rPr>
                <w:rFonts w:ascii="Times New Roman" w:hAnsi="Times New Roman" w:cs="Times New Roman"/>
                <w:b/>
                <w:bCs/>
                <w:sz w:val="22"/>
                <w:szCs w:val="22"/>
              </w:rPr>
              <w:t>.</w:t>
            </w:r>
            <w:r w:rsidR="00323D82" w:rsidRPr="002320CB">
              <w:rPr>
                <w:rFonts w:ascii="Times New Roman" w:hAnsi="Times New Roman" w:cs="Times New Roman"/>
                <w:sz w:val="22"/>
                <w:szCs w:val="22"/>
              </w:rPr>
              <w:t xml:space="preserve"> Цей розділ заповнюється у разі </w:t>
            </w:r>
            <w:r w:rsidR="00323D82" w:rsidRPr="002320CB">
              <w:rPr>
                <w:rFonts w:ascii="Times New Roman" w:hAnsi="Times New Roman" w:cs="Times New Roman"/>
                <w:b/>
                <w:bCs/>
                <w:sz w:val="22"/>
                <w:szCs w:val="22"/>
              </w:rPr>
              <w:t xml:space="preserve">одночасного зазначення кодів </w:t>
            </w:r>
            <w:bookmarkStart w:id="70" w:name="_Hlk74127948"/>
            <w:bookmarkStart w:id="71" w:name="OLE_LINK381"/>
            <w:r w:rsidR="00323D82" w:rsidRPr="002320CB">
              <w:rPr>
                <w:rFonts w:ascii="Times New Roman" w:hAnsi="Times New Roman" w:cs="Times New Roman"/>
                <w:b/>
                <w:bCs/>
                <w:sz w:val="22"/>
                <w:szCs w:val="22"/>
              </w:rPr>
              <w:t>«CBC709» у графі 10 та «CBC809</w:t>
            </w:r>
            <w:bookmarkStart w:id="72" w:name="_Hlk76568416"/>
            <w:bookmarkStart w:id="73" w:name="OLE_LINK95"/>
            <w:r w:rsidR="00323D82" w:rsidRPr="002320CB">
              <w:rPr>
                <w:rFonts w:ascii="Times New Roman" w:hAnsi="Times New Roman" w:cs="Times New Roman"/>
                <w:b/>
                <w:bCs/>
                <w:sz w:val="22"/>
                <w:szCs w:val="22"/>
              </w:rPr>
              <w:t>» у графі 15</w:t>
            </w:r>
            <w:bookmarkEnd w:id="72"/>
            <w:bookmarkEnd w:id="73"/>
            <w:r w:rsidR="00323D82" w:rsidRPr="002320CB">
              <w:rPr>
                <w:rFonts w:ascii="Times New Roman" w:hAnsi="Times New Roman" w:cs="Times New Roman"/>
                <w:sz w:val="22"/>
                <w:szCs w:val="22"/>
              </w:rPr>
              <w:t xml:space="preserve"> </w:t>
            </w:r>
            <w:bookmarkEnd w:id="70"/>
            <w:bookmarkEnd w:id="71"/>
            <w:r w:rsidR="00323D82" w:rsidRPr="002320CB">
              <w:rPr>
                <w:rFonts w:ascii="Times New Roman" w:hAnsi="Times New Roman" w:cs="Times New Roman"/>
                <w:sz w:val="22"/>
                <w:szCs w:val="22"/>
              </w:rPr>
              <w:t>Повідомлення про відповідний статус подання звіту МГК.</w:t>
            </w:r>
          </w:p>
          <w:p w14:paraId="3148126D" w14:textId="2ADD2398" w:rsidR="00E668E9" w:rsidRPr="002320CB" w:rsidRDefault="00E668E9" w:rsidP="00E668E9">
            <w:pPr>
              <w:widowControl w:val="0"/>
              <w:jc w:val="both"/>
              <w:rPr>
                <w:rFonts w:ascii="Times New Roman" w:hAnsi="Times New Roman" w:cs="Times New Roman"/>
                <w:sz w:val="22"/>
                <w:szCs w:val="22"/>
              </w:rPr>
            </w:pPr>
          </w:p>
        </w:tc>
      </w:tr>
      <w:tr w:rsidR="00323D82" w14:paraId="63FB488D" w14:textId="77777777" w:rsidTr="00323D82">
        <w:tc>
          <w:tcPr>
            <w:tcW w:w="7366" w:type="dxa"/>
          </w:tcPr>
          <w:p w14:paraId="1B7E32CC" w14:textId="3D5A758E" w:rsidR="00323D82" w:rsidRDefault="00323D82" w:rsidP="00E668E9">
            <w:pPr>
              <w:widowControl w:val="0"/>
              <w:jc w:val="both"/>
              <w:rPr>
                <w:rFonts w:ascii="Times New Roman" w:hAnsi="Times New Roman" w:cs="Times New Roman"/>
                <w:sz w:val="22"/>
                <w:szCs w:val="22"/>
              </w:rPr>
            </w:pPr>
            <w:r w:rsidRPr="002320CB">
              <w:rPr>
                <w:rFonts w:ascii="Times New Roman" w:hAnsi="Times New Roman" w:cs="Times New Roman"/>
                <w:sz w:val="22"/>
                <w:szCs w:val="22"/>
              </w:rPr>
              <w:t xml:space="preserve">41. У графі 32 зазначається інформація про назву та код відповідної держави (території) податкового </w:t>
            </w:r>
            <w:proofErr w:type="spellStart"/>
            <w:r w:rsidRPr="002320CB">
              <w:rPr>
                <w:rFonts w:ascii="Times New Roman" w:hAnsi="Times New Roman" w:cs="Times New Roman"/>
                <w:sz w:val="22"/>
                <w:szCs w:val="22"/>
              </w:rPr>
              <w:t>резидентства</w:t>
            </w:r>
            <w:proofErr w:type="spellEnd"/>
            <w:r w:rsidRPr="002320CB">
              <w:rPr>
                <w:rFonts w:ascii="Times New Roman" w:hAnsi="Times New Roman" w:cs="Times New Roman"/>
                <w:sz w:val="22"/>
                <w:szCs w:val="22"/>
              </w:rPr>
              <w:t xml:space="preserve"> </w:t>
            </w:r>
            <w:r w:rsidRPr="002320CB">
              <w:rPr>
                <w:rFonts w:ascii="Times New Roman" w:hAnsi="Times New Roman" w:cs="Times New Roman"/>
                <w:b/>
                <w:bCs/>
                <w:sz w:val="22"/>
                <w:szCs w:val="22"/>
              </w:rPr>
              <w:t>учасника</w:t>
            </w:r>
            <w:r w:rsidRPr="002320CB">
              <w:rPr>
                <w:rFonts w:ascii="Times New Roman" w:hAnsi="Times New Roman" w:cs="Times New Roman"/>
                <w:sz w:val="22"/>
                <w:szCs w:val="22"/>
              </w:rPr>
              <w:t xml:space="preserve"> МГК. Для цілей заповнення </w:t>
            </w:r>
            <w:r w:rsidRPr="002320CB">
              <w:rPr>
                <w:rFonts w:ascii="Times New Roman" w:hAnsi="Times New Roman" w:cs="Times New Roman"/>
                <w:sz w:val="22"/>
                <w:szCs w:val="22"/>
              </w:rPr>
              <w:lastRenderedPageBreak/>
              <w:t>графи 32.2 застосовується двозначний літерний код альфа-2 відповідно до Переліку кодів країн світу.</w:t>
            </w:r>
          </w:p>
          <w:p w14:paraId="525C8DD2" w14:textId="77777777" w:rsidR="00E668E9" w:rsidRDefault="00E668E9" w:rsidP="00E668E9">
            <w:pPr>
              <w:widowControl w:val="0"/>
              <w:jc w:val="both"/>
              <w:rPr>
                <w:rFonts w:ascii="Times New Roman" w:hAnsi="Times New Roman" w:cs="Times New Roman"/>
                <w:sz w:val="22"/>
                <w:szCs w:val="22"/>
              </w:rPr>
            </w:pPr>
          </w:p>
          <w:p w14:paraId="536F7FC5" w14:textId="77777777" w:rsidR="00323D82" w:rsidRPr="002320CB" w:rsidRDefault="00323D82" w:rsidP="00E668E9">
            <w:pPr>
              <w:widowControl w:val="0"/>
              <w:jc w:val="both"/>
              <w:rPr>
                <w:rFonts w:ascii="Times New Roman" w:hAnsi="Times New Roman" w:cs="Times New Roman"/>
                <w:b/>
                <w:bCs/>
                <w:sz w:val="22"/>
                <w:szCs w:val="22"/>
              </w:rPr>
            </w:pPr>
            <w:r w:rsidRPr="002320CB">
              <w:rPr>
                <w:rFonts w:ascii="Times New Roman" w:hAnsi="Times New Roman" w:cs="Times New Roman"/>
                <w:b/>
                <w:bCs/>
                <w:sz w:val="22"/>
                <w:szCs w:val="22"/>
              </w:rPr>
              <w:t>Відсутній</w:t>
            </w:r>
          </w:p>
          <w:p w14:paraId="7785833A" w14:textId="77777777" w:rsidR="00323D82" w:rsidRPr="002320CB" w:rsidRDefault="00323D82" w:rsidP="00E668E9">
            <w:pPr>
              <w:widowControl w:val="0"/>
              <w:jc w:val="both"/>
              <w:rPr>
                <w:rFonts w:ascii="Times New Roman" w:hAnsi="Times New Roman" w:cs="Times New Roman"/>
                <w:sz w:val="22"/>
                <w:szCs w:val="22"/>
              </w:rPr>
            </w:pPr>
          </w:p>
          <w:p w14:paraId="58084008" w14:textId="77777777" w:rsidR="00323D82" w:rsidRPr="002320CB" w:rsidRDefault="00323D82" w:rsidP="00E668E9">
            <w:pPr>
              <w:widowControl w:val="0"/>
              <w:jc w:val="both"/>
              <w:rPr>
                <w:rFonts w:ascii="Times New Roman" w:hAnsi="Times New Roman" w:cs="Times New Roman"/>
                <w:sz w:val="22"/>
                <w:szCs w:val="22"/>
              </w:rPr>
            </w:pPr>
          </w:p>
        </w:tc>
        <w:tc>
          <w:tcPr>
            <w:tcW w:w="8115" w:type="dxa"/>
          </w:tcPr>
          <w:p w14:paraId="4F8D4567" w14:textId="0A1251DA" w:rsidR="00323D82" w:rsidRDefault="00B005BE" w:rsidP="00E668E9">
            <w:pPr>
              <w:widowControl w:val="0"/>
              <w:jc w:val="both"/>
              <w:rPr>
                <w:rFonts w:ascii="Times New Roman" w:hAnsi="Times New Roman" w:cs="Times New Roman"/>
                <w:sz w:val="22"/>
                <w:szCs w:val="22"/>
              </w:rPr>
            </w:pPr>
            <w:r>
              <w:rPr>
                <w:rFonts w:ascii="Times New Roman" w:hAnsi="Times New Roman" w:cs="Times New Roman"/>
                <w:b/>
                <w:bCs/>
                <w:sz w:val="22"/>
                <w:szCs w:val="22"/>
              </w:rPr>
              <w:lastRenderedPageBreak/>
              <w:t>39</w:t>
            </w:r>
            <w:r w:rsidRPr="00E0602E">
              <w:rPr>
                <w:rFonts w:ascii="Times New Roman" w:hAnsi="Times New Roman" w:cs="Times New Roman"/>
                <w:b/>
                <w:bCs/>
                <w:sz w:val="22"/>
                <w:szCs w:val="22"/>
              </w:rPr>
              <w:t>.</w:t>
            </w:r>
            <w:r w:rsidR="00323D82" w:rsidRPr="002320CB">
              <w:rPr>
                <w:rFonts w:ascii="Times New Roman" w:hAnsi="Times New Roman" w:cs="Times New Roman"/>
                <w:sz w:val="22"/>
                <w:szCs w:val="22"/>
              </w:rPr>
              <w:t xml:space="preserve"> У графі 32 зазначається інформація про назву та код відповідної держави (території) податкового </w:t>
            </w:r>
            <w:proofErr w:type="spellStart"/>
            <w:r w:rsidR="00323D82" w:rsidRPr="002320CB">
              <w:rPr>
                <w:rFonts w:ascii="Times New Roman" w:hAnsi="Times New Roman" w:cs="Times New Roman"/>
                <w:sz w:val="22"/>
                <w:szCs w:val="22"/>
              </w:rPr>
              <w:t>резидентства</w:t>
            </w:r>
            <w:proofErr w:type="spellEnd"/>
            <w:r w:rsidR="00323D82" w:rsidRPr="002320CB">
              <w:rPr>
                <w:rFonts w:ascii="Times New Roman" w:hAnsi="Times New Roman" w:cs="Times New Roman"/>
                <w:sz w:val="22"/>
                <w:szCs w:val="22"/>
              </w:rPr>
              <w:t xml:space="preserve"> </w:t>
            </w:r>
            <w:r w:rsidR="00323D82" w:rsidRPr="002320CB">
              <w:rPr>
                <w:rFonts w:ascii="Times New Roman" w:hAnsi="Times New Roman" w:cs="Times New Roman"/>
                <w:b/>
                <w:bCs/>
                <w:sz w:val="22"/>
                <w:szCs w:val="22"/>
              </w:rPr>
              <w:t>учасників</w:t>
            </w:r>
            <w:r w:rsidR="00323D82" w:rsidRPr="002320CB">
              <w:rPr>
                <w:rFonts w:ascii="Times New Roman" w:hAnsi="Times New Roman" w:cs="Times New Roman"/>
                <w:sz w:val="22"/>
                <w:szCs w:val="22"/>
              </w:rPr>
              <w:t xml:space="preserve"> МГК. Для цілей заповнення графи </w:t>
            </w:r>
            <w:r w:rsidR="00323D82" w:rsidRPr="002320CB">
              <w:rPr>
                <w:rFonts w:ascii="Times New Roman" w:hAnsi="Times New Roman" w:cs="Times New Roman"/>
                <w:sz w:val="22"/>
                <w:szCs w:val="22"/>
              </w:rPr>
              <w:lastRenderedPageBreak/>
              <w:t>32.2 застосовується двозначний літерний код альфа-2 відповідно до Переліку кодів країн світу.</w:t>
            </w:r>
          </w:p>
          <w:p w14:paraId="7BDAE13F" w14:textId="77777777" w:rsidR="00E668E9" w:rsidRDefault="00E668E9" w:rsidP="00E668E9">
            <w:pPr>
              <w:widowControl w:val="0"/>
              <w:jc w:val="both"/>
              <w:rPr>
                <w:rFonts w:ascii="Times New Roman" w:hAnsi="Times New Roman" w:cs="Times New Roman"/>
                <w:sz w:val="22"/>
                <w:szCs w:val="22"/>
              </w:rPr>
            </w:pPr>
          </w:p>
          <w:p w14:paraId="7A6ADFDD" w14:textId="77777777" w:rsidR="00323D82" w:rsidRDefault="00323D82" w:rsidP="00E668E9">
            <w:pPr>
              <w:widowControl w:val="0"/>
              <w:jc w:val="both"/>
              <w:rPr>
                <w:rFonts w:ascii="Times New Roman" w:eastAsia="Times New Roman" w:hAnsi="Times New Roman" w:cs="Times New Roman"/>
                <w:b/>
                <w:bCs/>
                <w:sz w:val="22"/>
                <w:szCs w:val="22"/>
              </w:rPr>
            </w:pPr>
            <w:bookmarkStart w:id="74" w:name="OLE_LINK369"/>
            <w:bookmarkStart w:id="75" w:name="OLE_LINK370"/>
            <w:bookmarkStart w:id="76" w:name="_Hlk74126250"/>
            <w:bookmarkStart w:id="77" w:name="OLE_LINK373"/>
            <w:bookmarkStart w:id="78" w:name="OLE_LINK378"/>
            <w:bookmarkStart w:id="79" w:name="OLE_LINK97"/>
            <w:r w:rsidRPr="002320CB">
              <w:rPr>
                <w:rFonts w:ascii="Times New Roman" w:eastAsia="Times New Roman" w:hAnsi="Times New Roman" w:cs="Times New Roman"/>
                <w:b/>
                <w:bCs/>
                <w:sz w:val="22"/>
                <w:szCs w:val="22"/>
              </w:rPr>
              <w:t>У разі якщо</w:t>
            </w:r>
            <w:r w:rsidRPr="002320CB">
              <w:rPr>
                <w:rFonts w:ascii="Times New Roman" w:hAnsi="Times New Roman" w:cs="Times New Roman"/>
                <w:b/>
                <w:bCs/>
                <w:sz w:val="22"/>
                <w:szCs w:val="22"/>
              </w:rPr>
              <w:t xml:space="preserve"> у складі МГК є</w:t>
            </w:r>
            <w:r w:rsidRPr="002320CB">
              <w:rPr>
                <w:rFonts w:ascii="Times New Roman" w:eastAsia="Times New Roman" w:hAnsi="Times New Roman" w:cs="Times New Roman"/>
                <w:b/>
                <w:bCs/>
                <w:sz w:val="22"/>
                <w:szCs w:val="22"/>
              </w:rPr>
              <w:t xml:space="preserve"> учасник</w:t>
            </w:r>
            <w:r w:rsidRPr="002320CB">
              <w:rPr>
                <w:rFonts w:ascii="Times New Roman" w:hAnsi="Times New Roman" w:cs="Times New Roman"/>
                <w:b/>
                <w:bCs/>
                <w:sz w:val="22"/>
                <w:szCs w:val="22"/>
              </w:rPr>
              <w:t xml:space="preserve">, </w:t>
            </w:r>
            <w:r w:rsidRPr="002320CB">
              <w:rPr>
                <w:rFonts w:ascii="Times New Roman" w:eastAsia="Times New Roman" w:hAnsi="Times New Roman" w:cs="Times New Roman"/>
                <w:b/>
                <w:bCs/>
                <w:sz w:val="22"/>
                <w:szCs w:val="22"/>
              </w:rPr>
              <w:t>утворений відповідно до законодавства певної країни, але</w:t>
            </w:r>
            <w:r w:rsidRPr="002320CB">
              <w:rPr>
                <w:rFonts w:ascii="Times New Roman" w:hAnsi="Times New Roman" w:cs="Times New Roman"/>
                <w:b/>
                <w:bCs/>
                <w:sz w:val="22"/>
                <w:szCs w:val="22"/>
              </w:rPr>
              <w:t xml:space="preserve"> який</w:t>
            </w:r>
            <w:r w:rsidRPr="002320CB">
              <w:rPr>
                <w:rFonts w:ascii="Times New Roman" w:eastAsia="Times New Roman" w:hAnsi="Times New Roman" w:cs="Times New Roman"/>
                <w:b/>
                <w:bCs/>
                <w:sz w:val="22"/>
                <w:szCs w:val="22"/>
              </w:rPr>
              <w:t xml:space="preserve"> не є податковим резидентом жодної держави (території), для цілей заповнення </w:t>
            </w:r>
            <w:r w:rsidRPr="002320CB">
              <w:rPr>
                <w:rFonts w:ascii="Times New Roman" w:hAnsi="Times New Roman" w:cs="Times New Roman"/>
                <w:b/>
                <w:bCs/>
                <w:sz w:val="22"/>
                <w:szCs w:val="22"/>
              </w:rPr>
              <w:t>Повідомлення</w:t>
            </w:r>
            <w:r w:rsidRPr="002320CB">
              <w:rPr>
                <w:rFonts w:ascii="Times New Roman" w:eastAsia="Times New Roman" w:hAnsi="Times New Roman" w:cs="Times New Roman"/>
                <w:b/>
                <w:bCs/>
                <w:sz w:val="22"/>
                <w:szCs w:val="22"/>
              </w:rPr>
              <w:t xml:space="preserve"> вважається, що такий учасник не має податкового </w:t>
            </w:r>
            <w:proofErr w:type="spellStart"/>
            <w:r w:rsidRPr="002320CB">
              <w:rPr>
                <w:rFonts w:ascii="Times New Roman" w:eastAsia="Times New Roman" w:hAnsi="Times New Roman" w:cs="Times New Roman"/>
                <w:b/>
                <w:bCs/>
                <w:sz w:val="22"/>
                <w:szCs w:val="22"/>
              </w:rPr>
              <w:t>резидентства</w:t>
            </w:r>
            <w:proofErr w:type="spellEnd"/>
            <w:r w:rsidRPr="002320CB">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В такому випадку п</w:t>
            </w:r>
            <w:r w:rsidRPr="002320CB">
              <w:rPr>
                <w:rFonts w:ascii="Times New Roman" w:eastAsia="Times New Roman" w:hAnsi="Times New Roman" w:cs="Times New Roman"/>
                <w:b/>
                <w:bCs/>
                <w:sz w:val="22"/>
                <w:szCs w:val="22"/>
              </w:rPr>
              <w:t xml:space="preserve">ри заповненні інформації щодо держави (території) податкового </w:t>
            </w:r>
            <w:proofErr w:type="spellStart"/>
            <w:r w:rsidRPr="002320CB">
              <w:rPr>
                <w:rFonts w:ascii="Times New Roman" w:eastAsia="Times New Roman" w:hAnsi="Times New Roman" w:cs="Times New Roman"/>
                <w:b/>
                <w:bCs/>
                <w:sz w:val="22"/>
                <w:szCs w:val="22"/>
              </w:rPr>
              <w:t>резидентства</w:t>
            </w:r>
            <w:proofErr w:type="spellEnd"/>
            <w:r w:rsidRPr="002320CB">
              <w:rPr>
                <w:rFonts w:ascii="Times New Roman" w:eastAsia="Times New Roman" w:hAnsi="Times New Roman" w:cs="Times New Roman"/>
                <w:b/>
                <w:bCs/>
                <w:sz w:val="22"/>
                <w:szCs w:val="22"/>
              </w:rPr>
              <w:t xml:space="preserve"> такого учасника міжнародної групи компаній у </w:t>
            </w:r>
            <w:r w:rsidRPr="002320CB">
              <w:rPr>
                <w:rFonts w:ascii="Times New Roman" w:hAnsi="Times New Roman" w:cs="Times New Roman"/>
                <w:b/>
                <w:bCs/>
                <w:sz w:val="22"/>
                <w:szCs w:val="22"/>
              </w:rPr>
              <w:t xml:space="preserve">графі 32.2. </w:t>
            </w:r>
            <w:r w:rsidRPr="002320CB">
              <w:rPr>
                <w:rFonts w:ascii="Times New Roman" w:eastAsia="Times New Roman" w:hAnsi="Times New Roman" w:cs="Times New Roman"/>
                <w:b/>
                <w:bCs/>
                <w:sz w:val="22"/>
                <w:szCs w:val="22"/>
              </w:rPr>
              <w:t>застосовується спеціальний код «X5».</w:t>
            </w:r>
            <w:bookmarkEnd w:id="74"/>
            <w:bookmarkEnd w:id="75"/>
            <w:bookmarkEnd w:id="76"/>
            <w:bookmarkEnd w:id="77"/>
            <w:bookmarkEnd w:id="78"/>
            <w:bookmarkEnd w:id="79"/>
          </w:p>
          <w:p w14:paraId="79AC59BB" w14:textId="55E62D76" w:rsidR="00E668E9" w:rsidRPr="002320CB" w:rsidRDefault="00E668E9" w:rsidP="00E668E9">
            <w:pPr>
              <w:widowControl w:val="0"/>
              <w:jc w:val="both"/>
              <w:rPr>
                <w:rFonts w:ascii="Times New Roman" w:hAnsi="Times New Roman" w:cs="Times New Roman"/>
                <w:sz w:val="22"/>
                <w:szCs w:val="22"/>
              </w:rPr>
            </w:pPr>
          </w:p>
        </w:tc>
      </w:tr>
    </w:tbl>
    <w:p w14:paraId="3A1B3F89" w14:textId="77777777" w:rsidR="00A312CE" w:rsidRDefault="00A312CE" w:rsidP="00E668E9">
      <w:pPr>
        <w:jc w:val="center"/>
        <w:rPr>
          <w:rFonts w:ascii="Times New Roman" w:hAnsi="Times New Roman" w:cs="Times New Roman"/>
          <w:b/>
          <w:bCs/>
        </w:rPr>
      </w:pPr>
    </w:p>
    <w:p w14:paraId="277B12E4" w14:textId="0CDA34DE" w:rsidR="00A312CE" w:rsidRDefault="00A312CE" w:rsidP="00E668E9"/>
    <w:p w14:paraId="2A2AF022" w14:textId="202AFAB5" w:rsidR="00C233FA" w:rsidRPr="00C233FA" w:rsidRDefault="005F2DBE" w:rsidP="00E668E9">
      <w:pPr>
        <w:rPr>
          <w:rFonts w:ascii="Times New Roman" w:hAnsi="Times New Roman" w:cs="Times New Roman"/>
          <w:b/>
          <w:sz w:val="28"/>
          <w:szCs w:val="28"/>
        </w:rPr>
      </w:pPr>
      <w:r w:rsidRPr="005F2DBE">
        <w:rPr>
          <w:rFonts w:ascii="Times New Roman" w:hAnsi="Times New Roman" w:cs="Times New Roman"/>
          <w:b/>
          <w:sz w:val="28"/>
          <w:szCs w:val="28"/>
        </w:rPr>
        <w:t>Міністр фінансів України</w:t>
      </w:r>
      <w:r>
        <w:rPr>
          <w:rFonts w:ascii="Times New Roman" w:hAnsi="Times New Roman" w:cs="Times New Roman"/>
          <w:b/>
          <w:sz w:val="28"/>
          <w:szCs w:val="28"/>
        </w:rPr>
        <w:t xml:space="preserve"> </w:t>
      </w:r>
      <w:r w:rsidR="00C233FA" w:rsidRPr="00C233FA">
        <w:rPr>
          <w:rFonts w:ascii="Times New Roman" w:hAnsi="Times New Roman" w:cs="Times New Roman"/>
          <w:b/>
          <w:sz w:val="28"/>
          <w:szCs w:val="28"/>
        </w:rPr>
        <w:tab/>
      </w:r>
      <w:r w:rsidR="00C233FA" w:rsidRPr="00C233FA">
        <w:rPr>
          <w:rFonts w:ascii="Times New Roman" w:hAnsi="Times New Roman" w:cs="Times New Roman"/>
          <w:b/>
          <w:sz w:val="28"/>
          <w:szCs w:val="28"/>
        </w:rPr>
        <w:tab/>
      </w:r>
      <w:r w:rsidR="00C233FA" w:rsidRPr="00C233FA">
        <w:rPr>
          <w:rFonts w:ascii="Times New Roman" w:hAnsi="Times New Roman" w:cs="Times New Roman"/>
          <w:b/>
          <w:sz w:val="28"/>
          <w:szCs w:val="28"/>
        </w:rPr>
        <w:tab/>
      </w:r>
      <w:r w:rsidR="00C233FA" w:rsidRPr="00C233FA">
        <w:rPr>
          <w:rFonts w:ascii="Times New Roman" w:hAnsi="Times New Roman" w:cs="Times New Roman"/>
          <w:b/>
          <w:sz w:val="28"/>
          <w:szCs w:val="28"/>
        </w:rPr>
        <w:tab/>
      </w:r>
      <w:r w:rsidR="00C233FA" w:rsidRPr="00C233FA">
        <w:rPr>
          <w:rFonts w:ascii="Times New Roman" w:hAnsi="Times New Roman" w:cs="Times New Roman"/>
          <w:b/>
          <w:sz w:val="28"/>
          <w:szCs w:val="28"/>
        </w:rPr>
        <w:tab/>
      </w:r>
      <w:r w:rsidR="00C233FA" w:rsidRPr="00C233FA">
        <w:rPr>
          <w:rFonts w:ascii="Times New Roman" w:hAnsi="Times New Roman" w:cs="Times New Roman"/>
          <w:b/>
          <w:sz w:val="28"/>
          <w:szCs w:val="28"/>
        </w:rPr>
        <w:tab/>
      </w:r>
      <w:r w:rsidR="00C233FA" w:rsidRPr="00C233FA">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C233FA">
        <w:rPr>
          <w:rFonts w:ascii="Times New Roman" w:hAnsi="Times New Roman" w:cs="Times New Roman"/>
          <w:b/>
          <w:sz w:val="28"/>
          <w:szCs w:val="28"/>
        </w:rPr>
        <w:t xml:space="preserve">                                                               </w:t>
      </w:r>
      <w:r w:rsidR="00C233FA" w:rsidRPr="00C233FA">
        <w:rPr>
          <w:rFonts w:ascii="Times New Roman" w:hAnsi="Times New Roman" w:cs="Times New Roman"/>
          <w:b/>
          <w:sz w:val="28"/>
          <w:szCs w:val="28"/>
        </w:rPr>
        <w:t xml:space="preserve"> Сергій МАРЧЕНКО</w:t>
      </w:r>
    </w:p>
    <w:sectPr w:rsidR="00C233FA" w:rsidRPr="00C233FA" w:rsidSect="00E668E9">
      <w:headerReference w:type="default" r:id="rId7"/>
      <w:pgSz w:w="16838" w:h="11906" w:orient="landscape"/>
      <w:pgMar w:top="1474" w:right="397" w:bottom="96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58CBF" w14:textId="77777777" w:rsidR="00F900E0" w:rsidRDefault="00F900E0" w:rsidP="00864442">
      <w:r>
        <w:separator/>
      </w:r>
    </w:p>
  </w:endnote>
  <w:endnote w:type="continuationSeparator" w:id="0">
    <w:p w14:paraId="7B02184A" w14:textId="77777777" w:rsidR="00F900E0" w:rsidRDefault="00F900E0" w:rsidP="0086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728EA" w14:textId="77777777" w:rsidR="00F900E0" w:rsidRDefault="00F900E0" w:rsidP="00864442">
      <w:r>
        <w:separator/>
      </w:r>
    </w:p>
  </w:footnote>
  <w:footnote w:type="continuationSeparator" w:id="0">
    <w:p w14:paraId="3AB1E0B8" w14:textId="77777777" w:rsidR="00F900E0" w:rsidRDefault="00F900E0" w:rsidP="0086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366373"/>
      <w:docPartObj>
        <w:docPartGallery w:val="Page Numbers (Top of Page)"/>
        <w:docPartUnique/>
      </w:docPartObj>
    </w:sdtPr>
    <w:sdtEndPr/>
    <w:sdtContent>
      <w:p w14:paraId="6DADAAA4" w14:textId="70A26FD1" w:rsidR="00864442" w:rsidRDefault="00864442">
        <w:pPr>
          <w:pStyle w:val="a6"/>
          <w:jc w:val="center"/>
        </w:pPr>
        <w:r>
          <w:fldChar w:fldCharType="begin"/>
        </w:r>
        <w:r>
          <w:instrText>PAGE   \* MERGEFORMAT</w:instrText>
        </w:r>
        <w:r>
          <w:fldChar w:fldCharType="separate"/>
        </w:r>
        <w:r w:rsidR="00E32269">
          <w:rPr>
            <w:noProof/>
          </w:rPr>
          <w:t>6</w:t>
        </w:r>
        <w:r>
          <w:fldChar w:fldCharType="end"/>
        </w:r>
      </w:p>
    </w:sdtContent>
  </w:sdt>
  <w:p w14:paraId="4F05041F" w14:textId="77777777" w:rsidR="00864442" w:rsidRDefault="008644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CE"/>
    <w:rsid w:val="00057AE0"/>
    <w:rsid w:val="000D141D"/>
    <w:rsid w:val="0012435A"/>
    <w:rsid w:val="001257F2"/>
    <w:rsid w:val="00132D15"/>
    <w:rsid w:val="001332CB"/>
    <w:rsid w:val="0017439A"/>
    <w:rsid w:val="001D3B0B"/>
    <w:rsid w:val="00263C0B"/>
    <w:rsid w:val="002D72B4"/>
    <w:rsid w:val="002F76CC"/>
    <w:rsid w:val="00323D82"/>
    <w:rsid w:val="00367A15"/>
    <w:rsid w:val="00381F33"/>
    <w:rsid w:val="003E12DE"/>
    <w:rsid w:val="003F5EB0"/>
    <w:rsid w:val="004050CA"/>
    <w:rsid w:val="00474EA5"/>
    <w:rsid w:val="0049134F"/>
    <w:rsid w:val="004D3D88"/>
    <w:rsid w:val="00521B0A"/>
    <w:rsid w:val="00553686"/>
    <w:rsid w:val="005555D9"/>
    <w:rsid w:val="005F2DBE"/>
    <w:rsid w:val="0060343F"/>
    <w:rsid w:val="0063201A"/>
    <w:rsid w:val="006A2D0E"/>
    <w:rsid w:val="006F249C"/>
    <w:rsid w:val="006F2781"/>
    <w:rsid w:val="00720A00"/>
    <w:rsid w:val="0076735C"/>
    <w:rsid w:val="00771D7F"/>
    <w:rsid w:val="007A53A4"/>
    <w:rsid w:val="007A7330"/>
    <w:rsid w:val="007B3C31"/>
    <w:rsid w:val="007E1851"/>
    <w:rsid w:val="007F157E"/>
    <w:rsid w:val="007F7BF9"/>
    <w:rsid w:val="00810FC0"/>
    <w:rsid w:val="00811837"/>
    <w:rsid w:val="00844794"/>
    <w:rsid w:val="00864442"/>
    <w:rsid w:val="008C560A"/>
    <w:rsid w:val="008C6622"/>
    <w:rsid w:val="008C721C"/>
    <w:rsid w:val="0090494B"/>
    <w:rsid w:val="00977C95"/>
    <w:rsid w:val="009A4F8E"/>
    <w:rsid w:val="009C6237"/>
    <w:rsid w:val="009E5B2C"/>
    <w:rsid w:val="00A2094D"/>
    <w:rsid w:val="00A312CE"/>
    <w:rsid w:val="00AC1205"/>
    <w:rsid w:val="00AF6BB9"/>
    <w:rsid w:val="00B005BE"/>
    <w:rsid w:val="00B17B05"/>
    <w:rsid w:val="00C233FA"/>
    <w:rsid w:val="00C36E16"/>
    <w:rsid w:val="00CA6CFB"/>
    <w:rsid w:val="00CF061E"/>
    <w:rsid w:val="00D02B00"/>
    <w:rsid w:val="00D0715E"/>
    <w:rsid w:val="00D72B12"/>
    <w:rsid w:val="00D84485"/>
    <w:rsid w:val="00DB78B6"/>
    <w:rsid w:val="00DD541E"/>
    <w:rsid w:val="00DE3DEA"/>
    <w:rsid w:val="00E0602E"/>
    <w:rsid w:val="00E32269"/>
    <w:rsid w:val="00E668E9"/>
    <w:rsid w:val="00E729CD"/>
    <w:rsid w:val="00EF56E2"/>
    <w:rsid w:val="00F87864"/>
    <w:rsid w:val="00F87CC8"/>
    <w:rsid w:val="00F900E0"/>
    <w:rsid w:val="00F90D1B"/>
    <w:rsid w:val="00FB12C4"/>
    <w:rsid w:val="00FB34CD"/>
    <w:rsid w:val="00FC24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0EFB"/>
  <w15:chartTrackingRefBased/>
  <w15:docId w15:val="{33D146ED-5C8A-4003-8045-DC553A54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157E"/>
    <w:rPr>
      <w:rFonts w:ascii="Segoe UI" w:hAnsi="Segoe UI" w:cs="Segoe UI"/>
      <w:sz w:val="18"/>
      <w:szCs w:val="18"/>
    </w:rPr>
  </w:style>
  <w:style w:type="character" w:customStyle="1" w:styleId="a5">
    <w:name w:val="Текст у виносці Знак"/>
    <w:basedOn w:val="a0"/>
    <w:link w:val="a4"/>
    <w:uiPriority w:val="99"/>
    <w:semiHidden/>
    <w:rsid w:val="007F157E"/>
    <w:rPr>
      <w:rFonts w:ascii="Segoe UI" w:hAnsi="Segoe UI" w:cs="Segoe UI"/>
      <w:sz w:val="18"/>
      <w:szCs w:val="18"/>
    </w:rPr>
  </w:style>
  <w:style w:type="paragraph" w:styleId="a6">
    <w:name w:val="header"/>
    <w:basedOn w:val="a"/>
    <w:link w:val="a7"/>
    <w:uiPriority w:val="99"/>
    <w:unhideWhenUsed/>
    <w:rsid w:val="00864442"/>
    <w:pPr>
      <w:tabs>
        <w:tab w:val="center" w:pos="4819"/>
        <w:tab w:val="right" w:pos="9639"/>
      </w:tabs>
    </w:pPr>
  </w:style>
  <w:style w:type="character" w:customStyle="1" w:styleId="a7">
    <w:name w:val="Верхній колонтитул Знак"/>
    <w:basedOn w:val="a0"/>
    <w:link w:val="a6"/>
    <w:uiPriority w:val="99"/>
    <w:rsid w:val="00864442"/>
    <w:rPr>
      <w:sz w:val="24"/>
      <w:szCs w:val="24"/>
    </w:rPr>
  </w:style>
  <w:style w:type="paragraph" w:styleId="a8">
    <w:name w:val="footer"/>
    <w:basedOn w:val="a"/>
    <w:link w:val="a9"/>
    <w:uiPriority w:val="99"/>
    <w:unhideWhenUsed/>
    <w:rsid w:val="00864442"/>
    <w:pPr>
      <w:tabs>
        <w:tab w:val="center" w:pos="4819"/>
        <w:tab w:val="right" w:pos="9639"/>
      </w:tabs>
    </w:pPr>
  </w:style>
  <w:style w:type="character" w:customStyle="1" w:styleId="a9">
    <w:name w:val="Нижній колонтитул Знак"/>
    <w:basedOn w:val="a0"/>
    <w:link w:val="a8"/>
    <w:uiPriority w:val="99"/>
    <w:rsid w:val="008644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4BEF-795E-4035-B1DC-4DEC79B8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9905</Words>
  <Characters>5646</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Ministry of Finance of Ukraine</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Висовень Олексій Васильович</dc:creator>
  <cp:keywords/>
  <dc:description/>
  <cp:lastModifiedBy>Висовень Олексій Васильович</cp:lastModifiedBy>
  <cp:revision>4</cp:revision>
  <cp:lastPrinted>2021-07-19T14:52:00Z</cp:lastPrinted>
  <dcterms:created xsi:type="dcterms:W3CDTF">2021-07-23T06:56:00Z</dcterms:created>
  <dcterms:modified xsi:type="dcterms:W3CDTF">2021-07-23T11:27:00Z</dcterms:modified>
</cp:coreProperties>
</file>