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6D" w:rsidRPr="003D68D1" w:rsidRDefault="00FF0EDF">
      <w:pPr>
        <w:pStyle w:val="a3"/>
        <w:ind w:left="114"/>
        <w:rPr>
          <w:sz w:val="20"/>
          <w:lang w:val="uk-UA"/>
        </w:rPr>
      </w:pPr>
      <w:r w:rsidRPr="003D68D1">
        <w:rPr>
          <w:sz w:val="20"/>
          <w:lang w:val="uk-UA"/>
        </w:rPr>
        <w:t xml:space="preserve">    </w:t>
      </w:r>
      <w:r w:rsidRPr="003D68D1">
        <w:rPr>
          <w:rFonts w:ascii="Arial" w:eastAsiaTheme="minorHAnsi" w:hAnsi="Arial" w:cs="Arial"/>
          <w:noProof/>
          <w:sz w:val="28"/>
          <w:szCs w:val="28"/>
          <w:lang w:val="uk-UA" w:eastAsia="uk-UA"/>
        </w:rPr>
        <w:drawing>
          <wp:inline distT="0" distB="0" distL="0" distR="0" wp14:anchorId="6DBADB14" wp14:editId="3473790A">
            <wp:extent cx="2726690" cy="676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676910"/>
                    </a:xfrm>
                    <a:prstGeom prst="rect">
                      <a:avLst/>
                    </a:prstGeom>
                    <a:noFill/>
                  </pic:spPr>
                </pic:pic>
              </a:graphicData>
            </a:graphic>
          </wp:inline>
        </w:drawing>
      </w:r>
      <w:r w:rsidRPr="003D68D1">
        <w:rPr>
          <w:sz w:val="20"/>
          <w:lang w:val="uk-UA"/>
        </w:rPr>
        <w:t xml:space="preserve">         </w:t>
      </w:r>
      <w:r w:rsidRPr="003D68D1">
        <w:rPr>
          <w:rFonts w:ascii="Arial" w:eastAsiaTheme="minorHAnsi" w:hAnsi="Arial" w:cs="Arial"/>
          <w:noProof/>
          <w:sz w:val="28"/>
          <w:szCs w:val="28"/>
          <w:lang w:val="uk-UA" w:eastAsia="uk-UA"/>
        </w:rPr>
        <w:drawing>
          <wp:inline distT="0" distB="0" distL="0" distR="0" wp14:anchorId="4CF74854" wp14:editId="459E943C">
            <wp:extent cx="288798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723900"/>
                    </a:xfrm>
                    <a:prstGeom prst="rect">
                      <a:avLst/>
                    </a:prstGeom>
                    <a:noFill/>
                  </pic:spPr>
                </pic:pic>
              </a:graphicData>
            </a:graphic>
          </wp:inline>
        </w:drawing>
      </w:r>
    </w:p>
    <w:p w:rsidR="0083126D" w:rsidRPr="003D68D1" w:rsidRDefault="0083126D">
      <w:pPr>
        <w:pStyle w:val="a3"/>
        <w:spacing w:before="3"/>
        <w:rPr>
          <w:sz w:val="15"/>
          <w:lang w:val="uk-UA"/>
        </w:rPr>
      </w:pPr>
    </w:p>
    <w:tbl>
      <w:tblPr>
        <w:tblStyle w:val="TableNormal1"/>
        <w:tblW w:w="102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5386"/>
      </w:tblGrid>
      <w:tr w:rsidR="003D68D1" w:rsidRPr="00D70FA7" w:rsidTr="00031D03">
        <w:trPr>
          <w:trHeight w:val="727"/>
        </w:trPr>
        <w:tc>
          <w:tcPr>
            <w:tcW w:w="4835" w:type="dxa"/>
          </w:tcPr>
          <w:p w:rsidR="00585C51" w:rsidRPr="003D68D1" w:rsidRDefault="00585C51" w:rsidP="00585C51">
            <w:pPr>
              <w:pStyle w:val="TableParagraph"/>
              <w:spacing w:before="84"/>
              <w:ind w:left="916" w:right="884" w:firstLine="112"/>
              <w:jc w:val="center"/>
              <w:rPr>
                <w:b/>
                <w:sz w:val="20"/>
                <w:szCs w:val="20"/>
                <w:lang w:val="uk-UA"/>
              </w:rPr>
            </w:pPr>
            <w:r w:rsidRPr="003D68D1">
              <w:rPr>
                <w:b/>
                <w:sz w:val="20"/>
                <w:szCs w:val="20"/>
                <w:lang w:val="uk-UA"/>
              </w:rPr>
              <w:t>Public Finance Management Sector Working Group</w:t>
            </w:r>
          </w:p>
        </w:tc>
        <w:tc>
          <w:tcPr>
            <w:tcW w:w="5386" w:type="dxa"/>
          </w:tcPr>
          <w:p w:rsidR="00585C51" w:rsidRPr="003D68D1" w:rsidRDefault="00585C51" w:rsidP="00585C51">
            <w:pPr>
              <w:pStyle w:val="TableParagraph"/>
              <w:spacing w:before="84"/>
              <w:jc w:val="center"/>
              <w:rPr>
                <w:b/>
                <w:sz w:val="20"/>
                <w:szCs w:val="20"/>
                <w:lang w:val="uk-UA"/>
              </w:rPr>
            </w:pPr>
            <w:r w:rsidRPr="003D68D1">
              <w:rPr>
                <w:b/>
                <w:sz w:val="20"/>
                <w:szCs w:val="20"/>
                <w:lang w:val="uk-UA"/>
              </w:rPr>
              <w:t xml:space="preserve">Міжвідомча робоча група </w:t>
            </w:r>
            <w:r w:rsidR="00097943" w:rsidRPr="003D68D1">
              <w:rPr>
                <w:b/>
                <w:sz w:val="20"/>
                <w:szCs w:val="20"/>
                <w:lang w:val="uk-UA"/>
              </w:rPr>
              <w:t xml:space="preserve">з </w:t>
            </w:r>
            <w:r w:rsidRPr="003D68D1">
              <w:rPr>
                <w:b/>
                <w:sz w:val="20"/>
                <w:szCs w:val="20"/>
                <w:lang w:val="uk-UA"/>
              </w:rPr>
              <w:t>питань розвитку системи управління державними фінансами України</w:t>
            </w:r>
          </w:p>
        </w:tc>
      </w:tr>
      <w:tr w:rsidR="003D68D1" w:rsidRPr="003D68D1" w:rsidTr="00031D03">
        <w:trPr>
          <w:trHeight w:val="230"/>
        </w:trPr>
        <w:tc>
          <w:tcPr>
            <w:tcW w:w="4835" w:type="dxa"/>
          </w:tcPr>
          <w:p w:rsidR="00585C51" w:rsidRPr="003D68D1" w:rsidRDefault="00585C51" w:rsidP="00585C51">
            <w:pPr>
              <w:pStyle w:val="TableParagraph"/>
              <w:spacing w:line="210" w:lineRule="exact"/>
              <w:ind w:left="1399"/>
              <w:jc w:val="left"/>
              <w:rPr>
                <w:sz w:val="20"/>
                <w:szCs w:val="20"/>
                <w:lang w:val="uk-UA"/>
              </w:rPr>
            </w:pPr>
            <w:r w:rsidRPr="003D68D1">
              <w:rPr>
                <w:sz w:val="20"/>
                <w:szCs w:val="20"/>
                <w:lang w:val="uk-UA"/>
              </w:rPr>
              <w:t>Minutes of the meeting</w:t>
            </w:r>
          </w:p>
        </w:tc>
        <w:tc>
          <w:tcPr>
            <w:tcW w:w="5386" w:type="dxa"/>
          </w:tcPr>
          <w:p w:rsidR="00585C51" w:rsidRPr="003D68D1" w:rsidRDefault="00585C51" w:rsidP="00585C51">
            <w:pPr>
              <w:pStyle w:val="TableParagraph"/>
              <w:spacing w:line="210" w:lineRule="exact"/>
              <w:ind w:left="1595"/>
              <w:jc w:val="left"/>
              <w:rPr>
                <w:sz w:val="20"/>
                <w:szCs w:val="20"/>
                <w:lang w:val="uk-UA"/>
              </w:rPr>
            </w:pPr>
            <w:r w:rsidRPr="003D68D1">
              <w:rPr>
                <w:sz w:val="20"/>
                <w:szCs w:val="20"/>
                <w:lang w:val="uk-UA"/>
              </w:rPr>
              <w:t>Протокол зустрічі</w:t>
            </w:r>
          </w:p>
        </w:tc>
      </w:tr>
      <w:tr w:rsidR="003D68D1" w:rsidRPr="003D68D1" w:rsidTr="00031D03">
        <w:trPr>
          <w:trHeight w:val="438"/>
        </w:trPr>
        <w:tc>
          <w:tcPr>
            <w:tcW w:w="4835" w:type="dxa"/>
          </w:tcPr>
          <w:p w:rsidR="00585C51" w:rsidRPr="003D68D1" w:rsidRDefault="008C126A" w:rsidP="008C126A">
            <w:pPr>
              <w:pStyle w:val="TableParagraph"/>
              <w:spacing w:before="102"/>
              <w:ind w:left="1041"/>
              <w:jc w:val="left"/>
              <w:rPr>
                <w:sz w:val="20"/>
                <w:szCs w:val="20"/>
                <w:lang w:val="uk-UA"/>
              </w:rPr>
            </w:pPr>
            <w:r w:rsidRPr="003D68D1">
              <w:rPr>
                <w:sz w:val="20"/>
                <w:szCs w:val="20"/>
                <w:lang w:val="uk-UA"/>
              </w:rPr>
              <w:t>15</w:t>
            </w:r>
            <w:r w:rsidR="0064705A" w:rsidRPr="003D68D1">
              <w:rPr>
                <w:sz w:val="20"/>
                <w:szCs w:val="20"/>
                <w:lang w:val="uk-UA"/>
              </w:rPr>
              <w:t xml:space="preserve"> </w:t>
            </w:r>
            <w:r w:rsidRPr="003D68D1">
              <w:rPr>
                <w:sz w:val="20"/>
                <w:szCs w:val="20"/>
                <w:lang w:val="uk-UA"/>
              </w:rPr>
              <w:t xml:space="preserve">February </w:t>
            </w:r>
            <w:r w:rsidR="00585C51" w:rsidRPr="003D68D1">
              <w:rPr>
                <w:sz w:val="20"/>
                <w:szCs w:val="20"/>
                <w:lang w:val="uk-UA"/>
              </w:rPr>
              <w:t>202</w:t>
            </w:r>
            <w:r w:rsidRPr="003D68D1">
              <w:rPr>
                <w:sz w:val="20"/>
                <w:szCs w:val="20"/>
                <w:lang w:val="uk-UA"/>
              </w:rPr>
              <w:t>2</w:t>
            </w:r>
            <w:r w:rsidR="00585C51" w:rsidRPr="003D68D1">
              <w:rPr>
                <w:sz w:val="20"/>
                <w:szCs w:val="20"/>
                <w:lang w:val="uk-UA"/>
              </w:rPr>
              <w:t>, 1</w:t>
            </w:r>
            <w:r w:rsidR="0064705A" w:rsidRPr="003D68D1">
              <w:rPr>
                <w:sz w:val="20"/>
                <w:szCs w:val="20"/>
                <w:lang w:val="uk-UA"/>
              </w:rPr>
              <w:t>5</w:t>
            </w:r>
            <w:r w:rsidR="00585C51" w:rsidRPr="003D68D1">
              <w:rPr>
                <w:sz w:val="20"/>
                <w:szCs w:val="20"/>
                <w:lang w:val="uk-UA"/>
              </w:rPr>
              <w:t>.00 – 1</w:t>
            </w:r>
            <w:r w:rsidR="0064705A" w:rsidRPr="003D68D1">
              <w:rPr>
                <w:sz w:val="20"/>
                <w:szCs w:val="20"/>
                <w:lang w:val="uk-UA"/>
              </w:rPr>
              <w:t>6</w:t>
            </w:r>
            <w:r w:rsidR="00585C51" w:rsidRPr="003D68D1">
              <w:rPr>
                <w:sz w:val="20"/>
                <w:szCs w:val="20"/>
                <w:lang w:val="uk-UA"/>
              </w:rPr>
              <w:t>.30</w:t>
            </w:r>
          </w:p>
        </w:tc>
        <w:tc>
          <w:tcPr>
            <w:tcW w:w="5386" w:type="dxa"/>
            <w:shd w:val="clear" w:color="auto" w:fill="auto"/>
          </w:tcPr>
          <w:p w:rsidR="00585C51" w:rsidRPr="003D68D1" w:rsidRDefault="008C126A" w:rsidP="008C126A">
            <w:pPr>
              <w:pStyle w:val="TableParagraph"/>
              <w:spacing w:before="102"/>
              <w:ind w:left="1041"/>
              <w:jc w:val="left"/>
              <w:rPr>
                <w:sz w:val="20"/>
                <w:szCs w:val="20"/>
                <w:lang w:val="uk-UA"/>
              </w:rPr>
            </w:pPr>
            <w:r w:rsidRPr="003D68D1">
              <w:rPr>
                <w:sz w:val="20"/>
                <w:szCs w:val="20"/>
                <w:lang w:val="uk-UA"/>
              </w:rPr>
              <w:t>15 лютого</w:t>
            </w:r>
            <w:r w:rsidR="00585C51" w:rsidRPr="003D68D1">
              <w:rPr>
                <w:sz w:val="20"/>
                <w:szCs w:val="20"/>
                <w:lang w:val="uk-UA"/>
              </w:rPr>
              <w:t xml:space="preserve"> 202</w:t>
            </w:r>
            <w:r w:rsidRPr="003D68D1">
              <w:rPr>
                <w:sz w:val="20"/>
                <w:szCs w:val="20"/>
                <w:lang w:val="uk-UA"/>
              </w:rPr>
              <w:t>2</w:t>
            </w:r>
            <w:r w:rsidR="00585C51" w:rsidRPr="003D68D1">
              <w:rPr>
                <w:sz w:val="20"/>
                <w:szCs w:val="20"/>
                <w:lang w:val="uk-UA"/>
              </w:rPr>
              <w:t xml:space="preserve"> року, 1</w:t>
            </w:r>
            <w:r w:rsidR="0064705A" w:rsidRPr="003D68D1">
              <w:rPr>
                <w:sz w:val="20"/>
                <w:szCs w:val="20"/>
                <w:lang w:val="uk-UA"/>
              </w:rPr>
              <w:t>5</w:t>
            </w:r>
            <w:r w:rsidR="00C0011D" w:rsidRPr="003D68D1">
              <w:rPr>
                <w:sz w:val="20"/>
                <w:szCs w:val="20"/>
                <w:lang w:val="uk-UA"/>
              </w:rPr>
              <w:t>:</w:t>
            </w:r>
            <w:r w:rsidR="00585C51" w:rsidRPr="003D68D1">
              <w:rPr>
                <w:sz w:val="20"/>
                <w:szCs w:val="20"/>
                <w:lang w:val="uk-UA"/>
              </w:rPr>
              <w:t>00 – 1</w:t>
            </w:r>
            <w:r w:rsidR="0064705A" w:rsidRPr="003D68D1">
              <w:rPr>
                <w:sz w:val="20"/>
                <w:szCs w:val="20"/>
                <w:lang w:val="uk-UA"/>
              </w:rPr>
              <w:t>6</w:t>
            </w:r>
            <w:r w:rsidR="00C0011D" w:rsidRPr="003D68D1">
              <w:rPr>
                <w:sz w:val="20"/>
                <w:szCs w:val="20"/>
                <w:lang w:val="uk-UA"/>
              </w:rPr>
              <w:t>:</w:t>
            </w:r>
            <w:r w:rsidR="00585C51" w:rsidRPr="003D68D1">
              <w:rPr>
                <w:sz w:val="20"/>
                <w:szCs w:val="20"/>
                <w:lang w:val="uk-UA"/>
              </w:rPr>
              <w:t>30</w:t>
            </w:r>
          </w:p>
        </w:tc>
      </w:tr>
      <w:tr w:rsidR="003D68D1" w:rsidRPr="003D68D1" w:rsidTr="00031D03">
        <w:trPr>
          <w:trHeight w:val="417"/>
        </w:trPr>
        <w:tc>
          <w:tcPr>
            <w:tcW w:w="4835" w:type="dxa"/>
          </w:tcPr>
          <w:p w:rsidR="00585C51" w:rsidRPr="003D68D1" w:rsidRDefault="00585C51" w:rsidP="00585C51">
            <w:pPr>
              <w:pStyle w:val="TableParagraph"/>
              <w:spacing w:before="93"/>
              <w:ind w:left="1569" w:right="1745"/>
              <w:jc w:val="center"/>
              <w:rPr>
                <w:sz w:val="20"/>
                <w:szCs w:val="20"/>
                <w:lang w:val="uk-UA"/>
              </w:rPr>
            </w:pPr>
            <w:r w:rsidRPr="003D68D1">
              <w:rPr>
                <w:sz w:val="20"/>
                <w:szCs w:val="20"/>
                <w:lang w:val="uk-UA"/>
              </w:rPr>
              <w:t>Venue: Online</w:t>
            </w:r>
          </w:p>
        </w:tc>
        <w:tc>
          <w:tcPr>
            <w:tcW w:w="5386" w:type="dxa"/>
          </w:tcPr>
          <w:p w:rsidR="00585C51" w:rsidRPr="003D68D1" w:rsidRDefault="00C0011D" w:rsidP="00585C51">
            <w:pPr>
              <w:pStyle w:val="TableParagraph"/>
              <w:spacing w:before="93"/>
              <w:ind w:left="1147"/>
              <w:jc w:val="left"/>
              <w:rPr>
                <w:sz w:val="20"/>
                <w:szCs w:val="20"/>
                <w:lang w:val="uk-UA"/>
              </w:rPr>
            </w:pPr>
            <w:r w:rsidRPr="003D68D1">
              <w:rPr>
                <w:sz w:val="20"/>
                <w:szCs w:val="20"/>
                <w:lang w:val="uk-UA"/>
              </w:rPr>
              <w:t>Місце проведення: о</w:t>
            </w:r>
            <w:r w:rsidR="00585C51" w:rsidRPr="003D68D1">
              <w:rPr>
                <w:sz w:val="20"/>
                <w:szCs w:val="20"/>
                <w:lang w:val="uk-UA"/>
              </w:rPr>
              <w:t>нлайн</w:t>
            </w:r>
          </w:p>
        </w:tc>
      </w:tr>
      <w:tr w:rsidR="003D68D1" w:rsidRPr="003D68D1" w:rsidTr="00031D03">
        <w:trPr>
          <w:trHeight w:val="230"/>
        </w:trPr>
        <w:tc>
          <w:tcPr>
            <w:tcW w:w="4835" w:type="dxa"/>
          </w:tcPr>
          <w:p w:rsidR="00585C51" w:rsidRPr="003D68D1" w:rsidRDefault="00585C51" w:rsidP="00585C51">
            <w:pPr>
              <w:pStyle w:val="TableParagraph"/>
              <w:spacing w:line="210" w:lineRule="exact"/>
              <w:jc w:val="left"/>
              <w:rPr>
                <w:sz w:val="20"/>
                <w:szCs w:val="20"/>
                <w:lang w:val="uk-UA"/>
              </w:rPr>
            </w:pPr>
            <w:r w:rsidRPr="003D68D1">
              <w:rPr>
                <w:b/>
                <w:sz w:val="20"/>
                <w:szCs w:val="20"/>
                <w:lang w:val="uk-UA"/>
              </w:rPr>
              <w:t xml:space="preserve">Meeting agenda </w:t>
            </w:r>
            <w:r w:rsidRPr="003D68D1">
              <w:rPr>
                <w:sz w:val="20"/>
                <w:szCs w:val="20"/>
                <w:lang w:val="uk-UA"/>
              </w:rPr>
              <w:t>(Annex 1)</w:t>
            </w:r>
          </w:p>
        </w:tc>
        <w:tc>
          <w:tcPr>
            <w:tcW w:w="5386" w:type="dxa"/>
          </w:tcPr>
          <w:p w:rsidR="00585C51" w:rsidRPr="003D68D1" w:rsidRDefault="00585C51" w:rsidP="00585C51">
            <w:pPr>
              <w:pStyle w:val="TableParagraph"/>
              <w:spacing w:line="210" w:lineRule="exact"/>
              <w:jc w:val="left"/>
              <w:rPr>
                <w:sz w:val="20"/>
                <w:szCs w:val="20"/>
                <w:lang w:val="uk-UA"/>
              </w:rPr>
            </w:pPr>
            <w:r w:rsidRPr="003D68D1">
              <w:rPr>
                <w:b/>
                <w:sz w:val="20"/>
                <w:szCs w:val="20"/>
                <w:lang w:val="uk-UA"/>
              </w:rPr>
              <w:t xml:space="preserve">Порядок денний зустрічі </w:t>
            </w:r>
            <w:r w:rsidRPr="003D68D1">
              <w:rPr>
                <w:sz w:val="20"/>
                <w:szCs w:val="20"/>
                <w:lang w:val="uk-UA"/>
              </w:rPr>
              <w:t>(додаток 1)</w:t>
            </w:r>
          </w:p>
        </w:tc>
      </w:tr>
      <w:tr w:rsidR="003D68D1" w:rsidRPr="003D68D1" w:rsidTr="00031D03">
        <w:trPr>
          <w:trHeight w:val="265"/>
        </w:trPr>
        <w:tc>
          <w:tcPr>
            <w:tcW w:w="4835" w:type="dxa"/>
          </w:tcPr>
          <w:p w:rsidR="00585C51" w:rsidRPr="003D68D1" w:rsidRDefault="00585C51" w:rsidP="00585C51">
            <w:pPr>
              <w:pStyle w:val="TableParagraph"/>
              <w:spacing w:line="227" w:lineRule="exact"/>
              <w:jc w:val="left"/>
              <w:rPr>
                <w:sz w:val="20"/>
                <w:szCs w:val="20"/>
                <w:lang w:val="uk-UA"/>
              </w:rPr>
            </w:pPr>
            <w:r w:rsidRPr="003D68D1">
              <w:rPr>
                <w:b/>
                <w:sz w:val="20"/>
                <w:szCs w:val="20"/>
                <w:lang w:val="uk-UA"/>
              </w:rPr>
              <w:t xml:space="preserve">List of participants </w:t>
            </w:r>
            <w:r w:rsidRPr="003D68D1">
              <w:rPr>
                <w:sz w:val="20"/>
                <w:szCs w:val="20"/>
                <w:lang w:val="uk-UA"/>
              </w:rPr>
              <w:t>(Annex 2)</w:t>
            </w:r>
          </w:p>
        </w:tc>
        <w:tc>
          <w:tcPr>
            <w:tcW w:w="5386" w:type="dxa"/>
          </w:tcPr>
          <w:p w:rsidR="00585C51" w:rsidRPr="003D68D1" w:rsidRDefault="00585C51" w:rsidP="00585C51">
            <w:pPr>
              <w:pStyle w:val="TableParagraph"/>
              <w:spacing w:line="227" w:lineRule="exact"/>
              <w:jc w:val="left"/>
              <w:rPr>
                <w:sz w:val="20"/>
                <w:szCs w:val="20"/>
                <w:lang w:val="uk-UA"/>
              </w:rPr>
            </w:pPr>
            <w:r w:rsidRPr="003D68D1">
              <w:rPr>
                <w:b/>
                <w:sz w:val="20"/>
                <w:szCs w:val="20"/>
                <w:lang w:val="uk-UA"/>
              </w:rPr>
              <w:t xml:space="preserve">Список учасників </w:t>
            </w:r>
            <w:r w:rsidRPr="003D68D1">
              <w:rPr>
                <w:sz w:val="20"/>
                <w:szCs w:val="20"/>
                <w:lang w:val="uk-UA"/>
              </w:rPr>
              <w:t>(додаток 2)</w:t>
            </w:r>
          </w:p>
        </w:tc>
      </w:tr>
      <w:tr w:rsidR="003D68D1" w:rsidRPr="00D70FA7" w:rsidTr="00031D03">
        <w:trPr>
          <w:trHeight w:val="1380"/>
        </w:trPr>
        <w:tc>
          <w:tcPr>
            <w:tcW w:w="4835" w:type="dxa"/>
          </w:tcPr>
          <w:p w:rsidR="00927F6C" w:rsidRPr="00927F6C" w:rsidRDefault="00927F6C" w:rsidP="00927F6C">
            <w:pPr>
              <w:pStyle w:val="TableParagraph"/>
              <w:ind w:right="96"/>
              <w:rPr>
                <w:sz w:val="20"/>
                <w:szCs w:val="20"/>
                <w:lang w:val="uk-UA"/>
              </w:rPr>
            </w:pPr>
            <w:r w:rsidRPr="00AD5FB0">
              <w:rPr>
                <w:b/>
                <w:i/>
                <w:sz w:val="20"/>
                <w:szCs w:val="20"/>
                <w:lang w:val="uk-UA"/>
              </w:rPr>
              <w:t>Summary:</w:t>
            </w:r>
            <w:r w:rsidRPr="00927F6C">
              <w:rPr>
                <w:sz w:val="20"/>
                <w:szCs w:val="20"/>
                <w:lang w:val="uk-UA"/>
              </w:rPr>
              <w:t xml:space="preserve"> the meeting participants supported:</w:t>
            </w:r>
          </w:p>
          <w:p w:rsidR="00927F6C" w:rsidRPr="00927F6C" w:rsidRDefault="00927F6C" w:rsidP="00927F6C">
            <w:pPr>
              <w:pStyle w:val="TableParagraph"/>
              <w:ind w:right="96"/>
              <w:rPr>
                <w:sz w:val="20"/>
                <w:szCs w:val="20"/>
                <w:lang w:val="uk-UA"/>
              </w:rPr>
            </w:pPr>
            <w:r w:rsidRPr="00927F6C">
              <w:rPr>
                <w:sz w:val="20"/>
                <w:szCs w:val="20"/>
                <w:lang w:val="uk-UA"/>
              </w:rPr>
              <w:t>- in the near future, development partners will provide, if a</w:t>
            </w:r>
            <w:r w:rsidR="005A4001">
              <w:rPr>
                <w:sz w:val="20"/>
                <w:szCs w:val="20"/>
              </w:rPr>
              <w:t>ny</w:t>
            </w:r>
            <w:r w:rsidRPr="00927F6C">
              <w:rPr>
                <w:sz w:val="20"/>
                <w:szCs w:val="20"/>
                <w:lang w:val="uk-UA"/>
              </w:rPr>
              <w:t xml:space="preserve">, their </w:t>
            </w:r>
            <w:r w:rsidR="005A4001">
              <w:rPr>
                <w:sz w:val="20"/>
                <w:szCs w:val="20"/>
              </w:rPr>
              <w:t xml:space="preserve">candidates to </w:t>
            </w:r>
            <w:r w:rsidR="001C1885">
              <w:rPr>
                <w:sz w:val="20"/>
                <w:szCs w:val="20"/>
              </w:rPr>
              <w:t>the</w:t>
            </w:r>
            <w:r w:rsidRPr="00927F6C">
              <w:rPr>
                <w:sz w:val="20"/>
                <w:szCs w:val="20"/>
                <w:lang w:val="uk-UA"/>
              </w:rPr>
              <w:t xml:space="preserve"> sectoral working subgroups;</w:t>
            </w:r>
          </w:p>
          <w:p w:rsidR="00927F6C" w:rsidRPr="00927F6C" w:rsidRDefault="00927F6C" w:rsidP="00927F6C">
            <w:pPr>
              <w:pStyle w:val="TableParagraph"/>
              <w:ind w:right="96"/>
              <w:rPr>
                <w:sz w:val="20"/>
                <w:szCs w:val="20"/>
                <w:lang w:val="uk-UA"/>
              </w:rPr>
            </w:pPr>
            <w:r w:rsidRPr="00927F6C">
              <w:rPr>
                <w:sz w:val="20"/>
                <w:szCs w:val="20"/>
                <w:lang w:val="uk-UA"/>
              </w:rPr>
              <w:t xml:space="preserve">- </w:t>
            </w:r>
            <w:r w:rsidR="001C1885" w:rsidRPr="00143D9B">
              <w:rPr>
                <w:sz w:val="20"/>
                <w:szCs w:val="20"/>
                <w:lang w:val="uk-UA"/>
              </w:rPr>
              <w:t>within a week</w:t>
            </w:r>
            <w:r w:rsidRPr="00143D9B">
              <w:rPr>
                <w:sz w:val="20"/>
                <w:szCs w:val="20"/>
                <w:lang w:val="uk-UA"/>
              </w:rPr>
              <w:t xml:space="preserve"> </w:t>
            </w:r>
            <w:r w:rsidR="005A4001" w:rsidRPr="00143D9B">
              <w:rPr>
                <w:sz w:val="20"/>
                <w:szCs w:val="20"/>
              </w:rPr>
              <w:t>st</w:t>
            </w:r>
            <w:r w:rsidR="005A4001">
              <w:rPr>
                <w:sz w:val="20"/>
                <w:szCs w:val="20"/>
              </w:rPr>
              <w:t xml:space="preserve">akeholders </w:t>
            </w:r>
            <w:r w:rsidRPr="00927F6C">
              <w:rPr>
                <w:sz w:val="20"/>
                <w:szCs w:val="20"/>
                <w:lang w:val="uk-UA"/>
              </w:rPr>
              <w:t xml:space="preserve">will be provided with an updated </w:t>
            </w:r>
            <w:r w:rsidR="005A4001">
              <w:rPr>
                <w:sz w:val="20"/>
                <w:szCs w:val="20"/>
              </w:rPr>
              <w:t xml:space="preserve">donor </w:t>
            </w:r>
            <w:r w:rsidRPr="00927F6C">
              <w:rPr>
                <w:sz w:val="20"/>
                <w:szCs w:val="20"/>
                <w:lang w:val="uk-UA"/>
              </w:rPr>
              <w:t xml:space="preserve">matrix for </w:t>
            </w:r>
            <w:r w:rsidR="005A4001">
              <w:rPr>
                <w:sz w:val="20"/>
                <w:szCs w:val="20"/>
              </w:rPr>
              <w:t>comments</w:t>
            </w:r>
            <w:r w:rsidRPr="00927F6C">
              <w:rPr>
                <w:sz w:val="20"/>
                <w:szCs w:val="20"/>
                <w:lang w:val="uk-UA"/>
              </w:rPr>
              <w:t>;</w:t>
            </w:r>
          </w:p>
          <w:p w:rsidR="008A6482" w:rsidRPr="003D68D1" w:rsidRDefault="00927F6C" w:rsidP="00927F6C">
            <w:pPr>
              <w:pStyle w:val="TableParagraph"/>
              <w:ind w:right="96"/>
              <w:rPr>
                <w:sz w:val="20"/>
                <w:szCs w:val="20"/>
                <w:lang w:val="uk-UA"/>
              </w:rPr>
            </w:pPr>
            <w:r w:rsidRPr="00927F6C">
              <w:rPr>
                <w:sz w:val="20"/>
                <w:szCs w:val="20"/>
                <w:lang w:val="uk-UA"/>
              </w:rPr>
              <w:t>- with the support of SIGMA experts, the Ministry of Finance will develop pas</w:t>
            </w:r>
            <w:r w:rsidR="00AD5FB0">
              <w:rPr>
                <w:sz w:val="20"/>
                <w:szCs w:val="20"/>
                <w:lang w:val="uk-UA"/>
              </w:rPr>
              <w:t>sports of indicators of the PFM</w:t>
            </w:r>
            <w:r w:rsidRPr="00927F6C">
              <w:rPr>
                <w:sz w:val="20"/>
                <w:szCs w:val="20"/>
                <w:lang w:val="uk-UA"/>
              </w:rPr>
              <w:t xml:space="preserve"> Reform Strategy for more effective monitoring of its implementation.</w:t>
            </w:r>
          </w:p>
        </w:tc>
        <w:tc>
          <w:tcPr>
            <w:tcW w:w="5386" w:type="dxa"/>
          </w:tcPr>
          <w:p w:rsidR="00585C51" w:rsidRPr="003D68D1" w:rsidRDefault="00585C51" w:rsidP="00585C51">
            <w:pPr>
              <w:pStyle w:val="TableParagraph"/>
              <w:ind w:right="96"/>
              <w:rPr>
                <w:b/>
                <w:i/>
                <w:spacing w:val="-14"/>
                <w:sz w:val="20"/>
                <w:szCs w:val="20"/>
                <w:lang w:val="uk-UA"/>
              </w:rPr>
            </w:pPr>
            <w:r w:rsidRPr="003D68D1">
              <w:rPr>
                <w:b/>
                <w:i/>
                <w:sz w:val="20"/>
                <w:szCs w:val="20"/>
                <w:lang w:val="uk-UA"/>
              </w:rPr>
              <w:t>Резюме:</w:t>
            </w:r>
            <w:r w:rsidRPr="003D68D1">
              <w:rPr>
                <w:b/>
                <w:i/>
                <w:spacing w:val="-14"/>
                <w:sz w:val="20"/>
                <w:szCs w:val="20"/>
                <w:lang w:val="uk-UA"/>
              </w:rPr>
              <w:t xml:space="preserve"> </w:t>
            </w:r>
            <w:r w:rsidR="00C0011D" w:rsidRPr="003D68D1">
              <w:rPr>
                <w:sz w:val="20"/>
                <w:szCs w:val="20"/>
                <w:lang w:val="uk-UA"/>
              </w:rPr>
              <w:t>у</w:t>
            </w:r>
            <w:r w:rsidRPr="003D68D1">
              <w:rPr>
                <w:sz w:val="20"/>
                <w:szCs w:val="20"/>
                <w:lang w:val="uk-UA"/>
              </w:rPr>
              <w:t>часники зустрічі підтримали</w:t>
            </w:r>
            <w:r w:rsidRPr="003D68D1">
              <w:rPr>
                <w:spacing w:val="-14"/>
                <w:sz w:val="20"/>
                <w:szCs w:val="20"/>
                <w:lang w:val="uk-UA"/>
              </w:rPr>
              <w:t>:</w:t>
            </w:r>
            <w:r w:rsidRPr="003D68D1">
              <w:rPr>
                <w:b/>
                <w:i/>
                <w:spacing w:val="-14"/>
                <w:sz w:val="20"/>
                <w:szCs w:val="20"/>
                <w:lang w:val="uk-UA"/>
              </w:rPr>
              <w:t xml:space="preserve"> </w:t>
            </w:r>
          </w:p>
          <w:p w:rsidR="005001BB" w:rsidRPr="003D68D1" w:rsidRDefault="005001BB" w:rsidP="005001BB">
            <w:pPr>
              <w:pStyle w:val="TableParagraph"/>
              <w:ind w:right="96"/>
              <w:rPr>
                <w:sz w:val="20"/>
                <w:szCs w:val="20"/>
                <w:lang w:val="uk-UA"/>
              </w:rPr>
            </w:pPr>
            <w:r w:rsidRPr="003D68D1">
              <w:rPr>
                <w:sz w:val="20"/>
                <w:szCs w:val="20"/>
                <w:lang w:val="uk-UA"/>
              </w:rPr>
              <w:t>-</w:t>
            </w:r>
            <w:r w:rsidR="00C0011D" w:rsidRPr="003D68D1">
              <w:rPr>
                <w:sz w:val="20"/>
                <w:szCs w:val="20"/>
                <w:lang w:val="uk-UA"/>
              </w:rPr>
              <w:t xml:space="preserve"> н</w:t>
            </w:r>
            <w:r w:rsidR="00E8345F" w:rsidRPr="003D68D1">
              <w:rPr>
                <w:sz w:val="20"/>
                <w:szCs w:val="20"/>
                <w:lang w:val="uk-UA"/>
              </w:rPr>
              <w:t>айближчим часом</w:t>
            </w:r>
            <w:r w:rsidRPr="003D68D1">
              <w:rPr>
                <w:sz w:val="20"/>
                <w:szCs w:val="20"/>
                <w:lang w:val="uk-UA"/>
              </w:rPr>
              <w:t xml:space="preserve"> партнери з розвитку нададуть, у разі н</w:t>
            </w:r>
            <w:r w:rsidR="003605BF" w:rsidRPr="003D68D1">
              <w:rPr>
                <w:sz w:val="20"/>
                <w:szCs w:val="20"/>
                <w:lang w:val="uk-UA"/>
              </w:rPr>
              <w:t>аявності</w:t>
            </w:r>
            <w:r w:rsidRPr="003D68D1">
              <w:rPr>
                <w:sz w:val="20"/>
                <w:szCs w:val="20"/>
                <w:lang w:val="uk-UA"/>
              </w:rPr>
              <w:t xml:space="preserve">, свої пропозиції щодо </w:t>
            </w:r>
            <w:r w:rsidR="00E8345F" w:rsidRPr="003D68D1">
              <w:rPr>
                <w:sz w:val="20"/>
                <w:szCs w:val="20"/>
                <w:lang w:val="uk-UA"/>
              </w:rPr>
              <w:t>участі в секторальних робочих підгрупах</w:t>
            </w:r>
            <w:r w:rsidR="00C0011D" w:rsidRPr="003D68D1">
              <w:rPr>
                <w:sz w:val="20"/>
                <w:szCs w:val="20"/>
                <w:lang w:val="uk-UA"/>
              </w:rPr>
              <w:t>;</w:t>
            </w:r>
          </w:p>
          <w:p w:rsidR="005001BB" w:rsidRPr="003D68D1" w:rsidRDefault="005001BB" w:rsidP="005001BB">
            <w:pPr>
              <w:pStyle w:val="TableParagraph"/>
              <w:ind w:right="96"/>
              <w:rPr>
                <w:sz w:val="20"/>
                <w:szCs w:val="20"/>
                <w:lang w:val="uk-UA"/>
              </w:rPr>
            </w:pPr>
            <w:r w:rsidRPr="003D68D1">
              <w:rPr>
                <w:sz w:val="20"/>
                <w:szCs w:val="20"/>
                <w:lang w:val="uk-UA"/>
              </w:rPr>
              <w:t xml:space="preserve">- </w:t>
            </w:r>
            <w:r w:rsidR="00C0011D" w:rsidRPr="00143D9B">
              <w:rPr>
                <w:sz w:val="20"/>
                <w:szCs w:val="20"/>
                <w:lang w:val="uk-UA"/>
              </w:rPr>
              <w:t>п</w:t>
            </w:r>
            <w:r w:rsidRPr="00143D9B">
              <w:rPr>
                <w:sz w:val="20"/>
                <w:szCs w:val="20"/>
                <w:lang w:val="uk-UA"/>
              </w:rPr>
              <w:t xml:space="preserve">ротягом </w:t>
            </w:r>
            <w:r w:rsidR="00EC5A6B" w:rsidRPr="00143D9B">
              <w:rPr>
                <w:sz w:val="20"/>
                <w:szCs w:val="20"/>
                <w:lang w:val="uk-UA"/>
              </w:rPr>
              <w:t xml:space="preserve">тижня </w:t>
            </w:r>
            <w:r w:rsidR="003605BF" w:rsidRPr="00143D9B">
              <w:rPr>
                <w:sz w:val="20"/>
                <w:szCs w:val="20"/>
                <w:lang w:val="uk-UA"/>
              </w:rPr>
              <w:t>заі</w:t>
            </w:r>
            <w:r w:rsidR="003605BF" w:rsidRPr="003D68D1">
              <w:rPr>
                <w:sz w:val="20"/>
                <w:szCs w:val="20"/>
                <w:lang w:val="uk-UA"/>
              </w:rPr>
              <w:t>нтересованим сторонам</w:t>
            </w:r>
            <w:r w:rsidRPr="003D68D1">
              <w:rPr>
                <w:sz w:val="20"/>
                <w:szCs w:val="20"/>
                <w:lang w:val="uk-UA"/>
              </w:rPr>
              <w:t xml:space="preserve"> буде </w:t>
            </w:r>
            <w:r w:rsidR="00E8345F" w:rsidRPr="003D68D1">
              <w:rPr>
                <w:sz w:val="20"/>
                <w:szCs w:val="20"/>
                <w:lang w:val="uk-UA"/>
              </w:rPr>
              <w:t>надан</w:t>
            </w:r>
            <w:r w:rsidR="00C0011D" w:rsidRPr="003D68D1">
              <w:rPr>
                <w:sz w:val="20"/>
                <w:szCs w:val="20"/>
                <w:lang w:val="uk-UA"/>
              </w:rPr>
              <w:t xml:space="preserve">о </w:t>
            </w:r>
            <w:r w:rsidRPr="003D68D1">
              <w:rPr>
                <w:sz w:val="20"/>
                <w:szCs w:val="20"/>
                <w:lang w:val="uk-UA"/>
              </w:rPr>
              <w:t>оновлен</w:t>
            </w:r>
            <w:r w:rsidR="00C0011D" w:rsidRPr="003D68D1">
              <w:rPr>
                <w:sz w:val="20"/>
                <w:szCs w:val="20"/>
                <w:lang w:val="uk-UA"/>
              </w:rPr>
              <w:t>у</w:t>
            </w:r>
            <w:r w:rsidRPr="003D68D1">
              <w:rPr>
                <w:sz w:val="20"/>
                <w:szCs w:val="20"/>
                <w:lang w:val="uk-UA"/>
              </w:rPr>
              <w:t xml:space="preserve"> матриц</w:t>
            </w:r>
            <w:r w:rsidR="00C0011D" w:rsidRPr="003D68D1">
              <w:rPr>
                <w:sz w:val="20"/>
                <w:szCs w:val="20"/>
                <w:lang w:val="uk-UA"/>
              </w:rPr>
              <w:t>ю донорів для доповнення;</w:t>
            </w:r>
          </w:p>
          <w:p w:rsidR="004B45F0" w:rsidRPr="003D68D1" w:rsidRDefault="004B45F0" w:rsidP="00C0011D">
            <w:pPr>
              <w:pStyle w:val="TableParagraph"/>
              <w:ind w:right="96"/>
              <w:rPr>
                <w:sz w:val="20"/>
                <w:szCs w:val="20"/>
                <w:lang w:val="uk-UA"/>
              </w:rPr>
            </w:pPr>
            <w:r w:rsidRPr="003D68D1">
              <w:rPr>
                <w:sz w:val="20"/>
                <w:szCs w:val="20"/>
                <w:lang w:val="uk-UA"/>
              </w:rPr>
              <w:t xml:space="preserve">- </w:t>
            </w:r>
            <w:r w:rsidR="00C0011D" w:rsidRPr="003D68D1">
              <w:rPr>
                <w:sz w:val="20"/>
                <w:szCs w:val="20"/>
                <w:lang w:val="uk-UA"/>
              </w:rPr>
              <w:t>з</w:t>
            </w:r>
            <w:r w:rsidRPr="003D68D1">
              <w:rPr>
                <w:sz w:val="20"/>
                <w:szCs w:val="20"/>
                <w:lang w:val="uk-UA"/>
              </w:rPr>
              <w:t>а підтримки експертів SIGMA, Мінфін розроб</w:t>
            </w:r>
            <w:r w:rsidR="00C0011D" w:rsidRPr="003D68D1">
              <w:rPr>
                <w:sz w:val="20"/>
                <w:szCs w:val="20"/>
                <w:lang w:val="uk-UA"/>
              </w:rPr>
              <w:t xml:space="preserve">ить </w:t>
            </w:r>
            <w:r w:rsidRPr="003D68D1">
              <w:rPr>
                <w:sz w:val="20"/>
                <w:szCs w:val="20"/>
                <w:lang w:val="uk-UA"/>
              </w:rPr>
              <w:t>паспорти індикаторів Стратегії</w:t>
            </w:r>
            <w:r w:rsidR="00790CD1" w:rsidRPr="003D68D1">
              <w:rPr>
                <w:sz w:val="20"/>
                <w:szCs w:val="20"/>
                <w:lang w:val="uk-UA"/>
              </w:rPr>
              <w:t xml:space="preserve"> реформування</w:t>
            </w:r>
            <w:r w:rsidRPr="003D68D1">
              <w:rPr>
                <w:sz w:val="20"/>
                <w:szCs w:val="20"/>
                <w:lang w:val="uk-UA"/>
              </w:rPr>
              <w:t xml:space="preserve"> СУДФ для більш ефективного моніторингу її реалізації</w:t>
            </w:r>
            <w:r w:rsidR="00EC5A6B" w:rsidRPr="003D68D1">
              <w:rPr>
                <w:sz w:val="20"/>
                <w:szCs w:val="20"/>
                <w:lang w:val="uk-UA"/>
              </w:rPr>
              <w:t>.</w:t>
            </w:r>
          </w:p>
        </w:tc>
      </w:tr>
      <w:tr w:rsidR="003D68D1" w:rsidRPr="003D68D1" w:rsidTr="00031D03">
        <w:trPr>
          <w:trHeight w:val="1838"/>
        </w:trPr>
        <w:tc>
          <w:tcPr>
            <w:tcW w:w="4835" w:type="dxa"/>
          </w:tcPr>
          <w:p w:rsidR="00927F6C" w:rsidRPr="00927F6C" w:rsidRDefault="00927F6C" w:rsidP="00927F6C">
            <w:pPr>
              <w:pStyle w:val="TableParagraph"/>
              <w:ind w:right="95"/>
              <w:rPr>
                <w:sz w:val="20"/>
                <w:szCs w:val="20"/>
                <w:lang w:val="uk-UA"/>
              </w:rPr>
            </w:pPr>
            <w:r w:rsidRPr="00AD5FB0">
              <w:rPr>
                <w:b/>
                <w:sz w:val="20"/>
                <w:szCs w:val="20"/>
                <w:lang w:val="uk-UA"/>
              </w:rPr>
              <w:t xml:space="preserve">1. </w:t>
            </w:r>
            <w:r w:rsidR="00AD5FB0">
              <w:rPr>
                <w:b/>
                <w:sz w:val="20"/>
                <w:szCs w:val="20"/>
              </w:rPr>
              <w:t xml:space="preserve"> </w:t>
            </w:r>
            <w:r w:rsidRPr="00AD5FB0">
              <w:rPr>
                <w:b/>
                <w:sz w:val="20"/>
                <w:szCs w:val="20"/>
                <w:lang w:val="uk-UA"/>
              </w:rPr>
              <w:t>Denys Ulyutin, First Deputy Minister</w:t>
            </w:r>
            <w:r w:rsidR="00AD5FB0">
              <w:rPr>
                <w:b/>
                <w:sz w:val="20"/>
                <w:szCs w:val="20"/>
                <w:lang w:val="uk-UA"/>
              </w:rPr>
              <w:t xml:space="preserve"> of Finance of Ukraine, </w:t>
            </w:r>
            <w:r w:rsidR="005A4001">
              <w:rPr>
                <w:b/>
                <w:sz w:val="20"/>
                <w:szCs w:val="20"/>
              </w:rPr>
              <w:t xml:space="preserve">SWG </w:t>
            </w:r>
            <w:r w:rsidR="00AD5FB0">
              <w:rPr>
                <w:b/>
                <w:sz w:val="20"/>
                <w:szCs w:val="20"/>
                <w:lang w:val="uk-UA"/>
              </w:rPr>
              <w:t>Chair</w:t>
            </w:r>
            <w:r w:rsidRPr="00AD5FB0">
              <w:rPr>
                <w:b/>
                <w:sz w:val="20"/>
                <w:szCs w:val="20"/>
                <w:lang w:val="uk-UA"/>
              </w:rPr>
              <w:t xml:space="preserve"> </w:t>
            </w:r>
            <w:r w:rsidRPr="00927F6C">
              <w:rPr>
                <w:sz w:val="20"/>
                <w:szCs w:val="20"/>
                <w:lang w:val="uk-UA"/>
              </w:rPr>
              <w:t xml:space="preserve">opened the event and welcomed all the participants at the first </w:t>
            </w:r>
            <w:r w:rsidR="005A4001">
              <w:rPr>
                <w:sz w:val="20"/>
                <w:szCs w:val="20"/>
              </w:rPr>
              <w:t xml:space="preserve">SWG </w:t>
            </w:r>
            <w:r w:rsidRPr="00927F6C">
              <w:rPr>
                <w:sz w:val="20"/>
                <w:szCs w:val="20"/>
                <w:lang w:val="uk-UA"/>
              </w:rPr>
              <w:t xml:space="preserve">meeting after the approval of the updated </w:t>
            </w:r>
            <w:r w:rsidR="00AD5FB0" w:rsidRPr="00AD5FB0">
              <w:rPr>
                <w:sz w:val="20"/>
                <w:szCs w:val="20"/>
                <w:lang w:val="uk-UA"/>
              </w:rPr>
              <w:t>PFM Reform Strategy</w:t>
            </w:r>
            <w:r w:rsidRPr="00927F6C">
              <w:rPr>
                <w:sz w:val="20"/>
                <w:szCs w:val="20"/>
                <w:lang w:val="uk-UA"/>
              </w:rPr>
              <w:t>. He thanked participants for their contributio</w:t>
            </w:r>
            <w:r w:rsidR="00AD5FB0">
              <w:rPr>
                <w:sz w:val="20"/>
                <w:szCs w:val="20"/>
                <w:lang w:val="uk-UA"/>
              </w:rPr>
              <w:t>n</w:t>
            </w:r>
            <w:r w:rsidR="005A4001">
              <w:rPr>
                <w:sz w:val="20"/>
                <w:szCs w:val="20"/>
              </w:rPr>
              <w:t>s</w:t>
            </w:r>
            <w:r w:rsidR="00AD5FB0">
              <w:rPr>
                <w:sz w:val="20"/>
                <w:szCs w:val="20"/>
                <w:lang w:val="uk-UA"/>
              </w:rPr>
              <w:t xml:space="preserve"> to the development of the </w:t>
            </w:r>
            <w:r w:rsidR="00AD5FB0">
              <w:rPr>
                <w:sz w:val="20"/>
                <w:szCs w:val="20"/>
              </w:rPr>
              <w:t>PFM</w:t>
            </w:r>
            <w:r w:rsidRPr="00927F6C">
              <w:rPr>
                <w:sz w:val="20"/>
                <w:szCs w:val="20"/>
                <w:lang w:val="uk-UA"/>
              </w:rPr>
              <w:t xml:space="preserve"> Reform Strategy and </w:t>
            </w:r>
            <w:r w:rsidR="005A4001">
              <w:rPr>
                <w:sz w:val="20"/>
                <w:szCs w:val="20"/>
              </w:rPr>
              <w:t>invited</w:t>
            </w:r>
            <w:r w:rsidRPr="00927F6C">
              <w:rPr>
                <w:sz w:val="20"/>
                <w:szCs w:val="20"/>
                <w:lang w:val="uk-UA"/>
              </w:rPr>
              <w:t xml:space="preserve"> them to actively participate in its implementation.</w:t>
            </w:r>
          </w:p>
          <w:p w:rsidR="008A6482" w:rsidRPr="003D68D1" w:rsidRDefault="00927F6C" w:rsidP="00927F6C">
            <w:pPr>
              <w:pStyle w:val="TableParagraph"/>
              <w:ind w:right="95"/>
              <w:rPr>
                <w:sz w:val="20"/>
                <w:szCs w:val="20"/>
                <w:lang w:val="uk-UA"/>
              </w:rPr>
            </w:pPr>
            <w:r w:rsidRPr="00927F6C">
              <w:rPr>
                <w:sz w:val="20"/>
                <w:szCs w:val="20"/>
                <w:lang w:val="uk-UA"/>
              </w:rPr>
              <w:t xml:space="preserve">He proposed to focus during </w:t>
            </w:r>
            <w:r w:rsidR="005A4001">
              <w:rPr>
                <w:sz w:val="20"/>
                <w:szCs w:val="20"/>
                <w:lang w:val="uk-UA"/>
              </w:rPr>
              <w:t xml:space="preserve">this meeting on the priorities </w:t>
            </w:r>
            <w:r w:rsidRPr="00927F6C">
              <w:rPr>
                <w:sz w:val="20"/>
                <w:szCs w:val="20"/>
                <w:lang w:val="uk-UA"/>
              </w:rPr>
              <w:t>f</w:t>
            </w:r>
            <w:r w:rsidR="005A4001">
              <w:rPr>
                <w:sz w:val="20"/>
                <w:szCs w:val="20"/>
              </w:rPr>
              <w:t>or</w:t>
            </w:r>
            <w:r w:rsidRPr="00927F6C">
              <w:rPr>
                <w:sz w:val="20"/>
                <w:szCs w:val="20"/>
                <w:lang w:val="uk-UA"/>
              </w:rPr>
              <w:t xml:space="preserve"> 2022 and jointly start the implementation of the Strategy.</w:t>
            </w:r>
          </w:p>
        </w:tc>
        <w:tc>
          <w:tcPr>
            <w:tcW w:w="5386" w:type="dxa"/>
          </w:tcPr>
          <w:p w:rsidR="008C126A" w:rsidRPr="003D68D1" w:rsidRDefault="00585C51" w:rsidP="00585C51">
            <w:pPr>
              <w:pStyle w:val="TableParagraph"/>
              <w:ind w:right="94"/>
              <w:rPr>
                <w:sz w:val="20"/>
                <w:szCs w:val="20"/>
                <w:lang w:val="ru-RU"/>
              </w:rPr>
            </w:pPr>
            <w:r w:rsidRPr="003D68D1">
              <w:rPr>
                <w:b/>
                <w:sz w:val="20"/>
                <w:szCs w:val="20"/>
                <w:lang w:val="uk-UA"/>
              </w:rPr>
              <w:t>1.</w:t>
            </w:r>
            <w:r w:rsidRPr="003D68D1">
              <w:rPr>
                <w:b/>
                <w:spacing w:val="-3"/>
                <w:sz w:val="20"/>
                <w:szCs w:val="20"/>
                <w:lang w:val="uk-UA"/>
              </w:rPr>
              <w:t xml:space="preserve"> </w:t>
            </w:r>
            <w:r w:rsidR="00AD5FB0" w:rsidRPr="00AD5FB0">
              <w:rPr>
                <w:b/>
                <w:spacing w:val="-3"/>
                <w:sz w:val="20"/>
                <w:szCs w:val="20"/>
                <w:lang w:val="uk-UA"/>
              </w:rPr>
              <w:t xml:space="preserve"> </w:t>
            </w:r>
            <w:r w:rsidRPr="003D68D1">
              <w:rPr>
                <w:b/>
                <w:sz w:val="20"/>
                <w:szCs w:val="20"/>
                <w:lang w:val="uk-UA"/>
              </w:rPr>
              <w:t>Денис Улютін,</w:t>
            </w:r>
            <w:r w:rsidRPr="003D68D1">
              <w:rPr>
                <w:b/>
                <w:spacing w:val="-14"/>
                <w:sz w:val="20"/>
                <w:szCs w:val="20"/>
                <w:lang w:val="uk-UA"/>
              </w:rPr>
              <w:t xml:space="preserve"> </w:t>
            </w:r>
            <w:r w:rsidR="00C0011D" w:rsidRPr="003D68D1">
              <w:rPr>
                <w:b/>
                <w:spacing w:val="-14"/>
                <w:sz w:val="20"/>
                <w:szCs w:val="20"/>
                <w:lang w:val="uk-UA"/>
              </w:rPr>
              <w:t>п</w:t>
            </w:r>
            <w:r w:rsidRPr="003D68D1">
              <w:rPr>
                <w:b/>
                <w:spacing w:val="-14"/>
                <w:sz w:val="20"/>
                <w:szCs w:val="20"/>
                <w:lang w:val="uk-UA"/>
              </w:rPr>
              <w:t xml:space="preserve">ерший </w:t>
            </w:r>
            <w:r w:rsidRPr="003D68D1">
              <w:rPr>
                <w:b/>
                <w:sz w:val="20"/>
                <w:szCs w:val="20"/>
                <w:lang w:val="uk-UA"/>
              </w:rPr>
              <w:t>заступник</w:t>
            </w:r>
            <w:r w:rsidRPr="003D68D1">
              <w:rPr>
                <w:b/>
                <w:spacing w:val="-17"/>
                <w:sz w:val="20"/>
                <w:szCs w:val="20"/>
                <w:lang w:val="uk-UA"/>
              </w:rPr>
              <w:t xml:space="preserve"> </w:t>
            </w:r>
            <w:r w:rsidRPr="003D68D1">
              <w:rPr>
                <w:b/>
                <w:sz w:val="20"/>
                <w:szCs w:val="20"/>
                <w:lang w:val="uk-UA"/>
              </w:rPr>
              <w:t>Міністра фінансів України,</w:t>
            </w:r>
            <w:r w:rsidRPr="003D68D1">
              <w:rPr>
                <w:b/>
                <w:spacing w:val="-17"/>
                <w:sz w:val="20"/>
                <w:szCs w:val="20"/>
                <w:lang w:val="uk-UA"/>
              </w:rPr>
              <w:t xml:space="preserve"> Г</w:t>
            </w:r>
            <w:r w:rsidR="00D15D96" w:rsidRPr="003D68D1">
              <w:rPr>
                <w:b/>
                <w:sz w:val="20"/>
                <w:szCs w:val="20"/>
                <w:lang w:val="uk-UA"/>
              </w:rPr>
              <w:t>олова РГ</w:t>
            </w:r>
            <w:r w:rsidRPr="003D68D1">
              <w:rPr>
                <w:sz w:val="20"/>
                <w:szCs w:val="20"/>
                <w:lang w:val="uk-UA"/>
              </w:rPr>
              <w:t xml:space="preserve"> відкрив </w:t>
            </w:r>
            <w:r w:rsidR="00CA6141" w:rsidRPr="003D68D1">
              <w:rPr>
                <w:sz w:val="20"/>
                <w:szCs w:val="20"/>
                <w:lang w:val="uk-UA"/>
              </w:rPr>
              <w:t>захід</w:t>
            </w:r>
            <w:r w:rsidR="008C126A" w:rsidRPr="003D68D1">
              <w:rPr>
                <w:sz w:val="20"/>
                <w:szCs w:val="20"/>
                <w:lang w:val="uk-UA"/>
              </w:rPr>
              <w:t xml:space="preserve"> та привітав всіх </w:t>
            </w:r>
            <w:r w:rsidR="00CA6141" w:rsidRPr="003D68D1">
              <w:rPr>
                <w:sz w:val="20"/>
                <w:szCs w:val="20"/>
                <w:lang w:val="uk-UA"/>
              </w:rPr>
              <w:t xml:space="preserve">учасників </w:t>
            </w:r>
            <w:r w:rsidR="008C126A" w:rsidRPr="003D68D1">
              <w:rPr>
                <w:sz w:val="20"/>
                <w:szCs w:val="20"/>
                <w:lang w:val="uk-UA"/>
              </w:rPr>
              <w:t>на першому після схвалення оновленої Стратегії реформування СУДФ засіданні</w:t>
            </w:r>
            <w:r w:rsidR="00FE0144" w:rsidRPr="003D68D1">
              <w:rPr>
                <w:sz w:val="20"/>
                <w:szCs w:val="20"/>
                <w:lang w:val="uk-UA"/>
              </w:rPr>
              <w:t xml:space="preserve"> МРГ. П</w:t>
            </w:r>
            <w:r w:rsidRPr="003D68D1">
              <w:rPr>
                <w:sz w:val="20"/>
                <w:szCs w:val="20"/>
                <w:lang w:val="uk-UA"/>
              </w:rPr>
              <w:t>одякував</w:t>
            </w:r>
            <w:r w:rsidR="008C126A" w:rsidRPr="003D68D1">
              <w:rPr>
                <w:sz w:val="20"/>
                <w:szCs w:val="20"/>
                <w:lang w:val="uk-UA"/>
              </w:rPr>
              <w:t xml:space="preserve"> учасникам за </w:t>
            </w:r>
            <w:r w:rsidR="00E8345F" w:rsidRPr="003D68D1">
              <w:rPr>
                <w:sz w:val="20"/>
                <w:szCs w:val="20"/>
                <w:lang w:val="uk-UA"/>
              </w:rPr>
              <w:t xml:space="preserve">внесок </w:t>
            </w:r>
            <w:r w:rsidR="00C0011D" w:rsidRPr="003D68D1">
              <w:rPr>
                <w:sz w:val="20"/>
                <w:szCs w:val="20"/>
                <w:lang w:val="uk-UA"/>
              </w:rPr>
              <w:t>у</w:t>
            </w:r>
            <w:r w:rsidR="00E8345F" w:rsidRPr="003D68D1">
              <w:rPr>
                <w:sz w:val="20"/>
                <w:szCs w:val="20"/>
                <w:lang w:val="uk-UA"/>
              </w:rPr>
              <w:t xml:space="preserve"> розробку</w:t>
            </w:r>
            <w:r w:rsidR="008C126A" w:rsidRPr="003D68D1">
              <w:rPr>
                <w:sz w:val="20"/>
                <w:szCs w:val="20"/>
                <w:lang w:val="uk-UA"/>
              </w:rPr>
              <w:t xml:space="preserve"> Стратегії реформування СУДФ</w:t>
            </w:r>
            <w:r w:rsidR="004F49FC" w:rsidRPr="003D68D1">
              <w:rPr>
                <w:sz w:val="20"/>
                <w:szCs w:val="20"/>
                <w:lang w:val="uk-UA"/>
              </w:rPr>
              <w:t xml:space="preserve"> </w:t>
            </w:r>
            <w:r w:rsidR="008C126A" w:rsidRPr="003D68D1">
              <w:rPr>
                <w:sz w:val="20"/>
                <w:szCs w:val="20"/>
                <w:lang w:val="uk-UA"/>
              </w:rPr>
              <w:t>та з</w:t>
            </w:r>
            <w:r w:rsidR="00FE0144" w:rsidRPr="003D68D1">
              <w:rPr>
                <w:sz w:val="20"/>
                <w:szCs w:val="20"/>
                <w:lang w:val="uk-UA"/>
              </w:rPr>
              <w:t>акликав</w:t>
            </w:r>
            <w:r w:rsidR="008C126A" w:rsidRPr="003D68D1">
              <w:rPr>
                <w:sz w:val="20"/>
                <w:szCs w:val="20"/>
                <w:lang w:val="uk-UA"/>
              </w:rPr>
              <w:t xml:space="preserve"> активно </w:t>
            </w:r>
            <w:r w:rsidR="00F22BFE" w:rsidRPr="003D68D1">
              <w:rPr>
                <w:sz w:val="20"/>
                <w:szCs w:val="20"/>
                <w:lang w:val="uk-UA"/>
              </w:rPr>
              <w:t>долучитис</w:t>
            </w:r>
            <w:r w:rsidR="00C0011D" w:rsidRPr="003D68D1">
              <w:rPr>
                <w:sz w:val="20"/>
                <w:szCs w:val="20"/>
                <w:lang w:val="uk-UA"/>
              </w:rPr>
              <w:t>я</w:t>
            </w:r>
            <w:r w:rsidR="008C126A" w:rsidRPr="003D68D1">
              <w:rPr>
                <w:sz w:val="20"/>
                <w:szCs w:val="20"/>
                <w:lang w:val="uk-UA"/>
              </w:rPr>
              <w:t xml:space="preserve"> до її імплементації.</w:t>
            </w:r>
          </w:p>
          <w:p w:rsidR="00585C51" w:rsidRPr="003D68D1" w:rsidRDefault="00F22BFE" w:rsidP="00D301AC">
            <w:pPr>
              <w:pStyle w:val="TableParagraph"/>
              <w:ind w:right="94"/>
              <w:rPr>
                <w:sz w:val="20"/>
                <w:szCs w:val="20"/>
                <w:lang w:val="uk-UA"/>
              </w:rPr>
            </w:pPr>
            <w:r w:rsidRPr="003D68D1">
              <w:rPr>
                <w:sz w:val="20"/>
                <w:szCs w:val="20"/>
                <w:lang w:val="uk-UA"/>
              </w:rPr>
              <w:t>Запропонував зосередити</w:t>
            </w:r>
            <w:r w:rsidR="00486086" w:rsidRPr="003D68D1">
              <w:rPr>
                <w:sz w:val="20"/>
                <w:szCs w:val="20"/>
                <w:lang w:val="uk-UA"/>
              </w:rPr>
              <w:t>сь під час</w:t>
            </w:r>
            <w:r w:rsidRPr="003D68D1">
              <w:rPr>
                <w:sz w:val="20"/>
                <w:szCs w:val="20"/>
                <w:lang w:val="uk-UA"/>
              </w:rPr>
              <w:t xml:space="preserve"> </w:t>
            </w:r>
            <w:r w:rsidR="00FE0144" w:rsidRPr="003D68D1">
              <w:rPr>
                <w:sz w:val="20"/>
                <w:szCs w:val="20"/>
                <w:lang w:val="uk-UA"/>
              </w:rPr>
              <w:t>цієї</w:t>
            </w:r>
            <w:r w:rsidR="00486086" w:rsidRPr="003D68D1">
              <w:rPr>
                <w:sz w:val="20"/>
                <w:szCs w:val="20"/>
                <w:lang w:val="uk-UA"/>
              </w:rPr>
              <w:t xml:space="preserve"> </w:t>
            </w:r>
            <w:r w:rsidRPr="003D68D1">
              <w:rPr>
                <w:sz w:val="20"/>
                <w:szCs w:val="20"/>
                <w:lang w:val="uk-UA"/>
              </w:rPr>
              <w:t>зустріч</w:t>
            </w:r>
            <w:r w:rsidR="00486086" w:rsidRPr="003D68D1">
              <w:rPr>
                <w:sz w:val="20"/>
                <w:szCs w:val="20"/>
                <w:lang w:val="uk-UA"/>
              </w:rPr>
              <w:t>і</w:t>
            </w:r>
            <w:r w:rsidRPr="003D68D1">
              <w:rPr>
                <w:sz w:val="20"/>
                <w:szCs w:val="20"/>
                <w:lang w:val="uk-UA"/>
              </w:rPr>
              <w:t xml:space="preserve"> на пріоритетах 2022 року та </w:t>
            </w:r>
            <w:r w:rsidR="00C0011D" w:rsidRPr="003D68D1">
              <w:rPr>
                <w:sz w:val="20"/>
                <w:szCs w:val="20"/>
                <w:lang w:val="uk-UA"/>
              </w:rPr>
              <w:t>спільно</w:t>
            </w:r>
            <w:r w:rsidRPr="003D68D1">
              <w:rPr>
                <w:sz w:val="20"/>
                <w:szCs w:val="20"/>
                <w:lang w:val="uk-UA"/>
              </w:rPr>
              <w:t xml:space="preserve"> </w:t>
            </w:r>
            <w:r w:rsidR="00C0011D" w:rsidRPr="003D68D1">
              <w:rPr>
                <w:sz w:val="20"/>
                <w:szCs w:val="20"/>
                <w:lang w:val="uk-UA"/>
              </w:rPr>
              <w:t xml:space="preserve">розпочати </w:t>
            </w:r>
            <w:r w:rsidRPr="003D68D1">
              <w:rPr>
                <w:sz w:val="20"/>
                <w:szCs w:val="20"/>
                <w:lang w:val="uk-UA"/>
              </w:rPr>
              <w:t>реалізаці</w:t>
            </w:r>
            <w:r w:rsidR="00C0011D" w:rsidRPr="003D68D1">
              <w:rPr>
                <w:sz w:val="20"/>
                <w:szCs w:val="20"/>
                <w:lang w:val="uk-UA"/>
              </w:rPr>
              <w:t>ю</w:t>
            </w:r>
            <w:r w:rsidRPr="003D68D1">
              <w:rPr>
                <w:sz w:val="20"/>
                <w:szCs w:val="20"/>
                <w:lang w:val="uk-UA"/>
              </w:rPr>
              <w:t xml:space="preserve"> Стратегі</w:t>
            </w:r>
            <w:r w:rsidR="00790CD1" w:rsidRPr="003D68D1">
              <w:rPr>
                <w:sz w:val="20"/>
                <w:szCs w:val="20"/>
                <w:lang w:val="uk-UA"/>
              </w:rPr>
              <w:t>ї</w:t>
            </w:r>
            <w:r w:rsidRPr="003D68D1">
              <w:rPr>
                <w:sz w:val="20"/>
                <w:szCs w:val="20"/>
                <w:lang w:val="uk-UA"/>
              </w:rPr>
              <w:t xml:space="preserve">. </w:t>
            </w:r>
          </w:p>
        </w:tc>
      </w:tr>
      <w:tr w:rsidR="003D68D1" w:rsidRPr="00D70FA7" w:rsidTr="00031D03">
        <w:trPr>
          <w:trHeight w:val="556"/>
        </w:trPr>
        <w:tc>
          <w:tcPr>
            <w:tcW w:w="4835" w:type="dxa"/>
          </w:tcPr>
          <w:p w:rsidR="00927F6C" w:rsidRPr="00961FCF" w:rsidRDefault="00961FCF" w:rsidP="00961FCF">
            <w:pPr>
              <w:pStyle w:val="TableParagraph"/>
              <w:ind w:right="94"/>
              <w:rPr>
                <w:b/>
                <w:sz w:val="20"/>
                <w:szCs w:val="20"/>
              </w:rPr>
            </w:pPr>
            <w:r>
              <w:rPr>
                <w:b/>
                <w:sz w:val="20"/>
                <w:szCs w:val="20"/>
                <w:lang w:val="uk-UA"/>
              </w:rPr>
              <w:t xml:space="preserve">2. Xavier Camus, </w:t>
            </w:r>
            <w:r w:rsidRPr="00961FCF">
              <w:rPr>
                <w:b/>
                <w:sz w:val="20"/>
                <w:szCs w:val="20"/>
              </w:rPr>
              <w:t>Head of Governance Section</w:t>
            </w:r>
            <w:r w:rsidR="005A4001">
              <w:rPr>
                <w:b/>
                <w:sz w:val="20"/>
                <w:szCs w:val="20"/>
              </w:rPr>
              <w:t>,</w:t>
            </w:r>
            <w:r w:rsidRPr="00961FCF">
              <w:rPr>
                <w:b/>
                <w:sz w:val="20"/>
                <w:szCs w:val="20"/>
              </w:rPr>
              <w:t xml:space="preserve"> </w:t>
            </w:r>
            <w:r w:rsidR="005A4001">
              <w:rPr>
                <w:b/>
                <w:sz w:val="20"/>
                <w:szCs w:val="20"/>
              </w:rPr>
              <w:t xml:space="preserve">EU </w:t>
            </w:r>
            <w:r w:rsidRPr="00961FCF">
              <w:rPr>
                <w:b/>
                <w:sz w:val="20"/>
                <w:szCs w:val="20"/>
              </w:rPr>
              <w:t xml:space="preserve">Delegation to Ukraine, </w:t>
            </w:r>
            <w:r w:rsidR="005A4001">
              <w:rPr>
                <w:b/>
                <w:sz w:val="20"/>
                <w:szCs w:val="20"/>
              </w:rPr>
              <w:t xml:space="preserve">SWG </w:t>
            </w:r>
            <w:r w:rsidRPr="00961FCF">
              <w:rPr>
                <w:b/>
                <w:sz w:val="20"/>
                <w:szCs w:val="20"/>
              </w:rPr>
              <w:t>Co-Chair</w:t>
            </w:r>
            <w:r>
              <w:rPr>
                <w:b/>
                <w:sz w:val="20"/>
                <w:szCs w:val="20"/>
              </w:rPr>
              <w:t xml:space="preserve"> </w:t>
            </w:r>
            <w:r w:rsidR="00927F6C" w:rsidRPr="00927F6C">
              <w:rPr>
                <w:sz w:val="20"/>
                <w:szCs w:val="20"/>
                <w:lang w:val="uk-UA"/>
              </w:rPr>
              <w:t>welcomed participants of the meeting, emphasized the importance of supporting reforms in Ukraine, includin</w:t>
            </w:r>
            <w:r>
              <w:rPr>
                <w:sz w:val="20"/>
                <w:szCs w:val="20"/>
                <w:lang w:val="uk-UA"/>
              </w:rPr>
              <w:t>g the PFM S</w:t>
            </w:r>
            <w:r>
              <w:rPr>
                <w:sz w:val="20"/>
                <w:szCs w:val="20"/>
              </w:rPr>
              <w:t>ystem</w:t>
            </w:r>
            <w:r w:rsidR="005A4001">
              <w:rPr>
                <w:sz w:val="20"/>
                <w:szCs w:val="20"/>
                <w:lang w:val="uk-UA"/>
              </w:rPr>
              <w:t xml:space="preserve"> reform</w:t>
            </w:r>
            <w:r w:rsidR="00927F6C" w:rsidRPr="00927F6C">
              <w:rPr>
                <w:sz w:val="20"/>
                <w:szCs w:val="20"/>
                <w:lang w:val="uk-UA"/>
              </w:rPr>
              <w:t>. He th</w:t>
            </w:r>
            <w:r>
              <w:rPr>
                <w:sz w:val="20"/>
                <w:szCs w:val="20"/>
                <w:lang w:val="uk-UA"/>
              </w:rPr>
              <w:t xml:space="preserve">anked for the update of the </w:t>
            </w:r>
            <w:r>
              <w:rPr>
                <w:sz w:val="20"/>
                <w:szCs w:val="20"/>
              </w:rPr>
              <w:t>PFM</w:t>
            </w:r>
            <w:r w:rsidR="00927F6C" w:rsidRPr="00927F6C">
              <w:rPr>
                <w:sz w:val="20"/>
                <w:szCs w:val="20"/>
                <w:lang w:val="uk-UA"/>
              </w:rPr>
              <w:t xml:space="preserve"> Reform Strategy.</w:t>
            </w:r>
          </w:p>
          <w:p w:rsidR="00927F6C" w:rsidRPr="00927F6C" w:rsidRDefault="00927F6C" w:rsidP="00927F6C">
            <w:pPr>
              <w:pStyle w:val="TableParagraph"/>
              <w:ind w:right="94"/>
              <w:rPr>
                <w:sz w:val="20"/>
                <w:szCs w:val="20"/>
                <w:lang w:val="uk-UA"/>
              </w:rPr>
            </w:pPr>
            <w:r w:rsidRPr="00927F6C">
              <w:rPr>
                <w:sz w:val="20"/>
                <w:szCs w:val="20"/>
                <w:lang w:val="uk-UA"/>
              </w:rPr>
              <w:t xml:space="preserve">He noted that 120 million euros are allocated to support national stability, and </w:t>
            </w:r>
            <w:r w:rsidR="005A4001">
              <w:rPr>
                <w:sz w:val="20"/>
                <w:szCs w:val="20"/>
                <w:lang w:val="uk-UA"/>
              </w:rPr>
              <w:t>other budget</w:t>
            </w:r>
            <w:r w:rsidRPr="00927F6C">
              <w:rPr>
                <w:sz w:val="20"/>
                <w:szCs w:val="20"/>
                <w:lang w:val="uk-UA"/>
              </w:rPr>
              <w:t xml:space="preserve"> support</w:t>
            </w:r>
            <w:r w:rsidR="005A4001">
              <w:rPr>
                <w:sz w:val="20"/>
                <w:szCs w:val="20"/>
                <w:lang w:val="uk-UA"/>
              </w:rPr>
              <w:t xml:space="preserve"> </w:t>
            </w:r>
            <w:r w:rsidR="005A4001">
              <w:rPr>
                <w:sz w:val="20"/>
                <w:szCs w:val="20"/>
              </w:rPr>
              <w:t>will be provided</w:t>
            </w:r>
            <w:r w:rsidRPr="00927F6C">
              <w:rPr>
                <w:sz w:val="20"/>
                <w:szCs w:val="20"/>
                <w:lang w:val="uk-UA"/>
              </w:rPr>
              <w:t>.</w:t>
            </w:r>
          </w:p>
          <w:p w:rsidR="008A6482" w:rsidRDefault="00927F6C" w:rsidP="00927F6C">
            <w:pPr>
              <w:pStyle w:val="TableParagraph"/>
              <w:ind w:right="94"/>
              <w:rPr>
                <w:sz w:val="20"/>
                <w:szCs w:val="20"/>
                <w:lang w:val="uk-UA"/>
              </w:rPr>
            </w:pPr>
            <w:r w:rsidRPr="00927F6C">
              <w:rPr>
                <w:sz w:val="20"/>
                <w:szCs w:val="20"/>
                <w:lang w:val="uk-UA"/>
              </w:rPr>
              <w:t>He expressed hope that the next meeting will take place offline in the middle of the current year.</w:t>
            </w:r>
          </w:p>
          <w:p w:rsidR="00927F6C" w:rsidRPr="00927F6C" w:rsidRDefault="00927F6C" w:rsidP="00927F6C">
            <w:pPr>
              <w:pStyle w:val="TableParagraph"/>
              <w:ind w:right="94"/>
              <w:rPr>
                <w:sz w:val="20"/>
                <w:szCs w:val="20"/>
                <w:lang w:val="uk-UA"/>
              </w:rPr>
            </w:pPr>
            <w:r w:rsidRPr="00927F6C">
              <w:rPr>
                <w:sz w:val="20"/>
                <w:szCs w:val="20"/>
                <w:lang w:val="uk-UA"/>
              </w:rPr>
              <w:t>He also noted that currently it is worth focusing on the implementation of the Strategy, and noted the importance of monitoring its implementation, in particular, by preparing an annual analytical report.</w:t>
            </w:r>
          </w:p>
          <w:p w:rsidR="00927F6C" w:rsidRPr="003D68D1" w:rsidRDefault="00927F6C" w:rsidP="005A4001">
            <w:pPr>
              <w:pStyle w:val="TableParagraph"/>
              <w:ind w:right="94"/>
              <w:rPr>
                <w:sz w:val="20"/>
                <w:szCs w:val="20"/>
                <w:highlight w:val="yellow"/>
                <w:lang w:val="uk-UA"/>
              </w:rPr>
            </w:pPr>
            <w:r w:rsidRPr="00927F6C">
              <w:rPr>
                <w:sz w:val="20"/>
                <w:szCs w:val="20"/>
                <w:lang w:val="uk-UA"/>
              </w:rPr>
              <w:t>He expressed the opinion that SIGMA's proposals regarding pas</w:t>
            </w:r>
            <w:r w:rsidR="00961FCF">
              <w:rPr>
                <w:sz w:val="20"/>
                <w:szCs w:val="20"/>
                <w:lang w:val="uk-UA"/>
              </w:rPr>
              <w:t xml:space="preserve">sports of indicators of the </w:t>
            </w:r>
            <w:r w:rsidR="00961FCF">
              <w:rPr>
                <w:sz w:val="20"/>
                <w:szCs w:val="20"/>
              </w:rPr>
              <w:t>PFM Reform</w:t>
            </w:r>
            <w:r w:rsidRPr="00927F6C">
              <w:rPr>
                <w:sz w:val="20"/>
                <w:szCs w:val="20"/>
                <w:lang w:val="uk-UA"/>
              </w:rPr>
              <w:t xml:space="preserve"> Strategy will contribute to better measurement of the progress of its implementation.</w:t>
            </w:r>
          </w:p>
        </w:tc>
        <w:tc>
          <w:tcPr>
            <w:tcW w:w="5386" w:type="dxa"/>
          </w:tcPr>
          <w:p w:rsidR="00486086" w:rsidRPr="003D68D1" w:rsidRDefault="00585C51" w:rsidP="008C126A">
            <w:pPr>
              <w:pStyle w:val="TableParagraph"/>
              <w:ind w:right="96"/>
              <w:rPr>
                <w:sz w:val="20"/>
                <w:szCs w:val="20"/>
                <w:lang w:val="uk-UA"/>
              </w:rPr>
            </w:pPr>
            <w:r w:rsidRPr="003D68D1">
              <w:rPr>
                <w:b/>
                <w:sz w:val="20"/>
                <w:szCs w:val="20"/>
                <w:lang w:val="uk-UA"/>
              </w:rPr>
              <w:t>2.</w:t>
            </w:r>
            <w:r w:rsidRPr="003D68D1">
              <w:rPr>
                <w:sz w:val="20"/>
                <w:szCs w:val="20"/>
                <w:lang w:val="uk-UA"/>
              </w:rPr>
              <w:t xml:space="preserve"> </w:t>
            </w:r>
            <w:r w:rsidRPr="003D68D1">
              <w:rPr>
                <w:b/>
                <w:sz w:val="20"/>
                <w:szCs w:val="20"/>
                <w:lang w:val="uk-UA"/>
              </w:rPr>
              <w:t>Ксав’є Камю, Керівник Відділу з питань урядування Представництва Європейського Союзу в Україні, С</w:t>
            </w:r>
            <w:r w:rsidR="00D15D96" w:rsidRPr="003D68D1">
              <w:rPr>
                <w:b/>
                <w:sz w:val="20"/>
                <w:szCs w:val="20"/>
                <w:lang w:val="uk-UA"/>
              </w:rPr>
              <w:t>півголова РГ</w:t>
            </w:r>
            <w:r w:rsidRPr="003D68D1">
              <w:rPr>
                <w:b/>
                <w:sz w:val="20"/>
                <w:szCs w:val="20"/>
                <w:lang w:val="uk-UA"/>
              </w:rPr>
              <w:t xml:space="preserve"> </w:t>
            </w:r>
            <w:r w:rsidR="008C126A" w:rsidRPr="003D68D1">
              <w:rPr>
                <w:sz w:val="20"/>
                <w:szCs w:val="20"/>
                <w:lang w:val="uk-UA"/>
              </w:rPr>
              <w:t>привітав учасників зустрічі, наголосив на важливості підтримки</w:t>
            </w:r>
            <w:r w:rsidR="00C0011D" w:rsidRPr="003D68D1">
              <w:rPr>
                <w:sz w:val="20"/>
                <w:szCs w:val="20"/>
                <w:lang w:val="uk-UA"/>
              </w:rPr>
              <w:t xml:space="preserve"> реформ в Україні, в тому числі</w:t>
            </w:r>
            <w:r w:rsidR="008C126A" w:rsidRPr="003D68D1">
              <w:rPr>
                <w:sz w:val="20"/>
                <w:szCs w:val="20"/>
                <w:lang w:val="uk-UA"/>
              </w:rPr>
              <w:t xml:space="preserve"> і реформи СУДФ. Подякував за оновлення Стратегії реформування </w:t>
            </w:r>
            <w:r w:rsidR="00486086" w:rsidRPr="003D68D1">
              <w:rPr>
                <w:sz w:val="20"/>
                <w:szCs w:val="20"/>
                <w:lang w:val="uk-UA"/>
              </w:rPr>
              <w:t xml:space="preserve">СУДФ. </w:t>
            </w:r>
          </w:p>
          <w:p w:rsidR="008C126A" w:rsidRPr="003D68D1" w:rsidRDefault="00486086" w:rsidP="008C126A">
            <w:pPr>
              <w:pStyle w:val="TableParagraph"/>
              <w:ind w:right="96"/>
              <w:rPr>
                <w:sz w:val="20"/>
                <w:szCs w:val="20"/>
                <w:lang w:val="uk-UA"/>
              </w:rPr>
            </w:pPr>
            <w:r w:rsidRPr="003D68D1">
              <w:rPr>
                <w:sz w:val="20"/>
                <w:szCs w:val="20"/>
                <w:lang w:val="uk-UA"/>
              </w:rPr>
              <w:t>Зазначив</w:t>
            </w:r>
            <w:r w:rsidR="008C126A" w:rsidRPr="003D68D1">
              <w:rPr>
                <w:sz w:val="20"/>
                <w:szCs w:val="20"/>
                <w:lang w:val="uk-UA"/>
              </w:rPr>
              <w:t xml:space="preserve">, </w:t>
            </w:r>
            <w:r w:rsidRPr="003D68D1">
              <w:rPr>
                <w:sz w:val="20"/>
                <w:szCs w:val="20"/>
                <w:lang w:val="uk-UA"/>
              </w:rPr>
              <w:t xml:space="preserve">що </w:t>
            </w:r>
            <w:r w:rsidR="008C126A" w:rsidRPr="003D68D1">
              <w:rPr>
                <w:sz w:val="20"/>
                <w:szCs w:val="20"/>
                <w:lang w:val="uk-UA"/>
              </w:rPr>
              <w:t xml:space="preserve">120 млн євро виділяється на підтримку </w:t>
            </w:r>
            <w:r w:rsidRPr="003D68D1">
              <w:rPr>
                <w:sz w:val="20"/>
                <w:szCs w:val="20"/>
                <w:lang w:val="uk-UA"/>
              </w:rPr>
              <w:t xml:space="preserve">національної </w:t>
            </w:r>
            <w:r w:rsidR="008C126A" w:rsidRPr="003D68D1">
              <w:rPr>
                <w:sz w:val="20"/>
                <w:szCs w:val="20"/>
                <w:lang w:val="uk-UA"/>
              </w:rPr>
              <w:t>стійкост</w:t>
            </w:r>
            <w:r w:rsidRPr="003D68D1">
              <w:rPr>
                <w:sz w:val="20"/>
                <w:szCs w:val="20"/>
                <w:lang w:val="uk-UA"/>
              </w:rPr>
              <w:t>і</w:t>
            </w:r>
            <w:r w:rsidR="00456257" w:rsidRPr="003D68D1">
              <w:rPr>
                <w:sz w:val="20"/>
                <w:szCs w:val="20"/>
                <w:lang w:val="uk-UA"/>
              </w:rPr>
              <w:t>,</w:t>
            </w:r>
            <w:r w:rsidRPr="003D68D1">
              <w:rPr>
                <w:sz w:val="20"/>
                <w:szCs w:val="20"/>
                <w:lang w:val="uk-UA"/>
              </w:rPr>
              <w:t xml:space="preserve"> та додав, </w:t>
            </w:r>
            <w:r w:rsidR="008C126A" w:rsidRPr="003D68D1">
              <w:rPr>
                <w:sz w:val="20"/>
                <w:szCs w:val="20"/>
                <w:lang w:val="uk-UA"/>
              </w:rPr>
              <w:t xml:space="preserve">що буде й інша бюджетна підтримка. </w:t>
            </w:r>
          </w:p>
          <w:p w:rsidR="00095E2F" w:rsidRPr="003D68D1" w:rsidRDefault="00764470" w:rsidP="00095E2F">
            <w:pPr>
              <w:pStyle w:val="TableParagraph"/>
              <w:ind w:right="96"/>
              <w:rPr>
                <w:sz w:val="20"/>
                <w:szCs w:val="20"/>
                <w:lang w:val="uk-UA"/>
              </w:rPr>
            </w:pPr>
            <w:r w:rsidRPr="003D68D1">
              <w:rPr>
                <w:sz w:val="20"/>
                <w:szCs w:val="20"/>
                <w:lang w:val="uk-UA"/>
              </w:rPr>
              <w:t>Вислови</w:t>
            </w:r>
            <w:r w:rsidR="00CB7A37" w:rsidRPr="003D68D1">
              <w:rPr>
                <w:sz w:val="20"/>
                <w:szCs w:val="20"/>
                <w:lang w:val="uk-UA"/>
              </w:rPr>
              <w:t>в</w:t>
            </w:r>
            <w:r w:rsidRPr="003D68D1">
              <w:rPr>
                <w:sz w:val="20"/>
                <w:szCs w:val="20"/>
                <w:lang w:val="uk-UA"/>
              </w:rPr>
              <w:t xml:space="preserve"> сподівання</w:t>
            </w:r>
            <w:r w:rsidR="008C126A" w:rsidRPr="003D68D1">
              <w:rPr>
                <w:sz w:val="20"/>
                <w:szCs w:val="20"/>
                <w:lang w:val="uk-UA"/>
              </w:rPr>
              <w:t>, що наступна зустріч</w:t>
            </w:r>
            <w:r w:rsidRPr="003D68D1">
              <w:rPr>
                <w:lang w:val="uk-UA"/>
              </w:rPr>
              <w:t xml:space="preserve"> </w:t>
            </w:r>
            <w:r w:rsidRPr="003D68D1">
              <w:rPr>
                <w:sz w:val="20"/>
                <w:szCs w:val="20"/>
                <w:lang w:val="uk-UA"/>
              </w:rPr>
              <w:t>відбудеться</w:t>
            </w:r>
            <w:r w:rsidR="008C126A" w:rsidRPr="003D68D1">
              <w:rPr>
                <w:sz w:val="20"/>
                <w:szCs w:val="20"/>
                <w:lang w:val="uk-UA"/>
              </w:rPr>
              <w:t xml:space="preserve"> в середині поточного року</w:t>
            </w:r>
            <w:r w:rsidRPr="003D68D1">
              <w:rPr>
                <w:sz w:val="20"/>
                <w:szCs w:val="20"/>
                <w:lang w:val="uk-UA"/>
              </w:rPr>
              <w:t xml:space="preserve"> оффлайн.</w:t>
            </w:r>
            <w:r w:rsidRPr="003D68D1">
              <w:rPr>
                <w:lang w:val="uk-UA"/>
              </w:rPr>
              <w:t xml:space="preserve"> </w:t>
            </w:r>
          </w:p>
          <w:p w:rsidR="00095E2F" w:rsidRPr="003D68D1" w:rsidRDefault="00095E2F" w:rsidP="00095E2F">
            <w:pPr>
              <w:pStyle w:val="TableParagraph"/>
              <w:ind w:right="96"/>
              <w:rPr>
                <w:sz w:val="20"/>
                <w:szCs w:val="20"/>
                <w:lang w:val="uk-UA"/>
              </w:rPr>
            </w:pPr>
            <w:r w:rsidRPr="003D68D1">
              <w:rPr>
                <w:sz w:val="20"/>
                <w:szCs w:val="20"/>
                <w:lang w:val="uk-UA"/>
              </w:rPr>
              <w:t>Т</w:t>
            </w:r>
            <w:r w:rsidR="00764470" w:rsidRPr="003D68D1">
              <w:rPr>
                <w:sz w:val="20"/>
                <w:szCs w:val="20"/>
                <w:lang w:val="uk-UA"/>
              </w:rPr>
              <w:t xml:space="preserve">акож зазначив, що наразі </w:t>
            </w:r>
            <w:r w:rsidR="00CA6141" w:rsidRPr="003D68D1">
              <w:rPr>
                <w:sz w:val="20"/>
                <w:szCs w:val="20"/>
                <w:lang w:val="uk-UA"/>
              </w:rPr>
              <w:t>варто</w:t>
            </w:r>
            <w:r w:rsidR="00764470" w:rsidRPr="003D68D1">
              <w:rPr>
                <w:sz w:val="20"/>
                <w:szCs w:val="20"/>
                <w:lang w:val="uk-UA"/>
              </w:rPr>
              <w:t xml:space="preserve"> зосередитись на імплементації Стратегії, </w:t>
            </w:r>
            <w:r w:rsidRPr="003D68D1">
              <w:rPr>
                <w:sz w:val="20"/>
                <w:szCs w:val="20"/>
                <w:lang w:val="uk-UA"/>
              </w:rPr>
              <w:t>та в</w:t>
            </w:r>
            <w:r w:rsidR="00456257" w:rsidRPr="003D68D1">
              <w:rPr>
                <w:sz w:val="20"/>
                <w:szCs w:val="20"/>
                <w:lang w:val="uk-UA"/>
              </w:rPr>
              <w:t>ідмітив</w:t>
            </w:r>
            <w:r w:rsidRPr="003D68D1">
              <w:rPr>
                <w:sz w:val="20"/>
                <w:szCs w:val="20"/>
                <w:lang w:val="uk-UA"/>
              </w:rPr>
              <w:t xml:space="preserve"> важливість м</w:t>
            </w:r>
            <w:r w:rsidR="00764470" w:rsidRPr="003D68D1">
              <w:rPr>
                <w:sz w:val="20"/>
                <w:szCs w:val="20"/>
                <w:lang w:val="uk-UA"/>
              </w:rPr>
              <w:t>оніторинг</w:t>
            </w:r>
            <w:r w:rsidRPr="003D68D1">
              <w:rPr>
                <w:sz w:val="20"/>
                <w:szCs w:val="20"/>
                <w:lang w:val="uk-UA"/>
              </w:rPr>
              <w:t>у</w:t>
            </w:r>
            <w:r w:rsidR="00CB7A37" w:rsidRPr="003D68D1">
              <w:rPr>
                <w:sz w:val="20"/>
                <w:szCs w:val="20"/>
                <w:lang w:val="uk-UA"/>
              </w:rPr>
              <w:t xml:space="preserve"> її реалізації, зокрема, шляхом підготовки щорічного аналітичного звіту. </w:t>
            </w:r>
          </w:p>
          <w:p w:rsidR="00585C51" w:rsidRPr="003D68D1" w:rsidRDefault="00095E2F" w:rsidP="00095E2F">
            <w:pPr>
              <w:pStyle w:val="TableParagraph"/>
              <w:ind w:right="96"/>
              <w:rPr>
                <w:sz w:val="20"/>
                <w:szCs w:val="20"/>
                <w:lang w:val="uk-UA"/>
              </w:rPr>
            </w:pPr>
            <w:r w:rsidRPr="003D68D1">
              <w:rPr>
                <w:sz w:val="20"/>
                <w:szCs w:val="20"/>
                <w:lang w:val="uk-UA"/>
              </w:rPr>
              <w:t>В</w:t>
            </w:r>
            <w:r w:rsidR="0074591F" w:rsidRPr="003D68D1">
              <w:rPr>
                <w:sz w:val="20"/>
                <w:szCs w:val="20"/>
                <w:lang w:val="uk-UA"/>
              </w:rPr>
              <w:t>исловив думку</w:t>
            </w:r>
            <w:r w:rsidR="00E30484" w:rsidRPr="003D68D1">
              <w:rPr>
                <w:sz w:val="20"/>
                <w:szCs w:val="20"/>
                <w:lang w:val="uk-UA"/>
              </w:rPr>
              <w:t>, що</w:t>
            </w:r>
            <w:r w:rsidR="00764470" w:rsidRPr="003D68D1">
              <w:rPr>
                <w:sz w:val="20"/>
                <w:szCs w:val="20"/>
                <w:lang w:val="uk-UA"/>
              </w:rPr>
              <w:t xml:space="preserve"> пропозиції SIGMA щодо паспортів показників Стратегії СУДФ </w:t>
            </w:r>
            <w:r w:rsidR="00E30484" w:rsidRPr="003D68D1">
              <w:rPr>
                <w:sz w:val="20"/>
                <w:szCs w:val="20"/>
                <w:lang w:val="uk-UA"/>
              </w:rPr>
              <w:t>сприятимуть</w:t>
            </w:r>
            <w:r w:rsidR="00CB7A37" w:rsidRPr="003D68D1">
              <w:rPr>
                <w:sz w:val="20"/>
                <w:szCs w:val="20"/>
                <w:lang w:val="uk-UA"/>
              </w:rPr>
              <w:t xml:space="preserve"> </w:t>
            </w:r>
            <w:r w:rsidR="00E30484" w:rsidRPr="003D68D1">
              <w:rPr>
                <w:sz w:val="20"/>
                <w:szCs w:val="20"/>
                <w:lang w:val="uk-UA"/>
              </w:rPr>
              <w:t xml:space="preserve">якіснішому </w:t>
            </w:r>
            <w:r w:rsidR="00764470" w:rsidRPr="003D68D1">
              <w:rPr>
                <w:sz w:val="20"/>
                <w:szCs w:val="20"/>
                <w:lang w:val="uk-UA"/>
              </w:rPr>
              <w:t xml:space="preserve">вимірюванню прогресу її впровадження. </w:t>
            </w:r>
          </w:p>
        </w:tc>
      </w:tr>
      <w:tr w:rsidR="003D68D1" w:rsidRPr="00D70FA7" w:rsidTr="00031D03">
        <w:trPr>
          <w:trHeight w:val="699"/>
        </w:trPr>
        <w:tc>
          <w:tcPr>
            <w:tcW w:w="4835" w:type="dxa"/>
          </w:tcPr>
          <w:p w:rsidR="008A6482" w:rsidRDefault="00927F6C" w:rsidP="00A6724D">
            <w:pPr>
              <w:pStyle w:val="TableParagraph"/>
              <w:spacing w:line="242" w:lineRule="auto"/>
              <w:ind w:right="96"/>
              <w:rPr>
                <w:sz w:val="20"/>
                <w:szCs w:val="20"/>
                <w:lang w:val="uk-UA"/>
              </w:rPr>
            </w:pPr>
            <w:r w:rsidRPr="00950997">
              <w:rPr>
                <w:b/>
                <w:sz w:val="20"/>
                <w:szCs w:val="20"/>
                <w:lang w:val="uk-UA"/>
              </w:rPr>
              <w:t xml:space="preserve">3. </w:t>
            </w:r>
            <w:r w:rsidR="00950997">
              <w:rPr>
                <w:b/>
                <w:sz w:val="20"/>
                <w:szCs w:val="20"/>
              </w:rPr>
              <w:t xml:space="preserve"> </w:t>
            </w:r>
            <w:r w:rsidRPr="00950997">
              <w:rPr>
                <w:b/>
                <w:sz w:val="20"/>
                <w:szCs w:val="20"/>
                <w:lang w:val="uk-UA"/>
              </w:rPr>
              <w:t>Denys Ulyutin, First Deputy Minister</w:t>
            </w:r>
            <w:r w:rsidR="00950997" w:rsidRPr="00950997">
              <w:rPr>
                <w:b/>
                <w:sz w:val="20"/>
                <w:szCs w:val="20"/>
                <w:lang w:val="uk-UA"/>
              </w:rPr>
              <w:t xml:space="preserve"> of Finance of Ukraine, </w:t>
            </w:r>
            <w:r w:rsidR="005A4001">
              <w:rPr>
                <w:b/>
                <w:sz w:val="20"/>
                <w:szCs w:val="20"/>
              </w:rPr>
              <w:t xml:space="preserve">SWG </w:t>
            </w:r>
            <w:r w:rsidR="00950997" w:rsidRPr="00950997">
              <w:rPr>
                <w:b/>
                <w:sz w:val="20"/>
                <w:szCs w:val="20"/>
                <w:lang w:val="uk-UA"/>
              </w:rPr>
              <w:t>Chair</w:t>
            </w:r>
            <w:r w:rsidRPr="00950997">
              <w:rPr>
                <w:b/>
                <w:sz w:val="20"/>
                <w:szCs w:val="20"/>
                <w:lang w:val="uk-UA"/>
              </w:rPr>
              <w:t xml:space="preserve"> </w:t>
            </w:r>
            <w:r w:rsidRPr="00927F6C">
              <w:rPr>
                <w:sz w:val="20"/>
                <w:szCs w:val="20"/>
                <w:lang w:val="uk-UA"/>
              </w:rPr>
              <w:t xml:space="preserve">presented the key tasks to focus the main efforts in 2022. He noted that these are systemic measures that require coordination and actions of many </w:t>
            </w:r>
            <w:r w:rsidR="005A4001">
              <w:rPr>
                <w:sz w:val="20"/>
                <w:szCs w:val="20"/>
              </w:rPr>
              <w:t>stakeholders</w:t>
            </w:r>
            <w:r w:rsidRPr="00927F6C">
              <w:rPr>
                <w:sz w:val="20"/>
                <w:szCs w:val="20"/>
                <w:lang w:val="uk-UA"/>
              </w:rPr>
              <w:t xml:space="preserve">. </w:t>
            </w:r>
            <w:r w:rsidR="005A4001" w:rsidRPr="00927F6C">
              <w:rPr>
                <w:sz w:val="20"/>
                <w:szCs w:val="20"/>
                <w:lang w:val="uk-UA"/>
              </w:rPr>
              <w:t xml:space="preserve">In </w:t>
            </w:r>
            <w:r w:rsidRPr="00927F6C">
              <w:rPr>
                <w:sz w:val="20"/>
                <w:szCs w:val="20"/>
                <w:lang w:val="uk-UA"/>
              </w:rPr>
              <w:t xml:space="preserve">accordance with the </w:t>
            </w:r>
            <w:r w:rsidR="005A4001">
              <w:rPr>
                <w:sz w:val="20"/>
                <w:szCs w:val="20"/>
              </w:rPr>
              <w:t xml:space="preserve">Action </w:t>
            </w:r>
            <w:r w:rsidRPr="00927F6C">
              <w:rPr>
                <w:sz w:val="20"/>
                <w:szCs w:val="20"/>
                <w:lang w:val="uk-UA"/>
              </w:rPr>
              <w:t xml:space="preserve">Plan for the </w:t>
            </w:r>
            <w:r w:rsidR="00C92872">
              <w:rPr>
                <w:sz w:val="20"/>
                <w:szCs w:val="20"/>
              </w:rPr>
              <w:t xml:space="preserve">PFM Reform </w:t>
            </w:r>
            <w:r w:rsidR="00C92872">
              <w:rPr>
                <w:sz w:val="20"/>
                <w:szCs w:val="20"/>
                <w:lang w:val="uk-UA"/>
              </w:rPr>
              <w:t>Strategy the</w:t>
            </w:r>
            <w:r w:rsidRPr="00927F6C">
              <w:rPr>
                <w:sz w:val="20"/>
                <w:szCs w:val="20"/>
                <w:lang w:val="uk-UA"/>
              </w:rPr>
              <w:t xml:space="preserve"> work will be carried out with more specific measures.</w:t>
            </w:r>
          </w:p>
          <w:p w:rsidR="00C95CC6" w:rsidRDefault="00927F6C" w:rsidP="00927F6C">
            <w:pPr>
              <w:pStyle w:val="TableParagraph"/>
              <w:spacing w:line="242" w:lineRule="auto"/>
              <w:ind w:right="96"/>
              <w:rPr>
                <w:sz w:val="20"/>
                <w:szCs w:val="20"/>
                <w:lang w:val="uk-UA"/>
              </w:rPr>
            </w:pPr>
            <w:r w:rsidRPr="00927F6C">
              <w:rPr>
                <w:sz w:val="20"/>
                <w:szCs w:val="20"/>
                <w:lang w:val="uk-UA"/>
              </w:rPr>
              <w:t xml:space="preserve">In </w:t>
            </w:r>
            <w:r w:rsidR="005A4001">
              <w:rPr>
                <w:sz w:val="20"/>
                <w:szCs w:val="20"/>
              </w:rPr>
              <w:t xml:space="preserve">his </w:t>
            </w:r>
            <w:r w:rsidRPr="00927F6C">
              <w:rPr>
                <w:sz w:val="20"/>
                <w:szCs w:val="20"/>
                <w:lang w:val="uk-UA"/>
              </w:rPr>
              <w:t xml:space="preserve">presentation, Denys Ulyutin highlighted the following </w:t>
            </w:r>
            <w:r w:rsidR="005A4001">
              <w:rPr>
                <w:sz w:val="20"/>
                <w:szCs w:val="20"/>
              </w:rPr>
              <w:t xml:space="preserve">priorities </w:t>
            </w:r>
            <w:r w:rsidRPr="00927F6C">
              <w:rPr>
                <w:sz w:val="20"/>
                <w:szCs w:val="20"/>
                <w:lang w:val="uk-UA"/>
              </w:rPr>
              <w:t>for the current year</w:t>
            </w:r>
            <w:r w:rsidR="00C95CC6">
              <w:rPr>
                <w:sz w:val="20"/>
                <w:szCs w:val="20"/>
              </w:rPr>
              <w:t>:</w:t>
            </w:r>
            <w:r w:rsidRPr="00927F6C">
              <w:rPr>
                <w:sz w:val="20"/>
                <w:szCs w:val="20"/>
                <w:lang w:val="uk-UA"/>
              </w:rPr>
              <w:t xml:space="preserve"> </w:t>
            </w:r>
          </w:p>
          <w:p w:rsidR="00927F6C" w:rsidRPr="00927F6C" w:rsidRDefault="00C95CC6" w:rsidP="00927F6C">
            <w:pPr>
              <w:pStyle w:val="TableParagraph"/>
              <w:spacing w:line="242" w:lineRule="auto"/>
              <w:ind w:right="96"/>
              <w:rPr>
                <w:sz w:val="20"/>
                <w:szCs w:val="20"/>
                <w:lang w:val="uk-UA"/>
              </w:rPr>
            </w:pPr>
            <w:r>
              <w:rPr>
                <w:sz w:val="20"/>
                <w:szCs w:val="20"/>
              </w:rPr>
              <w:lastRenderedPageBreak/>
              <w:t xml:space="preserve">Area </w:t>
            </w:r>
            <w:r w:rsidR="00C92872">
              <w:rPr>
                <w:sz w:val="20"/>
                <w:szCs w:val="20"/>
                <w:lang w:val="uk-UA"/>
              </w:rPr>
              <w:t>I «</w:t>
            </w:r>
            <w:r w:rsidR="00F14979">
              <w:rPr>
                <w:sz w:val="20"/>
                <w:szCs w:val="20"/>
              </w:rPr>
              <w:t>High-</w:t>
            </w:r>
            <w:r w:rsidR="00F14979" w:rsidRPr="00927F6C">
              <w:rPr>
                <w:sz w:val="20"/>
                <w:szCs w:val="20"/>
                <w:lang w:val="uk-UA"/>
              </w:rPr>
              <w:t>q</w:t>
            </w:r>
            <w:r w:rsidR="00F14979">
              <w:rPr>
                <w:sz w:val="20"/>
                <w:szCs w:val="20"/>
                <w:lang w:val="uk-UA"/>
              </w:rPr>
              <w:t xml:space="preserve">uality </w:t>
            </w:r>
            <w:r w:rsidR="00C92872">
              <w:rPr>
                <w:sz w:val="20"/>
                <w:szCs w:val="20"/>
                <w:lang w:val="uk-UA"/>
              </w:rPr>
              <w:t>and co</w:t>
            </w:r>
            <w:r w:rsidR="00F14979">
              <w:rPr>
                <w:sz w:val="20"/>
                <w:szCs w:val="20"/>
              </w:rPr>
              <w:t>nsistent</w:t>
            </w:r>
            <w:r w:rsidR="00C92872">
              <w:rPr>
                <w:sz w:val="20"/>
                <w:szCs w:val="20"/>
                <w:lang w:val="uk-UA"/>
              </w:rPr>
              <w:t xml:space="preserve"> planning»</w:t>
            </w:r>
            <w:r w:rsidR="00927F6C" w:rsidRPr="00927F6C">
              <w:rPr>
                <w:sz w:val="20"/>
                <w:szCs w:val="20"/>
                <w:lang w:val="uk-UA"/>
              </w:rPr>
              <w:t>:</w:t>
            </w:r>
          </w:p>
          <w:p w:rsidR="00927F6C" w:rsidRPr="00927F6C" w:rsidRDefault="00927F6C" w:rsidP="00927F6C">
            <w:pPr>
              <w:pStyle w:val="TableParagraph"/>
              <w:spacing w:line="242" w:lineRule="auto"/>
              <w:ind w:right="96"/>
              <w:rPr>
                <w:sz w:val="20"/>
                <w:szCs w:val="20"/>
                <w:lang w:val="uk-UA"/>
              </w:rPr>
            </w:pPr>
            <w:r w:rsidRPr="00927F6C">
              <w:rPr>
                <w:sz w:val="20"/>
                <w:szCs w:val="20"/>
                <w:lang w:val="uk-UA"/>
              </w:rPr>
              <w:t>- a draft law on the development of a system of state forecasting and strategic planning of economic and social development, coordinated with budget planning;</w:t>
            </w:r>
          </w:p>
          <w:p w:rsidR="00927F6C" w:rsidRPr="00927F6C" w:rsidRDefault="00927F6C" w:rsidP="00927F6C">
            <w:pPr>
              <w:pStyle w:val="TableParagraph"/>
              <w:spacing w:line="242" w:lineRule="auto"/>
              <w:ind w:right="96"/>
              <w:rPr>
                <w:sz w:val="20"/>
                <w:szCs w:val="20"/>
                <w:lang w:val="uk-UA"/>
              </w:rPr>
            </w:pPr>
            <w:r w:rsidRPr="00927F6C">
              <w:rPr>
                <w:sz w:val="20"/>
                <w:szCs w:val="20"/>
                <w:lang w:val="uk-UA"/>
              </w:rPr>
              <w:t>- Budget Declaration for 2023-2025;</w:t>
            </w:r>
          </w:p>
          <w:p w:rsidR="00927F6C" w:rsidRPr="00927F6C" w:rsidRDefault="00927F6C" w:rsidP="00927F6C">
            <w:pPr>
              <w:pStyle w:val="TableParagraph"/>
              <w:spacing w:line="242" w:lineRule="auto"/>
              <w:ind w:right="96"/>
              <w:rPr>
                <w:sz w:val="20"/>
                <w:szCs w:val="20"/>
                <w:lang w:val="uk-UA"/>
              </w:rPr>
            </w:pPr>
            <w:r w:rsidRPr="00927F6C">
              <w:rPr>
                <w:sz w:val="20"/>
                <w:szCs w:val="20"/>
                <w:lang w:val="uk-UA"/>
              </w:rPr>
              <w:t>- improvement of medium-term planning of priority state investments;</w:t>
            </w:r>
          </w:p>
          <w:p w:rsidR="00927F6C" w:rsidRDefault="00927F6C" w:rsidP="00927F6C">
            <w:pPr>
              <w:pStyle w:val="TableParagraph"/>
              <w:spacing w:line="242" w:lineRule="auto"/>
              <w:ind w:right="96"/>
              <w:rPr>
                <w:sz w:val="20"/>
                <w:szCs w:val="20"/>
                <w:lang w:val="uk-UA"/>
              </w:rPr>
            </w:pPr>
            <w:r w:rsidRPr="00927F6C">
              <w:rPr>
                <w:sz w:val="20"/>
                <w:szCs w:val="20"/>
                <w:lang w:val="uk-UA"/>
              </w:rPr>
              <w:t xml:space="preserve">- update of approaches to </w:t>
            </w:r>
            <w:r w:rsidR="00C95CC6">
              <w:rPr>
                <w:sz w:val="20"/>
                <w:szCs w:val="20"/>
              </w:rPr>
              <w:t xml:space="preserve">formulating </w:t>
            </w:r>
            <w:r w:rsidRPr="00927F6C">
              <w:rPr>
                <w:sz w:val="20"/>
                <w:szCs w:val="20"/>
                <w:lang w:val="uk-UA"/>
              </w:rPr>
              <w:t xml:space="preserve">budget programs and </w:t>
            </w:r>
            <w:r w:rsidR="00780368">
              <w:rPr>
                <w:sz w:val="20"/>
                <w:szCs w:val="20"/>
              </w:rPr>
              <w:t xml:space="preserve">guidelines </w:t>
            </w:r>
            <w:r w:rsidRPr="00927F6C">
              <w:rPr>
                <w:sz w:val="20"/>
                <w:szCs w:val="20"/>
                <w:lang w:val="uk-UA"/>
              </w:rPr>
              <w:t>for preparation of budget documents.</w:t>
            </w:r>
          </w:p>
          <w:p w:rsidR="00927F6C" w:rsidRDefault="00927F6C" w:rsidP="00523952">
            <w:pPr>
              <w:pStyle w:val="TableParagraph"/>
              <w:spacing w:line="242" w:lineRule="auto"/>
              <w:ind w:left="0" w:right="96"/>
              <w:rPr>
                <w:sz w:val="20"/>
                <w:szCs w:val="20"/>
                <w:lang w:val="uk-UA"/>
              </w:rPr>
            </w:pPr>
          </w:p>
          <w:p w:rsidR="00927F6C" w:rsidRPr="00927F6C" w:rsidRDefault="00C95CC6" w:rsidP="00523952">
            <w:pPr>
              <w:pStyle w:val="TableParagraph"/>
              <w:spacing w:line="242" w:lineRule="auto"/>
              <w:ind w:right="96"/>
              <w:rPr>
                <w:sz w:val="20"/>
                <w:szCs w:val="20"/>
                <w:lang w:val="uk-UA"/>
              </w:rPr>
            </w:pPr>
            <w:r>
              <w:rPr>
                <w:sz w:val="20"/>
                <w:szCs w:val="20"/>
              </w:rPr>
              <w:t xml:space="preserve">Area </w:t>
            </w:r>
            <w:r w:rsidR="00523952">
              <w:rPr>
                <w:sz w:val="20"/>
                <w:szCs w:val="20"/>
                <w:lang w:val="uk-UA"/>
              </w:rPr>
              <w:t>II «</w:t>
            </w:r>
            <w:r w:rsidRPr="00927F6C">
              <w:rPr>
                <w:sz w:val="20"/>
                <w:szCs w:val="20"/>
                <w:lang w:val="uk-UA"/>
              </w:rPr>
              <w:t xml:space="preserve">Responsible </w:t>
            </w:r>
            <w:r w:rsidR="00927F6C" w:rsidRPr="00927F6C">
              <w:rPr>
                <w:sz w:val="20"/>
                <w:szCs w:val="20"/>
                <w:lang w:val="uk-UA"/>
              </w:rPr>
              <w:t>an</w:t>
            </w:r>
            <w:r w:rsidR="00523952">
              <w:rPr>
                <w:sz w:val="20"/>
                <w:szCs w:val="20"/>
                <w:lang w:val="uk-UA"/>
              </w:rPr>
              <w:t xml:space="preserve">d </w:t>
            </w:r>
            <w:r>
              <w:rPr>
                <w:sz w:val="20"/>
                <w:szCs w:val="20"/>
              </w:rPr>
              <w:t xml:space="preserve">substantiated </w:t>
            </w:r>
            <w:r w:rsidR="00523952">
              <w:rPr>
                <w:sz w:val="20"/>
                <w:szCs w:val="20"/>
                <w:lang w:val="uk-UA"/>
              </w:rPr>
              <w:t>financial decisions»</w:t>
            </w:r>
            <w:r w:rsidR="00927F6C" w:rsidRPr="00927F6C">
              <w:rPr>
                <w:sz w:val="20"/>
                <w:szCs w:val="20"/>
                <w:lang w:val="uk-UA"/>
              </w:rPr>
              <w:t>:</w:t>
            </w:r>
          </w:p>
          <w:p w:rsidR="00927F6C" w:rsidRPr="00927F6C" w:rsidRDefault="00927F6C" w:rsidP="00927F6C">
            <w:pPr>
              <w:pStyle w:val="TableParagraph"/>
              <w:spacing w:line="242" w:lineRule="auto"/>
              <w:ind w:right="96"/>
              <w:rPr>
                <w:sz w:val="20"/>
                <w:szCs w:val="20"/>
                <w:lang w:val="uk-UA"/>
              </w:rPr>
            </w:pPr>
            <w:r w:rsidRPr="00927F6C">
              <w:rPr>
                <w:sz w:val="20"/>
                <w:szCs w:val="20"/>
                <w:lang w:val="uk-UA"/>
              </w:rPr>
              <w:t xml:space="preserve">- improvement of the </w:t>
            </w:r>
            <w:r w:rsidR="00C95CC6">
              <w:rPr>
                <w:sz w:val="20"/>
                <w:szCs w:val="20"/>
              </w:rPr>
              <w:t xml:space="preserve">spending </w:t>
            </w:r>
            <w:r w:rsidRPr="00927F6C">
              <w:rPr>
                <w:sz w:val="20"/>
                <w:szCs w:val="20"/>
                <w:lang w:val="uk-UA"/>
              </w:rPr>
              <w:t>review tool for better integration into the budget process;</w:t>
            </w:r>
          </w:p>
          <w:p w:rsidR="00927F6C" w:rsidRPr="00927F6C" w:rsidRDefault="00927F6C" w:rsidP="00927F6C">
            <w:pPr>
              <w:pStyle w:val="TableParagraph"/>
              <w:spacing w:line="242" w:lineRule="auto"/>
              <w:ind w:right="96"/>
              <w:rPr>
                <w:sz w:val="20"/>
                <w:szCs w:val="20"/>
                <w:lang w:val="uk-UA"/>
              </w:rPr>
            </w:pPr>
            <w:r w:rsidRPr="00927F6C">
              <w:rPr>
                <w:sz w:val="20"/>
                <w:szCs w:val="20"/>
                <w:lang w:val="uk-UA"/>
              </w:rPr>
              <w:t>- revi</w:t>
            </w:r>
            <w:r w:rsidR="00C95CC6">
              <w:rPr>
                <w:sz w:val="20"/>
                <w:szCs w:val="20"/>
              </w:rPr>
              <w:t>ew</w:t>
            </w:r>
            <w:r w:rsidRPr="00927F6C">
              <w:rPr>
                <w:sz w:val="20"/>
                <w:szCs w:val="20"/>
                <w:lang w:val="uk-UA"/>
              </w:rPr>
              <w:t xml:space="preserve"> of the model of functioning of the Debt Agency, defined by the Budget Code;</w:t>
            </w:r>
          </w:p>
          <w:p w:rsidR="00927F6C" w:rsidRPr="00927F6C" w:rsidRDefault="00927F6C" w:rsidP="00927F6C">
            <w:pPr>
              <w:pStyle w:val="TableParagraph"/>
              <w:spacing w:line="242" w:lineRule="auto"/>
              <w:ind w:right="96"/>
              <w:rPr>
                <w:sz w:val="20"/>
                <w:szCs w:val="20"/>
                <w:lang w:val="uk-UA"/>
              </w:rPr>
            </w:pPr>
            <w:r w:rsidRPr="00927F6C">
              <w:rPr>
                <w:sz w:val="20"/>
                <w:szCs w:val="20"/>
                <w:lang w:val="uk-UA"/>
              </w:rPr>
              <w:t xml:space="preserve">- development by management bodies of </w:t>
            </w:r>
            <w:r w:rsidR="00F14979">
              <w:rPr>
                <w:sz w:val="20"/>
                <w:szCs w:val="20"/>
              </w:rPr>
              <w:t xml:space="preserve">SOEs </w:t>
            </w:r>
            <w:r w:rsidRPr="00927F6C">
              <w:rPr>
                <w:sz w:val="20"/>
                <w:szCs w:val="20"/>
                <w:lang w:val="uk-UA"/>
              </w:rPr>
              <w:t>of action plans</w:t>
            </w:r>
            <w:r w:rsidR="00F14979" w:rsidRPr="00927F6C">
              <w:rPr>
                <w:sz w:val="20"/>
                <w:szCs w:val="20"/>
                <w:lang w:val="uk-UA"/>
              </w:rPr>
              <w:t>, agree</w:t>
            </w:r>
            <w:r w:rsidR="00F14979">
              <w:rPr>
                <w:sz w:val="20"/>
                <w:szCs w:val="20"/>
              </w:rPr>
              <w:t xml:space="preserve">d by </w:t>
            </w:r>
            <w:r w:rsidR="00F14979" w:rsidRPr="00927F6C">
              <w:rPr>
                <w:sz w:val="20"/>
                <w:szCs w:val="20"/>
                <w:lang w:val="uk-UA"/>
              </w:rPr>
              <w:t xml:space="preserve">the </w:t>
            </w:r>
            <w:r w:rsidR="00F14979">
              <w:rPr>
                <w:sz w:val="20"/>
                <w:szCs w:val="20"/>
              </w:rPr>
              <w:t>MoF</w:t>
            </w:r>
            <w:r w:rsidR="00F14979" w:rsidRPr="00927F6C">
              <w:rPr>
                <w:sz w:val="20"/>
                <w:szCs w:val="20"/>
                <w:lang w:val="uk-UA"/>
              </w:rPr>
              <w:t xml:space="preserve">, </w:t>
            </w:r>
            <w:r w:rsidRPr="00927F6C">
              <w:rPr>
                <w:sz w:val="20"/>
                <w:szCs w:val="20"/>
                <w:lang w:val="uk-UA"/>
              </w:rPr>
              <w:t xml:space="preserve"> to minimize the </w:t>
            </w:r>
            <w:r w:rsidR="00F14979">
              <w:rPr>
                <w:sz w:val="20"/>
                <w:szCs w:val="20"/>
              </w:rPr>
              <w:t>larg</w:t>
            </w:r>
            <w:r w:rsidRPr="00927F6C">
              <w:rPr>
                <w:sz w:val="20"/>
                <w:szCs w:val="20"/>
                <w:lang w:val="uk-UA"/>
              </w:rPr>
              <w:t>est fiscal risks associated with the activities of such enterprises;</w:t>
            </w:r>
          </w:p>
          <w:p w:rsidR="00927F6C" w:rsidRDefault="00927F6C" w:rsidP="00927F6C">
            <w:pPr>
              <w:pStyle w:val="TableParagraph"/>
              <w:spacing w:line="242" w:lineRule="auto"/>
              <w:ind w:right="96"/>
              <w:rPr>
                <w:sz w:val="20"/>
                <w:szCs w:val="20"/>
                <w:lang w:val="uk-UA"/>
              </w:rPr>
            </w:pPr>
            <w:r w:rsidRPr="00927F6C">
              <w:rPr>
                <w:sz w:val="20"/>
                <w:szCs w:val="20"/>
                <w:lang w:val="uk-UA"/>
              </w:rPr>
              <w:t xml:space="preserve">- development of methodological </w:t>
            </w:r>
            <w:r w:rsidR="00F14979">
              <w:rPr>
                <w:sz w:val="20"/>
                <w:szCs w:val="20"/>
              </w:rPr>
              <w:t xml:space="preserve">guidelines </w:t>
            </w:r>
            <w:r w:rsidRPr="00927F6C">
              <w:rPr>
                <w:sz w:val="20"/>
                <w:szCs w:val="20"/>
                <w:lang w:val="uk-UA"/>
              </w:rPr>
              <w:t>for managing fiscal risks of local budgets and local debt;</w:t>
            </w:r>
          </w:p>
          <w:p w:rsidR="00927F6C" w:rsidRDefault="00927F6C" w:rsidP="00CC4AA0">
            <w:pPr>
              <w:pStyle w:val="TableParagraph"/>
              <w:spacing w:line="242" w:lineRule="auto"/>
              <w:ind w:right="96"/>
              <w:rPr>
                <w:sz w:val="20"/>
                <w:szCs w:val="20"/>
                <w:lang w:val="uk-UA"/>
              </w:rPr>
            </w:pPr>
            <w:r w:rsidRPr="00927F6C">
              <w:rPr>
                <w:sz w:val="20"/>
                <w:szCs w:val="20"/>
                <w:lang w:val="uk-UA"/>
              </w:rPr>
              <w:t xml:space="preserve">- strengthening requirements </w:t>
            </w:r>
            <w:r w:rsidR="00F14979">
              <w:rPr>
                <w:sz w:val="20"/>
                <w:szCs w:val="20"/>
              </w:rPr>
              <w:t xml:space="preserve">to </w:t>
            </w:r>
            <w:r w:rsidRPr="00927F6C">
              <w:rPr>
                <w:sz w:val="20"/>
                <w:szCs w:val="20"/>
                <w:lang w:val="uk-UA"/>
              </w:rPr>
              <w:t xml:space="preserve">financial and economic </w:t>
            </w:r>
            <w:r w:rsidR="00F14979">
              <w:rPr>
                <w:sz w:val="20"/>
                <w:szCs w:val="20"/>
              </w:rPr>
              <w:t xml:space="preserve">justification </w:t>
            </w:r>
            <w:r w:rsidRPr="00927F6C">
              <w:rPr>
                <w:sz w:val="20"/>
                <w:szCs w:val="20"/>
                <w:lang w:val="uk-UA"/>
              </w:rPr>
              <w:t>of draft acts and their compliance with budget legislation.</w:t>
            </w:r>
          </w:p>
          <w:p w:rsidR="00927F6C" w:rsidRDefault="00927F6C" w:rsidP="00927F6C">
            <w:pPr>
              <w:pStyle w:val="TableParagraph"/>
              <w:spacing w:line="242" w:lineRule="auto"/>
              <w:ind w:right="96"/>
              <w:rPr>
                <w:sz w:val="20"/>
                <w:szCs w:val="20"/>
                <w:lang w:val="uk-UA"/>
              </w:rPr>
            </w:pPr>
          </w:p>
          <w:p w:rsidR="00540EDE" w:rsidRPr="00540EDE" w:rsidRDefault="00F14979" w:rsidP="00540EDE">
            <w:pPr>
              <w:pStyle w:val="TableParagraph"/>
              <w:spacing w:line="242" w:lineRule="auto"/>
              <w:ind w:right="96"/>
              <w:rPr>
                <w:sz w:val="20"/>
                <w:szCs w:val="20"/>
                <w:lang w:val="uk-UA"/>
              </w:rPr>
            </w:pPr>
            <w:r>
              <w:rPr>
                <w:sz w:val="20"/>
                <w:szCs w:val="20"/>
              </w:rPr>
              <w:t xml:space="preserve">Area </w:t>
            </w:r>
            <w:r w:rsidR="00CC4AA0">
              <w:rPr>
                <w:sz w:val="20"/>
                <w:szCs w:val="20"/>
                <w:lang w:val="uk-UA"/>
              </w:rPr>
              <w:t>III «</w:t>
            </w:r>
            <w:r w:rsidRPr="00540EDE">
              <w:rPr>
                <w:sz w:val="20"/>
                <w:szCs w:val="20"/>
                <w:lang w:val="uk-UA"/>
              </w:rPr>
              <w:t>Eff</w:t>
            </w:r>
            <w:r>
              <w:rPr>
                <w:sz w:val="20"/>
                <w:szCs w:val="20"/>
              </w:rPr>
              <w:t>icient</w:t>
            </w:r>
            <w:r w:rsidRPr="00540EDE">
              <w:rPr>
                <w:sz w:val="20"/>
                <w:szCs w:val="20"/>
                <w:lang w:val="uk-UA"/>
              </w:rPr>
              <w:t xml:space="preserve"> </w:t>
            </w:r>
            <w:r w:rsidR="00540EDE" w:rsidRPr="00540EDE">
              <w:rPr>
                <w:sz w:val="20"/>
                <w:szCs w:val="20"/>
                <w:lang w:val="uk-UA"/>
              </w:rPr>
              <w:t xml:space="preserve">mobilization of taxpayers' </w:t>
            </w:r>
            <w:r>
              <w:rPr>
                <w:sz w:val="20"/>
                <w:szCs w:val="20"/>
              </w:rPr>
              <w:t xml:space="preserve">money </w:t>
            </w:r>
            <w:r w:rsidR="00540EDE" w:rsidRPr="00540EDE">
              <w:rPr>
                <w:sz w:val="20"/>
                <w:szCs w:val="20"/>
                <w:lang w:val="uk-UA"/>
              </w:rPr>
              <w:t>a</w:t>
            </w:r>
            <w:r w:rsidR="00CC4AA0">
              <w:rPr>
                <w:sz w:val="20"/>
                <w:szCs w:val="20"/>
                <w:lang w:val="uk-UA"/>
              </w:rPr>
              <w:t>nd accountability for their use»</w:t>
            </w:r>
            <w:r w:rsidR="00540EDE" w:rsidRPr="00540EDE">
              <w:rPr>
                <w:sz w:val="20"/>
                <w:szCs w:val="20"/>
                <w:lang w:val="uk-UA"/>
              </w:rPr>
              <w:t>:</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xml:space="preserve">- development and implementation of </w:t>
            </w:r>
            <w:r w:rsidR="00F14979">
              <w:rPr>
                <w:sz w:val="20"/>
                <w:szCs w:val="20"/>
              </w:rPr>
              <w:t xml:space="preserve">tax </w:t>
            </w:r>
            <w:r w:rsidRPr="00540EDE">
              <w:rPr>
                <w:sz w:val="20"/>
                <w:szCs w:val="20"/>
                <w:lang w:val="uk-UA"/>
              </w:rPr>
              <w:t xml:space="preserve">compliance strategy with an emphasis on voluntary tax payment </w:t>
            </w:r>
            <w:r w:rsidR="00F14979">
              <w:rPr>
                <w:sz w:val="20"/>
                <w:szCs w:val="20"/>
              </w:rPr>
              <w:t xml:space="preserve">and </w:t>
            </w:r>
            <w:r w:rsidRPr="00540EDE">
              <w:rPr>
                <w:sz w:val="20"/>
                <w:szCs w:val="20"/>
                <w:lang w:val="uk-UA"/>
              </w:rPr>
              <w:t>effective risk management;</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xml:space="preserve">- development of the necessary regulatory framework for the accession of Ukraine to the multilateral </w:t>
            </w:r>
            <w:r w:rsidR="00F14979" w:rsidRPr="00540EDE">
              <w:rPr>
                <w:sz w:val="20"/>
                <w:szCs w:val="20"/>
                <w:lang w:val="uk-UA"/>
              </w:rPr>
              <w:t xml:space="preserve">Agreement </w:t>
            </w:r>
            <w:r w:rsidRPr="00540EDE">
              <w:rPr>
                <w:sz w:val="20"/>
                <w:szCs w:val="20"/>
                <w:lang w:val="uk-UA"/>
              </w:rPr>
              <w:t xml:space="preserve">on the </w:t>
            </w:r>
            <w:r w:rsidR="00F14979" w:rsidRPr="00540EDE">
              <w:rPr>
                <w:sz w:val="20"/>
                <w:szCs w:val="20"/>
                <w:lang w:val="uk-UA"/>
              </w:rPr>
              <w:t xml:space="preserve">Automatic Exchange </w:t>
            </w:r>
            <w:r w:rsidRPr="00540EDE">
              <w:rPr>
                <w:sz w:val="20"/>
                <w:szCs w:val="20"/>
                <w:lang w:val="uk-UA"/>
              </w:rPr>
              <w:t xml:space="preserve">of </w:t>
            </w:r>
            <w:r w:rsidR="00F14979" w:rsidRPr="00540EDE">
              <w:rPr>
                <w:sz w:val="20"/>
                <w:szCs w:val="20"/>
                <w:lang w:val="uk-UA"/>
              </w:rPr>
              <w:t xml:space="preserve">Financial </w:t>
            </w:r>
            <w:r w:rsidR="00F14979">
              <w:rPr>
                <w:sz w:val="20"/>
                <w:szCs w:val="20"/>
              </w:rPr>
              <w:t xml:space="preserve">Account </w:t>
            </w:r>
            <w:r w:rsidR="00F14979" w:rsidRPr="00540EDE">
              <w:rPr>
                <w:sz w:val="20"/>
                <w:szCs w:val="20"/>
                <w:lang w:val="uk-UA"/>
              </w:rPr>
              <w:t xml:space="preserve">Information </w:t>
            </w:r>
            <w:r w:rsidRPr="00540EDE">
              <w:rPr>
                <w:sz w:val="20"/>
                <w:szCs w:val="20"/>
                <w:lang w:val="uk-UA"/>
              </w:rPr>
              <w:t>(CRS);</w:t>
            </w:r>
          </w:p>
          <w:p w:rsidR="00927F6C" w:rsidRDefault="00540EDE" w:rsidP="00540EDE">
            <w:pPr>
              <w:pStyle w:val="TableParagraph"/>
              <w:spacing w:line="242" w:lineRule="auto"/>
              <w:ind w:right="96"/>
              <w:rPr>
                <w:sz w:val="20"/>
                <w:szCs w:val="20"/>
                <w:lang w:val="uk-UA"/>
              </w:rPr>
            </w:pPr>
            <w:r w:rsidRPr="00540EDE">
              <w:rPr>
                <w:sz w:val="20"/>
                <w:szCs w:val="20"/>
                <w:lang w:val="uk-UA"/>
              </w:rPr>
              <w:t>- ensuring ac</w:t>
            </w:r>
            <w:r w:rsidR="0009557B">
              <w:rPr>
                <w:sz w:val="20"/>
                <w:szCs w:val="20"/>
                <w:lang w:val="uk-UA"/>
              </w:rPr>
              <w:t>cession to the Common Transit</w:t>
            </w:r>
            <w:r w:rsidRPr="00540EDE">
              <w:rPr>
                <w:sz w:val="20"/>
                <w:szCs w:val="20"/>
                <w:lang w:val="uk-UA"/>
              </w:rPr>
              <w:t xml:space="preserve"> </w:t>
            </w:r>
            <w:r w:rsidR="0009557B">
              <w:rPr>
                <w:sz w:val="20"/>
                <w:szCs w:val="20"/>
                <w:lang w:val="uk-UA"/>
              </w:rPr>
              <w:t>Convention</w:t>
            </w:r>
            <w:r w:rsidR="0009557B" w:rsidRPr="00540EDE">
              <w:rPr>
                <w:sz w:val="20"/>
                <w:szCs w:val="20"/>
                <w:lang w:val="uk-UA"/>
              </w:rPr>
              <w:t xml:space="preserve"> </w:t>
            </w:r>
            <w:r w:rsidRPr="00540EDE">
              <w:rPr>
                <w:sz w:val="20"/>
                <w:szCs w:val="20"/>
                <w:lang w:val="uk-UA"/>
              </w:rPr>
              <w:t>and the development of special simplifications</w:t>
            </w:r>
            <w:r w:rsidR="00F14979" w:rsidRPr="00540EDE">
              <w:rPr>
                <w:sz w:val="20"/>
                <w:szCs w:val="20"/>
                <w:lang w:val="uk-UA"/>
              </w:rPr>
              <w:t xml:space="preserve"> program</w:t>
            </w:r>
            <w:r w:rsidRPr="00540EDE">
              <w:rPr>
                <w:sz w:val="20"/>
                <w:szCs w:val="20"/>
                <w:lang w:val="uk-UA"/>
              </w:rPr>
              <w:t>, ensuring national security and countering smuggling;</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strengthening of the local government's own resource base and improvement of the financing mechanism of delegated powers;</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analysis and concept of transition of the Treasury to functioning in the format of a single legal entity;</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xml:space="preserve">- </w:t>
            </w:r>
            <w:r w:rsidR="00F14979">
              <w:rPr>
                <w:sz w:val="20"/>
                <w:szCs w:val="20"/>
              </w:rPr>
              <w:t xml:space="preserve">launching </w:t>
            </w:r>
            <w:r w:rsidRPr="00540EDE">
              <w:rPr>
                <w:sz w:val="20"/>
                <w:szCs w:val="20"/>
                <w:lang w:val="uk-UA"/>
              </w:rPr>
              <w:t>national certification of internal auditors of state bodies;</w:t>
            </w:r>
          </w:p>
          <w:p w:rsidR="00540EDE" w:rsidRDefault="00540EDE" w:rsidP="00540EDE">
            <w:pPr>
              <w:pStyle w:val="TableParagraph"/>
              <w:spacing w:line="242" w:lineRule="auto"/>
              <w:ind w:right="96"/>
              <w:rPr>
                <w:sz w:val="20"/>
                <w:szCs w:val="20"/>
                <w:lang w:val="uk-UA"/>
              </w:rPr>
            </w:pPr>
            <w:r w:rsidRPr="00540EDE">
              <w:rPr>
                <w:sz w:val="20"/>
                <w:szCs w:val="20"/>
                <w:lang w:val="uk-UA"/>
              </w:rPr>
              <w:t xml:space="preserve">- analysis of the powers of bodies that control compliance with the requirements of budget legislation regarding local budgets and development of proposals </w:t>
            </w:r>
            <w:r w:rsidR="000A12D2">
              <w:rPr>
                <w:sz w:val="20"/>
                <w:szCs w:val="20"/>
              </w:rPr>
              <w:t xml:space="preserve">to </w:t>
            </w:r>
            <w:r w:rsidRPr="00540EDE">
              <w:rPr>
                <w:sz w:val="20"/>
                <w:szCs w:val="20"/>
                <w:lang w:val="uk-UA"/>
              </w:rPr>
              <w:t>make th</w:t>
            </w:r>
            <w:r w:rsidR="000A12D2">
              <w:rPr>
                <w:sz w:val="20"/>
                <w:szCs w:val="20"/>
              </w:rPr>
              <w:t>is</w:t>
            </w:r>
            <w:r w:rsidRPr="00540EDE">
              <w:rPr>
                <w:sz w:val="20"/>
                <w:szCs w:val="20"/>
                <w:lang w:val="uk-UA"/>
              </w:rPr>
              <w:t xml:space="preserve"> </w:t>
            </w:r>
            <w:r w:rsidR="000A12D2">
              <w:rPr>
                <w:sz w:val="20"/>
                <w:szCs w:val="20"/>
              </w:rPr>
              <w:t xml:space="preserve">control </w:t>
            </w:r>
            <w:r w:rsidRPr="00540EDE">
              <w:rPr>
                <w:sz w:val="20"/>
                <w:szCs w:val="20"/>
                <w:lang w:val="uk-UA"/>
              </w:rPr>
              <w:t>more effective;</w:t>
            </w:r>
          </w:p>
          <w:p w:rsidR="00927F6C" w:rsidRDefault="00540EDE" w:rsidP="00927F6C">
            <w:pPr>
              <w:pStyle w:val="TableParagraph"/>
              <w:spacing w:line="242" w:lineRule="auto"/>
              <w:ind w:right="96"/>
              <w:rPr>
                <w:sz w:val="20"/>
                <w:szCs w:val="20"/>
                <w:lang w:val="uk-UA"/>
              </w:rPr>
            </w:pPr>
            <w:r w:rsidRPr="00540EDE">
              <w:rPr>
                <w:sz w:val="20"/>
                <w:szCs w:val="20"/>
                <w:lang w:val="uk-UA"/>
              </w:rPr>
              <w:t xml:space="preserve">- publication of </w:t>
            </w:r>
            <w:r w:rsidR="000A12D2">
              <w:rPr>
                <w:sz w:val="20"/>
                <w:szCs w:val="20"/>
              </w:rPr>
              <w:t>KSUs’</w:t>
            </w:r>
            <w:r w:rsidRPr="00540EDE">
              <w:rPr>
                <w:sz w:val="20"/>
                <w:szCs w:val="20"/>
                <w:lang w:val="uk-UA"/>
              </w:rPr>
              <w:t>passports of budget programs and reports on their implementation in a machine-readable format, as well as information from budget requests of local budgets, passports and reports on their implementation, decisions and forecasts in the form of open data.</w:t>
            </w:r>
          </w:p>
          <w:p w:rsidR="000A12D2" w:rsidRDefault="000A12D2" w:rsidP="00031D03">
            <w:pPr>
              <w:pStyle w:val="TableParagraph"/>
              <w:spacing w:line="242" w:lineRule="auto"/>
              <w:ind w:left="149" w:right="96"/>
              <w:rPr>
                <w:sz w:val="20"/>
                <w:szCs w:val="20"/>
                <w:lang w:val="uk-UA"/>
              </w:rPr>
            </w:pPr>
          </w:p>
          <w:p w:rsidR="00540EDE" w:rsidRPr="00540EDE" w:rsidRDefault="000A12D2" w:rsidP="00031D03">
            <w:pPr>
              <w:pStyle w:val="TableParagraph"/>
              <w:spacing w:line="242" w:lineRule="auto"/>
              <w:ind w:left="149" w:right="96"/>
              <w:rPr>
                <w:sz w:val="20"/>
                <w:szCs w:val="20"/>
                <w:lang w:val="uk-UA"/>
              </w:rPr>
            </w:pPr>
            <w:r>
              <w:rPr>
                <w:sz w:val="20"/>
                <w:szCs w:val="20"/>
              </w:rPr>
              <w:t xml:space="preserve">Area </w:t>
            </w:r>
            <w:r w:rsidR="00031D03">
              <w:rPr>
                <w:sz w:val="20"/>
                <w:szCs w:val="20"/>
                <w:lang w:val="uk-UA"/>
              </w:rPr>
              <w:t>IV «</w:t>
            </w:r>
            <w:r w:rsidR="00540EDE" w:rsidRPr="00540EDE">
              <w:rPr>
                <w:sz w:val="20"/>
                <w:szCs w:val="20"/>
                <w:lang w:val="uk-UA"/>
              </w:rPr>
              <w:t>Strengthening of institutional a</w:t>
            </w:r>
            <w:r w:rsidR="00031D03">
              <w:rPr>
                <w:sz w:val="20"/>
                <w:szCs w:val="20"/>
                <w:lang w:val="uk-UA"/>
              </w:rPr>
              <w:t xml:space="preserve">nd professional capacity in </w:t>
            </w:r>
            <w:r w:rsidR="00031D03">
              <w:rPr>
                <w:sz w:val="20"/>
                <w:szCs w:val="20"/>
              </w:rPr>
              <w:t>the PFM System</w:t>
            </w:r>
            <w:r w:rsidR="00031D03">
              <w:rPr>
                <w:sz w:val="20"/>
                <w:szCs w:val="20"/>
                <w:lang w:val="uk-UA"/>
              </w:rPr>
              <w:t>»</w:t>
            </w:r>
            <w:r w:rsidR="00540EDE" w:rsidRPr="00540EDE">
              <w:rPr>
                <w:sz w:val="20"/>
                <w:szCs w:val="20"/>
                <w:lang w:val="uk-UA"/>
              </w:rPr>
              <w:t>:</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xml:space="preserve">- completion of work on the </w:t>
            </w:r>
            <w:r w:rsidR="000A12D2">
              <w:rPr>
                <w:sz w:val="20"/>
                <w:szCs w:val="20"/>
              </w:rPr>
              <w:t xml:space="preserve">ToR </w:t>
            </w:r>
            <w:r w:rsidRPr="00540EDE">
              <w:rPr>
                <w:sz w:val="20"/>
                <w:szCs w:val="20"/>
                <w:lang w:val="uk-UA"/>
              </w:rPr>
              <w:t>and start of development of a new IT system for planning and monitoring the implementation of the state budget;</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lastRenderedPageBreak/>
              <w:t>- implementation of an automated liquidity management system;</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xml:space="preserve">- continuation of IT transformation of </w:t>
            </w:r>
            <w:r w:rsidR="00031D03">
              <w:rPr>
                <w:sz w:val="20"/>
                <w:szCs w:val="20"/>
                <w:lang w:val="uk-UA"/>
              </w:rPr>
              <w:t xml:space="preserve">the State Customs Service and </w:t>
            </w:r>
            <w:r w:rsidR="00031D03">
              <w:rPr>
                <w:sz w:val="20"/>
                <w:szCs w:val="20"/>
              </w:rPr>
              <w:t>S</w:t>
            </w:r>
            <w:r w:rsidR="0099001A">
              <w:rPr>
                <w:sz w:val="20"/>
                <w:szCs w:val="20"/>
              </w:rPr>
              <w:t>tate Tax Service</w:t>
            </w:r>
            <w:r w:rsidRPr="00540EDE">
              <w:rPr>
                <w:sz w:val="20"/>
                <w:szCs w:val="20"/>
                <w:lang w:val="uk-UA"/>
              </w:rPr>
              <w:t>;</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xml:space="preserve">- </w:t>
            </w:r>
            <w:r w:rsidR="0099001A">
              <w:rPr>
                <w:sz w:val="20"/>
                <w:szCs w:val="20"/>
              </w:rPr>
              <w:t>preparation</w:t>
            </w:r>
            <w:r w:rsidRPr="00540EDE">
              <w:rPr>
                <w:sz w:val="20"/>
                <w:szCs w:val="20"/>
                <w:lang w:val="uk-UA"/>
              </w:rPr>
              <w:t xml:space="preserve"> of a strategy for development of the State Tax University as a modern scientific and educational institution for training of personnel for </w:t>
            </w:r>
            <w:r w:rsidR="0099001A">
              <w:rPr>
                <w:sz w:val="20"/>
                <w:szCs w:val="20"/>
              </w:rPr>
              <w:t>PFM</w:t>
            </w:r>
            <w:r w:rsidRPr="00540EDE">
              <w:rPr>
                <w:sz w:val="20"/>
                <w:szCs w:val="20"/>
                <w:lang w:val="uk-UA"/>
              </w:rPr>
              <w:t>;</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 preparation of proposals for the establishment of a professional</w:t>
            </w:r>
            <w:r w:rsidR="00031D03">
              <w:rPr>
                <w:sz w:val="20"/>
                <w:szCs w:val="20"/>
                <w:lang w:val="uk-UA"/>
              </w:rPr>
              <w:t xml:space="preserve"> communication center in the </w:t>
            </w:r>
            <w:r w:rsidR="00031D03">
              <w:rPr>
                <w:sz w:val="20"/>
                <w:szCs w:val="20"/>
              </w:rPr>
              <w:t>PFM</w:t>
            </w:r>
            <w:r w:rsidR="00031D03">
              <w:rPr>
                <w:sz w:val="20"/>
                <w:szCs w:val="20"/>
                <w:lang w:val="uk-UA"/>
              </w:rPr>
              <w:t xml:space="preserve"> S</w:t>
            </w:r>
            <w:r w:rsidRPr="00540EDE">
              <w:rPr>
                <w:sz w:val="20"/>
                <w:szCs w:val="20"/>
                <w:lang w:val="uk-UA"/>
              </w:rPr>
              <w:t>ystem;</w:t>
            </w:r>
          </w:p>
          <w:p w:rsidR="0099001A" w:rsidRPr="003D68D1" w:rsidRDefault="00540EDE" w:rsidP="00D70FA7">
            <w:pPr>
              <w:pStyle w:val="TableParagraph"/>
              <w:spacing w:line="242" w:lineRule="auto"/>
              <w:ind w:right="96"/>
              <w:rPr>
                <w:sz w:val="20"/>
                <w:szCs w:val="20"/>
                <w:lang w:val="uk-UA"/>
              </w:rPr>
            </w:pPr>
            <w:r w:rsidRPr="00540EDE">
              <w:rPr>
                <w:sz w:val="20"/>
                <w:szCs w:val="20"/>
                <w:lang w:val="uk-UA"/>
              </w:rPr>
              <w:t>- implementation of a platform for dista</w:t>
            </w:r>
            <w:r w:rsidR="00F57E7A">
              <w:rPr>
                <w:sz w:val="20"/>
                <w:szCs w:val="20"/>
                <w:lang w:val="uk-UA"/>
              </w:rPr>
              <w:t>nce learning in the field of PFM</w:t>
            </w:r>
            <w:r w:rsidRPr="00540EDE">
              <w:rPr>
                <w:sz w:val="20"/>
                <w:szCs w:val="20"/>
                <w:lang w:val="uk-UA"/>
              </w:rPr>
              <w:t>.</w:t>
            </w:r>
          </w:p>
        </w:tc>
        <w:tc>
          <w:tcPr>
            <w:tcW w:w="5386" w:type="dxa"/>
          </w:tcPr>
          <w:p w:rsidR="008E1183" w:rsidRPr="003D68D1" w:rsidRDefault="00585C51" w:rsidP="008E1183">
            <w:pPr>
              <w:pStyle w:val="TableParagraph"/>
              <w:ind w:right="95"/>
              <w:rPr>
                <w:sz w:val="20"/>
                <w:szCs w:val="20"/>
                <w:lang w:val="uk-UA"/>
              </w:rPr>
            </w:pPr>
            <w:r w:rsidRPr="003D68D1">
              <w:rPr>
                <w:b/>
                <w:sz w:val="20"/>
                <w:szCs w:val="20"/>
                <w:lang w:val="uk-UA"/>
              </w:rPr>
              <w:lastRenderedPageBreak/>
              <w:t xml:space="preserve">3. Денис Улютін, </w:t>
            </w:r>
            <w:r w:rsidR="00ED17C0" w:rsidRPr="003D68D1">
              <w:rPr>
                <w:b/>
                <w:sz w:val="20"/>
                <w:szCs w:val="20"/>
                <w:lang w:val="uk-UA"/>
              </w:rPr>
              <w:t>п</w:t>
            </w:r>
            <w:r w:rsidRPr="003D68D1">
              <w:rPr>
                <w:b/>
                <w:sz w:val="20"/>
                <w:szCs w:val="20"/>
                <w:lang w:val="uk-UA"/>
              </w:rPr>
              <w:t>ерший заступник Міністра фінансів України, Голова РГ</w:t>
            </w:r>
            <w:r w:rsidRPr="003D68D1">
              <w:rPr>
                <w:sz w:val="20"/>
                <w:szCs w:val="20"/>
                <w:lang w:val="uk-UA"/>
              </w:rPr>
              <w:t xml:space="preserve"> </w:t>
            </w:r>
            <w:r w:rsidR="00CB7A37" w:rsidRPr="003D68D1">
              <w:rPr>
                <w:sz w:val="20"/>
                <w:szCs w:val="20"/>
                <w:lang w:val="uk-UA"/>
              </w:rPr>
              <w:t xml:space="preserve">представив </w:t>
            </w:r>
            <w:r w:rsidR="00CA6141" w:rsidRPr="003D68D1">
              <w:rPr>
                <w:sz w:val="20"/>
                <w:szCs w:val="20"/>
                <w:lang w:val="uk-UA"/>
              </w:rPr>
              <w:t>ключові</w:t>
            </w:r>
            <w:r w:rsidR="00CB7A37" w:rsidRPr="003D68D1">
              <w:rPr>
                <w:sz w:val="20"/>
                <w:szCs w:val="20"/>
                <w:lang w:val="uk-UA"/>
              </w:rPr>
              <w:t xml:space="preserve"> </w:t>
            </w:r>
            <w:r w:rsidR="00B675FB" w:rsidRPr="003D68D1">
              <w:rPr>
                <w:sz w:val="20"/>
                <w:szCs w:val="20"/>
                <w:lang w:val="uk-UA"/>
              </w:rPr>
              <w:t>завдання</w:t>
            </w:r>
            <w:r w:rsidR="00CA6141" w:rsidRPr="003D68D1">
              <w:rPr>
                <w:sz w:val="20"/>
                <w:szCs w:val="20"/>
                <w:lang w:val="uk-UA"/>
              </w:rPr>
              <w:t>,</w:t>
            </w:r>
            <w:r w:rsidR="00B675FB" w:rsidRPr="003D68D1">
              <w:rPr>
                <w:sz w:val="20"/>
                <w:szCs w:val="20"/>
                <w:lang w:val="uk-UA"/>
              </w:rPr>
              <w:t xml:space="preserve"> на</w:t>
            </w:r>
            <w:r w:rsidR="008E1183" w:rsidRPr="003D68D1">
              <w:rPr>
                <w:sz w:val="20"/>
                <w:szCs w:val="20"/>
                <w:lang w:val="uk-UA"/>
              </w:rPr>
              <w:t xml:space="preserve"> яких</w:t>
            </w:r>
            <w:r w:rsidR="00B675FB" w:rsidRPr="003D68D1">
              <w:rPr>
                <w:sz w:val="20"/>
                <w:szCs w:val="20"/>
                <w:lang w:val="uk-UA"/>
              </w:rPr>
              <w:t xml:space="preserve"> планується зосередити</w:t>
            </w:r>
            <w:r w:rsidR="008E1183" w:rsidRPr="003D68D1">
              <w:rPr>
                <w:sz w:val="20"/>
                <w:szCs w:val="20"/>
                <w:lang w:val="uk-UA"/>
              </w:rPr>
              <w:t xml:space="preserve"> основні </w:t>
            </w:r>
            <w:r w:rsidR="00B675FB" w:rsidRPr="003D68D1">
              <w:rPr>
                <w:sz w:val="20"/>
                <w:szCs w:val="20"/>
                <w:lang w:val="uk-UA"/>
              </w:rPr>
              <w:t xml:space="preserve"> зусилля у 2022 році</w:t>
            </w:r>
            <w:r w:rsidR="008E1183" w:rsidRPr="003D68D1">
              <w:rPr>
                <w:sz w:val="20"/>
                <w:szCs w:val="20"/>
                <w:lang w:val="uk-UA"/>
              </w:rPr>
              <w:t>. Заначив, що це</w:t>
            </w:r>
            <w:r w:rsidR="00B675FB" w:rsidRPr="003D68D1">
              <w:rPr>
                <w:sz w:val="20"/>
                <w:szCs w:val="20"/>
                <w:lang w:val="uk-UA"/>
              </w:rPr>
              <w:t xml:space="preserve"> систем</w:t>
            </w:r>
            <w:r w:rsidR="00ED17C0" w:rsidRPr="003D68D1">
              <w:rPr>
                <w:sz w:val="20"/>
                <w:szCs w:val="20"/>
                <w:lang w:val="uk-UA"/>
              </w:rPr>
              <w:t>н</w:t>
            </w:r>
            <w:r w:rsidR="00B675FB" w:rsidRPr="003D68D1">
              <w:rPr>
                <w:sz w:val="20"/>
                <w:szCs w:val="20"/>
                <w:lang w:val="uk-UA"/>
              </w:rPr>
              <w:t xml:space="preserve">і заходи, які потребують координації </w:t>
            </w:r>
            <w:r w:rsidR="008E1183" w:rsidRPr="003D68D1">
              <w:rPr>
                <w:sz w:val="20"/>
                <w:szCs w:val="20"/>
                <w:lang w:val="uk-UA"/>
              </w:rPr>
              <w:t>та дій багатьох</w:t>
            </w:r>
            <w:r w:rsidR="00B675FB" w:rsidRPr="003D68D1">
              <w:rPr>
                <w:sz w:val="20"/>
                <w:szCs w:val="20"/>
                <w:lang w:val="uk-UA"/>
              </w:rPr>
              <w:t xml:space="preserve"> зацікавлених сторін</w:t>
            </w:r>
            <w:r w:rsidR="008E1183" w:rsidRPr="003D68D1">
              <w:rPr>
                <w:sz w:val="20"/>
                <w:szCs w:val="20"/>
                <w:lang w:val="uk-UA"/>
              </w:rPr>
              <w:t xml:space="preserve">. Також </w:t>
            </w:r>
            <w:r w:rsidR="00ED17C0" w:rsidRPr="003D68D1">
              <w:rPr>
                <w:sz w:val="20"/>
                <w:szCs w:val="20"/>
                <w:lang w:val="uk-UA"/>
              </w:rPr>
              <w:t>зауважив</w:t>
            </w:r>
            <w:r w:rsidR="008E1183" w:rsidRPr="003D68D1">
              <w:rPr>
                <w:sz w:val="20"/>
                <w:szCs w:val="20"/>
                <w:lang w:val="uk-UA"/>
              </w:rPr>
              <w:t>, що відповідно до Плану заходів реалізації Стратегії реформування СУДФ</w:t>
            </w:r>
            <w:r w:rsidR="00ED17C0" w:rsidRPr="003D68D1">
              <w:rPr>
                <w:sz w:val="20"/>
                <w:szCs w:val="20"/>
                <w:lang w:val="uk-UA"/>
              </w:rPr>
              <w:t xml:space="preserve"> проводитиметься робота і</w:t>
            </w:r>
            <w:r w:rsidR="00CA6141" w:rsidRPr="003D68D1">
              <w:rPr>
                <w:sz w:val="20"/>
                <w:szCs w:val="20"/>
                <w:lang w:val="uk-UA"/>
              </w:rPr>
              <w:t>з більш точкових заходів</w:t>
            </w:r>
            <w:r w:rsidR="008E1183" w:rsidRPr="003D68D1">
              <w:rPr>
                <w:sz w:val="20"/>
                <w:szCs w:val="20"/>
                <w:lang w:val="uk-UA"/>
              </w:rPr>
              <w:t>.</w:t>
            </w:r>
            <w:r w:rsidR="00CA6141" w:rsidRPr="003D68D1">
              <w:rPr>
                <w:sz w:val="20"/>
                <w:szCs w:val="20"/>
                <w:lang w:val="uk-UA"/>
              </w:rPr>
              <w:t xml:space="preserve"> </w:t>
            </w:r>
          </w:p>
          <w:p w:rsidR="00B41C98" w:rsidRDefault="00ED17C0" w:rsidP="00B41C98">
            <w:pPr>
              <w:pStyle w:val="TableParagraph"/>
              <w:ind w:right="95"/>
              <w:rPr>
                <w:sz w:val="20"/>
                <w:szCs w:val="20"/>
                <w:lang w:val="uk-UA"/>
              </w:rPr>
            </w:pPr>
            <w:r w:rsidRPr="003D68D1">
              <w:rPr>
                <w:sz w:val="20"/>
                <w:szCs w:val="20"/>
                <w:lang w:val="uk-UA"/>
              </w:rPr>
              <w:t>У презентації</w:t>
            </w:r>
            <w:r w:rsidR="00CA6141" w:rsidRPr="003D68D1">
              <w:rPr>
                <w:sz w:val="20"/>
                <w:szCs w:val="20"/>
                <w:lang w:val="uk-UA"/>
              </w:rPr>
              <w:t xml:space="preserve"> Денис Улютін </w:t>
            </w:r>
            <w:r w:rsidR="00095E2F" w:rsidRPr="003D68D1">
              <w:rPr>
                <w:sz w:val="20"/>
                <w:szCs w:val="20"/>
                <w:lang w:val="uk-UA"/>
              </w:rPr>
              <w:t xml:space="preserve">виділив </w:t>
            </w:r>
            <w:r w:rsidRPr="003D68D1">
              <w:rPr>
                <w:sz w:val="20"/>
                <w:szCs w:val="20"/>
                <w:lang w:val="uk-UA"/>
              </w:rPr>
              <w:t>такі</w:t>
            </w:r>
            <w:r w:rsidR="000B4098" w:rsidRPr="003D68D1">
              <w:rPr>
                <w:sz w:val="20"/>
                <w:szCs w:val="20"/>
                <w:lang w:val="uk-UA"/>
              </w:rPr>
              <w:t xml:space="preserve"> </w:t>
            </w:r>
            <w:r w:rsidR="00095E2F" w:rsidRPr="003D68D1">
              <w:rPr>
                <w:sz w:val="20"/>
                <w:szCs w:val="20"/>
                <w:lang w:val="uk-UA"/>
              </w:rPr>
              <w:t xml:space="preserve">ключові </w:t>
            </w:r>
            <w:r w:rsidR="00095E2F" w:rsidRPr="003D68D1">
              <w:rPr>
                <w:sz w:val="20"/>
                <w:szCs w:val="20"/>
                <w:lang w:val="uk-UA"/>
              </w:rPr>
              <w:lastRenderedPageBreak/>
              <w:t>завдання</w:t>
            </w:r>
            <w:r w:rsidR="00CA6141" w:rsidRPr="003D68D1">
              <w:rPr>
                <w:sz w:val="20"/>
                <w:szCs w:val="20"/>
                <w:lang w:val="uk-UA"/>
              </w:rPr>
              <w:t xml:space="preserve"> на поточний рік</w:t>
            </w:r>
            <w:r w:rsidR="00095E2F" w:rsidRPr="003D68D1">
              <w:rPr>
                <w:sz w:val="20"/>
                <w:szCs w:val="20"/>
                <w:lang w:val="uk-UA"/>
              </w:rPr>
              <w:t>:</w:t>
            </w:r>
          </w:p>
          <w:p w:rsidR="00F14979" w:rsidRPr="00F14979" w:rsidRDefault="00F14979" w:rsidP="00B41C98">
            <w:pPr>
              <w:pStyle w:val="TableParagraph"/>
              <w:ind w:right="95"/>
              <w:rPr>
                <w:sz w:val="20"/>
                <w:szCs w:val="20"/>
                <w:lang w:val="ru-RU"/>
              </w:rPr>
            </w:pPr>
            <w:r w:rsidRPr="003D68D1">
              <w:rPr>
                <w:sz w:val="20"/>
                <w:szCs w:val="20"/>
                <w:lang w:val="uk-UA"/>
              </w:rPr>
              <w:t>Напрям І «Якісне та взаємоузгоджене планування»</w:t>
            </w:r>
            <w:r w:rsidRPr="00F14979">
              <w:rPr>
                <w:sz w:val="20"/>
                <w:szCs w:val="20"/>
                <w:lang w:val="ru-RU"/>
              </w:rPr>
              <w:t>:</w:t>
            </w:r>
          </w:p>
          <w:p w:rsidR="00095E2F" w:rsidRPr="003D68D1" w:rsidRDefault="00095E2F" w:rsidP="00B41C98">
            <w:pPr>
              <w:pStyle w:val="TableParagraph"/>
              <w:ind w:right="95"/>
              <w:rPr>
                <w:sz w:val="20"/>
                <w:szCs w:val="20"/>
                <w:lang w:val="uk-UA"/>
              </w:rPr>
            </w:pPr>
            <w:r w:rsidRPr="003D68D1">
              <w:rPr>
                <w:sz w:val="20"/>
                <w:szCs w:val="20"/>
                <w:lang w:val="uk-UA"/>
              </w:rPr>
              <w:t>-</w:t>
            </w:r>
            <w:r w:rsidRPr="003D68D1">
              <w:rPr>
                <w:lang w:val="ru-RU"/>
              </w:rPr>
              <w:t xml:space="preserve"> </w:t>
            </w:r>
            <w:r w:rsidRPr="003D68D1">
              <w:rPr>
                <w:sz w:val="20"/>
                <w:szCs w:val="20"/>
                <w:lang w:val="uk-UA"/>
              </w:rPr>
              <w:t>розробку законопроекту щодо розбудови системи держаного прогнозування та стратегічного планування економічного і соціального розвитку, узгодженого з бюджетним планування;</w:t>
            </w:r>
          </w:p>
          <w:p w:rsidR="00095E2F" w:rsidRPr="003D68D1" w:rsidRDefault="00095E2F" w:rsidP="00B41C98">
            <w:pPr>
              <w:pStyle w:val="TableParagraph"/>
              <w:ind w:right="95"/>
              <w:rPr>
                <w:sz w:val="20"/>
                <w:szCs w:val="20"/>
                <w:lang w:val="uk-UA"/>
              </w:rPr>
            </w:pPr>
            <w:r w:rsidRPr="003D68D1">
              <w:rPr>
                <w:sz w:val="20"/>
                <w:szCs w:val="20"/>
                <w:lang w:val="uk-UA"/>
              </w:rPr>
              <w:t>- підготов</w:t>
            </w:r>
            <w:r w:rsidR="00ED17C0" w:rsidRPr="003D68D1">
              <w:rPr>
                <w:sz w:val="20"/>
                <w:szCs w:val="20"/>
                <w:lang w:val="uk-UA"/>
              </w:rPr>
              <w:t>ку Бюджетної декларації на 2023 – </w:t>
            </w:r>
            <w:r w:rsidRPr="003D68D1">
              <w:rPr>
                <w:sz w:val="20"/>
                <w:szCs w:val="20"/>
                <w:lang w:val="uk-UA"/>
              </w:rPr>
              <w:t>2025 роки;</w:t>
            </w:r>
          </w:p>
          <w:p w:rsidR="00095E2F" w:rsidRPr="003D68D1" w:rsidRDefault="00ED17C0" w:rsidP="00B41C98">
            <w:pPr>
              <w:pStyle w:val="TableParagraph"/>
              <w:ind w:right="95"/>
              <w:rPr>
                <w:sz w:val="20"/>
                <w:szCs w:val="20"/>
                <w:lang w:val="uk-UA"/>
              </w:rPr>
            </w:pPr>
            <w:r w:rsidRPr="003D68D1">
              <w:rPr>
                <w:sz w:val="20"/>
                <w:szCs w:val="20"/>
                <w:lang w:val="uk-UA"/>
              </w:rPr>
              <w:t>- </w:t>
            </w:r>
            <w:r w:rsidR="00095E2F" w:rsidRPr="003D68D1">
              <w:rPr>
                <w:sz w:val="20"/>
                <w:szCs w:val="20"/>
                <w:lang w:val="uk-UA"/>
              </w:rPr>
              <w:t>удосконалення підходів до середньострокового планування пріоритетних державних інвестицій;</w:t>
            </w:r>
          </w:p>
          <w:p w:rsidR="00095E2F" w:rsidRPr="003D68D1" w:rsidRDefault="00095E2F" w:rsidP="00B41C98">
            <w:pPr>
              <w:pStyle w:val="TableParagraph"/>
              <w:ind w:right="95"/>
              <w:rPr>
                <w:sz w:val="20"/>
                <w:szCs w:val="20"/>
                <w:lang w:val="uk-UA"/>
              </w:rPr>
            </w:pPr>
            <w:r w:rsidRPr="003D68D1">
              <w:rPr>
                <w:sz w:val="20"/>
                <w:szCs w:val="20"/>
                <w:lang w:val="uk-UA"/>
              </w:rPr>
              <w:t>- оновлення підходів до складання бюджетних програм та інструкції з підготовки бюджетних документів.</w:t>
            </w:r>
          </w:p>
          <w:p w:rsidR="00256611" w:rsidRPr="003D68D1" w:rsidRDefault="00256611" w:rsidP="00095E2F">
            <w:pPr>
              <w:pStyle w:val="TableParagraph"/>
              <w:ind w:left="0" w:right="95"/>
              <w:rPr>
                <w:sz w:val="20"/>
                <w:szCs w:val="20"/>
                <w:lang w:val="uk-UA"/>
              </w:rPr>
            </w:pPr>
          </w:p>
          <w:p w:rsidR="00AB1783" w:rsidRPr="003D68D1" w:rsidRDefault="00F14979" w:rsidP="003F46B9">
            <w:pPr>
              <w:pStyle w:val="TableParagraph"/>
              <w:ind w:right="95"/>
              <w:rPr>
                <w:sz w:val="20"/>
                <w:szCs w:val="20"/>
                <w:lang w:val="uk-UA"/>
              </w:rPr>
            </w:pPr>
            <w:r>
              <w:rPr>
                <w:sz w:val="20"/>
                <w:szCs w:val="20"/>
                <w:lang w:val="uk-UA"/>
              </w:rPr>
              <w:t>Напрям</w:t>
            </w:r>
            <w:r w:rsidRPr="003D68D1">
              <w:rPr>
                <w:sz w:val="20"/>
                <w:szCs w:val="20"/>
                <w:lang w:val="uk-UA"/>
              </w:rPr>
              <w:t xml:space="preserve"> </w:t>
            </w:r>
            <w:r w:rsidR="00095E2F" w:rsidRPr="003D68D1">
              <w:rPr>
                <w:sz w:val="20"/>
                <w:szCs w:val="20"/>
                <w:lang w:val="uk-UA"/>
              </w:rPr>
              <w:t>ІІ</w:t>
            </w:r>
            <w:r w:rsidR="00ED17C0" w:rsidRPr="003D68D1">
              <w:rPr>
                <w:sz w:val="20"/>
                <w:szCs w:val="20"/>
                <w:lang w:val="uk-UA"/>
              </w:rPr>
              <w:t xml:space="preserve"> «</w:t>
            </w:r>
            <w:r w:rsidR="00095E2F" w:rsidRPr="003D68D1">
              <w:rPr>
                <w:sz w:val="20"/>
                <w:szCs w:val="20"/>
                <w:lang w:val="uk-UA"/>
              </w:rPr>
              <w:t>Прийняття</w:t>
            </w:r>
            <w:r w:rsidR="003F46B9" w:rsidRPr="003D68D1">
              <w:rPr>
                <w:sz w:val="20"/>
                <w:szCs w:val="20"/>
                <w:lang w:val="uk-UA"/>
              </w:rPr>
              <w:t xml:space="preserve"> відповідальних та </w:t>
            </w:r>
            <w:r w:rsidR="00095E2F" w:rsidRPr="003D68D1">
              <w:rPr>
                <w:sz w:val="20"/>
                <w:szCs w:val="20"/>
                <w:lang w:val="uk-UA"/>
              </w:rPr>
              <w:t>обґрунтованих фінансових рішень</w:t>
            </w:r>
            <w:r w:rsidR="00ED17C0" w:rsidRPr="003D68D1">
              <w:rPr>
                <w:sz w:val="20"/>
                <w:szCs w:val="20"/>
                <w:lang w:val="uk-UA"/>
              </w:rPr>
              <w:t>»</w:t>
            </w:r>
            <w:r w:rsidR="00095E2F" w:rsidRPr="003D68D1">
              <w:rPr>
                <w:sz w:val="20"/>
                <w:szCs w:val="20"/>
                <w:lang w:val="uk-UA"/>
              </w:rPr>
              <w:t>:</w:t>
            </w:r>
          </w:p>
          <w:p w:rsidR="00095E2F" w:rsidRPr="003D68D1" w:rsidRDefault="00095E2F" w:rsidP="00095E2F">
            <w:pPr>
              <w:pStyle w:val="TableParagraph"/>
              <w:ind w:right="95"/>
              <w:rPr>
                <w:sz w:val="20"/>
                <w:szCs w:val="20"/>
                <w:lang w:val="uk-UA"/>
              </w:rPr>
            </w:pPr>
            <w:r w:rsidRPr="003D68D1">
              <w:rPr>
                <w:sz w:val="20"/>
                <w:szCs w:val="20"/>
                <w:lang w:val="uk-UA"/>
              </w:rPr>
              <w:t>- удосконалення інструмент</w:t>
            </w:r>
            <w:r w:rsidR="00ED17C0" w:rsidRPr="003D68D1">
              <w:rPr>
                <w:sz w:val="20"/>
                <w:szCs w:val="20"/>
                <w:lang w:val="uk-UA"/>
              </w:rPr>
              <w:t>у</w:t>
            </w:r>
            <w:r w:rsidRPr="003D68D1">
              <w:rPr>
                <w:sz w:val="20"/>
                <w:szCs w:val="20"/>
                <w:lang w:val="uk-UA"/>
              </w:rPr>
              <w:t xml:space="preserve"> оглядів видатків для їх кращої інтеграції у бюджетний процес;</w:t>
            </w:r>
          </w:p>
          <w:p w:rsidR="00095E2F" w:rsidRPr="003D68D1" w:rsidRDefault="00CB60EB" w:rsidP="00095E2F">
            <w:pPr>
              <w:pStyle w:val="TableParagraph"/>
              <w:ind w:right="95"/>
              <w:rPr>
                <w:sz w:val="20"/>
                <w:szCs w:val="20"/>
                <w:lang w:val="uk-UA"/>
              </w:rPr>
            </w:pPr>
            <w:r w:rsidRPr="003D68D1">
              <w:rPr>
                <w:sz w:val="20"/>
                <w:szCs w:val="20"/>
                <w:lang w:val="uk-UA"/>
              </w:rPr>
              <w:t xml:space="preserve">- </w:t>
            </w:r>
            <w:r w:rsidR="00095E2F" w:rsidRPr="003D68D1">
              <w:rPr>
                <w:sz w:val="20"/>
                <w:szCs w:val="20"/>
                <w:lang w:val="uk-UA"/>
              </w:rPr>
              <w:t>перегляд моделі</w:t>
            </w:r>
            <w:r w:rsidR="000B4098" w:rsidRPr="003D68D1">
              <w:rPr>
                <w:sz w:val="20"/>
                <w:szCs w:val="20"/>
                <w:lang w:val="uk-UA"/>
              </w:rPr>
              <w:t xml:space="preserve"> функціонування Боргового агентства</w:t>
            </w:r>
            <w:r w:rsidR="00095E2F" w:rsidRPr="003D68D1">
              <w:rPr>
                <w:sz w:val="20"/>
                <w:szCs w:val="20"/>
                <w:lang w:val="uk-UA"/>
              </w:rPr>
              <w:t>, визначеної Бюджетним кодексом;</w:t>
            </w:r>
          </w:p>
          <w:p w:rsidR="00095E2F" w:rsidRPr="003D68D1" w:rsidRDefault="00095E2F" w:rsidP="00095E2F">
            <w:pPr>
              <w:pStyle w:val="TableParagraph"/>
              <w:ind w:right="95"/>
              <w:rPr>
                <w:sz w:val="20"/>
                <w:szCs w:val="20"/>
                <w:lang w:val="uk-UA"/>
              </w:rPr>
            </w:pPr>
            <w:r w:rsidRPr="003D68D1">
              <w:rPr>
                <w:sz w:val="20"/>
                <w:szCs w:val="20"/>
                <w:lang w:val="uk-UA"/>
              </w:rPr>
              <w:t>- розроблення органами управління підпорядкованих суб’єктів господарювання за погодженням з Мінфіном планів дій щодо мінімізації найбільших фіскальних ризиків, пов’язаних з діяльністю таких підприємств;</w:t>
            </w:r>
          </w:p>
          <w:p w:rsidR="00095E2F" w:rsidRPr="003D68D1" w:rsidRDefault="00095E2F" w:rsidP="00095E2F">
            <w:pPr>
              <w:pStyle w:val="TableParagraph"/>
              <w:ind w:right="95"/>
              <w:rPr>
                <w:sz w:val="20"/>
                <w:szCs w:val="20"/>
                <w:lang w:val="uk-UA"/>
              </w:rPr>
            </w:pPr>
            <w:r w:rsidRPr="003D68D1">
              <w:rPr>
                <w:sz w:val="20"/>
                <w:szCs w:val="20"/>
                <w:lang w:val="uk-UA"/>
              </w:rPr>
              <w:t>- розроблення методичних рекомендацій щодо управління фіскальними ризиками місцевих бюджетів та місцевим боргом;</w:t>
            </w:r>
          </w:p>
          <w:p w:rsidR="00095E2F" w:rsidRPr="003D68D1" w:rsidRDefault="00095E2F" w:rsidP="00095E2F">
            <w:pPr>
              <w:pStyle w:val="TableParagraph"/>
              <w:ind w:right="95"/>
              <w:rPr>
                <w:sz w:val="20"/>
                <w:szCs w:val="20"/>
                <w:lang w:val="uk-UA"/>
              </w:rPr>
            </w:pPr>
            <w:r w:rsidRPr="003D68D1">
              <w:rPr>
                <w:sz w:val="20"/>
                <w:szCs w:val="20"/>
                <w:lang w:val="uk-UA"/>
              </w:rPr>
              <w:t>- посилення вимог щодо фінансово-економічної обґрунтованості проектів актів та їх відповідності бюджетному законодавству</w:t>
            </w:r>
            <w:r w:rsidR="00ED17C0" w:rsidRPr="003D68D1">
              <w:rPr>
                <w:sz w:val="20"/>
                <w:szCs w:val="20"/>
                <w:lang w:val="uk-UA"/>
              </w:rPr>
              <w:t>.</w:t>
            </w:r>
          </w:p>
          <w:p w:rsidR="00CC4AA0" w:rsidRDefault="00CC4AA0" w:rsidP="002E0DC9">
            <w:pPr>
              <w:pStyle w:val="TableParagraph"/>
              <w:ind w:right="95"/>
              <w:rPr>
                <w:sz w:val="20"/>
                <w:szCs w:val="20"/>
                <w:lang w:val="uk-UA"/>
              </w:rPr>
            </w:pPr>
          </w:p>
          <w:p w:rsidR="002E0DC9" w:rsidRPr="003D68D1" w:rsidRDefault="00F14979" w:rsidP="002E0DC9">
            <w:pPr>
              <w:pStyle w:val="TableParagraph"/>
              <w:ind w:right="95"/>
              <w:rPr>
                <w:sz w:val="20"/>
                <w:szCs w:val="20"/>
                <w:lang w:val="uk-UA"/>
              </w:rPr>
            </w:pPr>
            <w:r>
              <w:rPr>
                <w:sz w:val="20"/>
                <w:szCs w:val="20"/>
                <w:lang w:val="uk-UA"/>
              </w:rPr>
              <w:t>Напрям</w:t>
            </w:r>
            <w:r w:rsidRPr="003D68D1">
              <w:rPr>
                <w:sz w:val="20"/>
                <w:szCs w:val="20"/>
                <w:lang w:val="uk-UA"/>
              </w:rPr>
              <w:t xml:space="preserve"> </w:t>
            </w:r>
            <w:r w:rsidR="00ED17C0" w:rsidRPr="003D68D1">
              <w:rPr>
                <w:sz w:val="20"/>
                <w:szCs w:val="20"/>
                <w:lang w:val="uk-UA"/>
              </w:rPr>
              <w:t>ІІІ «</w:t>
            </w:r>
            <w:r w:rsidR="002E0DC9" w:rsidRPr="003D68D1">
              <w:rPr>
                <w:sz w:val="20"/>
                <w:szCs w:val="20"/>
                <w:lang w:val="uk-UA"/>
              </w:rPr>
              <w:t>Забезпечення ефективної мобілізації коштів платників податків і підзвітності з</w:t>
            </w:r>
            <w:r w:rsidR="00095E2F" w:rsidRPr="003D68D1">
              <w:rPr>
                <w:sz w:val="20"/>
                <w:szCs w:val="20"/>
                <w:lang w:val="uk-UA"/>
              </w:rPr>
              <w:t>а їх використання</w:t>
            </w:r>
            <w:r w:rsidR="00ED17C0" w:rsidRPr="003D68D1">
              <w:rPr>
                <w:sz w:val="20"/>
                <w:szCs w:val="20"/>
                <w:lang w:val="uk-UA"/>
              </w:rPr>
              <w:t>»</w:t>
            </w:r>
            <w:r w:rsidR="00FA4535" w:rsidRPr="003D68D1">
              <w:rPr>
                <w:sz w:val="20"/>
                <w:szCs w:val="20"/>
                <w:lang w:val="uk-UA"/>
              </w:rPr>
              <w:t>:</w:t>
            </w:r>
          </w:p>
          <w:p w:rsidR="00FA4535" w:rsidRPr="003D68D1" w:rsidRDefault="00FA4535" w:rsidP="002E0DC9">
            <w:pPr>
              <w:pStyle w:val="TableParagraph"/>
              <w:ind w:right="95"/>
              <w:rPr>
                <w:sz w:val="20"/>
                <w:szCs w:val="20"/>
                <w:lang w:val="ru-RU"/>
              </w:rPr>
            </w:pPr>
            <w:r w:rsidRPr="003D68D1">
              <w:rPr>
                <w:sz w:val="20"/>
                <w:szCs w:val="20"/>
                <w:lang w:val="uk-UA"/>
              </w:rPr>
              <w:t xml:space="preserve">- розроблення та </w:t>
            </w:r>
            <w:r w:rsidR="002E0DC9" w:rsidRPr="003D68D1">
              <w:rPr>
                <w:sz w:val="20"/>
                <w:szCs w:val="20"/>
                <w:lang w:val="uk-UA"/>
              </w:rPr>
              <w:t xml:space="preserve"> впровадження стратегії комплаєнса з акцентом на добровільну сплату податків разом із ефективним управлінням ризиками</w:t>
            </w:r>
            <w:r w:rsidR="003327C2" w:rsidRPr="003D68D1">
              <w:rPr>
                <w:sz w:val="20"/>
                <w:szCs w:val="20"/>
                <w:lang w:val="uk-UA"/>
              </w:rPr>
              <w:t>;</w:t>
            </w:r>
          </w:p>
          <w:p w:rsidR="00FA4535" w:rsidRPr="003D68D1" w:rsidRDefault="00FA4535" w:rsidP="002E0DC9">
            <w:pPr>
              <w:pStyle w:val="TableParagraph"/>
              <w:ind w:right="95"/>
              <w:rPr>
                <w:sz w:val="20"/>
                <w:szCs w:val="20"/>
                <w:lang w:val="uk-UA"/>
              </w:rPr>
            </w:pPr>
            <w:r w:rsidRPr="003D68D1">
              <w:rPr>
                <w:sz w:val="20"/>
                <w:szCs w:val="20"/>
                <w:lang w:val="uk-UA"/>
              </w:rPr>
              <w:t>- розроблення необхідної нормативної бази для приєднання України до багатосторонньої угоди про автоматичний обмін фінансовою інформацією (CRS);</w:t>
            </w:r>
          </w:p>
          <w:p w:rsidR="00FA4535" w:rsidRPr="003D68D1" w:rsidRDefault="00FA4535" w:rsidP="002E0DC9">
            <w:pPr>
              <w:pStyle w:val="TableParagraph"/>
              <w:ind w:right="95"/>
              <w:rPr>
                <w:sz w:val="20"/>
                <w:szCs w:val="20"/>
                <w:lang w:val="uk-UA"/>
              </w:rPr>
            </w:pPr>
            <w:r w:rsidRPr="003D68D1">
              <w:rPr>
                <w:sz w:val="20"/>
                <w:szCs w:val="20"/>
                <w:lang w:val="uk-UA"/>
              </w:rPr>
              <w:t>- забезпечення приєднання до Конвенції про процедуру спільного транзиту та розвиток програми спеціальних спрощень, посилення напряму забезпечення національної безпеки та протидії контрабанді;</w:t>
            </w:r>
          </w:p>
          <w:p w:rsidR="00FA4535" w:rsidRPr="003D68D1" w:rsidRDefault="00FA4535" w:rsidP="002E0DC9">
            <w:pPr>
              <w:pStyle w:val="TableParagraph"/>
              <w:ind w:right="95"/>
              <w:rPr>
                <w:sz w:val="20"/>
                <w:szCs w:val="20"/>
                <w:lang w:val="uk-UA"/>
              </w:rPr>
            </w:pPr>
            <w:r w:rsidRPr="003D68D1">
              <w:rPr>
                <w:sz w:val="20"/>
                <w:szCs w:val="20"/>
                <w:lang w:val="uk-UA"/>
              </w:rPr>
              <w:t>- зміцнення власної ресурсної бази ОМС та удосконалення механізму фінансування делегованих повноважень;</w:t>
            </w:r>
          </w:p>
          <w:p w:rsidR="00FA4535" w:rsidRPr="003D68D1" w:rsidRDefault="00FA4535" w:rsidP="002E0DC9">
            <w:pPr>
              <w:pStyle w:val="TableParagraph"/>
              <w:ind w:right="95"/>
              <w:rPr>
                <w:sz w:val="20"/>
                <w:szCs w:val="20"/>
                <w:lang w:val="uk-UA"/>
              </w:rPr>
            </w:pPr>
            <w:r w:rsidRPr="003D68D1">
              <w:rPr>
                <w:sz w:val="20"/>
                <w:szCs w:val="20"/>
                <w:lang w:val="uk-UA"/>
              </w:rPr>
              <w:t>- аналіз та концепція переходу Казначейства на функціонування у форматі єдиної юридичної особи;</w:t>
            </w:r>
          </w:p>
          <w:p w:rsidR="00FA4535" w:rsidRPr="003D68D1" w:rsidRDefault="00FA4535" w:rsidP="002E0DC9">
            <w:pPr>
              <w:pStyle w:val="TableParagraph"/>
              <w:ind w:right="95"/>
              <w:rPr>
                <w:sz w:val="20"/>
                <w:szCs w:val="20"/>
                <w:lang w:val="uk-UA"/>
              </w:rPr>
            </w:pPr>
            <w:r w:rsidRPr="003D68D1">
              <w:rPr>
                <w:sz w:val="20"/>
                <w:szCs w:val="20"/>
                <w:lang w:val="uk-UA"/>
              </w:rPr>
              <w:t>- започаткування процесу національної сертифікації внутрішніх аудиторів державних органів;</w:t>
            </w:r>
          </w:p>
          <w:p w:rsidR="00FA4535" w:rsidRPr="003D68D1" w:rsidRDefault="00FA4535" w:rsidP="002E0DC9">
            <w:pPr>
              <w:pStyle w:val="TableParagraph"/>
              <w:ind w:right="95"/>
              <w:rPr>
                <w:sz w:val="20"/>
                <w:szCs w:val="20"/>
                <w:lang w:val="uk-UA"/>
              </w:rPr>
            </w:pPr>
            <w:r w:rsidRPr="003D68D1">
              <w:rPr>
                <w:sz w:val="20"/>
                <w:szCs w:val="20"/>
                <w:lang w:val="uk-UA"/>
              </w:rPr>
              <w:t>- аналіз повноважень органів, що здійснюють контроль за дотриманням вимог бюджетного законодавства щодо місцевих бюджетів і напрацювання пропозицій, які б зробили ці заходи більш дієвими;</w:t>
            </w:r>
          </w:p>
          <w:p w:rsidR="00FA4535" w:rsidRPr="003D68D1" w:rsidRDefault="00FA4535" w:rsidP="002E0DC9">
            <w:pPr>
              <w:pStyle w:val="TableParagraph"/>
              <w:ind w:right="95"/>
              <w:rPr>
                <w:sz w:val="20"/>
                <w:szCs w:val="20"/>
                <w:lang w:val="uk-UA"/>
              </w:rPr>
            </w:pPr>
            <w:r w:rsidRPr="003D68D1">
              <w:rPr>
                <w:sz w:val="20"/>
                <w:szCs w:val="20"/>
                <w:lang w:val="uk-UA"/>
              </w:rPr>
              <w:t>- публікація паспортів бюджетних програм ГРК та звітів про їх виконання у машинозчитуваному форматі, а також інформації з бюджетних запитів місцевих бюджетів, паспортів та звітів про їх виконання, рішень та прогнозів у формі відкритих даних.</w:t>
            </w:r>
          </w:p>
          <w:p w:rsidR="00FA4535" w:rsidRPr="003D68D1" w:rsidRDefault="00FA4535" w:rsidP="00FA4535">
            <w:pPr>
              <w:pStyle w:val="TableParagraph"/>
              <w:ind w:left="0" w:right="95"/>
              <w:rPr>
                <w:sz w:val="20"/>
                <w:szCs w:val="20"/>
                <w:lang w:val="uk-UA"/>
              </w:rPr>
            </w:pPr>
          </w:p>
          <w:p w:rsidR="00031D03" w:rsidRDefault="00031D03" w:rsidP="00FF0D9B">
            <w:pPr>
              <w:pStyle w:val="TableParagraph"/>
              <w:ind w:right="95"/>
              <w:rPr>
                <w:sz w:val="20"/>
                <w:szCs w:val="20"/>
                <w:lang w:val="uk-UA"/>
              </w:rPr>
            </w:pPr>
          </w:p>
          <w:p w:rsidR="00FF0D9B" w:rsidRPr="003D68D1" w:rsidRDefault="000A12D2" w:rsidP="00DE1A62">
            <w:pPr>
              <w:pStyle w:val="TableParagraph"/>
              <w:ind w:left="124" w:right="95" w:hanging="124"/>
              <w:rPr>
                <w:sz w:val="20"/>
                <w:szCs w:val="20"/>
                <w:lang w:val="uk-UA"/>
              </w:rPr>
            </w:pPr>
            <w:r>
              <w:rPr>
                <w:sz w:val="20"/>
                <w:szCs w:val="20"/>
                <w:lang w:val="uk-UA"/>
              </w:rPr>
              <w:t xml:space="preserve"> Напрям</w:t>
            </w:r>
            <w:r w:rsidRPr="003D68D1">
              <w:rPr>
                <w:sz w:val="20"/>
                <w:szCs w:val="20"/>
                <w:lang w:val="uk-UA"/>
              </w:rPr>
              <w:t xml:space="preserve"> </w:t>
            </w:r>
            <w:r w:rsidR="00FA4535" w:rsidRPr="003D68D1">
              <w:rPr>
                <w:sz w:val="20"/>
                <w:szCs w:val="20"/>
                <w:lang w:val="uk-UA"/>
              </w:rPr>
              <w:t>І</w:t>
            </w:r>
            <w:r w:rsidR="00FA4535" w:rsidRPr="003D68D1">
              <w:rPr>
                <w:sz w:val="20"/>
                <w:szCs w:val="20"/>
              </w:rPr>
              <w:t>V</w:t>
            </w:r>
            <w:r w:rsidR="00ED17C0" w:rsidRPr="003D68D1">
              <w:rPr>
                <w:sz w:val="20"/>
                <w:szCs w:val="20"/>
                <w:lang w:val="uk-UA"/>
              </w:rPr>
              <w:t xml:space="preserve"> «</w:t>
            </w:r>
            <w:r w:rsidR="00CC09D0" w:rsidRPr="003D68D1">
              <w:rPr>
                <w:sz w:val="20"/>
                <w:szCs w:val="20"/>
                <w:lang w:val="uk-UA"/>
              </w:rPr>
              <w:t>П</w:t>
            </w:r>
            <w:r w:rsidR="008A7189" w:rsidRPr="003D68D1">
              <w:rPr>
                <w:sz w:val="20"/>
                <w:szCs w:val="20"/>
                <w:lang w:val="uk-UA"/>
              </w:rPr>
              <w:t xml:space="preserve">осилення інституційної та фахової </w:t>
            </w:r>
            <w:r w:rsidR="00DE1A62">
              <w:rPr>
                <w:sz w:val="20"/>
                <w:szCs w:val="20"/>
                <w:lang w:val="uk-UA"/>
              </w:rPr>
              <w:t xml:space="preserve">      </w:t>
            </w:r>
            <w:r w:rsidR="008A7189" w:rsidRPr="003D68D1">
              <w:rPr>
                <w:sz w:val="20"/>
                <w:szCs w:val="20"/>
                <w:lang w:val="uk-UA"/>
              </w:rPr>
              <w:t>спроможності</w:t>
            </w:r>
            <w:r w:rsidR="00565500" w:rsidRPr="003D68D1">
              <w:rPr>
                <w:sz w:val="20"/>
                <w:szCs w:val="20"/>
                <w:lang w:val="uk-UA"/>
              </w:rPr>
              <w:t xml:space="preserve"> в </w:t>
            </w:r>
            <w:r w:rsidR="00CC09D0" w:rsidRPr="003D68D1">
              <w:rPr>
                <w:sz w:val="20"/>
                <w:szCs w:val="20"/>
                <w:lang w:val="uk-UA"/>
              </w:rPr>
              <w:t>СУДФ</w:t>
            </w:r>
            <w:r w:rsidR="00ED17C0" w:rsidRPr="003D68D1">
              <w:rPr>
                <w:sz w:val="20"/>
                <w:szCs w:val="20"/>
                <w:lang w:val="uk-UA"/>
              </w:rPr>
              <w:t>»</w:t>
            </w:r>
            <w:r w:rsidR="00FF0D9B" w:rsidRPr="003D68D1">
              <w:rPr>
                <w:sz w:val="20"/>
                <w:szCs w:val="20"/>
                <w:lang w:val="uk-UA"/>
              </w:rPr>
              <w:t>:</w:t>
            </w:r>
          </w:p>
          <w:p w:rsidR="00FF0D9B" w:rsidRPr="003D68D1" w:rsidRDefault="00FF0D9B" w:rsidP="00FA4535">
            <w:pPr>
              <w:pStyle w:val="TableParagraph"/>
              <w:spacing w:line="242" w:lineRule="auto"/>
              <w:ind w:right="96"/>
              <w:rPr>
                <w:sz w:val="20"/>
                <w:szCs w:val="20"/>
                <w:lang w:val="uk-UA"/>
              </w:rPr>
            </w:pPr>
            <w:r w:rsidRPr="003D68D1">
              <w:rPr>
                <w:sz w:val="20"/>
                <w:szCs w:val="20"/>
                <w:lang w:val="uk-UA"/>
              </w:rPr>
              <w:t>- завершення роботи над технічним завданням і старт розробки нової ІТ-системи для планування та моніторингу виконання державного бюджету;</w:t>
            </w:r>
          </w:p>
          <w:p w:rsidR="00FF0D9B" w:rsidRPr="003D68D1" w:rsidRDefault="00FF0D9B" w:rsidP="00FA4535">
            <w:pPr>
              <w:pStyle w:val="TableParagraph"/>
              <w:spacing w:line="242" w:lineRule="auto"/>
              <w:ind w:right="96"/>
              <w:rPr>
                <w:sz w:val="20"/>
                <w:szCs w:val="20"/>
                <w:lang w:val="uk-UA"/>
              </w:rPr>
            </w:pPr>
            <w:r w:rsidRPr="003D68D1">
              <w:rPr>
                <w:sz w:val="20"/>
                <w:szCs w:val="20"/>
                <w:lang w:val="uk-UA"/>
              </w:rPr>
              <w:lastRenderedPageBreak/>
              <w:t xml:space="preserve">- впровадження автоматизованої системи управління ліквідністю; </w:t>
            </w:r>
          </w:p>
          <w:p w:rsidR="00FF0D9B" w:rsidRPr="003D68D1" w:rsidRDefault="00FF0D9B" w:rsidP="00FA4535">
            <w:pPr>
              <w:pStyle w:val="TableParagraph"/>
              <w:spacing w:line="242" w:lineRule="auto"/>
              <w:ind w:right="96"/>
              <w:rPr>
                <w:sz w:val="20"/>
                <w:szCs w:val="20"/>
                <w:lang w:val="uk-UA"/>
              </w:rPr>
            </w:pPr>
            <w:r w:rsidRPr="003D68D1">
              <w:rPr>
                <w:sz w:val="20"/>
                <w:szCs w:val="20"/>
                <w:lang w:val="uk-UA"/>
              </w:rPr>
              <w:t xml:space="preserve">- продовження ІТ-трансформації </w:t>
            </w:r>
            <w:r w:rsidR="00790CD1" w:rsidRPr="003D68D1">
              <w:rPr>
                <w:sz w:val="20"/>
                <w:szCs w:val="20"/>
                <w:lang w:val="uk-UA"/>
              </w:rPr>
              <w:t xml:space="preserve">Держмитслужби </w:t>
            </w:r>
            <w:r w:rsidRPr="003D68D1">
              <w:rPr>
                <w:sz w:val="20"/>
                <w:szCs w:val="20"/>
                <w:lang w:val="uk-UA"/>
              </w:rPr>
              <w:t>та</w:t>
            </w:r>
            <w:r w:rsidR="00790CD1" w:rsidRPr="003D68D1">
              <w:rPr>
                <w:sz w:val="20"/>
                <w:szCs w:val="20"/>
                <w:lang w:val="uk-UA"/>
              </w:rPr>
              <w:t xml:space="preserve"> ДПС</w:t>
            </w:r>
            <w:r w:rsidR="003327C2" w:rsidRPr="003D68D1">
              <w:rPr>
                <w:sz w:val="20"/>
                <w:szCs w:val="20"/>
                <w:lang w:val="uk-UA"/>
              </w:rPr>
              <w:t>;</w:t>
            </w:r>
          </w:p>
          <w:p w:rsidR="00FF0D9B" w:rsidRPr="003D68D1" w:rsidRDefault="00D15D96" w:rsidP="00FF0D9B">
            <w:pPr>
              <w:pStyle w:val="TableParagraph"/>
              <w:spacing w:line="242" w:lineRule="auto"/>
              <w:ind w:right="96"/>
              <w:rPr>
                <w:sz w:val="20"/>
                <w:szCs w:val="20"/>
                <w:lang w:val="uk-UA"/>
              </w:rPr>
            </w:pPr>
            <w:r w:rsidRPr="003D68D1">
              <w:rPr>
                <w:sz w:val="20"/>
                <w:szCs w:val="20"/>
                <w:lang w:val="uk-UA"/>
              </w:rPr>
              <w:t>- </w:t>
            </w:r>
            <w:r w:rsidR="00FF0D9B" w:rsidRPr="003D68D1">
              <w:rPr>
                <w:sz w:val="20"/>
                <w:szCs w:val="20"/>
                <w:lang w:val="uk-UA"/>
              </w:rPr>
              <w:t>розроблення стратегії розвитку Державного податкового університету як сучасного науково-освітнього закладу для підготовки кадрів для сфери публічних фінансів</w:t>
            </w:r>
            <w:r w:rsidRPr="003D68D1">
              <w:rPr>
                <w:sz w:val="20"/>
                <w:szCs w:val="20"/>
                <w:lang w:val="uk-UA"/>
              </w:rPr>
              <w:t>;</w:t>
            </w:r>
          </w:p>
          <w:p w:rsidR="00FF0D9B" w:rsidRPr="003D68D1" w:rsidRDefault="00D15D96" w:rsidP="00FF0D9B">
            <w:pPr>
              <w:pStyle w:val="TableParagraph"/>
              <w:spacing w:line="242" w:lineRule="auto"/>
              <w:ind w:right="96"/>
              <w:rPr>
                <w:sz w:val="20"/>
                <w:szCs w:val="20"/>
                <w:lang w:val="uk-UA"/>
              </w:rPr>
            </w:pPr>
            <w:r w:rsidRPr="003D68D1">
              <w:rPr>
                <w:sz w:val="20"/>
                <w:szCs w:val="20"/>
                <w:lang w:val="uk-UA"/>
              </w:rPr>
              <w:t>- </w:t>
            </w:r>
            <w:r w:rsidR="00FF0D9B" w:rsidRPr="003D68D1">
              <w:rPr>
                <w:sz w:val="20"/>
                <w:szCs w:val="20"/>
                <w:lang w:val="uk-UA"/>
              </w:rPr>
              <w:t>підготовк</w:t>
            </w:r>
            <w:r w:rsidRPr="003D68D1">
              <w:rPr>
                <w:sz w:val="20"/>
                <w:szCs w:val="20"/>
                <w:lang w:val="uk-UA"/>
              </w:rPr>
              <w:t>а</w:t>
            </w:r>
            <w:r w:rsidR="00FF0D9B" w:rsidRPr="003D68D1">
              <w:rPr>
                <w:sz w:val="20"/>
                <w:szCs w:val="20"/>
                <w:lang w:val="uk-UA"/>
              </w:rPr>
              <w:t xml:space="preserve"> пропозицій щодо утворення центру професійної комунікації в системі УДФ;</w:t>
            </w:r>
          </w:p>
          <w:p w:rsidR="002E0DC9" w:rsidRPr="003D68D1" w:rsidRDefault="00D15D96" w:rsidP="00FF0D9B">
            <w:pPr>
              <w:pStyle w:val="TableParagraph"/>
              <w:spacing w:line="242" w:lineRule="auto"/>
              <w:ind w:right="96"/>
              <w:rPr>
                <w:sz w:val="20"/>
                <w:szCs w:val="20"/>
                <w:lang w:val="uk-UA"/>
              </w:rPr>
            </w:pPr>
            <w:r w:rsidRPr="003D68D1">
              <w:rPr>
                <w:sz w:val="20"/>
                <w:szCs w:val="20"/>
                <w:lang w:val="uk-UA"/>
              </w:rPr>
              <w:t>- </w:t>
            </w:r>
            <w:r w:rsidR="00FF0D9B" w:rsidRPr="003D68D1">
              <w:rPr>
                <w:sz w:val="20"/>
                <w:szCs w:val="20"/>
                <w:lang w:val="uk-UA"/>
              </w:rPr>
              <w:t>впровадження платформи для дистанційного навчання у сфері УДФ.</w:t>
            </w:r>
          </w:p>
        </w:tc>
      </w:tr>
      <w:tr w:rsidR="003D68D1" w:rsidRPr="00D70FA7" w:rsidTr="00031D03">
        <w:trPr>
          <w:trHeight w:val="1149"/>
        </w:trPr>
        <w:tc>
          <w:tcPr>
            <w:tcW w:w="4835" w:type="dxa"/>
          </w:tcPr>
          <w:p w:rsidR="00540EDE" w:rsidRPr="00540EDE" w:rsidRDefault="00044BD1" w:rsidP="00540EDE">
            <w:pPr>
              <w:pStyle w:val="TableParagraph"/>
              <w:spacing w:line="242" w:lineRule="auto"/>
              <w:ind w:right="96"/>
              <w:rPr>
                <w:sz w:val="20"/>
                <w:szCs w:val="20"/>
                <w:lang w:val="uk-UA"/>
              </w:rPr>
            </w:pPr>
            <w:r>
              <w:rPr>
                <w:b/>
                <w:sz w:val="20"/>
                <w:szCs w:val="20"/>
                <w:lang w:val="uk-UA"/>
              </w:rPr>
              <w:lastRenderedPageBreak/>
              <w:t xml:space="preserve">4. </w:t>
            </w:r>
            <w:r w:rsidR="00F57E7A" w:rsidRPr="00F57E7A">
              <w:rPr>
                <w:b/>
                <w:sz w:val="20"/>
                <w:szCs w:val="20"/>
                <w:lang w:val="uk-UA"/>
              </w:rPr>
              <w:t>Lesya Karnaukh, Deputy Chief of S</w:t>
            </w:r>
            <w:r w:rsidR="00540EDE" w:rsidRPr="00F57E7A">
              <w:rPr>
                <w:b/>
                <w:sz w:val="20"/>
                <w:szCs w:val="20"/>
                <w:lang w:val="uk-UA"/>
              </w:rPr>
              <w:t>taff</w:t>
            </w:r>
            <w:r w:rsidR="00DA681F">
              <w:rPr>
                <w:b/>
                <w:sz w:val="20"/>
                <w:szCs w:val="20"/>
              </w:rPr>
              <w:t>,</w:t>
            </w:r>
            <w:r w:rsidR="00F57E7A">
              <w:rPr>
                <w:b/>
                <w:sz w:val="20"/>
                <w:szCs w:val="20"/>
                <w:lang w:val="uk-UA"/>
              </w:rPr>
              <w:t xml:space="preserve"> Accounting Chamber</w:t>
            </w:r>
            <w:r w:rsidR="00540EDE" w:rsidRPr="00540EDE">
              <w:rPr>
                <w:sz w:val="20"/>
                <w:szCs w:val="20"/>
                <w:lang w:val="uk-UA"/>
              </w:rPr>
              <w:t xml:space="preserve"> thanked for the presentation of priorities for 2022.</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She welcomed the intentions of the Ministry of Finance to introduce certification of internal auditors.</w:t>
            </w:r>
          </w:p>
          <w:p w:rsidR="00540EDE" w:rsidRPr="00540EDE" w:rsidRDefault="00540EDE" w:rsidP="00540EDE">
            <w:pPr>
              <w:pStyle w:val="TableParagraph"/>
              <w:spacing w:line="242" w:lineRule="auto"/>
              <w:ind w:right="96"/>
              <w:rPr>
                <w:sz w:val="20"/>
                <w:szCs w:val="20"/>
                <w:lang w:val="uk-UA"/>
              </w:rPr>
            </w:pPr>
            <w:r w:rsidRPr="00540EDE">
              <w:rPr>
                <w:sz w:val="20"/>
                <w:szCs w:val="20"/>
                <w:lang w:val="uk-UA"/>
              </w:rPr>
              <w:t>She noted that implementation of the Development Strategy of the Accounting Chamber for 2019-2024 continues</w:t>
            </w:r>
            <w:r w:rsidR="0099001A">
              <w:rPr>
                <w:sz w:val="20"/>
                <w:szCs w:val="20"/>
              </w:rPr>
              <w:t xml:space="preserve"> </w:t>
            </w:r>
            <w:r w:rsidR="0099001A" w:rsidRPr="00540EDE">
              <w:rPr>
                <w:sz w:val="20"/>
                <w:szCs w:val="20"/>
                <w:lang w:val="uk-UA"/>
              </w:rPr>
              <w:t>this year</w:t>
            </w:r>
            <w:r w:rsidRPr="00540EDE">
              <w:rPr>
                <w:sz w:val="20"/>
                <w:szCs w:val="20"/>
                <w:lang w:val="uk-UA"/>
              </w:rPr>
              <w:t>.</w:t>
            </w:r>
          </w:p>
          <w:p w:rsidR="0099001A" w:rsidRPr="003D68D1" w:rsidRDefault="00540EDE" w:rsidP="00D70FA7">
            <w:pPr>
              <w:pStyle w:val="TableParagraph"/>
              <w:spacing w:line="242" w:lineRule="auto"/>
              <w:ind w:right="96"/>
              <w:rPr>
                <w:sz w:val="20"/>
                <w:szCs w:val="20"/>
                <w:lang w:val="uk-UA"/>
              </w:rPr>
            </w:pPr>
            <w:r w:rsidRPr="00540EDE">
              <w:rPr>
                <w:sz w:val="20"/>
                <w:szCs w:val="20"/>
                <w:lang w:val="uk-UA"/>
              </w:rPr>
              <w:t>Among the priorities of 2022, she singled out, in particular, strengthening the institutional capacity of the Accounting Chamber to carry out financial audits, performance audits and compliance audits in accordance with ISAI standards, automation of a new methodology and development of an appropriate IT system with support from European partners.</w:t>
            </w:r>
            <w:bookmarkStart w:id="0" w:name="_GoBack"/>
            <w:bookmarkEnd w:id="0"/>
          </w:p>
        </w:tc>
        <w:tc>
          <w:tcPr>
            <w:tcW w:w="5386" w:type="dxa"/>
          </w:tcPr>
          <w:p w:rsidR="00FF0D9B" w:rsidRPr="003D68D1" w:rsidRDefault="00B06E7F" w:rsidP="008E1183">
            <w:pPr>
              <w:pStyle w:val="TableParagraph"/>
              <w:ind w:right="95"/>
              <w:rPr>
                <w:sz w:val="20"/>
                <w:szCs w:val="20"/>
                <w:lang w:val="uk-UA"/>
              </w:rPr>
            </w:pPr>
            <w:r w:rsidRPr="00B06E7F">
              <w:rPr>
                <w:b/>
                <w:sz w:val="20"/>
                <w:szCs w:val="20"/>
                <w:lang w:val="ru-RU"/>
              </w:rPr>
              <w:t xml:space="preserve">4. </w:t>
            </w:r>
            <w:r w:rsidR="00A32E97" w:rsidRPr="003D68D1">
              <w:rPr>
                <w:b/>
                <w:sz w:val="20"/>
                <w:szCs w:val="20"/>
                <w:lang w:val="uk-UA"/>
              </w:rPr>
              <w:t xml:space="preserve">Леся Карнаух, </w:t>
            </w:r>
            <w:r w:rsidR="0079503F" w:rsidRPr="003D68D1">
              <w:rPr>
                <w:b/>
                <w:sz w:val="20"/>
                <w:szCs w:val="20"/>
                <w:lang w:val="uk-UA"/>
              </w:rPr>
              <w:t>заступник кері</w:t>
            </w:r>
            <w:r w:rsidR="00D15D96" w:rsidRPr="003D68D1">
              <w:rPr>
                <w:b/>
                <w:sz w:val="20"/>
                <w:szCs w:val="20"/>
                <w:lang w:val="uk-UA"/>
              </w:rPr>
              <w:t>вника апарату Рахункової палати</w:t>
            </w:r>
            <w:r w:rsidR="0079503F" w:rsidRPr="003D68D1">
              <w:rPr>
                <w:b/>
                <w:sz w:val="20"/>
                <w:szCs w:val="20"/>
                <w:lang w:val="uk-UA"/>
              </w:rPr>
              <w:t xml:space="preserve"> </w:t>
            </w:r>
            <w:r w:rsidR="0079503F" w:rsidRPr="003D68D1">
              <w:rPr>
                <w:sz w:val="20"/>
                <w:szCs w:val="20"/>
                <w:lang w:val="uk-UA"/>
              </w:rPr>
              <w:t>п</w:t>
            </w:r>
            <w:r w:rsidR="00A32E97" w:rsidRPr="003D68D1">
              <w:rPr>
                <w:sz w:val="20"/>
                <w:szCs w:val="20"/>
                <w:lang w:val="uk-UA"/>
              </w:rPr>
              <w:t>одякувала за презен</w:t>
            </w:r>
            <w:r w:rsidR="008D0B06" w:rsidRPr="003D68D1">
              <w:rPr>
                <w:sz w:val="20"/>
                <w:szCs w:val="20"/>
                <w:lang w:val="uk-UA"/>
              </w:rPr>
              <w:t>тацію п</w:t>
            </w:r>
            <w:r w:rsidR="00FF0D9B" w:rsidRPr="003D68D1">
              <w:rPr>
                <w:sz w:val="20"/>
                <w:szCs w:val="20"/>
                <w:lang w:val="uk-UA"/>
              </w:rPr>
              <w:t>ріоритетів на 2022 рік.</w:t>
            </w:r>
          </w:p>
          <w:p w:rsidR="008D0B06" w:rsidRPr="003D68D1" w:rsidRDefault="008D0B06" w:rsidP="008E1183">
            <w:pPr>
              <w:pStyle w:val="TableParagraph"/>
              <w:ind w:right="95"/>
              <w:rPr>
                <w:sz w:val="20"/>
                <w:szCs w:val="20"/>
                <w:lang w:val="uk-UA"/>
              </w:rPr>
            </w:pPr>
            <w:r w:rsidRPr="003D68D1">
              <w:rPr>
                <w:sz w:val="20"/>
                <w:szCs w:val="20"/>
                <w:lang w:val="uk-UA"/>
              </w:rPr>
              <w:t>Привітала наміри Мінфіну запровадити сертифікацію внутрішніх аудиторів.</w:t>
            </w:r>
          </w:p>
          <w:p w:rsidR="00FF0D9B" w:rsidRPr="003D68D1" w:rsidRDefault="00FF0D9B" w:rsidP="00FF0D9B">
            <w:pPr>
              <w:pStyle w:val="TableParagraph"/>
              <w:ind w:right="95"/>
              <w:rPr>
                <w:sz w:val="20"/>
                <w:szCs w:val="20"/>
                <w:lang w:val="uk-UA"/>
              </w:rPr>
            </w:pPr>
            <w:r w:rsidRPr="003D68D1">
              <w:rPr>
                <w:sz w:val="20"/>
                <w:szCs w:val="20"/>
                <w:lang w:val="uk-UA"/>
              </w:rPr>
              <w:t>З</w:t>
            </w:r>
            <w:r w:rsidR="00BD1FFD" w:rsidRPr="003D68D1">
              <w:rPr>
                <w:sz w:val="20"/>
                <w:szCs w:val="20"/>
                <w:lang w:val="uk-UA"/>
              </w:rPr>
              <w:t xml:space="preserve">азначила, що </w:t>
            </w:r>
            <w:r w:rsidR="003327C2" w:rsidRPr="003D68D1">
              <w:rPr>
                <w:sz w:val="20"/>
                <w:szCs w:val="20"/>
                <w:lang w:val="uk-UA"/>
              </w:rPr>
              <w:t xml:space="preserve">в поточному році </w:t>
            </w:r>
            <w:r w:rsidR="008D0B06" w:rsidRPr="003D68D1">
              <w:rPr>
                <w:sz w:val="20"/>
                <w:szCs w:val="20"/>
                <w:lang w:val="uk-UA"/>
              </w:rPr>
              <w:t>продовжує</w:t>
            </w:r>
            <w:r w:rsidR="00BD1FFD" w:rsidRPr="003D68D1">
              <w:rPr>
                <w:sz w:val="20"/>
                <w:szCs w:val="20"/>
                <w:lang w:val="uk-UA"/>
              </w:rPr>
              <w:t>ться</w:t>
            </w:r>
            <w:r w:rsidR="008D0B06" w:rsidRPr="003D68D1">
              <w:rPr>
                <w:sz w:val="20"/>
                <w:szCs w:val="20"/>
                <w:lang w:val="uk-UA"/>
              </w:rPr>
              <w:t xml:space="preserve"> </w:t>
            </w:r>
            <w:r w:rsidR="00BD1FFD" w:rsidRPr="003D68D1">
              <w:rPr>
                <w:sz w:val="20"/>
                <w:szCs w:val="20"/>
                <w:lang w:val="uk-UA"/>
              </w:rPr>
              <w:t>реалізація заходів</w:t>
            </w:r>
            <w:r w:rsidR="008D0B06" w:rsidRPr="003D68D1">
              <w:rPr>
                <w:sz w:val="20"/>
                <w:szCs w:val="20"/>
                <w:lang w:val="uk-UA"/>
              </w:rPr>
              <w:t xml:space="preserve"> </w:t>
            </w:r>
            <w:r w:rsidR="00790CD1" w:rsidRPr="003D68D1">
              <w:rPr>
                <w:sz w:val="20"/>
                <w:szCs w:val="20"/>
                <w:lang w:val="uk-UA"/>
              </w:rPr>
              <w:t>С</w:t>
            </w:r>
            <w:r w:rsidR="008D0B06" w:rsidRPr="003D68D1">
              <w:rPr>
                <w:sz w:val="20"/>
                <w:szCs w:val="20"/>
                <w:lang w:val="uk-UA"/>
              </w:rPr>
              <w:t xml:space="preserve">тратегії </w:t>
            </w:r>
            <w:r w:rsidR="00BD1FFD" w:rsidRPr="003D68D1">
              <w:rPr>
                <w:sz w:val="20"/>
                <w:szCs w:val="20"/>
                <w:lang w:val="uk-UA"/>
              </w:rPr>
              <w:t>розвитку</w:t>
            </w:r>
            <w:r w:rsidR="008D0B06" w:rsidRPr="003D68D1">
              <w:rPr>
                <w:sz w:val="20"/>
                <w:szCs w:val="20"/>
                <w:lang w:val="uk-UA"/>
              </w:rPr>
              <w:t xml:space="preserve"> Рахун</w:t>
            </w:r>
            <w:r w:rsidR="00D15D96" w:rsidRPr="003D68D1">
              <w:rPr>
                <w:sz w:val="20"/>
                <w:szCs w:val="20"/>
                <w:lang w:val="uk-UA"/>
              </w:rPr>
              <w:t>кової палати на 2019 – </w:t>
            </w:r>
            <w:r w:rsidRPr="003D68D1">
              <w:rPr>
                <w:sz w:val="20"/>
                <w:szCs w:val="20"/>
                <w:lang w:val="uk-UA"/>
              </w:rPr>
              <w:t>2024 роки</w:t>
            </w:r>
            <w:r w:rsidR="00BD1FFD" w:rsidRPr="003D68D1">
              <w:rPr>
                <w:sz w:val="20"/>
                <w:szCs w:val="20"/>
                <w:lang w:val="uk-UA"/>
              </w:rPr>
              <w:t>.</w:t>
            </w:r>
          </w:p>
          <w:p w:rsidR="003605BF" w:rsidRPr="003D68D1" w:rsidRDefault="00505296" w:rsidP="00D15D96">
            <w:pPr>
              <w:pStyle w:val="TableParagraph"/>
              <w:ind w:right="95"/>
              <w:rPr>
                <w:sz w:val="20"/>
                <w:szCs w:val="20"/>
                <w:lang w:val="uk-UA"/>
              </w:rPr>
            </w:pPr>
            <w:r w:rsidRPr="003D68D1">
              <w:rPr>
                <w:sz w:val="20"/>
                <w:szCs w:val="20"/>
                <w:lang w:val="uk-UA"/>
              </w:rPr>
              <w:t>Виділила</w:t>
            </w:r>
            <w:r w:rsidR="00FF0D9B" w:rsidRPr="003D68D1">
              <w:rPr>
                <w:sz w:val="20"/>
                <w:szCs w:val="20"/>
                <w:lang w:val="uk-UA"/>
              </w:rPr>
              <w:t xml:space="preserve"> серед пріоритетів 2022 року</w:t>
            </w:r>
            <w:r w:rsidR="003327C2" w:rsidRPr="003D68D1">
              <w:rPr>
                <w:sz w:val="20"/>
                <w:szCs w:val="20"/>
                <w:lang w:val="uk-UA"/>
              </w:rPr>
              <w:t>, зокрема,</w:t>
            </w:r>
            <w:r w:rsidR="00FF0D9B" w:rsidRPr="003D68D1">
              <w:rPr>
                <w:sz w:val="20"/>
                <w:szCs w:val="20"/>
                <w:lang w:val="uk-UA"/>
              </w:rPr>
              <w:t xml:space="preserve"> посилення інституційної спроможності Рахункової палати здійснювати фінансові аудити, аудити ефективності та аудити відповідності </w:t>
            </w:r>
            <w:r w:rsidR="00D15D96" w:rsidRPr="003D68D1">
              <w:rPr>
                <w:sz w:val="20"/>
                <w:szCs w:val="20"/>
                <w:lang w:val="uk-UA"/>
              </w:rPr>
              <w:t>згідно із</w:t>
            </w:r>
            <w:r w:rsidR="00FF0D9B" w:rsidRPr="003D68D1">
              <w:rPr>
                <w:sz w:val="20"/>
                <w:szCs w:val="20"/>
                <w:lang w:val="uk-UA"/>
              </w:rPr>
              <w:t xml:space="preserve"> стандарт</w:t>
            </w:r>
            <w:r w:rsidR="00D15D96" w:rsidRPr="003D68D1">
              <w:rPr>
                <w:sz w:val="20"/>
                <w:szCs w:val="20"/>
                <w:lang w:val="uk-UA"/>
              </w:rPr>
              <w:t>ами</w:t>
            </w:r>
            <w:r w:rsidR="00FF0D9B" w:rsidRPr="003D68D1">
              <w:rPr>
                <w:sz w:val="20"/>
                <w:szCs w:val="20"/>
                <w:lang w:val="uk-UA"/>
              </w:rPr>
              <w:t xml:space="preserve"> ISAI, </w:t>
            </w:r>
            <w:r w:rsidR="00CB60EB" w:rsidRPr="003D68D1">
              <w:rPr>
                <w:sz w:val="20"/>
                <w:szCs w:val="20"/>
                <w:lang w:val="uk-UA"/>
              </w:rPr>
              <w:t>автоматизацію нової методології</w:t>
            </w:r>
            <w:r w:rsidR="00FF0D9B" w:rsidRPr="003D68D1">
              <w:rPr>
                <w:sz w:val="20"/>
                <w:szCs w:val="20"/>
                <w:lang w:val="uk-UA"/>
              </w:rPr>
              <w:t xml:space="preserve"> та розробку відповідної ІТ-системи в рамках </w:t>
            </w:r>
            <w:r w:rsidRPr="003D68D1">
              <w:rPr>
                <w:sz w:val="20"/>
                <w:szCs w:val="20"/>
                <w:lang w:val="uk-UA"/>
              </w:rPr>
              <w:t>підтримки</w:t>
            </w:r>
            <w:r w:rsidR="00FF0D9B" w:rsidRPr="003D68D1">
              <w:rPr>
                <w:sz w:val="20"/>
                <w:szCs w:val="20"/>
                <w:lang w:val="uk-UA"/>
              </w:rPr>
              <w:t xml:space="preserve"> з боку європейських партнерів</w:t>
            </w:r>
            <w:r w:rsidR="003605BF" w:rsidRPr="003D68D1">
              <w:rPr>
                <w:sz w:val="20"/>
                <w:szCs w:val="20"/>
                <w:lang w:val="uk-UA"/>
              </w:rPr>
              <w:t>.</w:t>
            </w:r>
          </w:p>
        </w:tc>
      </w:tr>
      <w:tr w:rsidR="003D68D1" w:rsidRPr="00D70FA7" w:rsidTr="00D70FA7">
        <w:trPr>
          <w:trHeight w:val="4531"/>
        </w:trPr>
        <w:tc>
          <w:tcPr>
            <w:tcW w:w="4835" w:type="dxa"/>
          </w:tcPr>
          <w:p w:rsidR="003D79A1" w:rsidRDefault="00044BD1" w:rsidP="00A6724D">
            <w:pPr>
              <w:pStyle w:val="TableParagraph"/>
              <w:spacing w:line="242" w:lineRule="auto"/>
              <w:ind w:right="96"/>
              <w:rPr>
                <w:sz w:val="20"/>
                <w:szCs w:val="20"/>
                <w:lang w:val="uk-UA"/>
              </w:rPr>
            </w:pPr>
            <w:r w:rsidRPr="00044BD1">
              <w:rPr>
                <w:b/>
                <w:sz w:val="20"/>
                <w:szCs w:val="20"/>
                <w:lang w:val="uk-UA"/>
              </w:rPr>
              <w:t xml:space="preserve">5. </w:t>
            </w:r>
            <w:r w:rsidR="008C4BD3">
              <w:rPr>
                <w:b/>
                <w:sz w:val="20"/>
                <w:szCs w:val="20"/>
                <w:lang w:val="uk-UA"/>
              </w:rPr>
              <w:t>Nataliya Gorshkova, D</w:t>
            </w:r>
            <w:r w:rsidR="002F2D42" w:rsidRPr="00044BD1">
              <w:rPr>
                <w:b/>
                <w:sz w:val="20"/>
                <w:szCs w:val="20"/>
                <w:lang w:val="uk-UA"/>
              </w:rPr>
              <w:t>irector of the Department of Strategic Planning and Macroeconomic Forecasting</w:t>
            </w:r>
            <w:r w:rsidR="00DA681F">
              <w:rPr>
                <w:b/>
                <w:sz w:val="20"/>
                <w:szCs w:val="20"/>
              </w:rPr>
              <w:t>,</w:t>
            </w:r>
            <w:r w:rsidR="002F2D42" w:rsidRPr="00044BD1">
              <w:rPr>
                <w:b/>
                <w:sz w:val="20"/>
                <w:szCs w:val="20"/>
                <w:lang w:val="uk-UA"/>
              </w:rPr>
              <w:t xml:space="preserve"> Ministry o</w:t>
            </w:r>
            <w:r w:rsidR="008C4BD3">
              <w:rPr>
                <w:b/>
                <w:sz w:val="20"/>
                <w:szCs w:val="20"/>
                <w:lang w:val="uk-UA"/>
              </w:rPr>
              <w:t>f Economy</w:t>
            </w:r>
            <w:r w:rsidR="002F2D42" w:rsidRPr="002F2D42">
              <w:rPr>
                <w:sz w:val="20"/>
                <w:szCs w:val="20"/>
                <w:lang w:val="uk-UA"/>
              </w:rPr>
              <w:t xml:space="preserve"> welcomed the attendees and thanked them for the meeting, noting the importance of improving the strategic planning system for the Ministry of Economy.</w:t>
            </w:r>
          </w:p>
          <w:p w:rsidR="002F2D42" w:rsidRPr="002F2D42" w:rsidRDefault="002F2D42" w:rsidP="002F2D42">
            <w:pPr>
              <w:pStyle w:val="TableParagraph"/>
              <w:spacing w:line="242" w:lineRule="auto"/>
              <w:ind w:right="96"/>
              <w:rPr>
                <w:sz w:val="20"/>
                <w:szCs w:val="20"/>
                <w:lang w:val="uk-UA"/>
              </w:rPr>
            </w:pPr>
            <w:r w:rsidRPr="002F2D42">
              <w:rPr>
                <w:sz w:val="20"/>
                <w:szCs w:val="20"/>
                <w:lang w:val="uk-UA"/>
              </w:rPr>
              <w:t>She reminded about the lack of clear norms regulating the system of state strategic planning in Ukraine, and emphasized the existing problems in this area, in particular: the inconsistency of the goals of the current strategic documents both among themselves and with the budget process, lack of a mechanism for their cascading, etc.</w:t>
            </w:r>
          </w:p>
          <w:p w:rsidR="0099001A" w:rsidRPr="003D68D1" w:rsidRDefault="002F2D42" w:rsidP="00D70FA7">
            <w:pPr>
              <w:pStyle w:val="TableParagraph"/>
              <w:spacing w:line="242" w:lineRule="auto"/>
              <w:ind w:right="96"/>
              <w:rPr>
                <w:sz w:val="20"/>
                <w:szCs w:val="20"/>
                <w:lang w:val="uk-UA"/>
              </w:rPr>
            </w:pPr>
            <w:r w:rsidRPr="002F2D42">
              <w:rPr>
                <w:sz w:val="20"/>
                <w:szCs w:val="20"/>
                <w:lang w:val="uk-UA"/>
              </w:rPr>
              <w:t xml:space="preserve">She noted that </w:t>
            </w:r>
            <w:r w:rsidR="008C4BD3">
              <w:rPr>
                <w:sz w:val="20"/>
                <w:szCs w:val="20"/>
                <w:lang w:val="uk-UA"/>
              </w:rPr>
              <w:t xml:space="preserve">work of </w:t>
            </w:r>
            <w:r w:rsidR="0099001A">
              <w:rPr>
                <w:sz w:val="20"/>
                <w:szCs w:val="20"/>
              </w:rPr>
              <w:t xml:space="preserve">Interagency </w:t>
            </w:r>
            <w:r w:rsidR="008C4BD3">
              <w:rPr>
                <w:sz w:val="20"/>
                <w:szCs w:val="20"/>
              </w:rPr>
              <w:t>W</w:t>
            </w:r>
            <w:r w:rsidR="008C4BD3">
              <w:rPr>
                <w:sz w:val="20"/>
                <w:szCs w:val="20"/>
                <w:lang w:val="uk-UA"/>
              </w:rPr>
              <w:t>orking G</w:t>
            </w:r>
            <w:r w:rsidRPr="002F2D42">
              <w:rPr>
                <w:sz w:val="20"/>
                <w:szCs w:val="20"/>
                <w:lang w:val="uk-UA"/>
              </w:rPr>
              <w:t xml:space="preserve">roup on this issue has already begun, and drew attention to the need for </w:t>
            </w:r>
            <w:r w:rsidR="0099001A">
              <w:rPr>
                <w:sz w:val="20"/>
                <w:szCs w:val="20"/>
              </w:rPr>
              <w:t>consulting support</w:t>
            </w:r>
            <w:r w:rsidRPr="002F2D42">
              <w:rPr>
                <w:sz w:val="20"/>
                <w:szCs w:val="20"/>
                <w:lang w:val="uk-UA"/>
              </w:rPr>
              <w:t xml:space="preserve">, in particular, regarding long-term planning and increasing the institutional capacity </w:t>
            </w:r>
            <w:r w:rsidR="0099001A">
              <w:rPr>
                <w:sz w:val="20"/>
                <w:szCs w:val="20"/>
              </w:rPr>
              <w:t xml:space="preserve">for </w:t>
            </w:r>
            <w:r w:rsidRPr="002F2D42">
              <w:rPr>
                <w:sz w:val="20"/>
                <w:szCs w:val="20"/>
                <w:lang w:val="uk-UA"/>
              </w:rPr>
              <w:t>strategic planning.</w:t>
            </w:r>
          </w:p>
        </w:tc>
        <w:tc>
          <w:tcPr>
            <w:tcW w:w="5386" w:type="dxa"/>
          </w:tcPr>
          <w:p w:rsidR="008257D0" w:rsidRPr="003D68D1" w:rsidRDefault="00B06E7F" w:rsidP="008E1183">
            <w:pPr>
              <w:pStyle w:val="TableParagraph"/>
              <w:ind w:right="95"/>
              <w:rPr>
                <w:sz w:val="20"/>
                <w:szCs w:val="20"/>
                <w:lang w:val="uk-UA"/>
              </w:rPr>
            </w:pPr>
            <w:r w:rsidRPr="00B06E7F">
              <w:rPr>
                <w:b/>
                <w:sz w:val="20"/>
                <w:szCs w:val="20"/>
                <w:lang w:val="ru-RU"/>
              </w:rPr>
              <w:t xml:space="preserve">5. </w:t>
            </w:r>
            <w:r w:rsidR="008257D0" w:rsidRPr="003D68D1">
              <w:rPr>
                <w:b/>
                <w:sz w:val="20"/>
                <w:szCs w:val="20"/>
                <w:lang w:val="uk-UA"/>
              </w:rPr>
              <w:t xml:space="preserve">Горшкова Наталія, </w:t>
            </w:r>
            <w:r w:rsidR="003327C2" w:rsidRPr="003D68D1">
              <w:rPr>
                <w:b/>
                <w:sz w:val="20"/>
                <w:szCs w:val="20"/>
                <w:lang w:val="uk-UA"/>
              </w:rPr>
              <w:t>директор Д</w:t>
            </w:r>
            <w:r w:rsidR="0079503F" w:rsidRPr="003D68D1">
              <w:rPr>
                <w:b/>
                <w:sz w:val="20"/>
                <w:szCs w:val="20"/>
                <w:lang w:val="uk-UA"/>
              </w:rPr>
              <w:t>епартаменту стратегічного планування та макроекономіч</w:t>
            </w:r>
            <w:r w:rsidR="00D15D96" w:rsidRPr="003D68D1">
              <w:rPr>
                <w:b/>
                <w:sz w:val="20"/>
                <w:szCs w:val="20"/>
                <w:lang w:val="uk-UA"/>
              </w:rPr>
              <w:t>ного прогнозування Мінекономіки</w:t>
            </w:r>
            <w:r w:rsidR="0079503F" w:rsidRPr="003D68D1">
              <w:rPr>
                <w:b/>
                <w:sz w:val="20"/>
                <w:szCs w:val="20"/>
                <w:lang w:val="uk-UA"/>
              </w:rPr>
              <w:t xml:space="preserve"> </w:t>
            </w:r>
            <w:r w:rsidR="0079503F" w:rsidRPr="003D68D1">
              <w:rPr>
                <w:sz w:val="20"/>
                <w:szCs w:val="20"/>
                <w:lang w:val="uk-UA"/>
              </w:rPr>
              <w:t>п</w:t>
            </w:r>
            <w:r w:rsidR="0022422A" w:rsidRPr="003D68D1">
              <w:rPr>
                <w:sz w:val="20"/>
                <w:szCs w:val="20"/>
                <w:lang w:val="uk-UA"/>
              </w:rPr>
              <w:t xml:space="preserve">ривітала присутніх та </w:t>
            </w:r>
            <w:r w:rsidR="008257D0" w:rsidRPr="003D68D1">
              <w:rPr>
                <w:sz w:val="20"/>
                <w:szCs w:val="20"/>
                <w:lang w:val="uk-UA"/>
              </w:rPr>
              <w:t>подякувала за зустріч,</w:t>
            </w:r>
            <w:r w:rsidR="00505296" w:rsidRPr="003D68D1">
              <w:rPr>
                <w:sz w:val="20"/>
                <w:szCs w:val="20"/>
                <w:lang w:val="uk-UA"/>
              </w:rPr>
              <w:t xml:space="preserve"> відзначивши важливість </w:t>
            </w:r>
            <w:r w:rsidR="008257D0" w:rsidRPr="003D68D1">
              <w:rPr>
                <w:sz w:val="20"/>
                <w:szCs w:val="20"/>
                <w:lang w:val="uk-UA"/>
              </w:rPr>
              <w:t>для Мінекономіки питання вдосконалення системи стратегічного планування.</w:t>
            </w:r>
          </w:p>
          <w:p w:rsidR="008257D0" w:rsidRPr="003D68D1" w:rsidRDefault="001A2053" w:rsidP="00505296">
            <w:pPr>
              <w:pStyle w:val="TableParagraph"/>
              <w:ind w:right="95"/>
              <w:rPr>
                <w:sz w:val="20"/>
                <w:szCs w:val="20"/>
                <w:lang w:val="uk-UA"/>
              </w:rPr>
            </w:pPr>
            <w:r w:rsidRPr="003D68D1">
              <w:rPr>
                <w:sz w:val="20"/>
                <w:szCs w:val="20"/>
                <w:lang w:val="uk-UA"/>
              </w:rPr>
              <w:t>Нагадала</w:t>
            </w:r>
            <w:r w:rsidR="00507490" w:rsidRPr="003D68D1">
              <w:rPr>
                <w:sz w:val="20"/>
                <w:szCs w:val="20"/>
                <w:lang w:val="uk-UA"/>
              </w:rPr>
              <w:t xml:space="preserve"> </w:t>
            </w:r>
            <w:r w:rsidR="00505296" w:rsidRPr="003D68D1">
              <w:rPr>
                <w:sz w:val="20"/>
                <w:szCs w:val="20"/>
                <w:lang w:val="uk-UA"/>
              </w:rPr>
              <w:t xml:space="preserve">про відсутність в Україні чітких норм, які регламентують систему державного стратегічного планування, та наголосила на </w:t>
            </w:r>
            <w:r w:rsidR="003327C2" w:rsidRPr="003D68D1">
              <w:rPr>
                <w:sz w:val="20"/>
                <w:szCs w:val="20"/>
                <w:lang w:val="uk-UA"/>
              </w:rPr>
              <w:t xml:space="preserve">наявних </w:t>
            </w:r>
            <w:r w:rsidR="00505296" w:rsidRPr="003D68D1">
              <w:rPr>
                <w:sz w:val="20"/>
                <w:szCs w:val="20"/>
                <w:lang w:val="uk-UA"/>
              </w:rPr>
              <w:t>проблемах</w:t>
            </w:r>
            <w:r w:rsidRPr="003D68D1">
              <w:rPr>
                <w:sz w:val="20"/>
                <w:szCs w:val="20"/>
                <w:lang w:val="uk-UA"/>
              </w:rPr>
              <w:t xml:space="preserve"> у цій сфері, зокрема:</w:t>
            </w:r>
            <w:r w:rsidR="00505296" w:rsidRPr="003D68D1">
              <w:rPr>
                <w:sz w:val="20"/>
                <w:szCs w:val="20"/>
                <w:lang w:val="uk-UA"/>
              </w:rPr>
              <w:t xml:space="preserve"> неузгодженості цілей</w:t>
            </w:r>
            <w:r w:rsidR="00D15D96" w:rsidRPr="003D68D1">
              <w:rPr>
                <w:sz w:val="20"/>
                <w:szCs w:val="20"/>
                <w:lang w:val="uk-UA"/>
              </w:rPr>
              <w:t xml:space="preserve"> чинних стратегічних документів</w:t>
            </w:r>
            <w:r w:rsidR="00505296" w:rsidRPr="003D68D1">
              <w:rPr>
                <w:sz w:val="20"/>
                <w:szCs w:val="20"/>
                <w:lang w:val="uk-UA"/>
              </w:rPr>
              <w:t xml:space="preserve"> як між собою, так і з бюджетним процесом, відсутності механізму їх каскадування</w:t>
            </w:r>
            <w:r w:rsidRPr="003D68D1">
              <w:rPr>
                <w:sz w:val="20"/>
                <w:szCs w:val="20"/>
                <w:lang w:val="uk-UA"/>
              </w:rPr>
              <w:t xml:space="preserve"> тощо</w:t>
            </w:r>
            <w:r w:rsidR="00505296" w:rsidRPr="003D68D1">
              <w:rPr>
                <w:sz w:val="20"/>
                <w:szCs w:val="20"/>
                <w:lang w:val="uk-UA"/>
              </w:rPr>
              <w:t>.</w:t>
            </w:r>
          </w:p>
          <w:p w:rsidR="00A166C5" w:rsidRPr="003D68D1" w:rsidRDefault="000B4098" w:rsidP="000B4098">
            <w:pPr>
              <w:pStyle w:val="TableParagraph"/>
              <w:ind w:right="95"/>
              <w:rPr>
                <w:sz w:val="20"/>
                <w:szCs w:val="20"/>
                <w:lang w:val="uk-UA"/>
              </w:rPr>
            </w:pPr>
            <w:r w:rsidRPr="003D68D1">
              <w:rPr>
                <w:sz w:val="20"/>
                <w:szCs w:val="20"/>
                <w:lang w:val="uk-UA"/>
              </w:rPr>
              <w:t>Відзначила, що</w:t>
            </w:r>
            <w:r w:rsidR="00505296" w:rsidRPr="003D68D1">
              <w:rPr>
                <w:sz w:val="20"/>
                <w:szCs w:val="20"/>
                <w:lang w:val="uk-UA"/>
              </w:rPr>
              <w:t xml:space="preserve"> роботу міжвідомчої робочої групи з цього питання</w:t>
            </w:r>
            <w:r w:rsidRPr="003D68D1">
              <w:rPr>
                <w:sz w:val="20"/>
                <w:szCs w:val="20"/>
                <w:lang w:val="uk-UA"/>
              </w:rPr>
              <w:t xml:space="preserve"> вже розпочато</w:t>
            </w:r>
            <w:r w:rsidR="00505296" w:rsidRPr="003D68D1">
              <w:rPr>
                <w:sz w:val="20"/>
                <w:szCs w:val="20"/>
                <w:lang w:val="uk-UA"/>
              </w:rPr>
              <w:t xml:space="preserve">,  звернула увагу на </w:t>
            </w:r>
            <w:r w:rsidR="003605BF" w:rsidRPr="003D68D1">
              <w:rPr>
                <w:sz w:val="20"/>
                <w:szCs w:val="20"/>
                <w:lang w:val="uk-UA"/>
              </w:rPr>
              <w:t>потребу в</w:t>
            </w:r>
            <w:r w:rsidR="00505296" w:rsidRPr="003D68D1">
              <w:rPr>
                <w:sz w:val="20"/>
                <w:szCs w:val="20"/>
                <w:lang w:val="uk-UA"/>
              </w:rPr>
              <w:t xml:space="preserve"> </w:t>
            </w:r>
            <w:r w:rsidR="003605BF" w:rsidRPr="003D68D1">
              <w:rPr>
                <w:sz w:val="20"/>
                <w:szCs w:val="20"/>
                <w:lang w:val="uk-UA"/>
              </w:rPr>
              <w:t>експертній</w:t>
            </w:r>
            <w:r w:rsidR="00505296" w:rsidRPr="003D68D1">
              <w:rPr>
                <w:sz w:val="20"/>
                <w:szCs w:val="20"/>
                <w:lang w:val="uk-UA"/>
              </w:rPr>
              <w:t xml:space="preserve"> </w:t>
            </w:r>
            <w:r w:rsidR="003605BF" w:rsidRPr="003D68D1">
              <w:rPr>
                <w:sz w:val="20"/>
                <w:szCs w:val="20"/>
                <w:lang w:val="uk-UA"/>
              </w:rPr>
              <w:t>допомозі</w:t>
            </w:r>
            <w:r w:rsidR="00505296" w:rsidRPr="003D68D1">
              <w:rPr>
                <w:sz w:val="20"/>
                <w:szCs w:val="20"/>
                <w:lang w:val="uk-UA"/>
              </w:rPr>
              <w:t xml:space="preserve">, зокрема </w:t>
            </w:r>
            <w:r w:rsidR="001A2053" w:rsidRPr="003D68D1">
              <w:rPr>
                <w:sz w:val="20"/>
                <w:szCs w:val="20"/>
                <w:lang w:val="uk-UA"/>
              </w:rPr>
              <w:t>щодо</w:t>
            </w:r>
            <w:r w:rsidR="00505296" w:rsidRPr="003D68D1">
              <w:rPr>
                <w:sz w:val="20"/>
                <w:szCs w:val="20"/>
                <w:lang w:val="uk-UA"/>
              </w:rPr>
              <w:t xml:space="preserve"> довгострокового планування та підвищення інституційної спроможності різних органів влади щодо стратегічно</w:t>
            </w:r>
            <w:r w:rsidR="000C2323" w:rsidRPr="003D68D1">
              <w:rPr>
                <w:sz w:val="20"/>
                <w:szCs w:val="20"/>
                <w:lang w:val="uk-UA"/>
              </w:rPr>
              <w:t>го</w:t>
            </w:r>
            <w:r w:rsidR="00505296" w:rsidRPr="003D68D1">
              <w:rPr>
                <w:sz w:val="20"/>
                <w:szCs w:val="20"/>
                <w:lang w:val="uk-UA"/>
              </w:rPr>
              <w:t xml:space="preserve"> планування. </w:t>
            </w:r>
          </w:p>
        </w:tc>
      </w:tr>
      <w:tr w:rsidR="003D68D1" w:rsidRPr="00D70FA7" w:rsidTr="00EA7665">
        <w:trPr>
          <w:trHeight w:val="449"/>
        </w:trPr>
        <w:tc>
          <w:tcPr>
            <w:tcW w:w="4835" w:type="dxa"/>
          </w:tcPr>
          <w:p w:rsidR="002F2D42" w:rsidRPr="002F2D42" w:rsidRDefault="00044BD1" w:rsidP="002F2D42">
            <w:pPr>
              <w:pStyle w:val="TableParagraph"/>
              <w:spacing w:line="242" w:lineRule="auto"/>
              <w:ind w:right="96"/>
              <w:rPr>
                <w:sz w:val="20"/>
                <w:szCs w:val="20"/>
                <w:lang w:val="uk-UA"/>
              </w:rPr>
            </w:pPr>
            <w:r w:rsidRPr="00044BD1">
              <w:rPr>
                <w:b/>
                <w:sz w:val="20"/>
                <w:szCs w:val="20"/>
                <w:lang w:val="uk-UA"/>
              </w:rPr>
              <w:t xml:space="preserve">6. </w:t>
            </w:r>
            <w:r w:rsidR="002F2D42" w:rsidRPr="00044BD1">
              <w:rPr>
                <w:b/>
                <w:sz w:val="20"/>
                <w:szCs w:val="20"/>
                <w:lang w:val="uk-UA"/>
              </w:rPr>
              <w:t>Gennadiy Plis, Head of the</w:t>
            </w:r>
            <w:r w:rsidR="006337C3">
              <w:rPr>
                <w:b/>
                <w:sz w:val="20"/>
                <w:szCs w:val="20"/>
                <w:lang w:val="uk-UA"/>
              </w:rPr>
              <w:t xml:space="preserve"> State Audit Service of Ukraine</w:t>
            </w:r>
            <w:r w:rsidR="002F2D42" w:rsidRPr="002F2D42">
              <w:rPr>
                <w:sz w:val="20"/>
                <w:szCs w:val="20"/>
                <w:lang w:val="uk-UA"/>
              </w:rPr>
              <w:t xml:space="preserve"> welcomed th</w:t>
            </w:r>
            <w:r w:rsidR="0099001A">
              <w:rPr>
                <w:sz w:val="20"/>
                <w:szCs w:val="20"/>
              </w:rPr>
              <w:t xml:space="preserve">e participants </w:t>
            </w:r>
            <w:r w:rsidR="002F2D42" w:rsidRPr="002F2D42">
              <w:rPr>
                <w:sz w:val="20"/>
                <w:szCs w:val="20"/>
                <w:lang w:val="uk-UA"/>
              </w:rPr>
              <w:t>and expressed the State Audit Service's support for the prioritie</w:t>
            </w:r>
            <w:r w:rsidR="006337C3">
              <w:rPr>
                <w:sz w:val="20"/>
                <w:szCs w:val="20"/>
                <w:lang w:val="uk-UA"/>
              </w:rPr>
              <w:t xml:space="preserve">s for 2022 presented by the </w:t>
            </w:r>
            <w:r w:rsidR="0099001A">
              <w:rPr>
                <w:sz w:val="20"/>
                <w:szCs w:val="20"/>
              </w:rPr>
              <w:t xml:space="preserve">SWG </w:t>
            </w:r>
            <w:r w:rsidR="006337C3">
              <w:rPr>
                <w:sz w:val="20"/>
                <w:szCs w:val="20"/>
              </w:rPr>
              <w:t>Chair</w:t>
            </w:r>
            <w:r w:rsidR="002F2D42" w:rsidRPr="002F2D42">
              <w:rPr>
                <w:sz w:val="20"/>
                <w:szCs w:val="20"/>
                <w:lang w:val="uk-UA"/>
              </w:rPr>
              <w:t>.</w:t>
            </w:r>
          </w:p>
          <w:p w:rsidR="002F2D42" w:rsidRPr="002F2D42" w:rsidRDefault="002F2D42" w:rsidP="002F2D42">
            <w:pPr>
              <w:pStyle w:val="TableParagraph"/>
              <w:spacing w:line="242" w:lineRule="auto"/>
              <w:ind w:right="96"/>
              <w:rPr>
                <w:sz w:val="20"/>
                <w:szCs w:val="20"/>
                <w:lang w:val="uk-UA"/>
              </w:rPr>
            </w:pPr>
            <w:r w:rsidRPr="002F2D42">
              <w:rPr>
                <w:sz w:val="20"/>
                <w:szCs w:val="20"/>
                <w:lang w:val="uk-UA"/>
              </w:rPr>
              <w:t>He noted that the Development Strategy of the State Audit Service is fully ha</w:t>
            </w:r>
            <w:r w:rsidR="006337C3">
              <w:rPr>
                <w:sz w:val="20"/>
                <w:szCs w:val="20"/>
                <w:lang w:val="uk-UA"/>
              </w:rPr>
              <w:t xml:space="preserve">rmonized with the </w:t>
            </w:r>
            <w:r w:rsidR="006337C3">
              <w:rPr>
                <w:sz w:val="20"/>
                <w:szCs w:val="20"/>
              </w:rPr>
              <w:t>PFM Reform Strategy</w:t>
            </w:r>
            <w:r w:rsidRPr="002F2D42">
              <w:rPr>
                <w:sz w:val="20"/>
                <w:szCs w:val="20"/>
                <w:lang w:val="uk-UA"/>
              </w:rPr>
              <w:t>.</w:t>
            </w:r>
          </w:p>
          <w:p w:rsidR="003D79A1" w:rsidRPr="003D68D1" w:rsidRDefault="002F2D42" w:rsidP="002F2D42">
            <w:pPr>
              <w:pStyle w:val="TableParagraph"/>
              <w:spacing w:line="242" w:lineRule="auto"/>
              <w:ind w:right="96"/>
              <w:rPr>
                <w:sz w:val="20"/>
                <w:szCs w:val="20"/>
                <w:lang w:val="uk-UA"/>
              </w:rPr>
            </w:pPr>
            <w:r w:rsidRPr="002F2D42">
              <w:rPr>
                <w:sz w:val="20"/>
                <w:szCs w:val="20"/>
                <w:lang w:val="uk-UA"/>
              </w:rPr>
              <w:t>He emphasized the greatest interest in points regarding the analysis of the powers of state control bodies over the implementation of local budgets and the development of new forms of education.</w:t>
            </w:r>
          </w:p>
        </w:tc>
        <w:tc>
          <w:tcPr>
            <w:tcW w:w="5386" w:type="dxa"/>
          </w:tcPr>
          <w:p w:rsidR="001A2053" w:rsidRPr="003D68D1" w:rsidRDefault="00B06E7F" w:rsidP="003D79A1">
            <w:pPr>
              <w:pStyle w:val="TableParagraph"/>
              <w:ind w:right="95"/>
              <w:rPr>
                <w:sz w:val="20"/>
                <w:szCs w:val="20"/>
                <w:lang w:val="uk-UA"/>
              </w:rPr>
            </w:pPr>
            <w:r w:rsidRPr="00B06E7F">
              <w:rPr>
                <w:b/>
                <w:sz w:val="20"/>
                <w:szCs w:val="20"/>
                <w:lang w:val="ru-RU"/>
              </w:rPr>
              <w:t xml:space="preserve">6. </w:t>
            </w:r>
            <w:r w:rsidR="003D79A1" w:rsidRPr="003D68D1">
              <w:rPr>
                <w:b/>
                <w:sz w:val="20"/>
                <w:szCs w:val="20"/>
                <w:lang w:val="uk-UA"/>
              </w:rPr>
              <w:t>Ген</w:t>
            </w:r>
            <w:r w:rsidR="00D15D96" w:rsidRPr="003D68D1">
              <w:rPr>
                <w:b/>
                <w:sz w:val="20"/>
                <w:szCs w:val="20"/>
                <w:lang w:val="uk-UA"/>
              </w:rPr>
              <w:t>н</w:t>
            </w:r>
            <w:r w:rsidR="003D79A1" w:rsidRPr="003D68D1">
              <w:rPr>
                <w:b/>
                <w:sz w:val="20"/>
                <w:szCs w:val="20"/>
                <w:lang w:val="uk-UA"/>
              </w:rPr>
              <w:t>адій Пліс</w:t>
            </w:r>
            <w:r w:rsidR="00A166C5" w:rsidRPr="003D68D1">
              <w:rPr>
                <w:b/>
                <w:sz w:val="20"/>
                <w:szCs w:val="20"/>
                <w:lang w:val="uk-UA"/>
              </w:rPr>
              <w:t xml:space="preserve">, </w:t>
            </w:r>
            <w:r w:rsidR="00287B94" w:rsidRPr="003D68D1">
              <w:rPr>
                <w:b/>
                <w:sz w:val="20"/>
                <w:szCs w:val="20"/>
                <w:lang w:val="uk-UA"/>
              </w:rPr>
              <w:t>Голова Держав</w:t>
            </w:r>
            <w:r w:rsidR="00D15D96" w:rsidRPr="003D68D1">
              <w:rPr>
                <w:b/>
                <w:sz w:val="20"/>
                <w:szCs w:val="20"/>
                <w:lang w:val="uk-UA"/>
              </w:rPr>
              <w:t>ної аудиторської служби України</w:t>
            </w:r>
            <w:r w:rsidR="00287B94" w:rsidRPr="003D68D1">
              <w:rPr>
                <w:b/>
                <w:sz w:val="20"/>
                <w:szCs w:val="20"/>
                <w:lang w:val="uk-UA"/>
              </w:rPr>
              <w:t xml:space="preserve"> </w:t>
            </w:r>
            <w:r w:rsidR="00287B94" w:rsidRPr="003D68D1">
              <w:rPr>
                <w:sz w:val="20"/>
                <w:szCs w:val="20"/>
                <w:lang w:val="uk-UA"/>
              </w:rPr>
              <w:t>п</w:t>
            </w:r>
            <w:r w:rsidR="00A166C5" w:rsidRPr="003D68D1">
              <w:rPr>
                <w:sz w:val="20"/>
                <w:szCs w:val="20"/>
                <w:lang w:val="uk-UA"/>
              </w:rPr>
              <w:t xml:space="preserve">ривітав </w:t>
            </w:r>
            <w:r w:rsidR="00597005" w:rsidRPr="003D68D1">
              <w:rPr>
                <w:sz w:val="20"/>
                <w:szCs w:val="20"/>
                <w:lang w:val="uk-UA"/>
              </w:rPr>
              <w:t>присутніх</w:t>
            </w:r>
            <w:r w:rsidR="00A166C5" w:rsidRPr="003D68D1">
              <w:rPr>
                <w:sz w:val="20"/>
                <w:szCs w:val="20"/>
                <w:lang w:val="uk-UA"/>
              </w:rPr>
              <w:t xml:space="preserve"> та </w:t>
            </w:r>
            <w:r w:rsidR="001A2053" w:rsidRPr="003D68D1">
              <w:rPr>
                <w:sz w:val="20"/>
                <w:szCs w:val="20"/>
                <w:lang w:val="uk-UA"/>
              </w:rPr>
              <w:t>висловив підтримку з боку</w:t>
            </w:r>
            <w:r w:rsidR="00A166C5" w:rsidRPr="003D68D1">
              <w:rPr>
                <w:sz w:val="20"/>
                <w:szCs w:val="20"/>
                <w:lang w:val="uk-UA"/>
              </w:rPr>
              <w:t xml:space="preserve"> </w:t>
            </w:r>
            <w:r w:rsidR="001A2053" w:rsidRPr="003D68D1">
              <w:rPr>
                <w:sz w:val="20"/>
                <w:szCs w:val="20"/>
                <w:lang w:val="uk-UA"/>
              </w:rPr>
              <w:t>Держаудитслужби</w:t>
            </w:r>
            <w:r w:rsidR="00A166C5" w:rsidRPr="003D68D1">
              <w:rPr>
                <w:sz w:val="20"/>
                <w:szCs w:val="20"/>
                <w:lang w:val="uk-UA"/>
              </w:rPr>
              <w:t xml:space="preserve"> </w:t>
            </w:r>
            <w:r w:rsidR="001A2053" w:rsidRPr="003D68D1">
              <w:rPr>
                <w:sz w:val="20"/>
                <w:szCs w:val="20"/>
                <w:lang w:val="uk-UA"/>
              </w:rPr>
              <w:t>презентованим</w:t>
            </w:r>
            <w:r w:rsidR="00A166C5" w:rsidRPr="003D68D1">
              <w:rPr>
                <w:sz w:val="20"/>
                <w:szCs w:val="20"/>
                <w:lang w:val="uk-UA"/>
              </w:rPr>
              <w:t xml:space="preserve"> Гол</w:t>
            </w:r>
            <w:r w:rsidR="00597005" w:rsidRPr="003D68D1">
              <w:rPr>
                <w:sz w:val="20"/>
                <w:szCs w:val="20"/>
                <w:lang w:val="uk-UA"/>
              </w:rPr>
              <w:t>овою РГ</w:t>
            </w:r>
            <w:r w:rsidR="001A2053" w:rsidRPr="003D68D1">
              <w:rPr>
                <w:sz w:val="20"/>
                <w:szCs w:val="20"/>
                <w:lang w:val="uk-UA"/>
              </w:rPr>
              <w:t xml:space="preserve"> пріоритетам</w:t>
            </w:r>
            <w:r w:rsidR="00A166C5" w:rsidRPr="003D68D1">
              <w:rPr>
                <w:sz w:val="20"/>
                <w:szCs w:val="20"/>
                <w:lang w:val="uk-UA"/>
              </w:rPr>
              <w:t xml:space="preserve"> на 2022 рік.</w:t>
            </w:r>
            <w:r w:rsidR="00597005" w:rsidRPr="003D68D1">
              <w:rPr>
                <w:sz w:val="20"/>
                <w:szCs w:val="20"/>
                <w:lang w:val="uk-UA"/>
              </w:rPr>
              <w:t xml:space="preserve"> </w:t>
            </w:r>
          </w:p>
          <w:p w:rsidR="00A166C5" w:rsidRPr="003D68D1" w:rsidRDefault="001A2053" w:rsidP="003D79A1">
            <w:pPr>
              <w:pStyle w:val="TableParagraph"/>
              <w:ind w:right="95"/>
              <w:rPr>
                <w:sz w:val="20"/>
                <w:szCs w:val="20"/>
                <w:lang w:val="uk-UA"/>
              </w:rPr>
            </w:pPr>
            <w:r w:rsidRPr="003D68D1">
              <w:rPr>
                <w:sz w:val="20"/>
                <w:szCs w:val="20"/>
                <w:lang w:val="uk-UA"/>
              </w:rPr>
              <w:t xml:space="preserve">Зазначив, </w:t>
            </w:r>
            <w:r w:rsidR="00597005" w:rsidRPr="003D68D1">
              <w:rPr>
                <w:sz w:val="20"/>
                <w:szCs w:val="20"/>
                <w:lang w:val="uk-UA"/>
              </w:rPr>
              <w:t>що</w:t>
            </w:r>
            <w:r w:rsidR="00A166C5" w:rsidRPr="003D68D1">
              <w:rPr>
                <w:sz w:val="20"/>
                <w:szCs w:val="20"/>
                <w:lang w:val="uk-UA"/>
              </w:rPr>
              <w:t xml:space="preserve"> Стратегія розвитку </w:t>
            </w:r>
            <w:r w:rsidR="00597005" w:rsidRPr="003D68D1">
              <w:rPr>
                <w:sz w:val="20"/>
                <w:szCs w:val="20"/>
                <w:lang w:val="uk-UA"/>
              </w:rPr>
              <w:t>Держаудитслужб</w:t>
            </w:r>
            <w:r w:rsidRPr="003D68D1">
              <w:rPr>
                <w:sz w:val="20"/>
                <w:szCs w:val="20"/>
                <w:lang w:val="uk-UA"/>
              </w:rPr>
              <w:t>и повністю гармонізована зі</w:t>
            </w:r>
            <w:r w:rsidR="00A166C5" w:rsidRPr="003D68D1">
              <w:rPr>
                <w:sz w:val="20"/>
                <w:szCs w:val="20"/>
                <w:lang w:val="uk-UA"/>
              </w:rPr>
              <w:t xml:space="preserve"> </w:t>
            </w:r>
            <w:r w:rsidR="00597005" w:rsidRPr="003D68D1">
              <w:rPr>
                <w:sz w:val="20"/>
                <w:szCs w:val="20"/>
                <w:lang w:val="uk-UA"/>
              </w:rPr>
              <w:t>Стратегією</w:t>
            </w:r>
            <w:r w:rsidRPr="003D68D1">
              <w:rPr>
                <w:sz w:val="20"/>
                <w:szCs w:val="20"/>
                <w:lang w:val="uk-UA"/>
              </w:rPr>
              <w:t xml:space="preserve"> реформування СУДФ.</w:t>
            </w:r>
          </w:p>
          <w:p w:rsidR="003D79A1" w:rsidRPr="003D68D1" w:rsidRDefault="001A2053" w:rsidP="00D15D96">
            <w:pPr>
              <w:pStyle w:val="TableParagraph"/>
              <w:ind w:right="95"/>
              <w:rPr>
                <w:sz w:val="20"/>
                <w:szCs w:val="20"/>
                <w:lang w:val="uk-UA"/>
              </w:rPr>
            </w:pPr>
            <w:r w:rsidRPr="003D68D1">
              <w:rPr>
                <w:sz w:val="20"/>
                <w:szCs w:val="20"/>
                <w:lang w:val="uk-UA"/>
              </w:rPr>
              <w:t>Наголосив на</w:t>
            </w:r>
            <w:r w:rsidR="00A166C5" w:rsidRPr="003D68D1">
              <w:rPr>
                <w:sz w:val="20"/>
                <w:szCs w:val="20"/>
                <w:lang w:val="uk-UA"/>
              </w:rPr>
              <w:t xml:space="preserve"> </w:t>
            </w:r>
            <w:r w:rsidRPr="003D68D1">
              <w:rPr>
                <w:sz w:val="20"/>
                <w:szCs w:val="20"/>
                <w:lang w:val="uk-UA"/>
              </w:rPr>
              <w:t>найбільшій зацікавленості</w:t>
            </w:r>
            <w:r w:rsidR="0099001A" w:rsidRPr="0099001A">
              <w:rPr>
                <w:sz w:val="20"/>
                <w:szCs w:val="20"/>
                <w:lang w:val="ru-RU"/>
              </w:rPr>
              <w:t xml:space="preserve"> </w:t>
            </w:r>
            <w:r w:rsidR="00D15D96" w:rsidRPr="003D68D1">
              <w:rPr>
                <w:sz w:val="20"/>
                <w:szCs w:val="20"/>
                <w:lang w:val="uk-UA"/>
              </w:rPr>
              <w:t>у</w:t>
            </w:r>
            <w:r w:rsidRPr="003D68D1">
              <w:rPr>
                <w:sz w:val="20"/>
                <w:szCs w:val="20"/>
                <w:lang w:val="uk-UA"/>
              </w:rPr>
              <w:t xml:space="preserve"> пунктах</w:t>
            </w:r>
            <w:r w:rsidR="00A166C5" w:rsidRPr="003D68D1">
              <w:rPr>
                <w:sz w:val="20"/>
                <w:szCs w:val="20"/>
                <w:lang w:val="uk-UA"/>
              </w:rPr>
              <w:t xml:space="preserve"> що</w:t>
            </w:r>
            <w:r w:rsidR="00597005" w:rsidRPr="003D68D1">
              <w:rPr>
                <w:sz w:val="20"/>
                <w:szCs w:val="20"/>
                <w:lang w:val="uk-UA"/>
              </w:rPr>
              <w:t>до</w:t>
            </w:r>
            <w:r w:rsidR="00A166C5" w:rsidRPr="003D68D1">
              <w:rPr>
                <w:sz w:val="20"/>
                <w:szCs w:val="20"/>
                <w:lang w:val="uk-UA"/>
              </w:rPr>
              <w:t xml:space="preserve"> аналізу повноважень органів державного контролю за виконанням </w:t>
            </w:r>
            <w:r w:rsidR="00597005" w:rsidRPr="003D68D1">
              <w:rPr>
                <w:sz w:val="20"/>
                <w:szCs w:val="20"/>
                <w:lang w:val="uk-UA"/>
              </w:rPr>
              <w:t>місцевих</w:t>
            </w:r>
            <w:r w:rsidR="00A166C5" w:rsidRPr="003D68D1">
              <w:rPr>
                <w:sz w:val="20"/>
                <w:szCs w:val="20"/>
                <w:lang w:val="uk-UA"/>
              </w:rPr>
              <w:t xml:space="preserve"> бюджетів та </w:t>
            </w:r>
            <w:r w:rsidR="00597005" w:rsidRPr="003D68D1">
              <w:rPr>
                <w:sz w:val="20"/>
                <w:szCs w:val="20"/>
                <w:lang w:val="uk-UA"/>
              </w:rPr>
              <w:t xml:space="preserve">щодо </w:t>
            </w:r>
            <w:r w:rsidR="000C2323" w:rsidRPr="003D68D1">
              <w:rPr>
                <w:sz w:val="20"/>
                <w:szCs w:val="20"/>
                <w:lang w:val="uk-UA"/>
              </w:rPr>
              <w:t xml:space="preserve">розвитку нових форм </w:t>
            </w:r>
            <w:r w:rsidR="00A166C5" w:rsidRPr="003D68D1">
              <w:rPr>
                <w:sz w:val="20"/>
                <w:szCs w:val="20"/>
                <w:lang w:val="uk-UA"/>
              </w:rPr>
              <w:t>навчання</w:t>
            </w:r>
            <w:r w:rsidRPr="003D68D1">
              <w:rPr>
                <w:sz w:val="20"/>
                <w:szCs w:val="20"/>
                <w:lang w:val="uk-UA"/>
              </w:rPr>
              <w:t>.</w:t>
            </w:r>
          </w:p>
        </w:tc>
      </w:tr>
      <w:tr w:rsidR="003D68D1" w:rsidRPr="00D70FA7" w:rsidTr="00031D03">
        <w:trPr>
          <w:trHeight w:val="1149"/>
        </w:trPr>
        <w:tc>
          <w:tcPr>
            <w:tcW w:w="4835" w:type="dxa"/>
          </w:tcPr>
          <w:p w:rsidR="002F2D42" w:rsidRPr="002F2D42" w:rsidRDefault="00044BD1" w:rsidP="002F2D42">
            <w:pPr>
              <w:pStyle w:val="TableParagraph"/>
              <w:spacing w:line="242" w:lineRule="auto"/>
              <w:ind w:right="96"/>
              <w:rPr>
                <w:sz w:val="20"/>
                <w:szCs w:val="20"/>
                <w:lang w:val="uk-UA"/>
              </w:rPr>
            </w:pPr>
            <w:r w:rsidRPr="00044BD1">
              <w:rPr>
                <w:b/>
                <w:sz w:val="20"/>
                <w:szCs w:val="20"/>
                <w:lang w:val="uk-UA"/>
              </w:rPr>
              <w:lastRenderedPageBreak/>
              <w:t xml:space="preserve">7. </w:t>
            </w:r>
            <w:r w:rsidR="002F2D42" w:rsidRPr="00044BD1">
              <w:rPr>
                <w:b/>
                <w:sz w:val="20"/>
                <w:szCs w:val="20"/>
                <w:lang w:val="uk-UA"/>
              </w:rPr>
              <w:t>Dmytro Kiyashchenko, Director of the Department for Digital Development, Digital Transformations and Digitization</w:t>
            </w:r>
            <w:r w:rsidR="00DA681F">
              <w:rPr>
                <w:b/>
                <w:sz w:val="20"/>
                <w:szCs w:val="20"/>
              </w:rPr>
              <w:t>,</w:t>
            </w:r>
            <w:r w:rsidR="002F2D42" w:rsidRPr="00044BD1">
              <w:rPr>
                <w:b/>
                <w:sz w:val="20"/>
                <w:szCs w:val="20"/>
                <w:lang w:val="uk-UA"/>
              </w:rPr>
              <w:t xml:space="preserve"> State Customs Service,</w:t>
            </w:r>
            <w:r w:rsidR="002F2D42" w:rsidRPr="002F2D42">
              <w:rPr>
                <w:sz w:val="20"/>
                <w:szCs w:val="20"/>
                <w:lang w:val="uk-UA"/>
              </w:rPr>
              <w:t xml:space="preserve"> </w:t>
            </w:r>
            <w:r w:rsidR="0099001A">
              <w:rPr>
                <w:sz w:val="20"/>
                <w:szCs w:val="20"/>
              </w:rPr>
              <w:t xml:space="preserve">greeted the participants </w:t>
            </w:r>
            <w:r w:rsidR="002F2D42" w:rsidRPr="002F2D42">
              <w:rPr>
                <w:sz w:val="20"/>
                <w:szCs w:val="20"/>
                <w:lang w:val="uk-UA"/>
              </w:rPr>
              <w:t xml:space="preserve">and noted that the </w:t>
            </w:r>
            <w:r w:rsidR="0099001A">
              <w:rPr>
                <w:sz w:val="20"/>
                <w:szCs w:val="20"/>
              </w:rPr>
              <w:t xml:space="preserve">SCS </w:t>
            </w:r>
            <w:r w:rsidR="002F2D42" w:rsidRPr="002F2D42">
              <w:rPr>
                <w:sz w:val="20"/>
                <w:szCs w:val="20"/>
                <w:lang w:val="uk-UA"/>
              </w:rPr>
              <w:t xml:space="preserve">has already </w:t>
            </w:r>
            <w:r w:rsidR="0099001A">
              <w:rPr>
                <w:sz w:val="20"/>
                <w:szCs w:val="20"/>
              </w:rPr>
              <w:t xml:space="preserve">set </w:t>
            </w:r>
            <w:r w:rsidR="002F2D42" w:rsidRPr="002F2D42">
              <w:rPr>
                <w:sz w:val="20"/>
                <w:szCs w:val="20"/>
                <w:lang w:val="uk-UA"/>
              </w:rPr>
              <w:t>the priorit</w:t>
            </w:r>
            <w:r w:rsidR="0099001A">
              <w:rPr>
                <w:sz w:val="20"/>
                <w:szCs w:val="20"/>
              </w:rPr>
              <w:t>ie</w:t>
            </w:r>
            <w:r w:rsidR="002F2D42" w:rsidRPr="002F2D42">
              <w:rPr>
                <w:sz w:val="20"/>
                <w:szCs w:val="20"/>
                <w:lang w:val="uk-UA"/>
              </w:rPr>
              <w:t>s of work for 2022</w:t>
            </w:r>
            <w:r w:rsidR="00273BA5">
              <w:rPr>
                <w:sz w:val="20"/>
                <w:szCs w:val="20"/>
                <w:lang w:val="uk-UA"/>
              </w:rPr>
              <w:t xml:space="preserve">, agreed with the </w:t>
            </w:r>
            <w:r w:rsidR="00273BA5">
              <w:rPr>
                <w:sz w:val="20"/>
                <w:szCs w:val="20"/>
              </w:rPr>
              <w:t>PFM Reform Strategy</w:t>
            </w:r>
            <w:r w:rsidR="002F2D42" w:rsidRPr="002F2D42">
              <w:rPr>
                <w:sz w:val="20"/>
                <w:szCs w:val="20"/>
                <w:lang w:val="uk-UA"/>
              </w:rPr>
              <w:t>.</w:t>
            </w:r>
          </w:p>
          <w:p w:rsidR="003D79A1" w:rsidRDefault="002F2D42" w:rsidP="0099001A">
            <w:pPr>
              <w:pStyle w:val="TableParagraph"/>
              <w:spacing w:line="242" w:lineRule="auto"/>
              <w:ind w:right="96"/>
              <w:rPr>
                <w:sz w:val="20"/>
                <w:szCs w:val="20"/>
                <w:lang w:val="uk-UA"/>
              </w:rPr>
            </w:pPr>
            <w:r w:rsidRPr="002F2D42">
              <w:rPr>
                <w:sz w:val="20"/>
                <w:szCs w:val="20"/>
                <w:lang w:val="uk-UA"/>
              </w:rPr>
              <w:t xml:space="preserve">Among </w:t>
            </w:r>
            <w:r w:rsidR="0099001A">
              <w:rPr>
                <w:sz w:val="20"/>
                <w:szCs w:val="20"/>
              </w:rPr>
              <w:t>them</w:t>
            </w:r>
            <w:r w:rsidRPr="002F2D42">
              <w:rPr>
                <w:sz w:val="20"/>
                <w:szCs w:val="20"/>
                <w:lang w:val="uk-UA"/>
              </w:rPr>
              <w:t>: tasks related to the development of an automated system of customs clearance, integration into NCTS, construction of subsystems for international express mail shipments, etc.</w:t>
            </w:r>
          </w:p>
          <w:p w:rsidR="009C075B" w:rsidRPr="003D68D1" w:rsidRDefault="009C075B" w:rsidP="0099001A">
            <w:pPr>
              <w:pStyle w:val="TableParagraph"/>
              <w:spacing w:line="242" w:lineRule="auto"/>
              <w:ind w:right="96"/>
              <w:rPr>
                <w:sz w:val="20"/>
                <w:szCs w:val="20"/>
                <w:lang w:val="uk-UA"/>
              </w:rPr>
            </w:pPr>
          </w:p>
        </w:tc>
        <w:tc>
          <w:tcPr>
            <w:tcW w:w="5386" w:type="dxa"/>
          </w:tcPr>
          <w:p w:rsidR="00A166C5" w:rsidRPr="003D68D1" w:rsidRDefault="00B06E7F" w:rsidP="003D79A1">
            <w:pPr>
              <w:pStyle w:val="TableParagraph"/>
              <w:ind w:right="95"/>
              <w:rPr>
                <w:sz w:val="20"/>
                <w:szCs w:val="20"/>
                <w:lang w:val="uk-UA"/>
              </w:rPr>
            </w:pPr>
            <w:r w:rsidRPr="00B06E7F">
              <w:rPr>
                <w:b/>
                <w:sz w:val="20"/>
                <w:szCs w:val="20"/>
                <w:lang w:val="uk-UA"/>
              </w:rPr>
              <w:t xml:space="preserve">7. </w:t>
            </w:r>
            <w:r w:rsidR="0079503F" w:rsidRPr="003D68D1">
              <w:rPr>
                <w:b/>
                <w:sz w:val="20"/>
                <w:szCs w:val="20"/>
                <w:lang w:val="uk-UA"/>
              </w:rPr>
              <w:t xml:space="preserve">Дмитро Киященко, директор Департаменту з питань цифрового розвитку, цифрових трансформацій цифровізації Держмитслужби </w:t>
            </w:r>
            <w:r w:rsidR="0079503F" w:rsidRPr="003D68D1">
              <w:rPr>
                <w:sz w:val="20"/>
                <w:szCs w:val="20"/>
                <w:lang w:val="uk-UA"/>
              </w:rPr>
              <w:t>п</w:t>
            </w:r>
            <w:r w:rsidR="00A166C5" w:rsidRPr="003D68D1">
              <w:rPr>
                <w:sz w:val="20"/>
                <w:szCs w:val="20"/>
                <w:lang w:val="uk-UA"/>
              </w:rPr>
              <w:t>ривіта</w:t>
            </w:r>
            <w:r w:rsidR="00597005" w:rsidRPr="003D68D1">
              <w:rPr>
                <w:sz w:val="20"/>
                <w:szCs w:val="20"/>
                <w:lang w:val="uk-UA"/>
              </w:rPr>
              <w:t>в</w:t>
            </w:r>
            <w:r w:rsidR="00A166C5" w:rsidRPr="003D68D1">
              <w:rPr>
                <w:sz w:val="20"/>
                <w:szCs w:val="20"/>
                <w:lang w:val="uk-UA"/>
              </w:rPr>
              <w:t xml:space="preserve"> </w:t>
            </w:r>
            <w:r w:rsidR="00597005" w:rsidRPr="003D68D1">
              <w:rPr>
                <w:sz w:val="20"/>
                <w:szCs w:val="20"/>
                <w:lang w:val="uk-UA"/>
              </w:rPr>
              <w:t>присутніх</w:t>
            </w:r>
            <w:r w:rsidR="00024042" w:rsidRPr="003D68D1">
              <w:rPr>
                <w:sz w:val="20"/>
                <w:szCs w:val="20"/>
                <w:lang w:val="uk-UA"/>
              </w:rPr>
              <w:t xml:space="preserve"> та за</w:t>
            </w:r>
            <w:r w:rsidR="00A166C5" w:rsidRPr="003D68D1">
              <w:rPr>
                <w:sz w:val="20"/>
                <w:szCs w:val="20"/>
                <w:lang w:val="uk-UA"/>
              </w:rPr>
              <w:t>значив, що митниця</w:t>
            </w:r>
            <w:r w:rsidR="00024042" w:rsidRPr="003D68D1">
              <w:rPr>
                <w:sz w:val="20"/>
                <w:szCs w:val="20"/>
                <w:lang w:val="uk-UA"/>
              </w:rPr>
              <w:t xml:space="preserve"> вже визначила</w:t>
            </w:r>
            <w:r w:rsidR="00A166C5" w:rsidRPr="003D68D1">
              <w:rPr>
                <w:sz w:val="20"/>
                <w:szCs w:val="20"/>
                <w:lang w:val="uk-UA"/>
              </w:rPr>
              <w:t xml:space="preserve"> узгоджені зі </w:t>
            </w:r>
            <w:r w:rsidR="00597005" w:rsidRPr="003D68D1">
              <w:rPr>
                <w:sz w:val="20"/>
                <w:szCs w:val="20"/>
                <w:lang w:val="uk-UA"/>
              </w:rPr>
              <w:t>Стратегією</w:t>
            </w:r>
            <w:r w:rsidR="00A166C5" w:rsidRPr="003D68D1">
              <w:rPr>
                <w:sz w:val="20"/>
                <w:szCs w:val="20"/>
                <w:lang w:val="uk-UA"/>
              </w:rPr>
              <w:t xml:space="preserve"> рефо</w:t>
            </w:r>
            <w:r w:rsidR="00024042" w:rsidRPr="003D68D1">
              <w:rPr>
                <w:sz w:val="20"/>
                <w:szCs w:val="20"/>
                <w:lang w:val="uk-UA"/>
              </w:rPr>
              <w:t>р</w:t>
            </w:r>
            <w:r w:rsidR="00D15D96" w:rsidRPr="003D68D1">
              <w:rPr>
                <w:sz w:val="20"/>
                <w:szCs w:val="20"/>
                <w:lang w:val="uk-UA"/>
              </w:rPr>
              <w:t>мування СУДФ пріоритетні напрям</w:t>
            </w:r>
            <w:r w:rsidR="00024042" w:rsidRPr="003D68D1">
              <w:rPr>
                <w:sz w:val="20"/>
                <w:szCs w:val="20"/>
                <w:lang w:val="uk-UA"/>
              </w:rPr>
              <w:t>и роботи на 2022 рік.</w:t>
            </w:r>
          </w:p>
          <w:p w:rsidR="003D79A1" w:rsidRPr="003D68D1" w:rsidRDefault="00D15D96" w:rsidP="00CA061B">
            <w:pPr>
              <w:pStyle w:val="TableParagraph"/>
              <w:ind w:right="95"/>
              <w:rPr>
                <w:sz w:val="20"/>
                <w:szCs w:val="20"/>
                <w:lang w:val="uk-UA"/>
              </w:rPr>
            </w:pPr>
            <w:r w:rsidRPr="003D68D1">
              <w:rPr>
                <w:sz w:val="20"/>
                <w:szCs w:val="20"/>
                <w:lang w:val="uk-UA"/>
              </w:rPr>
              <w:t>Серед пріоритетних напрям</w:t>
            </w:r>
            <w:r w:rsidR="001A2053" w:rsidRPr="003D68D1">
              <w:rPr>
                <w:sz w:val="20"/>
                <w:szCs w:val="20"/>
                <w:lang w:val="uk-UA"/>
              </w:rPr>
              <w:t>ів роботи виділив</w:t>
            </w:r>
            <w:r w:rsidRPr="003D68D1">
              <w:rPr>
                <w:sz w:val="20"/>
                <w:szCs w:val="20"/>
                <w:lang w:val="uk-UA"/>
              </w:rPr>
              <w:t>, зокрема:</w:t>
            </w:r>
            <w:r w:rsidR="001A2053" w:rsidRPr="003D68D1">
              <w:rPr>
                <w:sz w:val="20"/>
                <w:szCs w:val="20"/>
                <w:lang w:val="uk-UA"/>
              </w:rPr>
              <w:t xml:space="preserve"> завдання</w:t>
            </w:r>
            <w:r w:rsidR="00CA061B" w:rsidRPr="003D68D1">
              <w:rPr>
                <w:sz w:val="20"/>
                <w:szCs w:val="20"/>
                <w:lang w:val="uk-UA"/>
              </w:rPr>
              <w:t xml:space="preserve"> </w:t>
            </w:r>
            <w:r w:rsidR="001A2053" w:rsidRPr="003D68D1">
              <w:rPr>
                <w:sz w:val="20"/>
                <w:szCs w:val="20"/>
                <w:lang w:val="uk-UA"/>
              </w:rPr>
              <w:t>щодо розвитку автоматизованої системи</w:t>
            </w:r>
            <w:r w:rsidR="00024042" w:rsidRPr="003D68D1">
              <w:rPr>
                <w:sz w:val="20"/>
                <w:szCs w:val="20"/>
                <w:lang w:val="uk-UA"/>
              </w:rPr>
              <w:t xml:space="preserve"> м</w:t>
            </w:r>
            <w:r w:rsidR="001A2053" w:rsidRPr="003D68D1">
              <w:rPr>
                <w:sz w:val="20"/>
                <w:szCs w:val="20"/>
                <w:lang w:val="uk-UA"/>
              </w:rPr>
              <w:t>итного оформлення, інтеграції</w:t>
            </w:r>
            <w:r w:rsidR="00024042" w:rsidRPr="003D68D1">
              <w:rPr>
                <w:sz w:val="20"/>
                <w:szCs w:val="20"/>
                <w:lang w:val="uk-UA"/>
              </w:rPr>
              <w:t xml:space="preserve"> до NCTS,</w:t>
            </w:r>
            <w:r w:rsidR="001A2053" w:rsidRPr="003D68D1">
              <w:rPr>
                <w:sz w:val="20"/>
                <w:szCs w:val="20"/>
                <w:lang w:val="uk-UA"/>
              </w:rPr>
              <w:t xml:space="preserve"> </w:t>
            </w:r>
            <w:r w:rsidR="00024042" w:rsidRPr="003D68D1">
              <w:rPr>
                <w:sz w:val="20"/>
                <w:szCs w:val="20"/>
                <w:lang w:val="uk-UA"/>
              </w:rPr>
              <w:t>побудов</w:t>
            </w:r>
            <w:r w:rsidR="001A2053" w:rsidRPr="003D68D1">
              <w:rPr>
                <w:sz w:val="20"/>
                <w:szCs w:val="20"/>
                <w:lang w:val="uk-UA"/>
              </w:rPr>
              <w:t>и</w:t>
            </w:r>
            <w:r w:rsidR="00024042" w:rsidRPr="003D68D1">
              <w:rPr>
                <w:sz w:val="20"/>
                <w:szCs w:val="20"/>
                <w:lang w:val="uk-UA"/>
              </w:rPr>
              <w:t xml:space="preserve"> </w:t>
            </w:r>
            <w:r w:rsidR="00ED0228" w:rsidRPr="003D68D1">
              <w:rPr>
                <w:sz w:val="20"/>
                <w:szCs w:val="20"/>
                <w:lang w:val="uk-UA"/>
              </w:rPr>
              <w:t>підсистем з міжнародних експрес-поштових відправлень</w:t>
            </w:r>
            <w:r w:rsidR="003327C2" w:rsidRPr="003D68D1">
              <w:rPr>
                <w:sz w:val="20"/>
                <w:szCs w:val="20"/>
                <w:lang w:val="uk-UA"/>
              </w:rPr>
              <w:t xml:space="preserve"> тощо</w:t>
            </w:r>
            <w:r w:rsidR="00ED0228" w:rsidRPr="003D68D1">
              <w:rPr>
                <w:sz w:val="20"/>
                <w:szCs w:val="20"/>
                <w:lang w:val="uk-UA"/>
              </w:rPr>
              <w:t>.</w:t>
            </w:r>
            <w:r w:rsidR="00597005" w:rsidRPr="003D68D1">
              <w:rPr>
                <w:b/>
                <w:sz w:val="20"/>
                <w:szCs w:val="20"/>
                <w:lang w:val="uk-UA"/>
              </w:rPr>
              <w:t xml:space="preserve"> </w:t>
            </w:r>
          </w:p>
        </w:tc>
      </w:tr>
      <w:tr w:rsidR="003D68D1" w:rsidRPr="00D70FA7" w:rsidTr="00031D03">
        <w:trPr>
          <w:trHeight w:val="1149"/>
        </w:trPr>
        <w:tc>
          <w:tcPr>
            <w:tcW w:w="4835" w:type="dxa"/>
          </w:tcPr>
          <w:p w:rsidR="003D79A1" w:rsidRPr="003D68D1" w:rsidRDefault="00044BD1" w:rsidP="009C075B">
            <w:pPr>
              <w:pStyle w:val="TableParagraph"/>
              <w:spacing w:line="242" w:lineRule="auto"/>
              <w:ind w:right="96"/>
              <w:rPr>
                <w:sz w:val="20"/>
                <w:szCs w:val="20"/>
                <w:lang w:val="uk-UA"/>
              </w:rPr>
            </w:pPr>
            <w:r w:rsidRPr="00044BD1">
              <w:rPr>
                <w:b/>
                <w:sz w:val="20"/>
                <w:szCs w:val="20"/>
                <w:lang w:val="uk-UA"/>
              </w:rPr>
              <w:t xml:space="preserve">8. </w:t>
            </w:r>
            <w:r w:rsidR="004372B6" w:rsidRPr="00044BD1">
              <w:rPr>
                <w:b/>
                <w:sz w:val="20"/>
                <w:szCs w:val="20"/>
                <w:lang w:val="uk-UA"/>
              </w:rPr>
              <w:t>Denys Ulyutin, First Deputy Minister</w:t>
            </w:r>
            <w:r w:rsidR="00273BA5">
              <w:rPr>
                <w:b/>
                <w:sz w:val="20"/>
                <w:szCs w:val="20"/>
                <w:lang w:val="uk-UA"/>
              </w:rPr>
              <w:t xml:space="preserve"> of Finance of Ukraine, </w:t>
            </w:r>
            <w:r w:rsidR="009C075B">
              <w:rPr>
                <w:b/>
                <w:sz w:val="20"/>
                <w:szCs w:val="20"/>
              </w:rPr>
              <w:t xml:space="preserve">SWG </w:t>
            </w:r>
            <w:r w:rsidR="00273BA5">
              <w:rPr>
                <w:b/>
                <w:sz w:val="20"/>
                <w:szCs w:val="20"/>
                <w:lang w:val="uk-UA"/>
              </w:rPr>
              <w:t>Chair</w:t>
            </w:r>
            <w:r w:rsidR="004372B6" w:rsidRPr="00044BD1">
              <w:rPr>
                <w:b/>
                <w:sz w:val="20"/>
                <w:szCs w:val="20"/>
                <w:lang w:val="uk-UA"/>
              </w:rPr>
              <w:t xml:space="preserve"> </w:t>
            </w:r>
            <w:r w:rsidR="004372B6" w:rsidRPr="004372B6">
              <w:rPr>
                <w:sz w:val="20"/>
                <w:szCs w:val="20"/>
                <w:lang w:val="uk-UA"/>
              </w:rPr>
              <w:t xml:space="preserve">proposed to </w:t>
            </w:r>
            <w:r w:rsidR="009C075B">
              <w:rPr>
                <w:sz w:val="20"/>
                <w:szCs w:val="20"/>
              </w:rPr>
              <w:t xml:space="preserve">discuss </w:t>
            </w:r>
            <w:r w:rsidR="004372B6" w:rsidRPr="004372B6">
              <w:rPr>
                <w:sz w:val="20"/>
                <w:szCs w:val="20"/>
                <w:lang w:val="uk-UA"/>
              </w:rPr>
              <w:t>the next item on the agenda regarding monitoring and evaluation o</w:t>
            </w:r>
            <w:r w:rsidR="00273BA5">
              <w:rPr>
                <w:sz w:val="20"/>
                <w:szCs w:val="20"/>
                <w:lang w:val="uk-UA"/>
              </w:rPr>
              <w:t xml:space="preserve">f the implementation of the </w:t>
            </w:r>
            <w:r w:rsidR="00273BA5">
              <w:rPr>
                <w:sz w:val="20"/>
                <w:szCs w:val="20"/>
              </w:rPr>
              <w:t>PFM</w:t>
            </w:r>
            <w:r w:rsidR="004372B6" w:rsidRPr="004372B6">
              <w:rPr>
                <w:sz w:val="20"/>
                <w:szCs w:val="20"/>
                <w:lang w:val="uk-UA"/>
              </w:rPr>
              <w:t xml:space="preserve"> Reform Strategy. He </w:t>
            </w:r>
            <w:r w:rsidR="009C075B">
              <w:rPr>
                <w:sz w:val="20"/>
                <w:szCs w:val="20"/>
              </w:rPr>
              <w:t xml:space="preserve">mentioned </w:t>
            </w:r>
            <w:r w:rsidR="004372B6" w:rsidRPr="004372B6">
              <w:rPr>
                <w:sz w:val="20"/>
                <w:szCs w:val="20"/>
                <w:lang w:val="uk-UA"/>
              </w:rPr>
              <w:t>two levels of reporting (operational and analytical) and emphasized the importance of monitoring the progress of achieving the indicators defined in the Strategy.</w:t>
            </w:r>
          </w:p>
        </w:tc>
        <w:tc>
          <w:tcPr>
            <w:tcW w:w="5386" w:type="dxa"/>
          </w:tcPr>
          <w:p w:rsidR="00432FF9" w:rsidRPr="003D68D1" w:rsidRDefault="00B06E7F" w:rsidP="00D15D96">
            <w:pPr>
              <w:pStyle w:val="TableParagraph"/>
              <w:ind w:right="95"/>
              <w:rPr>
                <w:sz w:val="20"/>
                <w:szCs w:val="20"/>
                <w:lang w:val="uk-UA"/>
              </w:rPr>
            </w:pPr>
            <w:r w:rsidRPr="00B06E7F">
              <w:rPr>
                <w:b/>
                <w:sz w:val="20"/>
                <w:szCs w:val="20"/>
                <w:lang w:val="uk-UA"/>
              </w:rPr>
              <w:t xml:space="preserve">8. </w:t>
            </w:r>
            <w:r w:rsidR="00E31192" w:rsidRPr="003D68D1">
              <w:rPr>
                <w:b/>
                <w:sz w:val="20"/>
                <w:szCs w:val="20"/>
                <w:lang w:val="uk-UA"/>
              </w:rPr>
              <w:t xml:space="preserve">Денис Улютін, </w:t>
            </w:r>
            <w:r w:rsidR="00D15D96" w:rsidRPr="003D68D1">
              <w:rPr>
                <w:b/>
                <w:sz w:val="20"/>
                <w:szCs w:val="20"/>
                <w:lang w:val="uk-UA"/>
              </w:rPr>
              <w:t>п</w:t>
            </w:r>
            <w:r w:rsidR="00E31192" w:rsidRPr="003D68D1">
              <w:rPr>
                <w:b/>
                <w:sz w:val="20"/>
                <w:szCs w:val="20"/>
                <w:lang w:val="uk-UA"/>
              </w:rPr>
              <w:t>ерший заступник Мініс</w:t>
            </w:r>
            <w:r w:rsidR="00D15D96" w:rsidRPr="003D68D1">
              <w:rPr>
                <w:b/>
                <w:sz w:val="20"/>
                <w:szCs w:val="20"/>
                <w:lang w:val="uk-UA"/>
              </w:rPr>
              <w:t>тра фінансів України, Голова РГ</w:t>
            </w:r>
            <w:r w:rsidR="00E31192" w:rsidRPr="003D68D1">
              <w:rPr>
                <w:b/>
                <w:sz w:val="20"/>
                <w:szCs w:val="20"/>
                <w:lang w:val="uk-UA"/>
              </w:rPr>
              <w:t xml:space="preserve"> </w:t>
            </w:r>
            <w:r w:rsidR="000D0F27" w:rsidRPr="003D68D1">
              <w:rPr>
                <w:sz w:val="20"/>
                <w:szCs w:val="20"/>
                <w:lang w:val="uk-UA"/>
              </w:rPr>
              <w:t>запропонував розглянути наступне питання порядку денного щодо</w:t>
            </w:r>
            <w:r w:rsidR="00432FF9" w:rsidRPr="003D68D1">
              <w:rPr>
                <w:sz w:val="20"/>
                <w:szCs w:val="20"/>
                <w:lang w:val="uk-UA"/>
              </w:rPr>
              <w:t xml:space="preserve"> моніторингу та оцінки реалізації Стратегії реформування СУДФ. </w:t>
            </w:r>
            <w:r w:rsidR="001A2053" w:rsidRPr="003D68D1">
              <w:rPr>
                <w:sz w:val="20"/>
                <w:szCs w:val="20"/>
                <w:lang w:val="uk-UA"/>
              </w:rPr>
              <w:t xml:space="preserve">Розповів </w:t>
            </w:r>
            <w:r w:rsidR="00CA061B" w:rsidRPr="003D68D1">
              <w:rPr>
                <w:sz w:val="20"/>
                <w:szCs w:val="20"/>
                <w:lang w:val="uk-UA"/>
              </w:rPr>
              <w:t xml:space="preserve">про </w:t>
            </w:r>
            <w:r w:rsidR="003327C2" w:rsidRPr="003D68D1">
              <w:rPr>
                <w:sz w:val="20"/>
                <w:szCs w:val="20"/>
                <w:lang w:val="uk-UA"/>
              </w:rPr>
              <w:t xml:space="preserve">два </w:t>
            </w:r>
            <w:r w:rsidR="00CA061B" w:rsidRPr="003D68D1">
              <w:rPr>
                <w:sz w:val="20"/>
                <w:szCs w:val="20"/>
                <w:lang w:val="uk-UA"/>
              </w:rPr>
              <w:t>рівні</w:t>
            </w:r>
            <w:r w:rsidR="003327C2" w:rsidRPr="003D68D1">
              <w:rPr>
                <w:sz w:val="20"/>
                <w:szCs w:val="20"/>
                <w:lang w:val="uk-UA"/>
              </w:rPr>
              <w:t xml:space="preserve"> </w:t>
            </w:r>
            <w:r w:rsidR="00CA061B" w:rsidRPr="003D68D1">
              <w:rPr>
                <w:sz w:val="20"/>
                <w:szCs w:val="20"/>
                <w:lang w:val="uk-UA"/>
              </w:rPr>
              <w:t>звітування</w:t>
            </w:r>
            <w:r w:rsidR="003327C2" w:rsidRPr="003D68D1">
              <w:rPr>
                <w:sz w:val="20"/>
                <w:szCs w:val="20"/>
                <w:lang w:val="uk-UA"/>
              </w:rPr>
              <w:t xml:space="preserve"> (оперативний та аналітичний) </w:t>
            </w:r>
            <w:r w:rsidR="001A2053" w:rsidRPr="003D68D1">
              <w:rPr>
                <w:sz w:val="20"/>
                <w:szCs w:val="20"/>
                <w:lang w:val="uk-UA"/>
              </w:rPr>
              <w:t xml:space="preserve">та наголосив на важливості моніторингу прогресу досягнення індикаторів, визначених в </w:t>
            </w:r>
            <w:r w:rsidR="00D15D96" w:rsidRPr="003D68D1">
              <w:rPr>
                <w:sz w:val="20"/>
                <w:szCs w:val="20"/>
                <w:lang w:val="uk-UA"/>
              </w:rPr>
              <w:t>С</w:t>
            </w:r>
            <w:r w:rsidR="001A2053" w:rsidRPr="003D68D1">
              <w:rPr>
                <w:sz w:val="20"/>
                <w:szCs w:val="20"/>
                <w:lang w:val="uk-UA"/>
              </w:rPr>
              <w:t>тратегії</w:t>
            </w:r>
            <w:r w:rsidR="000C2323" w:rsidRPr="003D68D1">
              <w:rPr>
                <w:sz w:val="20"/>
                <w:szCs w:val="20"/>
                <w:lang w:val="uk-UA"/>
              </w:rPr>
              <w:t>.</w:t>
            </w:r>
          </w:p>
        </w:tc>
      </w:tr>
      <w:tr w:rsidR="003D68D1" w:rsidRPr="00D70FA7" w:rsidTr="00031D03">
        <w:trPr>
          <w:trHeight w:val="1149"/>
        </w:trPr>
        <w:tc>
          <w:tcPr>
            <w:tcW w:w="4835" w:type="dxa"/>
          </w:tcPr>
          <w:p w:rsidR="009E2D18" w:rsidRPr="00044BD1" w:rsidRDefault="00044BD1" w:rsidP="009E2D18">
            <w:pPr>
              <w:pStyle w:val="TableParagraph"/>
              <w:spacing w:line="242" w:lineRule="auto"/>
              <w:ind w:right="96"/>
              <w:rPr>
                <w:b/>
                <w:sz w:val="20"/>
                <w:szCs w:val="20"/>
                <w:lang w:val="uk-UA"/>
              </w:rPr>
            </w:pPr>
            <w:r w:rsidRPr="00044BD1">
              <w:rPr>
                <w:b/>
                <w:sz w:val="20"/>
                <w:szCs w:val="20"/>
                <w:lang w:val="uk-UA"/>
              </w:rPr>
              <w:t xml:space="preserve">9. </w:t>
            </w:r>
            <w:r w:rsidR="009E2D18" w:rsidRPr="00044BD1">
              <w:rPr>
                <w:b/>
                <w:sz w:val="20"/>
                <w:szCs w:val="20"/>
                <w:lang w:val="uk-UA"/>
              </w:rPr>
              <w:t>Ferdinand Pot, Senior Publi</w:t>
            </w:r>
            <w:r w:rsidR="00273BA5">
              <w:rPr>
                <w:b/>
                <w:sz w:val="20"/>
                <w:szCs w:val="20"/>
                <w:lang w:val="uk-UA"/>
              </w:rPr>
              <w:t>c Finance Management Expert, SI</w:t>
            </w:r>
            <w:r w:rsidR="009E2D18" w:rsidRPr="00044BD1">
              <w:rPr>
                <w:b/>
                <w:sz w:val="20"/>
                <w:szCs w:val="20"/>
                <w:lang w:val="uk-UA"/>
              </w:rPr>
              <w:t>GMA Program</w:t>
            </w:r>
          </w:p>
          <w:p w:rsidR="009E2D18" w:rsidRPr="009E2D18" w:rsidRDefault="009E2D18" w:rsidP="009E2D18">
            <w:pPr>
              <w:pStyle w:val="TableParagraph"/>
              <w:spacing w:line="242" w:lineRule="auto"/>
              <w:ind w:right="96"/>
              <w:rPr>
                <w:sz w:val="20"/>
                <w:szCs w:val="20"/>
                <w:lang w:val="uk-UA"/>
              </w:rPr>
            </w:pPr>
            <w:r w:rsidRPr="009E2D18">
              <w:rPr>
                <w:sz w:val="20"/>
                <w:szCs w:val="20"/>
                <w:lang w:val="uk-UA"/>
              </w:rPr>
              <w:t>He congratul</w:t>
            </w:r>
            <w:r w:rsidR="00612D26">
              <w:rPr>
                <w:sz w:val="20"/>
                <w:szCs w:val="20"/>
                <w:lang w:val="uk-UA"/>
              </w:rPr>
              <w:t>ated on the adoption of the PFM</w:t>
            </w:r>
            <w:r w:rsidRPr="009E2D18">
              <w:rPr>
                <w:sz w:val="20"/>
                <w:szCs w:val="20"/>
                <w:lang w:val="uk-UA"/>
              </w:rPr>
              <w:t xml:space="preserve"> Reform Strategy and the corresponding Action Plan.</w:t>
            </w:r>
          </w:p>
          <w:p w:rsidR="009E2D18" w:rsidRPr="009E2D18" w:rsidRDefault="009E2D18" w:rsidP="009E2D18">
            <w:pPr>
              <w:pStyle w:val="TableParagraph"/>
              <w:spacing w:line="242" w:lineRule="auto"/>
              <w:ind w:right="96"/>
              <w:rPr>
                <w:sz w:val="20"/>
                <w:szCs w:val="20"/>
                <w:lang w:val="uk-UA"/>
              </w:rPr>
            </w:pPr>
            <w:r w:rsidRPr="009E2D18">
              <w:rPr>
                <w:sz w:val="20"/>
                <w:szCs w:val="20"/>
                <w:lang w:val="uk-UA"/>
              </w:rPr>
              <w:t>He recalled last year's discussion of the issue of indicator passports and expressed the opinion that the Strategy and Action Plan can be considered fully formalized only after the development of such passports.</w:t>
            </w:r>
          </w:p>
          <w:p w:rsidR="009E2D18" w:rsidRPr="009E2D18" w:rsidRDefault="009E2D18" w:rsidP="009E2D18">
            <w:pPr>
              <w:pStyle w:val="TableParagraph"/>
              <w:spacing w:line="242" w:lineRule="auto"/>
              <w:ind w:right="96"/>
              <w:rPr>
                <w:sz w:val="20"/>
                <w:szCs w:val="20"/>
                <w:lang w:val="uk-UA"/>
              </w:rPr>
            </w:pPr>
            <w:r w:rsidRPr="009E2D18">
              <w:rPr>
                <w:sz w:val="20"/>
                <w:szCs w:val="20"/>
                <w:lang w:val="uk-UA"/>
              </w:rPr>
              <w:t>He noted the high le</w:t>
            </w:r>
            <w:r w:rsidR="00612D26">
              <w:rPr>
                <w:sz w:val="20"/>
                <w:szCs w:val="20"/>
                <w:lang w:val="uk-UA"/>
              </w:rPr>
              <w:t>vel of reinforcement of the PFM</w:t>
            </w:r>
            <w:r w:rsidRPr="009E2D18">
              <w:rPr>
                <w:sz w:val="20"/>
                <w:szCs w:val="20"/>
                <w:lang w:val="uk-UA"/>
              </w:rPr>
              <w:t xml:space="preserve"> Reform Strategy with indicators.</w:t>
            </w:r>
          </w:p>
          <w:p w:rsidR="003D79A1" w:rsidRPr="003D68D1" w:rsidRDefault="009E2D18" w:rsidP="009C075B">
            <w:pPr>
              <w:pStyle w:val="TableParagraph"/>
              <w:spacing w:line="242" w:lineRule="auto"/>
              <w:ind w:right="96"/>
              <w:rPr>
                <w:sz w:val="20"/>
                <w:szCs w:val="20"/>
                <w:lang w:val="uk-UA"/>
              </w:rPr>
            </w:pPr>
            <w:r w:rsidRPr="009E2D18">
              <w:rPr>
                <w:sz w:val="20"/>
                <w:szCs w:val="20"/>
                <w:lang w:val="uk-UA"/>
              </w:rPr>
              <w:t xml:space="preserve">He spoke about the purpose and </w:t>
            </w:r>
            <w:r w:rsidR="009C075B">
              <w:rPr>
                <w:sz w:val="20"/>
                <w:szCs w:val="20"/>
              </w:rPr>
              <w:t xml:space="preserve">content </w:t>
            </w:r>
            <w:r w:rsidRPr="009E2D18">
              <w:rPr>
                <w:sz w:val="20"/>
                <w:szCs w:val="20"/>
                <w:lang w:val="uk-UA"/>
              </w:rPr>
              <w:t xml:space="preserve">of indicator passports, their wide application to relevant strategies in many countries of the world, and offered support from SIGMA in </w:t>
            </w:r>
            <w:r w:rsidR="009C075B">
              <w:rPr>
                <w:sz w:val="20"/>
                <w:szCs w:val="20"/>
              </w:rPr>
              <w:t xml:space="preserve">case of </w:t>
            </w:r>
            <w:r w:rsidRPr="009E2D18">
              <w:rPr>
                <w:sz w:val="20"/>
                <w:szCs w:val="20"/>
                <w:lang w:val="uk-UA"/>
              </w:rPr>
              <w:t xml:space="preserve">a decision to develop </w:t>
            </w:r>
            <w:r w:rsidR="00612D26">
              <w:rPr>
                <w:sz w:val="20"/>
                <w:szCs w:val="20"/>
                <w:lang w:val="uk-UA"/>
              </w:rPr>
              <w:t>indicator passports for the PFM</w:t>
            </w:r>
            <w:r w:rsidRPr="009E2D18">
              <w:rPr>
                <w:sz w:val="20"/>
                <w:szCs w:val="20"/>
                <w:lang w:val="uk-UA"/>
              </w:rPr>
              <w:t xml:space="preserve"> Reform Strategy.</w:t>
            </w:r>
          </w:p>
        </w:tc>
        <w:tc>
          <w:tcPr>
            <w:tcW w:w="5386" w:type="dxa"/>
          </w:tcPr>
          <w:p w:rsidR="00B729F5" w:rsidRPr="003D68D1" w:rsidRDefault="00B06E7F" w:rsidP="003D79A1">
            <w:pPr>
              <w:pStyle w:val="TableParagraph"/>
              <w:ind w:right="95"/>
              <w:rPr>
                <w:b/>
                <w:sz w:val="20"/>
                <w:szCs w:val="20"/>
                <w:lang w:val="uk-UA"/>
              </w:rPr>
            </w:pPr>
            <w:r w:rsidRPr="00B06E7F">
              <w:rPr>
                <w:b/>
                <w:sz w:val="20"/>
                <w:szCs w:val="20"/>
                <w:lang w:val="ru-RU"/>
              </w:rPr>
              <w:t xml:space="preserve">9. </w:t>
            </w:r>
            <w:r w:rsidR="00B729F5" w:rsidRPr="003D68D1">
              <w:rPr>
                <w:b/>
                <w:sz w:val="20"/>
                <w:szCs w:val="20"/>
                <w:lang w:val="uk-UA"/>
              </w:rPr>
              <w:t xml:space="preserve">Фердінанд Пот, Старший експерт з управління державними фінансами, Програма SIGMA </w:t>
            </w:r>
          </w:p>
          <w:p w:rsidR="00432FF9" w:rsidRPr="003D68D1" w:rsidRDefault="001A2053" w:rsidP="003D79A1">
            <w:pPr>
              <w:pStyle w:val="TableParagraph"/>
              <w:ind w:right="95"/>
              <w:rPr>
                <w:sz w:val="20"/>
                <w:szCs w:val="20"/>
                <w:lang w:val="uk-UA"/>
              </w:rPr>
            </w:pPr>
            <w:r w:rsidRPr="003D68D1">
              <w:rPr>
                <w:sz w:val="20"/>
                <w:szCs w:val="20"/>
                <w:lang w:val="uk-UA"/>
              </w:rPr>
              <w:t>П</w:t>
            </w:r>
            <w:r w:rsidR="00432FF9" w:rsidRPr="003D68D1">
              <w:rPr>
                <w:sz w:val="20"/>
                <w:szCs w:val="20"/>
                <w:lang w:val="uk-UA"/>
              </w:rPr>
              <w:t xml:space="preserve">ривітав із </w:t>
            </w:r>
            <w:r w:rsidR="00362754" w:rsidRPr="003D68D1">
              <w:rPr>
                <w:sz w:val="20"/>
                <w:szCs w:val="20"/>
                <w:lang w:val="uk-UA"/>
              </w:rPr>
              <w:t>прийняттям С</w:t>
            </w:r>
            <w:r w:rsidR="00432FF9" w:rsidRPr="003D68D1">
              <w:rPr>
                <w:sz w:val="20"/>
                <w:szCs w:val="20"/>
                <w:lang w:val="uk-UA"/>
              </w:rPr>
              <w:t>тратегії</w:t>
            </w:r>
            <w:r w:rsidR="00362754" w:rsidRPr="003D68D1">
              <w:rPr>
                <w:sz w:val="20"/>
                <w:szCs w:val="20"/>
                <w:lang w:val="uk-UA"/>
              </w:rPr>
              <w:t xml:space="preserve"> реформування СУДФ</w:t>
            </w:r>
            <w:r w:rsidR="00B729F5" w:rsidRPr="003D68D1">
              <w:rPr>
                <w:sz w:val="20"/>
                <w:szCs w:val="20"/>
                <w:lang w:val="uk-UA"/>
              </w:rPr>
              <w:t>,</w:t>
            </w:r>
            <w:r w:rsidR="00362754" w:rsidRPr="003D68D1">
              <w:rPr>
                <w:sz w:val="20"/>
                <w:szCs w:val="20"/>
                <w:lang w:val="uk-UA"/>
              </w:rPr>
              <w:t xml:space="preserve"> та відповідного П</w:t>
            </w:r>
            <w:r w:rsidR="00432FF9" w:rsidRPr="003D68D1">
              <w:rPr>
                <w:sz w:val="20"/>
                <w:szCs w:val="20"/>
                <w:lang w:val="uk-UA"/>
              </w:rPr>
              <w:t>лану дій.</w:t>
            </w:r>
          </w:p>
          <w:p w:rsidR="00432FF9" w:rsidRPr="003D68D1" w:rsidRDefault="00CA061B" w:rsidP="00CA061B">
            <w:pPr>
              <w:pStyle w:val="TableParagraph"/>
              <w:ind w:right="95"/>
              <w:rPr>
                <w:sz w:val="20"/>
                <w:szCs w:val="20"/>
                <w:lang w:val="uk-UA"/>
              </w:rPr>
            </w:pPr>
            <w:r w:rsidRPr="003D68D1">
              <w:rPr>
                <w:sz w:val="20"/>
                <w:szCs w:val="20"/>
                <w:lang w:val="uk-UA"/>
              </w:rPr>
              <w:t xml:space="preserve">Нагадав про минулорічне обговорення питання паспортів показників </w:t>
            </w:r>
            <w:r w:rsidR="00362754" w:rsidRPr="003D68D1">
              <w:rPr>
                <w:sz w:val="20"/>
                <w:szCs w:val="20"/>
                <w:lang w:val="uk-UA"/>
              </w:rPr>
              <w:t xml:space="preserve">та висловив думку, що </w:t>
            </w:r>
            <w:r w:rsidR="00D15D96" w:rsidRPr="003D68D1">
              <w:rPr>
                <w:sz w:val="20"/>
                <w:szCs w:val="20"/>
                <w:lang w:val="uk-UA"/>
              </w:rPr>
              <w:t>С</w:t>
            </w:r>
            <w:r w:rsidR="00362754" w:rsidRPr="003D68D1">
              <w:rPr>
                <w:sz w:val="20"/>
                <w:szCs w:val="20"/>
                <w:lang w:val="uk-UA"/>
              </w:rPr>
              <w:t xml:space="preserve">тратегія і </w:t>
            </w:r>
            <w:r w:rsidR="00D15D96" w:rsidRPr="003D68D1">
              <w:rPr>
                <w:sz w:val="20"/>
                <w:szCs w:val="20"/>
                <w:lang w:val="uk-UA"/>
              </w:rPr>
              <w:t>П</w:t>
            </w:r>
            <w:r w:rsidR="00362754" w:rsidRPr="003D68D1">
              <w:rPr>
                <w:sz w:val="20"/>
                <w:szCs w:val="20"/>
                <w:lang w:val="uk-UA"/>
              </w:rPr>
              <w:t xml:space="preserve">лан дій можуть </w:t>
            </w:r>
            <w:r w:rsidR="000C2323" w:rsidRPr="003D68D1">
              <w:rPr>
                <w:sz w:val="20"/>
                <w:szCs w:val="20"/>
                <w:lang w:val="uk-UA"/>
              </w:rPr>
              <w:t xml:space="preserve">вважатись повністю </w:t>
            </w:r>
            <w:r w:rsidR="00362754" w:rsidRPr="003D68D1">
              <w:rPr>
                <w:sz w:val="20"/>
                <w:szCs w:val="20"/>
                <w:lang w:val="uk-UA"/>
              </w:rPr>
              <w:t xml:space="preserve">формалізованими </w:t>
            </w:r>
            <w:r w:rsidR="00D15D96" w:rsidRPr="003D68D1">
              <w:rPr>
                <w:sz w:val="20"/>
                <w:szCs w:val="20"/>
                <w:lang w:val="uk-UA"/>
              </w:rPr>
              <w:t>лише</w:t>
            </w:r>
            <w:r w:rsidRPr="003D68D1">
              <w:rPr>
                <w:sz w:val="20"/>
                <w:szCs w:val="20"/>
                <w:lang w:val="uk-UA"/>
              </w:rPr>
              <w:t xml:space="preserve"> після розробки таких паспортів.</w:t>
            </w:r>
          </w:p>
          <w:p w:rsidR="00362754" w:rsidRPr="003D68D1" w:rsidRDefault="00CA061B" w:rsidP="003D79A1">
            <w:pPr>
              <w:pStyle w:val="TableParagraph"/>
              <w:ind w:right="95"/>
              <w:rPr>
                <w:sz w:val="20"/>
                <w:szCs w:val="20"/>
                <w:lang w:val="uk-UA"/>
              </w:rPr>
            </w:pPr>
            <w:r w:rsidRPr="003D68D1">
              <w:rPr>
                <w:sz w:val="20"/>
                <w:szCs w:val="20"/>
                <w:lang w:val="uk-UA"/>
              </w:rPr>
              <w:t>Відзначив</w:t>
            </w:r>
            <w:r w:rsidR="00362754" w:rsidRPr="003D68D1">
              <w:rPr>
                <w:sz w:val="20"/>
                <w:szCs w:val="20"/>
                <w:lang w:val="uk-UA"/>
              </w:rPr>
              <w:t xml:space="preserve"> </w:t>
            </w:r>
            <w:r w:rsidRPr="003D68D1">
              <w:rPr>
                <w:sz w:val="20"/>
                <w:szCs w:val="20"/>
                <w:lang w:val="uk-UA"/>
              </w:rPr>
              <w:t xml:space="preserve">високий рівень </w:t>
            </w:r>
            <w:r w:rsidR="00A5285B" w:rsidRPr="003D68D1">
              <w:rPr>
                <w:sz w:val="20"/>
                <w:szCs w:val="20"/>
                <w:lang w:val="uk-UA"/>
              </w:rPr>
              <w:t xml:space="preserve">підкріплення </w:t>
            </w:r>
            <w:r w:rsidRPr="003D68D1">
              <w:rPr>
                <w:sz w:val="20"/>
                <w:szCs w:val="20"/>
                <w:lang w:val="uk-UA"/>
              </w:rPr>
              <w:t>Стратегії</w:t>
            </w:r>
            <w:r w:rsidR="00362754" w:rsidRPr="003D68D1">
              <w:rPr>
                <w:sz w:val="20"/>
                <w:szCs w:val="20"/>
                <w:lang w:val="uk-UA"/>
              </w:rPr>
              <w:t xml:space="preserve"> реформування СУДФ</w:t>
            </w:r>
            <w:r w:rsidR="00A5285B" w:rsidRPr="003D68D1">
              <w:rPr>
                <w:sz w:val="20"/>
                <w:szCs w:val="20"/>
                <w:lang w:val="uk-UA"/>
              </w:rPr>
              <w:t xml:space="preserve"> індикаторами</w:t>
            </w:r>
            <w:r w:rsidR="00362754" w:rsidRPr="003D68D1">
              <w:rPr>
                <w:sz w:val="20"/>
                <w:szCs w:val="20"/>
                <w:lang w:val="uk-UA"/>
              </w:rPr>
              <w:t>.</w:t>
            </w:r>
          </w:p>
          <w:p w:rsidR="003D79A1" w:rsidRPr="003D68D1" w:rsidRDefault="00CA061B" w:rsidP="00A5285B">
            <w:pPr>
              <w:pStyle w:val="TableParagraph"/>
              <w:ind w:right="95"/>
              <w:rPr>
                <w:sz w:val="20"/>
                <w:szCs w:val="20"/>
                <w:lang w:val="uk-UA"/>
              </w:rPr>
            </w:pPr>
            <w:r w:rsidRPr="003D68D1">
              <w:rPr>
                <w:sz w:val="20"/>
                <w:szCs w:val="20"/>
                <w:lang w:val="uk-UA"/>
              </w:rPr>
              <w:t>Розповів про призначення та наповнення паспортів показників, їх широке застосування</w:t>
            </w:r>
            <w:r w:rsidR="003327C2" w:rsidRPr="003D68D1">
              <w:rPr>
                <w:sz w:val="20"/>
                <w:szCs w:val="20"/>
                <w:lang w:val="uk-UA"/>
              </w:rPr>
              <w:t xml:space="preserve"> до відповідних стратегій</w:t>
            </w:r>
            <w:r w:rsidRPr="003D68D1">
              <w:rPr>
                <w:sz w:val="20"/>
                <w:szCs w:val="20"/>
                <w:lang w:val="uk-UA"/>
              </w:rPr>
              <w:t xml:space="preserve"> в багатьох країнах </w:t>
            </w:r>
            <w:r w:rsidR="003327C2" w:rsidRPr="003D68D1">
              <w:rPr>
                <w:sz w:val="20"/>
                <w:szCs w:val="20"/>
                <w:lang w:val="uk-UA"/>
              </w:rPr>
              <w:t>світу</w:t>
            </w:r>
            <w:r w:rsidRPr="003D68D1">
              <w:rPr>
                <w:sz w:val="20"/>
                <w:szCs w:val="20"/>
                <w:lang w:val="uk-UA"/>
              </w:rPr>
              <w:t xml:space="preserve"> та запропонував підтримку з боку SIGMA у разі прийняття рішення </w:t>
            </w:r>
            <w:r w:rsidR="00A5285B" w:rsidRPr="003D68D1">
              <w:rPr>
                <w:sz w:val="20"/>
                <w:szCs w:val="20"/>
                <w:lang w:val="uk-UA"/>
              </w:rPr>
              <w:t xml:space="preserve">розробляти </w:t>
            </w:r>
            <w:r w:rsidRPr="003D68D1">
              <w:rPr>
                <w:sz w:val="20"/>
                <w:szCs w:val="20"/>
                <w:lang w:val="uk-UA"/>
              </w:rPr>
              <w:t>паспорти показників до Стратегії реформування СУДФ.</w:t>
            </w:r>
            <w:r w:rsidR="003327C2" w:rsidRPr="003D68D1">
              <w:rPr>
                <w:sz w:val="20"/>
                <w:szCs w:val="20"/>
                <w:lang w:val="uk-UA"/>
              </w:rPr>
              <w:t xml:space="preserve"> </w:t>
            </w:r>
          </w:p>
        </w:tc>
      </w:tr>
      <w:tr w:rsidR="003D68D1" w:rsidRPr="00D70FA7" w:rsidTr="00031D03">
        <w:trPr>
          <w:trHeight w:val="1149"/>
        </w:trPr>
        <w:tc>
          <w:tcPr>
            <w:tcW w:w="4835" w:type="dxa"/>
          </w:tcPr>
          <w:p w:rsidR="00532429" w:rsidRPr="00532429" w:rsidRDefault="00044BD1" w:rsidP="00532429">
            <w:pPr>
              <w:pStyle w:val="TableParagraph"/>
              <w:spacing w:line="242" w:lineRule="auto"/>
              <w:ind w:right="96"/>
              <w:rPr>
                <w:sz w:val="20"/>
                <w:szCs w:val="20"/>
                <w:lang w:val="uk-UA"/>
              </w:rPr>
            </w:pPr>
            <w:r w:rsidRPr="00044BD1">
              <w:rPr>
                <w:b/>
                <w:sz w:val="20"/>
                <w:szCs w:val="20"/>
                <w:lang w:val="uk-UA"/>
              </w:rPr>
              <w:t xml:space="preserve">10. </w:t>
            </w:r>
            <w:r w:rsidR="00532429" w:rsidRPr="00044BD1">
              <w:rPr>
                <w:b/>
                <w:sz w:val="20"/>
                <w:szCs w:val="20"/>
                <w:lang w:val="uk-UA"/>
              </w:rPr>
              <w:t>Denys Ulyutin, First Deputy Minister</w:t>
            </w:r>
            <w:r w:rsidR="00612D26">
              <w:rPr>
                <w:b/>
                <w:sz w:val="20"/>
                <w:szCs w:val="20"/>
                <w:lang w:val="uk-UA"/>
              </w:rPr>
              <w:t xml:space="preserve"> of Finance of Ukraine, </w:t>
            </w:r>
            <w:r w:rsidR="007D79B2">
              <w:rPr>
                <w:b/>
                <w:sz w:val="20"/>
                <w:szCs w:val="20"/>
              </w:rPr>
              <w:t xml:space="preserve">SWG </w:t>
            </w:r>
            <w:r w:rsidR="00612D26">
              <w:rPr>
                <w:b/>
                <w:sz w:val="20"/>
                <w:szCs w:val="20"/>
                <w:lang w:val="uk-UA"/>
              </w:rPr>
              <w:t>Chair</w:t>
            </w:r>
            <w:r w:rsidR="00532429" w:rsidRPr="00044BD1">
              <w:rPr>
                <w:b/>
                <w:sz w:val="20"/>
                <w:szCs w:val="20"/>
                <w:lang w:val="uk-UA"/>
              </w:rPr>
              <w:t xml:space="preserve"> </w:t>
            </w:r>
            <w:r w:rsidR="00245D6B">
              <w:rPr>
                <w:sz w:val="20"/>
                <w:szCs w:val="20"/>
                <w:lang w:val="uk-UA"/>
              </w:rPr>
              <w:t>thanked</w:t>
            </w:r>
            <w:r w:rsidR="00245D6B">
              <w:rPr>
                <w:sz w:val="20"/>
                <w:szCs w:val="20"/>
              </w:rPr>
              <w:t xml:space="preserve"> </w:t>
            </w:r>
            <w:r w:rsidR="00532429" w:rsidRPr="00532429">
              <w:rPr>
                <w:sz w:val="20"/>
                <w:szCs w:val="20"/>
                <w:lang w:val="uk-UA"/>
              </w:rPr>
              <w:t xml:space="preserve">Mr. </w:t>
            </w:r>
            <w:r w:rsidR="007D79B2">
              <w:rPr>
                <w:sz w:val="20"/>
                <w:szCs w:val="20"/>
              </w:rPr>
              <w:t xml:space="preserve">Pot </w:t>
            </w:r>
            <w:r w:rsidR="00532429" w:rsidRPr="00532429">
              <w:rPr>
                <w:sz w:val="20"/>
                <w:szCs w:val="20"/>
                <w:lang w:val="uk-UA"/>
              </w:rPr>
              <w:t>and informed about the intention to use the proposed support from SIGMA.</w:t>
            </w:r>
          </w:p>
          <w:p w:rsidR="00532429" w:rsidRPr="00532429" w:rsidRDefault="00532429" w:rsidP="00532429">
            <w:pPr>
              <w:pStyle w:val="TableParagraph"/>
              <w:spacing w:line="242" w:lineRule="auto"/>
              <w:ind w:right="96"/>
              <w:rPr>
                <w:sz w:val="20"/>
                <w:szCs w:val="20"/>
                <w:lang w:val="uk-UA"/>
              </w:rPr>
            </w:pPr>
            <w:r w:rsidRPr="00532429">
              <w:rPr>
                <w:sz w:val="20"/>
                <w:szCs w:val="20"/>
                <w:lang w:val="uk-UA"/>
              </w:rPr>
              <w:t xml:space="preserve">He drew attention to the need for support in increasing the capacity of central and </w:t>
            </w:r>
            <w:r w:rsidR="00245D6B">
              <w:rPr>
                <w:sz w:val="20"/>
                <w:szCs w:val="20"/>
                <w:lang w:val="uk-UA"/>
              </w:rPr>
              <w:t xml:space="preserve">local authorities to use new </w:t>
            </w:r>
            <w:r w:rsidR="007D79B2">
              <w:rPr>
                <w:sz w:val="20"/>
                <w:szCs w:val="20"/>
                <w:lang w:val="uk-UA"/>
              </w:rPr>
              <w:t>PFM</w:t>
            </w:r>
            <w:r w:rsidR="007D79B2" w:rsidRPr="00532429">
              <w:rPr>
                <w:sz w:val="20"/>
                <w:szCs w:val="20"/>
                <w:lang w:val="uk-UA"/>
              </w:rPr>
              <w:t xml:space="preserve"> </w:t>
            </w:r>
            <w:r w:rsidRPr="00532429">
              <w:rPr>
                <w:sz w:val="20"/>
                <w:szCs w:val="20"/>
                <w:lang w:val="uk-UA"/>
              </w:rPr>
              <w:t>practices in the process of fulfilling priority tasks.</w:t>
            </w:r>
          </w:p>
          <w:p w:rsidR="003D79A1" w:rsidRDefault="00532429" w:rsidP="00532429">
            <w:pPr>
              <w:pStyle w:val="TableParagraph"/>
              <w:spacing w:line="242" w:lineRule="auto"/>
              <w:ind w:right="96"/>
              <w:rPr>
                <w:sz w:val="20"/>
                <w:szCs w:val="20"/>
                <w:lang w:val="uk-UA"/>
              </w:rPr>
            </w:pPr>
            <w:r w:rsidRPr="00532429">
              <w:rPr>
                <w:sz w:val="20"/>
                <w:szCs w:val="20"/>
                <w:lang w:val="uk-UA"/>
              </w:rPr>
              <w:t xml:space="preserve">He thanked the development partners for the support already provided and expressed hope for the continuation of such support </w:t>
            </w:r>
            <w:r w:rsidR="007D79B2">
              <w:rPr>
                <w:sz w:val="20"/>
                <w:szCs w:val="20"/>
              </w:rPr>
              <w:t xml:space="preserve">for </w:t>
            </w:r>
            <w:r w:rsidRPr="00532429">
              <w:rPr>
                <w:sz w:val="20"/>
                <w:szCs w:val="20"/>
                <w:lang w:val="uk-UA"/>
              </w:rPr>
              <w:t>fu</w:t>
            </w:r>
            <w:r w:rsidR="00245D6B">
              <w:rPr>
                <w:sz w:val="20"/>
                <w:szCs w:val="20"/>
                <w:lang w:val="uk-UA"/>
              </w:rPr>
              <w:t xml:space="preserve">rther implementation of the </w:t>
            </w:r>
            <w:r w:rsidR="007D79B2">
              <w:rPr>
                <w:sz w:val="20"/>
                <w:szCs w:val="20"/>
                <w:lang w:val="uk-UA"/>
              </w:rPr>
              <w:t>PFM</w:t>
            </w:r>
            <w:r w:rsidR="007D79B2" w:rsidRPr="00532429">
              <w:rPr>
                <w:sz w:val="20"/>
                <w:szCs w:val="20"/>
                <w:lang w:val="uk-UA"/>
              </w:rPr>
              <w:t xml:space="preserve"> </w:t>
            </w:r>
            <w:r w:rsidRPr="00532429">
              <w:rPr>
                <w:sz w:val="20"/>
                <w:szCs w:val="20"/>
                <w:lang w:val="uk-UA"/>
              </w:rPr>
              <w:t>Reform Strategy.</w:t>
            </w:r>
          </w:p>
          <w:p w:rsidR="007D79B2" w:rsidRPr="003D68D1" w:rsidRDefault="00730FAA" w:rsidP="007D79B2">
            <w:pPr>
              <w:pStyle w:val="TableParagraph"/>
              <w:spacing w:line="242" w:lineRule="auto"/>
              <w:ind w:right="96"/>
              <w:rPr>
                <w:sz w:val="20"/>
                <w:szCs w:val="20"/>
                <w:lang w:val="uk-UA"/>
              </w:rPr>
            </w:pPr>
            <w:r w:rsidRPr="00730FAA">
              <w:rPr>
                <w:sz w:val="20"/>
                <w:szCs w:val="20"/>
                <w:lang w:val="uk-UA"/>
              </w:rPr>
              <w:t xml:space="preserve">He emphasized the intention to intensify work in the field of donor </w:t>
            </w:r>
            <w:r w:rsidR="00245D6B">
              <w:rPr>
                <w:sz w:val="20"/>
                <w:szCs w:val="20"/>
                <w:lang w:val="uk-UA"/>
              </w:rPr>
              <w:t xml:space="preserve">coordination in the field of </w:t>
            </w:r>
            <w:r w:rsidR="00245D6B">
              <w:rPr>
                <w:sz w:val="20"/>
                <w:szCs w:val="20"/>
              </w:rPr>
              <w:t>PFM</w:t>
            </w:r>
            <w:r w:rsidRPr="00730FAA">
              <w:rPr>
                <w:sz w:val="20"/>
                <w:szCs w:val="20"/>
                <w:lang w:val="uk-UA"/>
              </w:rPr>
              <w:t>. He noted that following the results of this meeting, a matrix of donors will be sent to interested parties.</w:t>
            </w:r>
          </w:p>
        </w:tc>
        <w:tc>
          <w:tcPr>
            <w:tcW w:w="5386" w:type="dxa"/>
          </w:tcPr>
          <w:p w:rsidR="003D79A1" w:rsidRPr="003D68D1" w:rsidRDefault="00B06E7F" w:rsidP="005303AE">
            <w:pPr>
              <w:pStyle w:val="TableParagraph"/>
              <w:ind w:right="95"/>
              <w:rPr>
                <w:sz w:val="20"/>
                <w:szCs w:val="20"/>
                <w:lang w:val="uk-UA"/>
              </w:rPr>
            </w:pPr>
            <w:r w:rsidRPr="00B06E7F">
              <w:rPr>
                <w:b/>
                <w:sz w:val="20"/>
                <w:szCs w:val="20"/>
                <w:lang w:val="uk-UA"/>
              </w:rPr>
              <w:t xml:space="preserve">10. </w:t>
            </w:r>
            <w:r w:rsidR="00E31192" w:rsidRPr="003D68D1">
              <w:rPr>
                <w:b/>
                <w:sz w:val="20"/>
                <w:szCs w:val="20"/>
                <w:lang w:val="uk-UA"/>
              </w:rPr>
              <w:t xml:space="preserve">Денис Улютін, </w:t>
            </w:r>
            <w:r w:rsidR="00D15D96" w:rsidRPr="003D68D1">
              <w:rPr>
                <w:b/>
                <w:sz w:val="20"/>
                <w:szCs w:val="20"/>
                <w:lang w:val="uk-UA"/>
              </w:rPr>
              <w:t>п</w:t>
            </w:r>
            <w:r w:rsidR="00E31192" w:rsidRPr="003D68D1">
              <w:rPr>
                <w:b/>
                <w:sz w:val="20"/>
                <w:szCs w:val="20"/>
                <w:lang w:val="uk-UA"/>
              </w:rPr>
              <w:t>ерший заступник Міністра фінансів України, Голова РГ</w:t>
            </w:r>
            <w:r w:rsidR="005303AE" w:rsidRPr="003D68D1">
              <w:rPr>
                <w:b/>
                <w:sz w:val="20"/>
                <w:szCs w:val="20"/>
                <w:lang w:val="uk-UA"/>
              </w:rPr>
              <w:t xml:space="preserve"> </w:t>
            </w:r>
            <w:r w:rsidR="003D79A1" w:rsidRPr="003D68D1">
              <w:rPr>
                <w:sz w:val="20"/>
                <w:szCs w:val="20"/>
                <w:lang w:val="uk-UA"/>
              </w:rPr>
              <w:t>под</w:t>
            </w:r>
            <w:r w:rsidR="005303AE" w:rsidRPr="003D68D1">
              <w:rPr>
                <w:sz w:val="20"/>
                <w:szCs w:val="20"/>
                <w:lang w:val="uk-UA"/>
              </w:rPr>
              <w:t>я</w:t>
            </w:r>
            <w:r w:rsidR="003D79A1" w:rsidRPr="003D68D1">
              <w:rPr>
                <w:sz w:val="20"/>
                <w:szCs w:val="20"/>
                <w:lang w:val="uk-UA"/>
              </w:rPr>
              <w:t xml:space="preserve">кував </w:t>
            </w:r>
            <w:r w:rsidR="007D79B2">
              <w:rPr>
                <w:sz w:val="20"/>
                <w:szCs w:val="20"/>
                <w:lang w:val="uk-UA"/>
              </w:rPr>
              <w:t>п.</w:t>
            </w:r>
            <w:r w:rsidR="00D15D96" w:rsidRPr="003D68D1">
              <w:rPr>
                <w:sz w:val="20"/>
                <w:szCs w:val="20"/>
                <w:lang w:val="uk-UA"/>
              </w:rPr>
              <w:t xml:space="preserve"> </w:t>
            </w:r>
            <w:r w:rsidR="007D79B2">
              <w:rPr>
                <w:sz w:val="20"/>
                <w:szCs w:val="20"/>
                <w:lang w:val="uk-UA"/>
              </w:rPr>
              <w:t>Пот</w:t>
            </w:r>
            <w:r w:rsidR="00D15D96" w:rsidRPr="003D68D1">
              <w:rPr>
                <w:sz w:val="20"/>
                <w:szCs w:val="20"/>
                <w:lang w:val="uk-UA"/>
              </w:rPr>
              <w:t>у</w:t>
            </w:r>
            <w:r w:rsidR="005303AE" w:rsidRPr="003D68D1">
              <w:rPr>
                <w:sz w:val="20"/>
                <w:szCs w:val="20"/>
                <w:lang w:val="uk-UA"/>
              </w:rPr>
              <w:t xml:space="preserve"> та </w:t>
            </w:r>
            <w:r w:rsidR="003605BF" w:rsidRPr="003D68D1">
              <w:rPr>
                <w:sz w:val="20"/>
                <w:szCs w:val="20"/>
                <w:lang w:val="uk-UA"/>
              </w:rPr>
              <w:t>повідомив</w:t>
            </w:r>
            <w:r w:rsidR="005303AE" w:rsidRPr="003D68D1">
              <w:rPr>
                <w:sz w:val="20"/>
                <w:szCs w:val="20"/>
                <w:lang w:val="uk-UA"/>
              </w:rPr>
              <w:t xml:space="preserve"> </w:t>
            </w:r>
            <w:r w:rsidR="00394B44" w:rsidRPr="003D68D1">
              <w:rPr>
                <w:sz w:val="20"/>
                <w:szCs w:val="20"/>
                <w:lang w:val="uk-UA"/>
              </w:rPr>
              <w:t xml:space="preserve">про наміри скористатись </w:t>
            </w:r>
            <w:r w:rsidR="005303AE" w:rsidRPr="003D68D1">
              <w:rPr>
                <w:sz w:val="20"/>
                <w:szCs w:val="20"/>
                <w:lang w:val="uk-UA"/>
              </w:rPr>
              <w:t>запроп</w:t>
            </w:r>
            <w:r w:rsidR="00394B44" w:rsidRPr="003D68D1">
              <w:rPr>
                <w:sz w:val="20"/>
                <w:szCs w:val="20"/>
                <w:lang w:val="uk-UA"/>
              </w:rPr>
              <w:t>онованою підтримкою</w:t>
            </w:r>
            <w:r w:rsidR="005303AE" w:rsidRPr="003D68D1">
              <w:rPr>
                <w:sz w:val="20"/>
                <w:szCs w:val="20"/>
                <w:lang w:val="uk-UA"/>
              </w:rPr>
              <w:t xml:space="preserve"> з боку SIGMA</w:t>
            </w:r>
            <w:r w:rsidR="003D79A1" w:rsidRPr="003D68D1">
              <w:rPr>
                <w:sz w:val="20"/>
                <w:szCs w:val="20"/>
                <w:lang w:val="uk-UA"/>
              </w:rPr>
              <w:t>.</w:t>
            </w:r>
          </w:p>
          <w:p w:rsidR="00CA061B" w:rsidRPr="003D68D1" w:rsidRDefault="00E31192" w:rsidP="00CA061B">
            <w:pPr>
              <w:pStyle w:val="TableParagraph"/>
              <w:ind w:right="95"/>
              <w:rPr>
                <w:sz w:val="20"/>
                <w:szCs w:val="20"/>
                <w:lang w:val="uk-UA"/>
              </w:rPr>
            </w:pPr>
            <w:r w:rsidRPr="003D68D1">
              <w:rPr>
                <w:sz w:val="20"/>
                <w:szCs w:val="20"/>
                <w:lang w:val="uk-UA"/>
              </w:rPr>
              <w:t>Звернув увагу на</w:t>
            </w:r>
            <w:r w:rsidR="00CA061B" w:rsidRPr="003D68D1">
              <w:rPr>
                <w:sz w:val="20"/>
                <w:szCs w:val="20"/>
                <w:lang w:val="uk-UA"/>
              </w:rPr>
              <w:t xml:space="preserve"> потребу </w:t>
            </w:r>
            <w:r w:rsidR="00067CD6" w:rsidRPr="003D68D1">
              <w:rPr>
                <w:sz w:val="20"/>
                <w:szCs w:val="20"/>
                <w:lang w:val="uk-UA"/>
              </w:rPr>
              <w:t xml:space="preserve">підтримки </w:t>
            </w:r>
            <w:r w:rsidRPr="003D68D1">
              <w:rPr>
                <w:sz w:val="20"/>
                <w:szCs w:val="20"/>
                <w:lang w:val="uk-UA"/>
              </w:rPr>
              <w:t xml:space="preserve">підвищення </w:t>
            </w:r>
            <w:r w:rsidR="00CA061B" w:rsidRPr="003D68D1">
              <w:rPr>
                <w:sz w:val="20"/>
                <w:szCs w:val="20"/>
                <w:lang w:val="uk-UA"/>
              </w:rPr>
              <w:t>спроможності центральних та місцевих органів влади що</w:t>
            </w:r>
            <w:r w:rsidR="00067CD6" w:rsidRPr="003D68D1">
              <w:rPr>
                <w:sz w:val="20"/>
                <w:szCs w:val="20"/>
                <w:lang w:val="uk-UA"/>
              </w:rPr>
              <w:t xml:space="preserve">до використання нових практик </w:t>
            </w:r>
            <w:r w:rsidR="00CA061B" w:rsidRPr="003D68D1">
              <w:rPr>
                <w:sz w:val="20"/>
                <w:szCs w:val="20"/>
                <w:lang w:val="uk-UA"/>
              </w:rPr>
              <w:t xml:space="preserve">УДФ </w:t>
            </w:r>
            <w:r w:rsidR="00067CD6" w:rsidRPr="003D68D1">
              <w:rPr>
                <w:sz w:val="20"/>
                <w:szCs w:val="20"/>
                <w:lang w:val="uk-UA"/>
              </w:rPr>
              <w:t xml:space="preserve">в </w:t>
            </w:r>
            <w:r w:rsidR="00CA061B" w:rsidRPr="003D68D1">
              <w:rPr>
                <w:sz w:val="20"/>
                <w:szCs w:val="20"/>
                <w:lang w:val="uk-UA"/>
              </w:rPr>
              <w:t xml:space="preserve">процесі виконання пріоритетних завдань. </w:t>
            </w:r>
          </w:p>
          <w:p w:rsidR="00394B44" w:rsidRPr="003D68D1" w:rsidRDefault="00394B44" w:rsidP="003D79A1">
            <w:pPr>
              <w:pStyle w:val="TableParagraph"/>
              <w:ind w:right="95"/>
              <w:rPr>
                <w:sz w:val="20"/>
                <w:szCs w:val="20"/>
                <w:lang w:val="uk-UA"/>
              </w:rPr>
            </w:pPr>
            <w:r w:rsidRPr="003D68D1">
              <w:rPr>
                <w:sz w:val="20"/>
                <w:szCs w:val="20"/>
                <w:lang w:val="uk-UA"/>
              </w:rPr>
              <w:t>Подякував партнерам з розвитку за підтримку, яка вже надається та вислови</w:t>
            </w:r>
            <w:r w:rsidR="00313ABA" w:rsidRPr="003D68D1">
              <w:rPr>
                <w:sz w:val="20"/>
                <w:szCs w:val="20"/>
                <w:lang w:val="uk-UA"/>
              </w:rPr>
              <w:t>в сподівання</w:t>
            </w:r>
            <w:r w:rsidRPr="003D68D1">
              <w:rPr>
                <w:sz w:val="20"/>
                <w:szCs w:val="20"/>
                <w:lang w:val="uk-UA"/>
              </w:rPr>
              <w:t xml:space="preserve"> на продовження такої підтримки </w:t>
            </w:r>
            <w:r w:rsidR="00D15D96" w:rsidRPr="003D68D1">
              <w:rPr>
                <w:sz w:val="20"/>
                <w:szCs w:val="20"/>
                <w:lang w:val="uk-UA"/>
              </w:rPr>
              <w:t>у</w:t>
            </w:r>
            <w:r w:rsidRPr="003D68D1">
              <w:rPr>
                <w:sz w:val="20"/>
                <w:szCs w:val="20"/>
                <w:lang w:val="uk-UA"/>
              </w:rPr>
              <w:t xml:space="preserve"> процесі подальшої реалізації Стратегії реформування СУДФ.</w:t>
            </w:r>
          </w:p>
          <w:p w:rsidR="003D79A1" w:rsidRPr="003D68D1" w:rsidRDefault="00CA061B" w:rsidP="00A5285B">
            <w:pPr>
              <w:pStyle w:val="TableParagraph"/>
              <w:ind w:right="95"/>
              <w:rPr>
                <w:sz w:val="20"/>
                <w:szCs w:val="20"/>
                <w:lang w:val="uk-UA"/>
              </w:rPr>
            </w:pPr>
            <w:r w:rsidRPr="003D68D1">
              <w:rPr>
                <w:sz w:val="20"/>
                <w:szCs w:val="20"/>
                <w:lang w:val="uk-UA"/>
              </w:rPr>
              <w:t>Наголосив про наміри активізувати роботу</w:t>
            </w:r>
            <w:r w:rsidR="00394B44" w:rsidRPr="003D68D1">
              <w:rPr>
                <w:sz w:val="20"/>
                <w:szCs w:val="20"/>
                <w:lang w:val="uk-UA"/>
              </w:rPr>
              <w:t xml:space="preserve"> </w:t>
            </w:r>
            <w:r w:rsidRPr="003D68D1">
              <w:rPr>
                <w:sz w:val="20"/>
                <w:szCs w:val="20"/>
                <w:lang w:val="uk-UA"/>
              </w:rPr>
              <w:t>в частині</w:t>
            </w:r>
            <w:r w:rsidR="00394B44" w:rsidRPr="003D68D1">
              <w:rPr>
                <w:sz w:val="20"/>
                <w:szCs w:val="20"/>
                <w:lang w:val="uk-UA"/>
              </w:rPr>
              <w:t xml:space="preserve"> донорської координації у сфері УДФ</w:t>
            </w:r>
            <w:r w:rsidRPr="003D68D1">
              <w:rPr>
                <w:sz w:val="20"/>
                <w:szCs w:val="20"/>
                <w:lang w:val="uk-UA"/>
              </w:rPr>
              <w:t>. Зазначив, що</w:t>
            </w:r>
            <w:r w:rsidR="00394B44" w:rsidRPr="003D68D1">
              <w:rPr>
                <w:sz w:val="20"/>
                <w:szCs w:val="20"/>
                <w:lang w:val="uk-UA"/>
              </w:rPr>
              <w:t xml:space="preserve"> за підсумками цієї зустрічі буде розіслана</w:t>
            </w:r>
            <w:r w:rsidR="003605BF" w:rsidRPr="003D68D1">
              <w:rPr>
                <w:sz w:val="20"/>
                <w:szCs w:val="20"/>
                <w:lang w:val="uk-UA"/>
              </w:rPr>
              <w:t xml:space="preserve"> заінтересованим сторонам</w:t>
            </w:r>
            <w:r w:rsidR="00394B44" w:rsidRPr="003D68D1">
              <w:rPr>
                <w:sz w:val="20"/>
                <w:szCs w:val="20"/>
                <w:lang w:val="uk-UA"/>
              </w:rPr>
              <w:t xml:space="preserve"> матриця </w:t>
            </w:r>
            <w:r w:rsidR="00A5285B" w:rsidRPr="003D68D1">
              <w:rPr>
                <w:sz w:val="20"/>
                <w:szCs w:val="20"/>
                <w:lang w:val="uk-UA"/>
              </w:rPr>
              <w:t>донорів</w:t>
            </w:r>
            <w:r w:rsidR="00394B44" w:rsidRPr="003D68D1">
              <w:rPr>
                <w:sz w:val="20"/>
                <w:szCs w:val="20"/>
                <w:lang w:val="uk-UA"/>
              </w:rPr>
              <w:t xml:space="preserve">. </w:t>
            </w:r>
          </w:p>
        </w:tc>
      </w:tr>
      <w:tr w:rsidR="003D68D1" w:rsidRPr="00D70FA7" w:rsidTr="00D70FA7">
        <w:trPr>
          <w:trHeight w:val="591"/>
        </w:trPr>
        <w:tc>
          <w:tcPr>
            <w:tcW w:w="4835" w:type="dxa"/>
          </w:tcPr>
          <w:p w:rsidR="003D79A1" w:rsidRDefault="00044BD1" w:rsidP="003D79A1">
            <w:pPr>
              <w:pStyle w:val="TableParagraph"/>
              <w:spacing w:line="242" w:lineRule="auto"/>
              <w:ind w:right="96"/>
              <w:rPr>
                <w:sz w:val="20"/>
                <w:szCs w:val="20"/>
                <w:lang w:val="uk-UA"/>
              </w:rPr>
            </w:pPr>
            <w:r w:rsidRPr="00044BD1">
              <w:rPr>
                <w:b/>
                <w:sz w:val="20"/>
                <w:szCs w:val="20"/>
                <w:lang w:val="uk-UA"/>
              </w:rPr>
              <w:t xml:space="preserve">11. </w:t>
            </w:r>
            <w:r w:rsidR="00245D6B">
              <w:rPr>
                <w:b/>
                <w:sz w:val="20"/>
                <w:szCs w:val="20"/>
                <w:lang w:val="uk-UA"/>
              </w:rPr>
              <w:t>Dr. Thomas M</w:t>
            </w:r>
            <w:r w:rsidR="007D79B2">
              <w:rPr>
                <w:b/>
                <w:sz w:val="20"/>
                <w:szCs w:val="20"/>
              </w:rPr>
              <w:t>ei</w:t>
            </w:r>
            <w:r w:rsidR="00245D6B">
              <w:rPr>
                <w:b/>
                <w:sz w:val="20"/>
                <w:szCs w:val="20"/>
                <w:lang w:val="uk-UA"/>
              </w:rPr>
              <w:t>er, GIZ</w:t>
            </w:r>
            <w:r w:rsidR="00245D6B">
              <w:rPr>
                <w:b/>
                <w:sz w:val="20"/>
                <w:szCs w:val="20"/>
              </w:rPr>
              <w:t xml:space="preserve"> R</w:t>
            </w:r>
            <w:r w:rsidR="008361CE" w:rsidRPr="00044BD1">
              <w:rPr>
                <w:b/>
                <w:sz w:val="20"/>
                <w:szCs w:val="20"/>
                <w:lang w:val="uk-UA"/>
              </w:rPr>
              <w:t>epresen</w:t>
            </w:r>
            <w:r w:rsidR="00245D6B">
              <w:rPr>
                <w:b/>
                <w:sz w:val="20"/>
                <w:szCs w:val="20"/>
                <w:lang w:val="uk-UA"/>
              </w:rPr>
              <w:t xml:space="preserve">tative </w:t>
            </w:r>
            <w:r w:rsidR="008361CE" w:rsidRPr="008361CE">
              <w:rPr>
                <w:sz w:val="20"/>
                <w:szCs w:val="20"/>
                <w:lang w:val="uk-UA"/>
              </w:rPr>
              <w:t>thanked for the organized meeting and noted that he st</w:t>
            </w:r>
            <w:r w:rsidR="007D79B2">
              <w:rPr>
                <w:sz w:val="20"/>
                <w:szCs w:val="20"/>
              </w:rPr>
              <w:t xml:space="preserve">ays </w:t>
            </w:r>
            <w:r w:rsidR="008361CE" w:rsidRPr="008361CE">
              <w:rPr>
                <w:sz w:val="20"/>
                <w:szCs w:val="20"/>
                <w:lang w:val="uk-UA"/>
              </w:rPr>
              <w:t>in the Kyiv office.</w:t>
            </w:r>
          </w:p>
          <w:p w:rsidR="008361CE" w:rsidRDefault="008361CE" w:rsidP="003D79A1">
            <w:pPr>
              <w:pStyle w:val="TableParagraph"/>
              <w:spacing w:line="242" w:lineRule="auto"/>
              <w:ind w:right="96"/>
              <w:rPr>
                <w:sz w:val="20"/>
                <w:szCs w:val="20"/>
                <w:lang w:val="uk-UA"/>
              </w:rPr>
            </w:pPr>
            <w:r w:rsidRPr="008361CE">
              <w:rPr>
                <w:sz w:val="20"/>
                <w:szCs w:val="20"/>
                <w:lang w:val="uk-UA"/>
              </w:rPr>
              <w:t xml:space="preserve">He spoke about joint projects with the Ministry of Finance in the field of taxation and implementation of the Association Agreement with the EU (in particular, in areas such as VAT, taxation of virtual assets, electronic services, harmonization of excise taxation in Ukraine </w:t>
            </w:r>
            <w:r w:rsidR="007D79B2">
              <w:rPr>
                <w:sz w:val="20"/>
                <w:szCs w:val="20"/>
              </w:rPr>
              <w:t xml:space="preserve">with that of </w:t>
            </w:r>
            <w:r w:rsidRPr="008361CE">
              <w:rPr>
                <w:sz w:val="20"/>
                <w:szCs w:val="20"/>
                <w:lang w:val="uk-UA"/>
              </w:rPr>
              <w:t>EU, implementation of the BEPS action plan, automatic exchange of tax information, transfer pricing, etc.) and in the field of hu</w:t>
            </w:r>
            <w:r w:rsidR="00245D6B">
              <w:rPr>
                <w:sz w:val="20"/>
                <w:szCs w:val="20"/>
                <w:lang w:val="uk-UA"/>
              </w:rPr>
              <w:t xml:space="preserve">man resources management </w:t>
            </w:r>
            <w:r w:rsidR="007D79B2">
              <w:rPr>
                <w:sz w:val="20"/>
                <w:szCs w:val="20"/>
              </w:rPr>
              <w:t>in</w:t>
            </w:r>
            <w:r w:rsidR="00245D6B">
              <w:rPr>
                <w:sz w:val="20"/>
                <w:szCs w:val="20"/>
                <w:lang w:val="uk-UA"/>
              </w:rPr>
              <w:t xml:space="preserve"> PFM S</w:t>
            </w:r>
            <w:r w:rsidR="00245D6B">
              <w:rPr>
                <w:sz w:val="20"/>
                <w:szCs w:val="20"/>
              </w:rPr>
              <w:t>ystem</w:t>
            </w:r>
            <w:r w:rsidR="00245D6B">
              <w:rPr>
                <w:sz w:val="20"/>
                <w:szCs w:val="20"/>
                <w:lang w:val="uk-UA"/>
              </w:rPr>
              <w:t xml:space="preserve"> (in </w:t>
            </w:r>
            <w:r w:rsidR="00245D6B">
              <w:rPr>
                <w:sz w:val="20"/>
                <w:szCs w:val="20"/>
                <w:lang w:val="uk-UA"/>
              </w:rPr>
              <w:lastRenderedPageBreak/>
              <w:t>particular, regarding the «Leadership: equal opportunities» training program at K</w:t>
            </w:r>
            <w:r w:rsidR="00245D6B">
              <w:rPr>
                <w:sz w:val="20"/>
                <w:szCs w:val="20"/>
              </w:rPr>
              <w:t>SE</w:t>
            </w:r>
            <w:r w:rsidRPr="008361CE">
              <w:rPr>
                <w:sz w:val="20"/>
                <w:szCs w:val="20"/>
                <w:lang w:val="uk-UA"/>
              </w:rPr>
              <w:t xml:space="preserve"> and the recently implemented pilot project on dual education together</w:t>
            </w:r>
            <w:r w:rsidR="00245D6B">
              <w:rPr>
                <w:sz w:val="20"/>
                <w:szCs w:val="20"/>
                <w:lang w:val="uk-UA"/>
              </w:rPr>
              <w:t xml:space="preserve"> with ST</w:t>
            </w:r>
            <w:r w:rsidRPr="008361CE">
              <w:rPr>
                <w:sz w:val="20"/>
                <w:szCs w:val="20"/>
                <w:lang w:val="uk-UA"/>
              </w:rPr>
              <w:t>S).</w:t>
            </w:r>
          </w:p>
          <w:p w:rsidR="003745B7" w:rsidRPr="003D68D1" w:rsidRDefault="003745B7" w:rsidP="007D79B2">
            <w:pPr>
              <w:pStyle w:val="TableParagraph"/>
              <w:spacing w:line="242" w:lineRule="auto"/>
              <w:ind w:right="96"/>
              <w:rPr>
                <w:sz w:val="20"/>
                <w:szCs w:val="20"/>
                <w:lang w:val="uk-UA"/>
              </w:rPr>
            </w:pPr>
            <w:r w:rsidRPr="003745B7">
              <w:rPr>
                <w:sz w:val="20"/>
                <w:szCs w:val="20"/>
                <w:lang w:val="uk-UA"/>
              </w:rPr>
              <w:t xml:space="preserve">He informed about the continuation of cooperation </w:t>
            </w:r>
            <w:r w:rsidR="00245D6B">
              <w:rPr>
                <w:sz w:val="20"/>
                <w:szCs w:val="20"/>
                <w:lang w:val="uk-UA"/>
              </w:rPr>
              <w:t>with the institutions of the P</w:t>
            </w:r>
            <w:r w:rsidR="00245D6B">
              <w:rPr>
                <w:sz w:val="20"/>
                <w:szCs w:val="20"/>
              </w:rPr>
              <w:t>FM</w:t>
            </w:r>
            <w:r w:rsidRPr="003745B7">
              <w:rPr>
                <w:sz w:val="20"/>
                <w:szCs w:val="20"/>
                <w:lang w:val="uk-UA"/>
              </w:rPr>
              <w:t xml:space="preserve"> sphere, in particular, on new projects that will cover issues of transparency, increasing capacity in data analy</w:t>
            </w:r>
            <w:r w:rsidR="007D79B2">
              <w:rPr>
                <w:sz w:val="20"/>
                <w:szCs w:val="20"/>
              </w:rPr>
              <w:t>sis</w:t>
            </w:r>
            <w:r w:rsidRPr="003745B7">
              <w:rPr>
                <w:sz w:val="20"/>
                <w:szCs w:val="20"/>
                <w:lang w:val="uk-UA"/>
              </w:rPr>
              <w:t xml:space="preserve">, financial management, etc., work on which will begin </w:t>
            </w:r>
            <w:r w:rsidR="007D79B2">
              <w:rPr>
                <w:sz w:val="20"/>
                <w:szCs w:val="20"/>
              </w:rPr>
              <w:t xml:space="preserve">tentatively at </w:t>
            </w:r>
            <w:r w:rsidRPr="003745B7">
              <w:rPr>
                <w:sz w:val="20"/>
                <w:szCs w:val="20"/>
                <w:lang w:val="uk-UA"/>
              </w:rPr>
              <w:t>the end of June of the current year.</w:t>
            </w:r>
          </w:p>
        </w:tc>
        <w:tc>
          <w:tcPr>
            <w:tcW w:w="5386" w:type="dxa"/>
          </w:tcPr>
          <w:p w:rsidR="00C906D6" w:rsidRPr="003D68D1" w:rsidRDefault="00B06E7F" w:rsidP="003D79A1">
            <w:pPr>
              <w:pStyle w:val="TableParagraph"/>
              <w:ind w:right="95"/>
              <w:rPr>
                <w:sz w:val="20"/>
                <w:szCs w:val="20"/>
                <w:lang w:val="uk-UA"/>
              </w:rPr>
            </w:pPr>
            <w:r w:rsidRPr="001C1885">
              <w:rPr>
                <w:b/>
                <w:sz w:val="20"/>
                <w:szCs w:val="20"/>
                <w:lang w:val="uk-UA"/>
              </w:rPr>
              <w:lastRenderedPageBreak/>
              <w:t xml:space="preserve">11. </w:t>
            </w:r>
            <w:r w:rsidR="0049311A" w:rsidRPr="003D68D1">
              <w:rPr>
                <w:b/>
                <w:sz w:val="20"/>
                <w:szCs w:val="20"/>
                <w:lang w:val="uk-UA"/>
              </w:rPr>
              <w:t>Др. Томас Майєр, Представник Німецького товариства між</w:t>
            </w:r>
            <w:r w:rsidR="0050326A" w:rsidRPr="003D68D1">
              <w:rPr>
                <w:b/>
                <w:sz w:val="20"/>
                <w:szCs w:val="20"/>
                <w:lang w:val="uk-UA"/>
              </w:rPr>
              <w:t>народного співробітництва (GIZ)</w:t>
            </w:r>
            <w:r w:rsidR="0049311A" w:rsidRPr="003D68D1">
              <w:rPr>
                <w:b/>
                <w:sz w:val="20"/>
                <w:szCs w:val="20"/>
                <w:lang w:val="uk-UA"/>
              </w:rPr>
              <w:t xml:space="preserve"> </w:t>
            </w:r>
            <w:r w:rsidR="0050326A" w:rsidRPr="003D68D1">
              <w:rPr>
                <w:sz w:val="20"/>
                <w:szCs w:val="20"/>
                <w:lang w:val="uk-UA"/>
              </w:rPr>
              <w:t>п</w:t>
            </w:r>
            <w:r w:rsidR="00CA061B" w:rsidRPr="003D68D1">
              <w:rPr>
                <w:sz w:val="20"/>
                <w:szCs w:val="20"/>
                <w:lang w:val="uk-UA"/>
              </w:rPr>
              <w:t xml:space="preserve">одякував за </w:t>
            </w:r>
            <w:r w:rsidR="00067CD6" w:rsidRPr="003D68D1">
              <w:rPr>
                <w:sz w:val="20"/>
                <w:szCs w:val="20"/>
                <w:lang w:val="uk-UA"/>
              </w:rPr>
              <w:t xml:space="preserve">організовану </w:t>
            </w:r>
            <w:r w:rsidR="00CA061B" w:rsidRPr="003D68D1">
              <w:rPr>
                <w:sz w:val="20"/>
                <w:szCs w:val="20"/>
                <w:lang w:val="uk-UA"/>
              </w:rPr>
              <w:t>зустріч та за</w:t>
            </w:r>
            <w:r w:rsidR="00C906D6" w:rsidRPr="003D68D1">
              <w:rPr>
                <w:sz w:val="20"/>
                <w:szCs w:val="20"/>
                <w:lang w:val="uk-UA"/>
              </w:rPr>
              <w:t xml:space="preserve">значив, що залишається </w:t>
            </w:r>
            <w:r w:rsidR="00CA061B" w:rsidRPr="003D68D1">
              <w:rPr>
                <w:sz w:val="20"/>
                <w:szCs w:val="20"/>
                <w:lang w:val="uk-UA"/>
              </w:rPr>
              <w:t xml:space="preserve">працювати </w:t>
            </w:r>
            <w:r w:rsidR="00C906D6" w:rsidRPr="003D68D1">
              <w:rPr>
                <w:sz w:val="20"/>
                <w:szCs w:val="20"/>
                <w:lang w:val="uk-UA"/>
              </w:rPr>
              <w:t>в Київському офісі.</w:t>
            </w:r>
          </w:p>
          <w:p w:rsidR="00CA061B" w:rsidRPr="003D68D1" w:rsidRDefault="00CA061B" w:rsidP="00C906D6">
            <w:pPr>
              <w:pStyle w:val="TableParagraph"/>
              <w:ind w:right="95"/>
              <w:rPr>
                <w:sz w:val="20"/>
                <w:szCs w:val="20"/>
                <w:lang w:val="uk-UA"/>
              </w:rPr>
            </w:pPr>
            <w:r w:rsidRPr="003D68D1">
              <w:rPr>
                <w:sz w:val="20"/>
                <w:szCs w:val="20"/>
                <w:lang w:val="uk-UA"/>
              </w:rPr>
              <w:t>Розповів про спільні проекти з Мінфіном</w:t>
            </w:r>
            <w:r w:rsidRPr="003D68D1">
              <w:rPr>
                <w:lang w:val="uk-UA"/>
              </w:rPr>
              <w:t xml:space="preserve"> </w:t>
            </w:r>
            <w:r w:rsidRPr="003D68D1">
              <w:rPr>
                <w:sz w:val="20"/>
                <w:szCs w:val="20"/>
                <w:lang w:val="uk-UA"/>
              </w:rPr>
              <w:t>в сфері оподаткування</w:t>
            </w:r>
            <w:r w:rsidR="0025611E" w:rsidRPr="003D68D1">
              <w:rPr>
                <w:sz w:val="20"/>
                <w:szCs w:val="20"/>
                <w:lang w:val="uk-UA"/>
              </w:rPr>
              <w:t xml:space="preserve"> та</w:t>
            </w:r>
            <w:r w:rsidRPr="003D68D1">
              <w:rPr>
                <w:sz w:val="20"/>
                <w:szCs w:val="20"/>
                <w:lang w:val="uk-UA"/>
              </w:rPr>
              <w:t xml:space="preserve"> виконання Угоди про Асоціацію з ЄС</w:t>
            </w:r>
            <w:r w:rsidR="0025611E" w:rsidRPr="003D68D1">
              <w:rPr>
                <w:sz w:val="20"/>
                <w:szCs w:val="20"/>
                <w:lang w:val="uk-UA"/>
              </w:rPr>
              <w:t xml:space="preserve"> (зокрема, за такими напрями, як ПДВ, оподаткування віртуальних активів, електронні послуги, гармонізація акцизного оподаткування в Україні і законодавством ЄС, впровадження плану дій BEPS, автоматичного обміну податковою інформацією, трансфертного ціноутворення тощо)</w:t>
            </w:r>
            <w:r w:rsidR="0050326A" w:rsidRPr="003D68D1">
              <w:rPr>
                <w:sz w:val="20"/>
                <w:szCs w:val="20"/>
                <w:lang w:val="uk-UA"/>
              </w:rPr>
              <w:t xml:space="preserve"> і </w:t>
            </w:r>
            <w:r w:rsidRPr="003D68D1">
              <w:rPr>
                <w:sz w:val="20"/>
                <w:szCs w:val="20"/>
                <w:lang w:val="uk-UA"/>
              </w:rPr>
              <w:t>у сфері управл</w:t>
            </w:r>
            <w:r w:rsidR="0025611E" w:rsidRPr="003D68D1">
              <w:rPr>
                <w:sz w:val="20"/>
                <w:szCs w:val="20"/>
                <w:lang w:val="uk-UA"/>
              </w:rPr>
              <w:t xml:space="preserve">іння людськими ресурсами в СУДФ (зокрема, щодо навчальної </w:t>
            </w:r>
            <w:r w:rsidR="0025611E" w:rsidRPr="003D68D1">
              <w:rPr>
                <w:sz w:val="20"/>
                <w:szCs w:val="20"/>
                <w:lang w:val="uk-UA"/>
              </w:rPr>
              <w:lastRenderedPageBreak/>
              <w:t>програми «Лідерство: рівні можливості» в КШЕ та нещодавно впровадженого пілотного проекту з дуальної освіти спільно з ДПС).</w:t>
            </w:r>
          </w:p>
          <w:p w:rsidR="003D79A1" w:rsidRPr="003D68D1" w:rsidRDefault="003605BF" w:rsidP="0025611E">
            <w:pPr>
              <w:pStyle w:val="TableParagraph"/>
              <w:ind w:right="95"/>
              <w:rPr>
                <w:sz w:val="20"/>
                <w:szCs w:val="20"/>
                <w:lang w:val="uk-UA"/>
              </w:rPr>
            </w:pPr>
            <w:r w:rsidRPr="003D68D1">
              <w:rPr>
                <w:sz w:val="20"/>
                <w:szCs w:val="20"/>
                <w:lang w:val="uk-UA"/>
              </w:rPr>
              <w:t>Повідомив</w:t>
            </w:r>
            <w:r w:rsidR="00313ABA" w:rsidRPr="003D68D1">
              <w:rPr>
                <w:sz w:val="20"/>
                <w:szCs w:val="20"/>
                <w:lang w:val="uk-UA"/>
              </w:rPr>
              <w:t xml:space="preserve"> про продовження</w:t>
            </w:r>
            <w:r w:rsidR="007F401F" w:rsidRPr="003D68D1">
              <w:rPr>
                <w:sz w:val="20"/>
                <w:szCs w:val="20"/>
                <w:lang w:val="uk-UA"/>
              </w:rPr>
              <w:t xml:space="preserve"> </w:t>
            </w:r>
            <w:r w:rsidR="00313ABA" w:rsidRPr="003D68D1">
              <w:rPr>
                <w:sz w:val="20"/>
                <w:szCs w:val="20"/>
                <w:lang w:val="uk-UA"/>
              </w:rPr>
              <w:t>співпраці</w:t>
            </w:r>
            <w:r w:rsidR="007F401F" w:rsidRPr="003D68D1">
              <w:rPr>
                <w:sz w:val="20"/>
                <w:szCs w:val="20"/>
                <w:lang w:val="uk-UA"/>
              </w:rPr>
              <w:t xml:space="preserve"> з інституціями сфери УДФ</w:t>
            </w:r>
            <w:r w:rsidR="00313ABA" w:rsidRPr="003D68D1">
              <w:rPr>
                <w:sz w:val="20"/>
                <w:szCs w:val="20"/>
                <w:lang w:val="uk-UA"/>
              </w:rPr>
              <w:t>, зокрема і за</w:t>
            </w:r>
            <w:r w:rsidR="007F401F" w:rsidRPr="003D68D1">
              <w:rPr>
                <w:sz w:val="20"/>
                <w:szCs w:val="20"/>
                <w:lang w:val="uk-UA"/>
              </w:rPr>
              <w:t xml:space="preserve"> новим</w:t>
            </w:r>
            <w:r w:rsidR="00313ABA" w:rsidRPr="003D68D1">
              <w:rPr>
                <w:sz w:val="20"/>
                <w:szCs w:val="20"/>
                <w:lang w:val="uk-UA"/>
              </w:rPr>
              <w:t>и</w:t>
            </w:r>
            <w:r w:rsidR="007F401F" w:rsidRPr="003D68D1">
              <w:rPr>
                <w:sz w:val="20"/>
                <w:szCs w:val="20"/>
                <w:lang w:val="uk-UA"/>
              </w:rPr>
              <w:t xml:space="preserve"> проект</w:t>
            </w:r>
            <w:r w:rsidR="00313ABA" w:rsidRPr="003D68D1">
              <w:rPr>
                <w:sz w:val="20"/>
                <w:szCs w:val="20"/>
                <w:lang w:val="uk-UA"/>
              </w:rPr>
              <w:t>ами, які охоплюватимуть питання</w:t>
            </w:r>
            <w:r w:rsidR="007F401F" w:rsidRPr="003D68D1">
              <w:rPr>
                <w:sz w:val="20"/>
                <w:szCs w:val="20"/>
                <w:lang w:val="uk-UA"/>
              </w:rPr>
              <w:t xml:space="preserve"> прозорості, підвищення спроможності в дата-аналітиці, фінансового менеджменту </w:t>
            </w:r>
            <w:r w:rsidR="0025611E" w:rsidRPr="003D68D1">
              <w:rPr>
                <w:sz w:val="20"/>
                <w:szCs w:val="20"/>
                <w:lang w:val="uk-UA"/>
              </w:rPr>
              <w:t xml:space="preserve">тощо, орієнтовна робота за якими </w:t>
            </w:r>
            <w:r w:rsidR="007F401F" w:rsidRPr="003D68D1">
              <w:rPr>
                <w:sz w:val="20"/>
                <w:szCs w:val="20"/>
                <w:lang w:val="uk-UA"/>
              </w:rPr>
              <w:t xml:space="preserve">почнеться </w:t>
            </w:r>
            <w:r w:rsidR="00761D5E" w:rsidRPr="003D68D1">
              <w:rPr>
                <w:sz w:val="20"/>
                <w:szCs w:val="20"/>
                <w:lang w:val="uk-UA"/>
              </w:rPr>
              <w:t xml:space="preserve">з </w:t>
            </w:r>
            <w:r w:rsidR="007F401F" w:rsidRPr="003D68D1">
              <w:rPr>
                <w:sz w:val="20"/>
                <w:szCs w:val="20"/>
                <w:lang w:val="uk-UA"/>
              </w:rPr>
              <w:t>кінця червня поточного року</w:t>
            </w:r>
            <w:r w:rsidR="0025611E" w:rsidRPr="003D68D1">
              <w:rPr>
                <w:sz w:val="20"/>
                <w:szCs w:val="20"/>
                <w:lang w:val="uk-UA"/>
              </w:rPr>
              <w:t>.</w:t>
            </w:r>
          </w:p>
        </w:tc>
      </w:tr>
      <w:tr w:rsidR="003D68D1" w:rsidRPr="00D70FA7" w:rsidTr="00031D03">
        <w:trPr>
          <w:trHeight w:val="1149"/>
        </w:trPr>
        <w:tc>
          <w:tcPr>
            <w:tcW w:w="4835" w:type="dxa"/>
          </w:tcPr>
          <w:p w:rsidR="008D1896" w:rsidRPr="008D1896" w:rsidRDefault="00044BD1" w:rsidP="008D1896">
            <w:pPr>
              <w:pStyle w:val="TableParagraph"/>
              <w:spacing w:line="242" w:lineRule="auto"/>
              <w:ind w:right="96"/>
              <w:rPr>
                <w:sz w:val="20"/>
                <w:szCs w:val="20"/>
                <w:lang w:val="uk-UA"/>
              </w:rPr>
            </w:pPr>
            <w:r w:rsidRPr="00044BD1">
              <w:rPr>
                <w:b/>
                <w:sz w:val="20"/>
                <w:szCs w:val="20"/>
                <w:lang w:val="uk-UA"/>
              </w:rPr>
              <w:lastRenderedPageBreak/>
              <w:t xml:space="preserve">12. </w:t>
            </w:r>
            <w:r w:rsidR="008D1896" w:rsidRPr="00044BD1">
              <w:rPr>
                <w:b/>
                <w:sz w:val="20"/>
                <w:szCs w:val="20"/>
                <w:lang w:val="uk-UA"/>
              </w:rPr>
              <w:t>Michael Ablovich, Representative of the Office of Technical Assistance</w:t>
            </w:r>
            <w:r w:rsidR="00DA681F">
              <w:rPr>
                <w:b/>
                <w:sz w:val="20"/>
                <w:szCs w:val="20"/>
              </w:rPr>
              <w:t>,</w:t>
            </w:r>
            <w:r w:rsidR="008D1896" w:rsidRPr="00044BD1">
              <w:rPr>
                <w:b/>
                <w:sz w:val="20"/>
                <w:szCs w:val="20"/>
                <w:lang w:val="uk-UA"/>
              </w:rPr>
              <w:t xml:space="preserve"> US Treasury</w:t>
            </w:r>
            <w:r w:rsidR="008D1896" w:rsidRPr="008D1896">
              <w:rPr>
                <w:sz w:val="20"/>
                <w:szCs w:val="20"/>
                <w:lang w:val="uk-UA"/>
              </w:rPr>
              <w:t xml:space="preserve"> congra</w:t>
            </w:r>
            <w:r w:rsidR="00230FE0">
              <w:rPr>
                <w:sz w:val="20"/>
                <w:szCs w:val="20"/>
                <w:lang w:val="uk-UA"/>
              </w:rPr>
              <w:t>tulated the adoption of the PFM</w:t>
            </w:r>
            <w:r w:rsidR="008D1896" w:rsidRPr="008D1896">
              <w:rPr>
                <w:sz w:val="20"/>
                <w:szCs w:val="20"/>
                <w:lang w:val="uk-UA"/>
              </w:rPr>
              <w:t xml:space="preserve"> Reform Strategy and noted the</w:t>
            </w:r>
            <w:r w:rsidR="007D79B2">
              <w:rPr>
                <w:sz w:val="20"/>
                <w:szCs w:val="20"/>
              </w:rPr>
              <w:t>ir</w:t>
            </w:r>
            <w:r w:rsidR="008D1896" w:rsidRPr="008D1896">
              <w:rPr>
                <w:sz w:val="20"/>
                <w:szCs w:val="20"/>
                <w:lang w:val="uk-UA"/>
              </w:rPr>
              <w:t xml:space="preserve"> lo</w:t>
            </w:r>
            <w:r w:rsidR="00230FE0">
              <w:rPr>
                <w:sz w:val="20"/>
                <w:szCs w:val="20"/>
                <w:lang w:val="uk-UA"/>
              </w:rPr>
              <w:t>ng-term cooperation with the STS</w:t>
            </w:r>
            <w:r w:rsidR="008D1896" w:rsidRPr="008D1896">
              <w:rPr>
                <w:sz w:val="20"/>
                <w:szCs w:val="20"/>
                <w:lang w:val="uk-UA"/>
              </w:rPr>
              <w:t>. He mentioned other projects in Ukraine, including: support to the State Budget Department, work on improving liquidity management tools, discussions on debt issues, etc.</w:t>
            </w:r>
          </w:p>
          <w:p w:rsidR="003D79A1" w:rsidRPr="003D68D1" w:rsidRDefault="008D1896" w:rsidP="008D1896">
            <w:pPr>
              <w:pStyle w:val="TableParagraph"/>
              <w:spacing w:line="242" w:lineRule="auto"/>
              <w:ind w:right="96"/>
              <w:rPr>
                <w:sz w:val="20"/>
                <w:szCs w:val="20"/>
                <w:lang w:val="uk-UA"/>
              </w:rPr>
            </w:pPr>
            <w:r w:rsidRPr="008D1896">
              <w:rPr>
                <w:sz w:val="20"/>
                <w:szCs w:val="20"/>
                <w:lang w:val="uk-UA"/>
              </w:rPr>
              <w:t>He informed about the readiness to consider other topics in order to provide appropriate support.</w:t>
            </w:r>
          </w:p>
        </w:tc>
        <w:tc>
          <w:tcPr>
            <w:tcW w:w="5386" w:type="dxa"/>
          </w:tcPr>
          <w:p w:rsidR="007F401F" w:rsidRPr="003D68D1" w:rsidRDefault="00B06E7F" w:rsidP="00761D5E">
            <w:pPr>
              <w:pStyle w:val="TableParagraph"/>
              <w:ind w:right="95"/>
              <w:rPr>
                <w:sz w:val="20"/>
                <w:szCs w:val="20"/>
                <w:lang w:val="uk-UA"/>
              </w:rPr>
            </w:pPr>
            <w:r w:rsidRPr="00B06E7F">
              <w:rPr>
                <w:b/>
                <w:sz w:val="20"/>
                <w:szCs w:val="20"/>
                <w:lang w:val="ru-RU"/>
              </w:rPr>
              <w:t xml:space="preserve">12. </w:t>
            </w:r>
            <w:r w:rsidR="0079503F" w:rsidRPr="003D68D1">
              <w:rPr>
                <w:b/>
                <w:sz w:val="20"/>
                <w:szCs w:val="20"/>
                <w:lang w:val="uk-UA"/>
              </w:rPr>
              <w:t>Майкл Абловіч</w:t>
            </w:r>
            <w:r w:rsidR="007F401F" w:rsidRPr="003D68D1">
              <w:rPr>
                <w:b/>
                <w:sz w:val="20"/>
                <w:szCs w:val="20"/>
                <w:lang w:val="uk-UA"/>
              </w:rPr>
              <w:t xml:space="preserve">, </w:t>
            </w:r>
            <w:r w:rsidR="0079503F" w:rsidRPr="003D68D1">
              <w:rPr>
                <w:b/>
                <w:sz w:val="20"/>
                <w:szCs w:val="20"/>
                <w:lang w:val="uk-UA"/>
              </w:rPr>
              <w:t>Представник Офісу техн</w:t>
            </w:r>
            <w:r w:rsidR="0050326A" w:rsidRPr="003D68D1">
              <w:rPr>
                <w:b/>
                <w:sz w:val="20"/>
                <w:szCs w:val="20"/>
                <w:lang w:val="uk-UA"/>
              </w:rPr>
              <w:t>ічної допомоги Казначейства США</w:t>
            </w:r>
            <w:r w:rsidR="0079503F" w:rsidRPr="003D68D1">
              <w:rPr>
                <w:b/>
                <w:sz w:val="20"/>
                <w:szCs w:val="20"/>
                <w:lang w:val="uk-UA"/>
              </w:rPr>
              <w:t xml:space="preserve"> </w:t>
            </w:r>
            <w:r w:rsidR="0079503F" w:rsidRPr="003D68D1">
              <w:rPr>
                <w:sz w:val="20"/>
                <w:szCs w:val="20"/>
                <w:lang w:val="uk-UA"/>
              </w:rPr>
              <w:t>п</w:t>
            </w:r>
            <w:r w:rsidR="007F401F" w:rsidRPr="003D68D1">
              <w:rPr>
                <w:sz w:val="20"/>
                <w:szCs w:val="20"/>
                <w:lang w:val="uk-UA"/>
              </w:rPr>
              <w:t xml:space="preserve">ривітав з прийняттям </w:t>
            </w:r>
            <w:r w:rsidR="00761D5E" w:rsidRPr="003D68D1">
              <w:rPr>
                <w:sz w:val="20"/>
                <w:szCs w:val="20"/>
                <w:lang w:val="uk-UA"/>
              </w:rPr>
              <w:t>С</w:t>
            </w:r>
            <w:r w:rsidR="007F401F" w:rsidRPr="003D68D1">
              <w:rPr>
                <w:sz w:val="20"/>
                <w:szCs w:val="20"/>
                <w:lang w:val="uk-UA"/>
              </w:rPr>
              <w:t>тратегії</w:t>
            </w:r>
            <w:r w:rsidR="00761D5E" w:rsidRPr="003D68D1">
              <w:rPr>
                <w:sz w:val="20"/>
                <w:szCs w:val="20"/>
                <w:lang w:val="uk-UA"/>
              </w:rPr>
              <w:t xml:space="preserve"> реформування СУДФ</w:t>
            </w:r>
            <w:r w:rsidR="007F401F" w:rsidRPr="003D68D1">
              <w:rPr>
                <w:sz w:val="20"/>
                <w:szCs w:val="20"/>
                <w:lang w:val="uk-UA"/>
              </w:rPr>
              <w:t xml:space="preserve"> та </w:t>
            </w:r>
            <w:r w:rsidR="00067CD6" w:rsidRPr="003D68D1">
              <w:rPr>
                <w:sz w:val="20"/>
                <w:szCs w:val="20"/>
                <w:lang w:val="uk-UA"/>
              </w:rPr>
              <w:t>відзначив</w:t>
            </w:r>
            <w:r w:rsidR="007F401F" w:rsidRPr="003D68D1">
              <w:rPr>
                <w:sz w:val="20"/>
                <w:szCs w:val="20"/>
                <w:lang w:val="uk-UA"/>
              </w:rPr>
              <w:t xml:space="preserve"> </w:t>
            </w:r>
            <w:r w:rsidR="0025611E" w:rsidRPr="003D68D1">
              <w:rPr>
                <w:sz w:val="20"/>
                <w:szCs w:val="20"/>
                <w:lang w:val="uk-UA"/>
              </w:rPr>
              <w:t xml:space="preserve">тривалу співпрацю </w:t>
            </w:r>
            <w:r w:rsidR="007F401F" w:rsidRPr="003D68D1">
              <w:rPr>
                <w:sz w:val="20"/>
                <w:szCs w:val="20"/>
                <w:lang w:val="uk-UA"/>
              </w:rPr>
              <w:t xml:space="preserve">з ДПС. </w:t>
            </w:r>
            <w:r w:rsidR="0025611E" w:rsidRPr="003D68D1">
              <w:rPr>
                <w:sz w:val="20"/>
                <w:szCs w:val="20"/>
                <w:lang w:val="uk-UA"/>
              </w:rPr>
              <w:t>З</w:t>
            </w:r>
            <w:r w:rsidR="00761D5E" w:rsidRPr="003D68D1">
              <w:rPr>
                <w:sz w:val="20"/>
                <w:szCs w:val="20"/>
                <w:lang w:val="uk-UA"/>
              </w:rPr>
              <w:t>гадав про інші проекти</w:t>
            </w:r>
            <w:r w:rsidR="0025611E" w:rsidRPr="003D68D1">
              <w:rPr>
                <w:sz w:val="20"/>
                <w:szCs w:val="20"/>
                <w:lang w:val="uk-UA"/>
              </w:rPr>
              <w:t xml:space="preserve"> в Україні</w:t>
            </w:r>
            <w:r w:rsidR="007F401F" w:rsidRPr="003D68D1">
              <w:rPr>
                <w:sz w:val="20"/>
                <w:szCs w:val="20"/>
                <w:lang w:val="uk-UA"/>
              </w:rPr>
              <w:t xml:space="preserve">, </w:t>
            </w:r>
            <w:r w:rsidR="0050326A" w:rsidRPr="003D68D1">
              <w:rPr>
                <w:sz w:val="20"/>
                <w:szCs w:val="20"/>
                <w:lang w:val="uk-UA"/>
              </w:rPr>
              <w:t>серед яких:</w:t>
            </w:r>
            <w:r w:rsidR="00761D5E" w:rsidRPr="003D68D1">
              <w:rPr>
                <w:sz w:val="20"/>
                <w:szCs w:val="20"/>
                <w:lang w:val="uk-UA"/>
              </w:rPr>
              <w:t xml:space="preserve"> </w:t>
            </w:r>
            <w:r w:rsidR="00067CD6" w:rsidRPr="003D68D1">
              <w:rPr>
                <w:sz w:val="20"/>
                <w:szCs w:val="20"/>
                <w:lang w:val="uk-UA"/>
              </w:rPr>
              <w:t xml:space="preserve">надана </w:t>
            </w:r>
            <w:r w:rsidR="007F401F" w:rsidRPr="003D68D1">
              <w:rPr>
                <w:sz w:val="20"/>
                <w:szCs w:val="20"/>
                <w:lang w:val="uk-UA"/>
              </w:rPr>
              <w:t xml:space="preserve">підтримка </w:t>
            </w:r>
            <w:r w:rsidR="000C2323" w:rsidRPr="003D68D1">
              <w:rPr>
                <w:sz w:val="20"/>
                <w:szCs w:val="20"/>
                <w:lang w:val="uk-UA"/>
              </w:rPr>
              <w:t>Д</w:t>
            </w:r>
            <w:r w:rsidR="007F401F" w:rsidRPr="003D68D1">
              <w:rPr>
                <w:sz w:val="20"/>
                <w:szCs w:val="20"/>
                <w:lang w:val="uk-UA"/>
              </w:rPr>
              <w:t>епартаменту</w:t>
            </w:r>
            <w:r w:rsidR="000C2323" w:rsidRPr="003D68D1">
              <w:rPr>
                <w:sz w:val="20"/>
                <w:szCs w:val="20"/>
                <w:lang w:val="uk-UA"/>
              </w:rPr>
              <w:t xml:space="preserve"> державного бюджету</w:t>
            </w:r>
            <w:r w:rsidR="00761D5E" w:rsidRPr="003D68D1">
              <w:rPr>
                <w:sz w:val="20"/>
                <w:szCs w:val="20"/>
                <w:lang w:val="uk-UA"/>
              </w:rPr>
              <w:t>, робота над</w:t>
            </w:r>
            <w:r w:rsidR="007F401F" w:rsidRPr="003D68D1">
              <w:rPr>
                <w:sz w:val="20"/>
                <w:szCs w:val="20"/>
                <w:lang w:val="uk-UA"/>
              </w:rPr>
              <w:t xml:space="preserve"> </w:t>
            </w:r>
            <w:r w:rsidR="000C2323" w:rsidRPr="003D68D1">
              <w:rPr>
                <w:sz w:val="20"/>
                <w:szCs w:val="20"/>
                <w:lang w:val="uk-UA"/>
              </w:rPr>
              <w:t xml:space="preserve">удосконаленням </w:t>
            </w:r>
            <w:r w:rsidR="00761D5E" w:rsidRPr="003D68D1">
              <w:rPr>
                <w:sz w:val="20"/>
                <w:szCs w:val="20"/>
                <w:lang w:val="uk-UA"/>
              </w:rPr>
              <w:t xml:space="preserve"> інструмент</w:t>
            </w:r>
            <w:r w:rsidR="000C2323" w:rsidRPr="003D68D1">
              <w:rPr>
                <w:sz w:val="20"/>
                <w:szCs w:val="20"/>
                <w:lang w:val="uk-UA"/>
              </w:rPr>
              <w:t>ів</w:t>
            </w:r>
            <w:r w:rsidR="00761D5E" w:rsidRPr="003D68D1">
              <w:rPr>
                <w:sz w:val="20"/>
                <w:szCs w:val="20"/>
                <w:lang w:val="uk-UA"/>
              </w:rPr>
              <w:t xml:space="preserve"> </w:t>
            </w:r>
            <w:r w:rsidR="000C2323" w:rsidRPr="003D68D1">
              <w:rPr>
                <w:sz w:val="20"/>
                <w:szCs w:val="20"/>
                <w:lang w:val="uk-UA"/>
              </w:rPr>
              <w:t xml:space="preserve">управління </w:t>
            </w:r>
            <w:r w:rsidR="00761D5E" w:rsidRPr="003D68D1">
              <w:rPr>
                <w:sz w:val="20"/>
                <w:szCs w:val="20"/>
                <w:lang w:val="uk-UA"/>
              </w:rPr>
              <w:t>ліквідн</w:t>
            </w:r>
            <w:r w:rsidR="000C2323" w:rsidRPr="003D68D1">
              <w:rPr>
                <w:sz w:val="20"/>
                <w:szCs w:val="20"/>
                <w:lang w:val="uk-UA"/>
              </w:rPr>
              <w:t>і</w:t>
            </w:r>
            <w:r w:rsidR="00761D5E" w:rsidRPr="003D68D1">
              <w:rPr>
                <w:sz w:val="20"/>
                <w:szCs w:val="20"/>
                <w:lang w:val="uk-UA"/>
              </w:rPr>
              <w:t>ст</w:t>
            </w:r>
            <w:r w:rsidR="000C2323" w:rsidRPr="003D68D1">
              <w:rPr>
                <w:sz w:val="20"/>
                <w:szCs w:val="20"/>
                <w:lang w:val="uk-UA"/>
              </w:rPr>
              <w:t>ю</w:t>
            </w:r>
            <w:r w:rsidR="00761D5E" w:rsidRPr="003D68D1">
              <w:rPr>
                <w:sz w:val="20"/>
                <w:szCs w:val="20"/>
                <w:lang w:val="uk-UA"/>
              </w:rPr>
              <w:t>, дискусії з боргових питань тощо.</w:t>
            </w:r>
          </w:p>
          <w:p w:rsidR="003D79A1" w:rsidRPr="003D68D1" w:rsidRDefault="003605BF" w:rsidP="00761D5E">
            <w:pPr>
              <w:pStyle w:val="TableParagraph"/>
              <w:ind w:right="95"/>
              <w:rPr>
                <w:sz w:val="20"/>
                <w:szCs w:val="20"/>
                <w:lang w:val="uk-UA"/>
              </w:rPr>
            </w:pPr>
            <w:r w:rsidRPr="003D68D1">
              <w:rPr>
                <w:sz w:val="20"/>
                <w:szCs w:val="20"/>
                <w:lang w:val="uk-UA"/>
              </w:rPr>
              <w:t>Повідомив</w:t>
            </w:r>
            <w:r w:rsidR="00761D5E" w:rsidRPr="003D68D1">
              <w:rPr>
                <w:sz w:val="20"/>
                <w:szCs w:val="20"/>
                <w:lang w:val="uk-UA"/>
              </w:rPr>
              <w:t xml:space="preserve"> про готовність розгляду інших тем з метою надання відповідної підтримки. </w:t>
            </w:r>
          </w:p>
        </w:tc>
      </w:tr>
      <w:tr w:rsidR="003D68D1" w:rsidRPr="00D70FA7" w:rsidTr="00031D03">
        <w:trPr>
          <w:trHeight w:val="1149"/>
        </w:trPr>
        <w:tc>
          <w:tcPr>
            <w:tcW w:w="4835" w:type="dxa"/>
          </w:tcPr>
          <w:p w:rsidR="008D1896" w:rsidRPr="008D1896" w:rsidRDefault="00044BD1" w:rsidP="008D1896">
            <w:pPr>
              <w:pStyle w:val="TableParagraph"/>
              <w:spacing w:line="242" w:lineRule="auto"/>
              <w:ind w:right="96"/>
              <w:rPr>
                <w:sz w:val="20"/>
                <w:szCs w:val="20"/>
                <w:lang w:val="uk-UA"/>
              </w:rPr>
            </w:pPr>
            <w:r w:rsidRPr="00044BD1">
              <w:rPr>
                <w:b/>
                <w:sz w:val="20"/>
                <w:szCs w:val="20"/>
                <w:lang w:val="uk-UA"/>
              </w:rPr>
              <w:t xml:space="preserve">13. </w:t>
            </w:r>
            <w:r w:rsidR="00BD7B14" w:rsidRPr="00BD7B14">
              <w:rPr>
                <w:b/>
                <w:sz w:val="20"/>
                <w:szCs w:val="20"/>
                <w:lang w:val="uk-UA"/>
              </w:rPr>
              <w:t>Xavier Camus, Head of Governance Section</w:t>
            </w:r>
            <w:r w:rsidR="007D79B2">
              <w:rPr>
                <w:b/>
                <w:sz w:val="20"/>
                <w:szCs w:val="20"/>
              </w:rPr>
              <w:t>,</w:t>
            </w:r>
            <w:r w:rsidR="00BD7B14" w:rsidRPr="00BD7B14">
              <w:rPr>
                <w:b/>
                <w:sz w:val="20"/>
                <w:szCs w:val="20"/>
                <w:lang w:val="uk-UA"/>
              </w:rPr>
              <w:t xml:space="preserve"> </w:t>
            </w:r>
            <w:r w:rsidR="007D79B2">
              <w:rPr>
                <w:b/>
                <w:sz w:val="20"/>
                <w:szCs w:val="20"/>
              </w:rPr>
              <w:t xml:space="preserve">EU </w:t>
            </w:r>
            <w:r w:rsidR="00BD7B14" w:rsidRPr="00BD7B14">
              <w:rPr>
                <w:b/>
                <w:sz w:val="20"/>
                <w:szCs w:val="20"/>
                <w:lang w:val="uk-UA"/>
              </w:rPr>
              <w:t xml:space="preserve">Delegation to Ukraine, </w:t>
            </w:r>
            <w:r w:rsidR="00071809">
              <w:rPr>
                <w:b/>
                <w:sz w:val="20"/>
                <w:szCs w:val="20"/>
              </w:rPr>
              <w:t xml:space="preserve">SWG </w:t>
            </w:r>
            <w:r w:rsidR="00BD7B14" w:rsidRPr="00BD7B14">
              <w:rPr>
                <w:b/>
                <w:sz w:val="20"/>
                <w:szCs w:val="20"/>
                <w:lang w:val="uk-UA"/>
              </w:rPr>
              <w:t xml:space="preserve">Co-Chair </w:t>
            </w:r>
            <w:r w:rsidR="008D1896" w:rsidRPr="008D1896">
              <w:rPr>
                <w:sz w:val="20"/>
                <w:szCs w:val="20"/>
                <w:lang w:val="uk-UA"/>
              </w:rPr>
              <w:t>reported on the readiness of the EU4PFM project to support the implementation of th</w:t>
            </w:r>
            <w:r w:rsidR="00191338">
              <w:rPr>
                <w:sz w:val="20"/>
                <w:szCs w:val="20"/>
                <w:lang w:val="uk-UA"/>
              </w:rPr>
              <w:t xml:space="preserve">e </w:t>
            </w:r>
            <w:r w:rsidR="00191338">
              <w:rPr>
                <w:sz w:val="20"/>
                <w:szCs w:val="20"/>
              </w:rPr>
              <w:t xml:space="preserve">PFM Reform </w:t>
            </w:r>
            <w:r w:rsidR="00191338">
              <w:rPr>
                <w:sz w:val="20"/>
                <w:szCs w:val="20"/>
                <w:lang w:val="uk-UA"/>
              </w:rPr>
              <w:t>Strategy</w:t>
            </w:r>
            <w:r w:rsidR="008D1896" w:rsidRPr="008D1896">
              <w:rPr>
                <w:sz w:val="20"/>
                <w:szCs w:val="20"/>
                <w:lang w:val="uk-UA"/>
              </w:rPr>
              <w:t xml:space="preserve">, including </w:t>
            </w:r>
            <w:r w:rsidR="00071809">
              <w:rPr>
                <w:sz w:val="20"/>
                <w:szCs w:val="20"/>
              </w:rPr>
              <w:t xml:space="preserve">the </w:t>
            </w:r>
            <w:r w:rsidR="008D1896" w:rsidRPr="008D1896">
              <w:rPr>
                <w:sz w:val="20"/>
                <w:szCs w:val="20"/>
                <w:lang w:val="uk-UA"/>
              </w:rPr>
              <w:t xml:space="preserve">new component </w:t>
            </w:r>
            <w:r w:rsidR="00071809">
              <w:rPr>
                <w:sz w:val="20"/>
                <w:szCs w:val="20"/>
              </w:rPr>
              <w:t xml:space="preserve">of </w:t>
            </w:r>
            <w:r w:rsidR="008D1896" w:rsidRPr="008D1896">
              <w:rPr>
                <w:sz w:val="20"/>
                <w:szCs w:val="20"/>
                <w:lang w:val="uk-UA"/>
              </w:rPr>
              <w:t>5 million euros aimed at supporting budget planning and other areas.</w:t>
            </w:r>
          </w:p>
          <w:p w:rsidR="008D1896" w:rsidRPr="008D1896" w:rsidRDefault="008D1896" w:rsidP="008D1896">
            <w:pPr>
              <w:pStyle w:val="TableParagraph"/>
              <w:spacing w:line="242" w:lineRule="auto"/>
              <w:ind w:right="96"/>
              <w:rPr>
                <w:sz w:val="20"/>
                <w:szCs w:val="20"/>
                <w:lang w:val="uk-UA"/>
              </w:rPr>
            </w:pPr>
            <w:r w:rsidRPr="008D1896">
              <w:rPr>
                <w:sz w:val="20"/>
                <w:szCs w:val="20"/>
                <w:lang w:val="uk-UA"/>
              </w:rPr>
              <w:t xml:space="preserve">He raised </w:t>
            </w:r>
            <w:r w:rsidR="00071809">
              <w:rPr>
                <w:sz w:val="20"/>
                <w:szCs w:val="20"/>
              </w:rPr>
              <w:t xml:space="preserve">the </w:t>
            </w:r>
            <w:r w:rsidR="00071809">
              <w:rPr>
                <w:sz w:val="20"/>
                <w:szCs w:val="20"/>
                <w:lang w:val="uk-UA"/>
              </w:rPr>
              <w:t>issue</w:t>
            </w:r>
            <w:r w:rsidR="00071809">
              <w:rPr>
                <w:sz w:val="20"/>
                <w:szCs w:val="20"/>
              </w:rPr>
              <w:t>s</w:t>
            </w:r>
            <w:r w:rsidRPr="008D1896">
              <w:rPr>
                <w:sz w:val="20"/>
                <w:szCs w:val="20"/>
                <w:lang w:val="uk-UA"/>
              </w:rPr>
              <w:t xml:space="preserve"> </w:t>
            </w:r>
            <w:r w:rsidR="00071809">
              <w:rPr>
                <w:sz w:val="20"/>
                <w:szCs w:val="20"/>
              </w:rPr>
              <w:t xml:space="preserve">of </w:t>
            </w:r>
            <w:r w:rsidRPr="008D1896">
              <w:rPr>
                <w:sz w:val="20"/>
                <w:szCs w:val="20"/>
                <w:lang w:val="uk-UA"/>
              </w:rPr>
              <w:t>th</w:t>
            </w:r>
            <w:r w:rsidR="00191338">
              <w:rPr>
                <w:sz w:val="20"/>
                <w:szCs w:val="20"/>
                <w:lang w:val="uk-UA"/>
              </w:rPr>
              <w:t xml:space="preserve">e reduction of the number of </w:t>
            </w:r>
            <w:r w:rsidR="00071809">
              <w:rPr>
                <w:sz w:val="20"/>
                <w:szCs w:val="20"/>
              </w:rPr>
              <w:t>KSU</w:t>
            </w:r>
            <w:r w:rsidRPr="008D1896">
              <w:rPr>
                <w:sz w:val="20"/>
                <w:szCs w:val="20"/>
                <w:lang w:val="uk-UA"/>
              </w:rPr>
              <w:t>s and t</w:t>
            </w:r>
            <w:r w:rsidR="00191338">
              <w:rPr>
                <w:sz w:val="20"/>
                <w:szCs w:val="20"/>
                <w:lang w:val="uk-UA"/>
              </w:rPr>
              <w:t>he report</w:t>
            </w:r>
            <w:r w:rsidR="00071809">
              <w:rPr>
                <w:sz w:val="20"/>
                <w:szCs w:val="20"/>
              </w:rPr>
              <w:t>ing</w:t>
            </w:r>
            <w:r w:rsidR="00191338">
              <w:rPr>
                <w:sz w:val="20"/>
                <w:szCs w:val="20"/>
                <w:lang w:val="uk-UA"/>
              </w:rPr>
              <w:t xml:space="preserve"> of the PFM</w:t>
            </w:r>
            <w:r w:rsidRPr="008D1896">
              <w:rPr>
                <w:sz w:val="20"/>
                <w:szCs w:val="20"/>
                <w:lang w:val="uk-UA"/>
              </w:rPr>
              <w:t xml:space="preserve"> Reform Strategy</w:t>
            </w:r>
            <w:r w:rsidR="00071809">
              <w:rPr>
                <w:sz w:val="20"/>
                <w:szCs w:val="20"/>
              </w:rPr>
              <w:t xml:space="preserve"> implementation</w:t>
            </w:r>
            <w:r w:rsidRPr="008D1896">
              <w:rPr>
                <w:sz w:val="20"/>
                <w:szCs w:val="20"/>
                <w:lang w:val="uk-UA"/>
              </w:rPr>
              <w:t>.</w:t>
            </w:r>
          </w:p>
          <w:p w:rsidR="003D79A1" w:rsidRPr="003D68D1" w:rsidRDefault="008D1896" w:rsidP="00E62131">
            <w:pPr>
              <w:pStyle w:val="TableParagraph"/>
              <w:spacing w:line="242" w:lineRule="auto"/>
              <w:ind w:right="96"/>
              <w:rPr>
                <w:sz w:val="20"/>
                <w:szCs w:val="20"/>
                <w:lang w:val="uk-UA"/>
              </w:rPr>
            </w:pPr>
            <w:r w:rsidRPr="008D1896">
              <w:rPr>
                <w:sz w:val="20"/>
                <w:szCs w:val="20"/>
                <w:lang w:val="uk-UA"/>
              </w:rPr>
              <w:t xml:space="preserve">He announced the allocation of 1 million </w:t>
            </w:r>
            <w:r w:rsidR="00E62131" w:rsidRPr="008D1896">
              <w:rPr>
                <w:sz w:val="20"/>
                <w:szCs w:val="20"/>
                <w:lang w:val="uk-UA"/>
              </w:rPr>
              <w:t xml:space="preserve">EUR </w:t>
            </w:r>
            <w:r w:rsidRPr="008D1896">
              <w:rPr>
                <w:sz w:val="20"/>
                <w:szCs w:val="20"/>
                <w:lang w:val="uk-UA"/>
              </w:rPr>
              <w:t>to support the IT systems of the Accounting Chamber.</w:t>
            </w:r>
          </w:p>
        </w:tc>
        <w:tc>
          <w:tcPr>
            <w:tcW w:w="5386" w:type="dxa"/>
          </w:tcPr>
          <w:p w:rsidR="003D79A1" w:rsidRPr="003D68D1" w:rsidRDefault="00B06E7F" w:rsidP="00D96C21">
            <w:pPr>
              <w:pStyle w:val="TableParagraph"/>
              <w:ind w:right="95"/>
              <w:rPr>
                <w:sz w:val="20"/>
                <w:szCs w:val="20"/>
                <w:lang w:val="uk-UA"/>
              </w:rPr>
            </w:pPr>
            <w:r w:rsidRPr="00B06E7F">
              <w:rPr>
                <w:b/>
                <w:sz w:val="20"/>
                <w:szCs w:val="20"/>
                <w:lang w:val="uk-UA"/>
              </w:rPr>
              <w:t xml:space="preserve">13. </w:t>
            </w:r>
            <w:r w:rsidR="0049311A" w:rsidRPr="003D68D1">
              <w:rPr>
                <w:b/>
                <w:sz w:val="20"/>
                <w:szCs w:val="20"/>
                <w:lang w:val="uk-UA"/>
              </w:rPr>
              <w:t>Ксав’є Камю, Керівник Відділу з питань урядування Представництва Європейського Со</w:t>
            </w:r>
            <w:r w:rsidR="0050326A" w:rsidRPr="003D68D1">
              <w:rPr>
                <w:b/>
                <w:sz w:val="20"/>
                <w:szCs w:val="20"/>
                <w:lang w:val="uk-UA"/>
              </w:rPr>
              <w:t>юзу в Україні, Співголова РГ</w:t>
            </w:r>
            <w:r w:rsidR="00E31192" w:rsidRPr="003D68D1">
              <w:rPr>
                <w:b/>
                <w:sz w:val="20"/>
                <w:szCs w:val="20"/>
                <w:lang w:val="uk-UA"/>
              </w:rPr>
              <w:t xml:space="preserve"> </w:t>
            </w:r>
            <w:r w:rsidR="003605BF" w:rsidRPr="003D68D1">
              <w:rPr>
                <w:sz w:val="20"/>
                <w:szCs w:val="20"/>
                <w:lang w:val="uk-UA"/>
              </w:rPr>
              <w:t>повідомив</w:t>
            </w:r>
            <w:r w:rsidR="0025611E" w:rsidRPr="003D68D1">
              <w:rPr>
                <w:sz w:val="20"/>
                <w:szCs w:val="20"/>
                <w:lang w:val="uk-UA"/>
              </w:rPr>
              <w:t xml:space="preserve"> про готовність </w:t>
            </w:r>
            <w:r w:rsidR="0049311A" w:rsidRPr="003D68D1">
              <w:rPr>
                <w:sz w:val="20"/>
                <w:szCs w:val="20"/>
                <w:lang w:val="uk-UA"/>
              </w:rPr>
              <w:t>проект</w:t>
            </w:r>
            <w:r w:rsidR="0025611E" w:rsidRPr="003D68D1">
              <w:rPr>
                <w:sz w:val="20"/>
                <w:szCs w:val="20"/>
                <w:lang w:val="uk-UA"/>
              </w:rPr>
              <w:t>у</w:t>
            </w:r>
            <w:r w:rsidR="0049311A" w:rsidRPr="003D68D1">
              <w:rPr>
                <w:sz w:val="20"/>
                <w:szCs w:val="20"/>
                <w:lang w:val="uk-UA"/>
              </w:rPr>
              <w:t xml:space="preserve"> </w:t>
            </w:r>
            <w:r w:rsidR="0049311A" w:rsidRPr="003D68D1">
              <w:rPr>
                <w:sz w:val="20"/>
                <w:szCs w:val="20"/>
              </w:rPr>
              <w:t>EU</w:t>
            </w:r>
            <w:r w:rsidR="0049311A" w:rsidRPr="003D68D1">
              <w:rPr>
                <w:sz w:val="20"/>
                <w:szCs w:val="20"/>
                <w:lang w:val="uk-UA"/>
              </w:rPr>
              <w:t>4</w:t>
            </w:r>
            <w:r w:rsidR="0049311A" w:rsidRPr="003D68D1">
              <w:rPr>
                <w:sz w:val="20"/>
                <w:szCs w:val="20"/>
              </w:rPr>
              <w:t>PFM</w:t>
            </w:r>
            <w:r w:rsidR="0049311A" w:rsidRPr="003D68D1">
              <w:rPr>
                <w:sz w:val="20"/>
                <w:szCs w:val="20"/>
                <w:lang w:val="uk-UA"/>
              </w:rPr>
              <w:t xml:space="preserve"> підтримувати впровадження Стратегії реформування</w:t>
            </w:r>
            <w:r w:rsidR="00D96C21" w:rsidRPr="003D68D1">
              <w:rPr>
                <w:sz w:val="20"/>
                <w:szCs w:val="20"/>
                <w:lang w:val="uk-UA"/>
              </w:rPr>
              <w:t xml:space="preserve"> СУДФ</w:t>
            </w:r>
            <w:r w:rsidR="00A759D2" w:rsidRPr="003D68D1">
              <w:rPr>
                <w:sz w:val="20"/>
                <w:szCs w:val="20"/>
                <w:lang w:val="uk-UA"/>
              </w:rPr>
              <w:t xml:space="preserve">, у тому числі в рамках нового компонента вартістю </w:t>
            </w:r>
            <w:r w:rsidR="0049311A" w:rsidRPr="003D68D1">
              <w:rPr>
                <w:sz w:val="20"/>
                <w:szCs w:val="20"/>
                <w:lang w:val="uk-UA"/>
              </w:rPr>
              <w:t>5 млн ев</w:t>
            </w:r>
            <w:r w:rsidR="003D79A1" w:rsidRPr="003D68D1">
              <w:rPr>
                <w:sz w:val="20"/>
                <w:szCs w:val="20"/>
                <w:lang w:val="uk-UA"/>
              </w:rPr>
              <w:t>ро</w:t>
            </w:r>
            <w:r w:rsidR="00A759D2" w:rsidRPr="003D68D1">
              <w:rPr>
                <w:sz w:val="20"/>
                <w:szCs w:val="20"/>
                <w:lang w:val="uk-UA"/>
              </w:rPr>
              <w:t xml:space="preserve">, спрямованого </w:t>
            </w:r>
            <w:r w:rsidR="003D79A1" w:rsidRPr="003D68D1">
              <w:rPr>
                <w:sz w:val="20"/>
                <w:szCs w:val="20"/>
                <w:lang w:val="uk-UA"/>
              </w:rPr>
              <w:t xml:space="preserve">на </w:t>
            </w:r>
            <w:r w:rsidR="0049311A" w:rsidRPr="003D68D1">
              <w:rPr>
                <w:sz w:val="20"/>
                <w:szCs w:val="20"/>
                <w:lang w:val="uk-UA"/>
              </w:rPr>
              <w:t>підтримку</w:t>
            </w:r>
            <w:r w:rsidR="003D79A1" w:rsidRPr="003D68D1">
              <w:rPr>
                <w:sz w:val="20"/>
                <w:szCs w:val="20"/>
                <w:lang w:val="uk-UA"/>
              </w:rPr>
              <w:t xml:space="preserve"> бюджетного планування</w:t>
            </w:r>
            <w:r w:rsidR="00CB60EB" w:rsidRPr="003D68D1">
              <w:rPr>
                <w:sz w:val="20"/>
                <w:szCs w:val="20"/>
                <w:lang w:val="uk-UA"/>
              </w:rPr>
              <w:t xml:space="preserve"> та</w:t>
            </w:r>
            <w:r w:rsidR="00A759D2" w:rsidRPr="003D68D1">
              <w:rPr>
                <w:sz w:val="20"/>
                <w:szCs w:val="20"/>
                <w:lang w:val="uk-UA"/>
              </w:rPr>
              <w:t xml:space="preserve"> інших напрямів</w:t>
            </w:r>
            <w:r w:rsidR="0049311A" w:rsidRPr="003D68D1">
              <w:rPr>
                <w:sz w:val="20"/>
                <w:szCs w:val="20"/>
                <w:lang w:val="uk-UA"/>
              </w:rPr>
              <w:t>.</w:t>
            </w:r>
          </w:p>
          <w:p w:rsidR="0049311A" w:rsidRPr="003D68D1" w:rsidRDefault="0025611E" w:rsidP="00D96C21">
            <w:pPr>
              <w:pStyle w:val="TableParagraph"/>
              <w:ind w:right="95"/>
              <w:rPr>
                <w:sz w:val="20"/>
                <w:szCs w:val="20"/>
                <w:lang w:val="uk-UA"/>
              </w:rPr>
            </w:pPr>
            <w:r w:rsidRPr="003D68D1">
              <w:rPr>
                <w:sz w:val="20"/>
                <w:szCs w:val="20"/>
                <w:lang w:val="uk-UA"/>
              </w:rPr>
              <w:t>Підняв</w:t>
            </w:r>
            <w:r w:rsidR="0049311A" w:rsidRPr="003D68D1">
              <w:rPr>
                <w:sz w:val="20"/>
                <w:szCs w:val="20"/>
                <w:lang w:val="uk-UA"/>
              </w:rPr>
              <w:t xml:space="preserve"> питання</w:t>
            </w:r>
            <w:r w:rsidR="00D96C21" w:rsidRPr="003D68D1">
              <w:rPr>
                <w:sz w:val="20"/>
                <w:szCs w:val="20"/>
                <w:lang w:val="uk-UA"/>
              </w:rPr>
              <w:t xml:space="preserve"> щодо скорочення кількості ГРК та </w:t>
            </w:r>
            <w:r w:rsidR="0049311A" w:rsidRPr="003D68D1">
              <w:rPr>
                <w:sz w:val="20"/>
                <w:szCs w:val="20"/>
                <w:lang w:val="uk-UA"/>
              </w:rPr>
              <w:t>моніторингового</w:t>
            </w:r>
            <w:r w:rsidR="00D96C21" w:rsidRPr="003D68D1">
              <w:rPr>
                <w:sz w:val="20"/>
                <w:szCs w:val="20"/>
                <w:lang w:val="uk-UA"/>
              </w:rPr>
              <w:t xml:space="preserve"> звіту Стратегії реформування СУДФ.</w:t>
            </w:r>
          </w:p>
          <w:p w:rsidR="003D79A1" w:rsidRPr="003D68D1" w:rsidRDefault="003605BF" w:rsidP="00D96C21">
            <w:pPr>
              <w:pStyle w:val="TableParagraph"/>
              <w:ind w:right="95"/>
              <w:rPr>
                <w:sz w:val="20"/>
                <w:szCs w:val="20"/>
                <w:lang w:val="uk-UA"/>
              </w:rPr>
            </w:pPr>
            <w:r w:rsidRPr="003D68D1">
              <w:rPr>
                <w:sz w:val="20"/>
                <w:szCs w:val="20"/>
                <w:lang w:val="uk-UA"/>
              </w:rPr>
              <w:t>Повідомив</w:t>
            </w:r>
            <w:r w:rsidR="00D96C21" w:rsidRPr="003D68D1">
              <w:rPr>
                <w:sz w:val="20"/>
                <w:szCs w:val="20"/>
                <w:lang w:val="uk-UA"/>
              </w:rPr>
              <w:t xml:space="preserve"> про виділення 1 млн євро на підтримку ІТ-систем Рахункової палати.</w:t>
            </w:r>
          </w:p>
        </w:tc>
      </w:tr>
      <w:tr w:rsidR="003D68D1" w:rsidRPr="00D70FA7" w:rsidTr="00031D03">
        <w:trPr>
          <w:trHeight w:val="346"/>
        </w:trPr>
        <w:tc>
          <w:tcPr>
            <w:tcW w:w="4835" w:type="dxa"/>
          </w:tcPr>
          <w:p w:rsidR="008D1896" w:rsidRPr="008D1896" w:rsidRDefault="00044BD1" w:rsidP="008D1896">
            <w:pPr>
              <w:pStyle w:val="TableParagraph"/>
              <w:spacing w:line="242" w:lineRule="auto"/>
              <w:ind w:right="96"/>
              <w:rPr>
                <w:sz w:val="20"/>
                <w:szCs w:val="20"/>
                <w:lang w:val="uk-UA"/>
              </w:rPr>
            </w:pPr>
            <w:r w:rsidRPr="00044BD1">
              <w:rPr>
                <w:b/>
                <w:sz w:val="20"/>
                <w:szCs w:val="20"/>
                <w:lang w:val="uk-UA"/>
              </w:rPr>
              <w:t xml:space="preserve">14. </w:t>
            </w:r>
            <w:r w:rsidR="00191338">
              <w:rPr>
                <w:b/>
                <w:sz w:val="20"/>
                <w:szCs w:val="20"/>
                <w:lang w:val="uk-UA"/>
              </w:rPr>
              <w:t xml:space="preserve">Jenny Lundmark, </w:t>
            </w:r>
            <w:r w:rsidR="00071809">
              <w:rPr>
                <w:b/>
                <w:sz w:val="20"/>
                <w:szCs w:val="20"/>
              </w:rPr>
              <w:t xml:space="preserve">Program Manager, </w:t>
            </w:r>
            <w:r w:rsidR="00191338">
              <w:rPr>
                <w:b/>
                <w:sz w:val="20"/>
                <w:szCs w:val="20"/>
                <w:lang w:val="uk-UA"/>
              </w:rPr>
              <w:t>EU Delegation to Ukraine</w:t>
            </w:r>
            <w:r w:rsidR="004809FF">
              <w:rPr>
                <w:sz w:val="20"/>
                <w:szCs w:val="20"/>
                <w:lang w:val="uk-UA"/>
              </w:rPr>
              <w:t xml:space="preserve"> welcomed the </w:t>
            </w:r>
            <w:r w:rsidR="004809FF">
              <w:rPr>
                <w:sz w:val="20"/>
                <w:szCs w:val="20"/>
              </w:rPr>
              <w:t>participants</w:t>
            </w:r>
            <w:r w:rsidR="008D1896" w:rsidRPr="008D1896">
              <w:rPr>
                <w:sz w:val="20"/>
                <w:szCs w:val="20"/>
                <w:lang w:val="uk-UA"/>
              </w:rPr>
              <w:t xml:space="preserve"> and highlighted budget planning as a key priority for 2022, wh</w:t>
            </w:r>
            <w:r w:rsidR="004809FF">
              <w:rPr>
                <w:sz w:val="20"/>
                <w:szCs w:val="20"/>
                <w:lang w:val="uk-UA"/>
              </w:rPr>
              <w:t>ich will be supported by the CPMA</w:t>
            </w:r>
            <w:r w:rsidR="008D1896" w:rsidRPr="008D1896">
              <w:rPr>
                <w:sz w:val="20"/>
                <w:szCs w:val="20"/>
                <w:lang w:val="uk-UA"/>
              </w:rPr>
              <w:t xml:space="preserve"> and the IMF. She also pointed out the priority of financial control.</w:t>
            </w:r>
          </w:p>
          <w:p w:rsidR="003D79A1" w:rsidRPr="003D68D1" w:rsidRDefault="008D1896" w:rsidP="00071809">
            <w:pPr>
              <w:pStyle w:val="TableParagraph"/>
              <w:spacing w:line="242" w:lineRule="auto"/>
              <w:ind w:right="96"/>
              <w:rPr>
                <w:sz w:val="20"/>
                <w:szCs w:val="20"/>
                <w:lang w:val="uk-UA"/>
              </w:rPr>
            </w:pPr>
            <w:r w:rsidRPr="008D1896">
              <w:rPr>
                <w:sz w:val="20"/>
                <w:szCs w:val="20"/>
                <w:lang w:val="uk-UA"/>
              </w:rPr>
              <w:t>She raised questions about the independent group of experts and their role in macroeconomic forecasting and the terms of creation of this group, as well as the role of the Verkhovna Rada of Ukraine in budget oversight.</w:t>
            </w:r>
          </w:p>
        </w:tc>
        <w:tc>
          <w:tcPr>
            <w:tcW w:w="5386" w:type="dxa"/>
          </w:tcPr>
          <w:p w:rsidR="00D96C21" w:rsidRPr="003D68D1" w:rsidRDefault="00B06E7F" w:rsidP="00D96C21">
            <w:pPr>
              <w:pStyle w:val="TableParagraph"/>
              <w:ind w:right="95"/>
              <w:rPr>
                <w:sz w:val="20"/>
                <w:szCs w:val="20"/>
                <w:lang w:val="uk-UA"/>
              </w:rPr>
            </w:pPr>
            <w:r w:rsidRPr="00B06E7F">
              <w:rPr>
                <w:b/>
                <w:sz w:val="20"/>
                <w:szCs w:val="20"/>
                <w:lang w:val="uk-UA"/>
              </w:rPr>
              <w:t xml:space="preserve">14. </w:t>
            </w:r>
            <w:r w:rsidR="0079503F" w:rsidRPr="003D68D1">
              <w:rPr>
                <w:b/>
                <w:sz w:val="20"/>
                <w:szCs w:val="20"/>
                <w:lang w:val="uk-UA"/>
              </w:rPr>
              <w:t xml:space="preserve">Дженні Лундмарк, </w:t>
            </w:r>
            <w:r w:rsidR="00DA681F">
              <w:rPr>
                <w:b/>
                <w:sz w:val="20"/>
                <w:szCs w:val="20"/>
                <w:lang w:val="uk-UA"/>
              </w:rPr>
              <w:t xml:space="preserve">менеджер програм </w:t>
            </w:r>
            <w:r w:rsidR="0050326A" w:rsidRPr="003D68D1">
              <w:rPr>
                <w:b/>
                <w:sz w:val="20"/>
                <w:szCs w:val="20"/>
                <w:lang w:val="uk-UA"/>
              </w:rPr>
              <w:t>Представництва ЄС в Україні</w:t>
            </w:r>
            <w:r w:rsidR="0079503F" w:rsidRPr="003D68D1">
              <w:rPr>
                <w:b/>
                <w:sz w:val="20"/>
                <w:szCs w:val="20"/>
                <w:lang w:val="uk-UA"/>
              </w:rPr>
              <w:t xml:space="preserve"> </w:t>
            </w:r>
            <w:r w:rsidR="0079503F" w:rsidRPr="003D68D1">
              <w:rPr>
                <w:sz w:val="20"/>
                <w:szCs w:val="20"/>
                <w:lang w:val="uk-UA"/>
              </w:rPr>
              <w:t>п</w:t>
            </w:r>
            <w:r w:rsidR="00D96C21" w:rsidRPr="003D68D1">
              <w:rPr>
                <w:sz w:val="20"/>
                <w:szCs w:val="20"/>
                <w:lang w:val="uk-UA"/>
              </w:rPr>
              <w:t>ривітала присутніх та виділила бюджетне планування як ключовий пріоритет на 2022 рік, за яким буде надан</w:t>
            </w:r>
            <w:r w:rsidR="0050326A" w:rsidRPr="003D68D1">
              <w:rPr>
                <w:sz w:val="20"/>
                <w:szCs w:val="20"/>
                <w:lang w:val="uk-UA"/>
              </w:rPr>
              <w:t>о</w:t>
            </w:r>
            <w:r w:rsidR="00D96C21" w:rsidRPr="003D68D1">
              <w:rPr>
                <w:sz w:val="20"/>
                <w:szCs w:val="20"/>
                <w:lang w:val="uk-UA"/>
              </w:rPr>
              <w:t xml:space="preserve"> підтримк</w:t>
            </w:r>
            <w:r w:rsidR="0050326A" w:rsidRPr="003D68D1">
              <w:rPr>
                <w:sz w:val="20"/>
                <w:szCs w:val="20"/>
                <w:lang w:val="uk-UA"/>
              </w:rPr>
              <w:t>у</w:t>
            </w:r>
            <w:r w:rsidR="008D1896">
              <w:rPr>
                <w:sz w:val="20"/>
                <w:szCs w:val="20"/>
                <w:lang w:val="uk-UA"/>
              </w:rPr>
              <w:t xml:space="preserve"> </w:t>
            </w:r>
            <w:r w:rsidR="00E627CA" w:rsidRPr="003D68D1">
              <w:rPr>
                <w:sz w:val="20"/>
                <w:szCs w:val="20"/>
                <w:lang w:val="uk-UA"/>
              </w:rPr>
              <w:t xml:space="preserve">з боку </w:t>
            </w:r>
            <w:r w:rsidR="00D96C21" w:rsidRPr="003D68D1">
              <w:rPr>
                <w:sz w:val="20"/>
                <w:szCs w:val="20"/>
                <w:lang w:val="uk-UA"/>
              </w:rPr>
              <w:t>С</w:t>
            </w:r>
            <w:r w:rsidR="004809FF">
              <w:rPr>
                <w:sz w:val="20"/>
                <w:szCs w:val="20"/>
              </w:rPr>
              <w:t>PMA</w:t>
            </w:r>
            <w:r w:rsidR="00D96C21" w:rsidRPr="003D68D1">
              <w:rPr>
                <w:sz w:val="20"/>
                <w:szCs w:val="20"/>
                <w:lang w:val="uk-UA"/>
              </w:rPr>
              <w:t xml:space="preserve"> та МВФ.</w:t>
            </w:r>
            <w:r w:rsidR="0025611E" w:rsidRPr="003D68D1">
              <w:rPr>
                <w:sz w:val="20"/>
                <w:szCs w:val="20"/>
                <w:lang w:val="uk-UA"/>
              </w:rPr>
              <w:t xml:space="preserve"> Також в</w:t>
            </w:r>
            <w:r w:rsidR="0050326A" w:rsidRPr="003D68D1">
              <w:rPr>
                <w:sz w:val="20"/>
                <w:szCs w:val="20"/>
                <w:lang w:val="uk-UA"/>
              </w:rPr>
              <w:t>казала на пріоритетність напрям</w:t>
            </w:r>
            <w:r w:rsidR="0025611E" w:rsidRPr="003D68D1">
              <w:rPr>
                <w:sz w:val="20"/>
                <w:szCs w:val="20"/>
                <w:lang w:val="uk-UA"/>
              </w:rPr>
              <w:t>у з фінансового контролю.</w:t>
            </w:r>
          </w:p>
          <w:p w:rsidR="003D79A1" w:rsidRPr="003D68D1" w:rsidRDefault="00D96C21" w:rsidP="0050326A">
            <w:pPr>
              <w:pStyle w:val="TableParagraph"/>
              <w:ind w:right="95"/>
              <w:rPr>
                <w:b/>
                <w:sz w:val="20"/>
                <w:szCs w:val="20"/>
                <w:lang w:val="uk-UA"/>
              </w:rPr>
            </w:pPr>
            <w:r w:rsidRPr="003D68D1">
              <w:rPr>
                <w:sz w:val="20"/>
                <w:szCs w:val="20"/>
                <w:lang w:val="uk-UA"/>
              </w:rPr>
              <w:t xml:space="preserve">Підняла питання щодо незалежної групи експертів та їх ролі в </w:t>
            </w:r>
            <w:r w:rsidR="0050326A" w:rsidRPr="003D68D1">
              <w:rPr>
                <w:sz w:val="20"/>
                <w:szCs w:val="20"/>
                <w:lang w:val="uk-UA"/>
              </w:rPr>
              <w:t>макроекономічному прогнозуванні</w:t>
            </w:r>
            <w:r w:rsidRPr="003D68D1">
              <w:rPr>
                <w:sz w:val="20"/>
                <w:szCs w:val="20"/>
                <w:lang w:val="uk-UA"/>
              </w:rPr>
              <w:t xml:space="preserve"> </w:t>
            </w:r>
            <w:r w:rsidR="0025611E" w:rsidRPr="003D68D1">
              <w:rPr>
                <w:sz w:val="20"/>
                <w:szCs w:val="20"/>
                <w:lang w:val="uk-UA"/>
              </w:rPr>
              <w:t xml:space="preserve">та </w:t>
            </w:r>
            <w:r w:rsidRPr="003D68D1">
              <w:rPr>
                <w:sz w:val="20"/>
                <w:szCs w:val="20"/>
                <w:lang w:val="uk-UA"/>
              </w:rPr>
              <w:t xml:space="preserve">строків створення цієї групи, </w:t>
            </w:r>
            <w:r w:rsidR="00F96E63" w:rsidRPr="003D68D1">
              <w:rPr>
                <w:sz w:val="20"/>
                <w:szCs w:val="20"/>
                <w:lang w:val="uk-UA"/>
              </w:rPr>
              <w:t xml:space="preserve">а також питання </w:t>
            </w:r>
            <w:r w:rsidR="0025611E" w:rsidRPr="003D68D1">
              <w:rPr>
                <w:sz w:val="20"/>
                <w:szCs w:val="20"/>
                <w:lang w:val="uk-UA"/>
              </w:rPr>
              <w:t xml:space="preserve">щодо </w:t>
            </w:r>
            <w:r w:rsidRPr="003D68D1">
              <w:rPr>
                <w:sz w:val="20"/>
                <w:szCs w:val="20"/>
                <w:lang w:val="uk-UA"/>
              </w:rPr>
              <w:t>ролі Верховної</w:t>
            </w:r>
            <w:r w:rsidR="00A759D2" w:rsidRPr="003D68D1">
              <w:rPr>
                <w:sz w:val="20"/>
                <w:szCs w:val="20"/>
                <w:lang w:val="uk-UA"/>
              </w:rPr>
              <w:t xml:space="preserve"> Р</w:t>
            </w:r>
            <w:r w:rsidRPr="003D68D1">
              <w:rPr>
                <w:sz w:val="20"/>
                <w:szCs w:val="20"/>
                <w:lang w:val="uk-UA"/>
              </w:rPr>
              <w:t xml:space="preserve">ади України </w:t>
            </w:r>
            <w:r w:rsidR="0050326A" w:rsidRPr="003D68D1">
              <w:rPr>
                <w:sz w:val="20"/>
                <w:szCs w:val="20"/>
                <w:lang w:val="uk-UA"/>
              </w:rPr>
              <w:t>у</w:t>
            </w:r>
            <w:r w:rsidR="0025611E" w:rsidRPr="003D68D1">
              <w:rPr>
                <w:sz w:val="20"/>
                <w:szCs w:val="20"/>
                <w:lang w:val="uk-UA"/>
              </w:rPr>
              <w:t xml:space="preserve"> </w:t>
            </w:r>
            <w:r w:rsidRPr="003D68D1">
              <w:rPr>
                <w:sz w:val="20"/>
                <w:szCs w:val="20"/>
                <w:lang w:val="uk-UA"/>
              </w:rPr>
              <w:t>бюджетн</w:t>
            </w:r>
            <w:r w:rsidR="0025611E" w:rsidRPr="003D68D1">
              <w:rPr>
                <w:sz w:val="20"/>
                <w:szCs w:val="20"/>
                <w:lang w:val="uk-UA"/>
              </w:rPr>
              <w:t>о</w:t>
            </w:r>
            <w:r w:rsidRPr="003D68D1">
              <w:rPr>
                <w:sz w:val="20"/>
                <w:szCs w:val="20"/>
                <w:lang w:val="uk-UA"/>
              </w:rPr>
              <w:t>м</w:t>
            </w:r>
            <w:r w:rsidR="0025611E" w:rsidRPr="003D68D1">
              <w:rPr>
                <w:sz w:val="20"/>
                <w:szCs w:val="20"/>
                <w:lang w:val="uk-UA"/>
              </w:rPr>
              <w:t>у нагляді</w:t>
            </w:r>
            <w:r w:rsidRPr="003D68D1">
              <w:rPr>
                <w:sz w:val="20"/>
                <w:szCs w:val="20"/>
                <w:lang w:val="uk-UA"/>
              </w:rPr>
              <w:t>.</w:t>
            </w:r>
          </w:p>
        </w:tc>
      </w:tr>
      <w:tr w:rsidR="003D68D1" w:rsidRPr="00D70FA7" w:rsidTr="00D70FA7">
        <w:trPr>
          <w:trHeight w:val="307"/>
        </w:trPr>
        <w:tc>
          <w:tcPr>
            <w:tcW w:w="4835" w:type="dxa"/>
          </w:tcPr>
          <w:p w:rsidR="00FC3474" w:rsidRPr="00FC3474" w:rsidRDefault="00044BD1" w:rsidP="00FC3474">
            <w:pPr>
              <w:pStyle w:val="TableParagraph"/>
              <w:spacing w:line="242" w:lineRule="auto"/>
              <w:ind w:right="96"/>
              <w:rPr>
                <w:sz w:val="20"/>
                <w:szCs w:val="20"/>
                <w:lang w:val="uk-UA"/>
              </w:rPr>
            </w:pPr>
            <w:r w:rsidRPr="00044BD1">
              <w:rPr>
                <w:b/>
                <w:sz w:val="20"/>
                <w:szCs w:val="20"/>
                <w:lang w:val="uk-UA"/>
              </w:rPr>
              <w:t xml:space="preserve">15. </w:t>
            </w:r>
            <w:r w:rsidR="00FC3474" w:rsidRPr="00044BD1">
              <w:rPr>
                <w:b/>
                <w:sz w:val="20"/>
                <w:szCs w:val="20"/>
                <w:lang w:val="uk-UA"/>
              </w:rPr>
              <w:t xml:space="preserve">Kateryna Yakovleva, </w:t>
            </w:r>
            <w:r w:rsidR="00DA681F">
              <w:rPr>
                <w:b/>
                <w:sz w:val="20"/>
                <w:szCs w:val="20"/>
              </w:rPr>
              <w:t xml:space="preserve">Program Manager, </w:t>
            </w:r>
            <w:r w:rsidR="003C4FB4">
              <w:rPr>
                <w:b/>
                <w:sz w:val="20"/>
                <w:szCs w:val="20"/>
                <w:lang w:val="uk-UA"/>
              </w:rPr>
              <w:t>EU D</w:t>
            </w:r>
            <w:r w:rsidR="003C4FB4">
              <w:rPr>
                <w:b/>
                <w:sz w:val="20"/>
                <w:szCs w:val="20"/>
              </w:rPr>
              <w:t>elegation</w:t>
            </w:r>
            <w:r w:rsidR="003C4FB4">
              <w:rPr>
                <w:b/>
                <w:sz w:val="20"/>
                <w:szCs w:val="20"/>
                <w:lang w:val="uk-UA"/>
              </w:rPr>
              <w:t xml:space="preserve"> to Ukraine</w:t>
            </w:r>
            <w:r w:rsidR="00FC3474" w:rsidRPr="00FC3474">
              <w:rPr>
                <w:sz w:val="20"/>
                <w:szCs w:val="20"/>
                <w:lang w:val="uk-UA"/>
              </w:rPr>
              <w:t xml:space="preserve"> welcomed the attendees and thanked for organizing the meeting.</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She pointed out the key area</w:t>
            </w:r>
            <w:r w:rsidR="003C4FB4">
              <w:rPr>
                <w:sz w:val="20"/>
                <w:szCs w:val="20"/>
                <w:lang w:val="uk-UA"/>
              </w:rPr>
              <w:t xml:space="preserve">s of work - the reform of the </w:t>
            </w:r>
            <w:r w:rsidR="003C4FB4">
              <w:rPr>
                <w:sz w:val="20"/>
                <w:szCs w:val="20"/>
              </w:rPr>
              <w:t>ST</w:t>
            </w:r>
            <w:r w:rsidRPr="00FC3474">
              <w:rPr>
                <w:sz w:val="20"/>
                <w:szCs w:val="20"/>
                <w:lang w:val="uk-UA"/>
              </w:rPr>
              <w:t xml:space="preserve">S and </w:t>
            </w:r>
            <w:r w:rsidR="00071809">
              <w:rPr>
                <w:sz w:val="20"/>
                <w:szCs w:val="20"/>
              </w:rPr>
              <w:t xml:space="preserve">public </w:t>
            </w:r>
            <w:r w:rsidRPr="00FC3474">
              <w:rPr>
                <w:sz w:val="20"/>
                <w:szCs w:val="20"/>
                <w:lang w:val="uk-UA"/>
              </w:rPr>
              <w:t>procurement, and propos</w:t>
            </w:r>
            <w:r w:rsidR="00071809">
              <w:rPr>
                <w:sz w:val="20"/>
                <w:szCs w:val="20"/>
              </w:rPr>
              <w:t>ed</w:t>
            </w:r>
            <w:r w:rsidRPr="00FC3474">
              <w:rPr>
                <w:sz w:val="20"/>
                <w:szCs w:val="20"/>
                <w:lang w:val="uk-UA"/>
              </w:rPr>
              <w:t xml:space="preserve"> to discuss</w:t>
            </w:r>
            <w:r w:rsidR="00071809">
              <w:rPr>
                <w:sz w:val="20"/>
                <w:szCs w:val="20"/>
                <w:lang w:val="uk-UA"/>
              </w:rPr>
              <w:t xml:space="preserve"> </w:t>
            </w:r>
            <w:r w:rsidR="00071809">
              <w:rPr>
                <w:sz w:val="20"/>
                <w:szCs w:val="20"/>
              </w:rPr>
              <w:t xml:space="preserve">the latter </w:t>
            </w:r>
            <w:r w:rsidRPr="00FC3474">
              <w:rPr>
                <w:sz w:val="20"/>
                <w:szCs w:val="20"/>
                <w:lang w:val="uk-UA"/>
              </w:rPr>
              <w:t>at the next meeting.</w:t>
            </w:r>
          </w:p>
          <w:p w:rsidR="003D79A1" w:rsidRDefault="00FC3474" w:rsidP="00FC3474">
            <w:pPr>
              <w:pStyle w:val="TableParagraph"/>
              <w:spacing w:line="242" w:lineRule="auto"/>
              <w:ind w:right="96"/>
              <w:rPr>
                <w:sz w:val="20"/>
                <w:szCs w:val="20"/>
                <w:lang w:val="uk-UA"/>
              </w:rPr>
            </w:pPr>
            <w:r w:rsidRPr="00FC3474">
              <w:rPr>
                <w:sz w:val="20"/>
                <w:szCs w:val="20"/>
                <w:lang w:val="uk-UA"/>
              </w:rPr>
              <w:t xml:space="preserve">She congratulated on the adoption of </w:t>
            </w:r>
            <w:r w:rsidR="003C4FB4">
              <w:rPr>
                <w:sz w:val="20"/>
                <w:szCs w:val="20"/>
                <w:lang w:val="uk-UA"/>
              </w:rPr>
              <w:t>the</w:t>
            </w:r>
            <w:r w:rsidR="00071809">
              <w:rPr>
                <w:sz w:val="20"/>
                <w:szCs w:val="20"/>
              </w:rPr>
              <w:t xml:space="preserve"> PFM</w:t>
            </w:r>
            <w:r w:rsidR="003C4FB4">
              <w:rPr>
                <w:sz w:val="20"/>
                <w:szCs w:val="20"/>
                <w:lang w:val="uk-UA"/>
              </w:rPr>
              <w:t xml:space="preserve"> IT</w:t>
            </w:r>
            <w:r w:rsidR="00071809">
              <w:rPr>
                <w:sz w:val="20"/>
                <w:szCs w:val="20"/>
              </w:rPr>
              <w:t xml:space="preserve"> </w:t>
            </w:r>
            <w:r w:rsidR="003C4FB4">
              <w:rPr>
                <w:sz w:val="20"/>
                <w:szCs w:val="20"/>
              </w:rPr>
              <w:t>S</w:t>
            </w:r>
            <w:r w:rsidR="003C4FB4">
              <w:rPr>
                <w:sz w:val="20"/>
                <w:szCs w:val="20"/>
                <w:lang w:val="uk-UA"/>
              </w:rPr>
              <w:t>trategy</w:t>
            </w:r>
            <w:r w:rsidRPr="00FC3474">
              <w:rPr>
                <w:sz w:val="20"/>
                <w:szCs w:val="20"/>
                <w:lang w:val="uk-UA"/>
              </w:rPr>
              <w:t>, which is the basis for IT transformation in this area.</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 xml:space="preserve">She drew attention to the problem of </w:t>
            </w:r>
            <w:r w:rsidR="00071809">
              <w:rPr>
                <w:sz w:val="20"/>
                <w:szCs w:val="20"/>
              </w:rPr>
              <w:t xml:space="preserve">frequent </w:t>
            </w:r>
            <w:r w:rsidRPr="00FC3474">
              <w:rPr>
                <w:sz w:val="20"/>
                <w:szCs w:val="20"/>
                <w:lang w:val="uk-UA"/>
              </w:rPr>
              <w:t>cha</w:t>
            </w:r>
            <w:r w:rsidR="003C4FB4">
              <w:rPr>
                <w:sz w:val="20"/>
                <w:szCs w:val="20"/>
                <w:lang w:val="uk-UA"/>
              </w:rPr>
              <w:t xml:space="preserve">nges in the </w:t>
            </w:r>
            <w:r w:rsidR="00071809">
              <w:rPr>
                <w:sz w:val="20"/>
                <w:szCs w:val="20"/>
              </w:rPr>
              <w:t xml:space="preserve">top management </w:t>
            </w:r>
            <w:r w:rsidR="003C4FB4">
              <w:rPr>
                <w:sz w:val="20"/>
                <w:szCs w:val="20"/>
                <w:lang w:val="uk-UA"/>
              </w:rPr>
              <w:t xml:space="preserve">of the </w:t>
            </w:r>
            <w:r w:rsidR="003C4FB4">
              <w:rPr>
                <w:sz w:val="20"/>
                <w:szCs w:val="20"/>
              </w:rPr>
              <w:t>ST</w:t>
            </w:r>
            <w:r w:rsidRPr="00FC3474">
              <w:rPr>
                <w:sz w:val="20"/>
                <w:szCs w:val="20"/>
                <w:lang w:val="uk-UA"/>
              </w:rPr>
              <w:t xml:space="preserve">S and the State Customs Service and emphasized the special relevance of strategic documents, which in such conditions should be handed over to the new </w:t>
            </w:r>
            <w:r w:rsidR="00071809">
              <w:rPr>
                <w:sz w:val="20"/>
                <w:szCs w:val="20"/>
              </w:rPr>
              <w:t xml:space="preserve">managers </w:t>
            </w:r>
            <w:r w:rsidRPr="00FC3474">
              <w:rPr>
                <w:sz w:val="20"/>
                <w:szCs w:val="20"/>
                <w:lang w:val="uk-UA"/>
              </w:rPr>
              <w:t>of these bodies.</w:t>
            </w:r>
          </w:p>
          <w:p w:rsidR="00FC3474" w:rsidRPr="003D68D1" w:rsidRDefault="00C50AA4" w:rsidP="00DA681F">
            <w:pPr>
              <w:pStyle w:val="TableParagraph"/>
              <w:spacing w:line="242" w:lineRule="auto"/>
              <w:ind w:right="96"/>
              <w:rPr>
                <w:sz w:val="20"/>
                <w:szCs w:val="20"/>
                <w:lang w:val="uk-UA"/>
              </w:rPr>
            </w:pPr>
            <w:r>
              <w:rPr>
                <w:sz w:val="20"/>
                <w:szCs w:val="20"/>
                <w:lang w:val="uk-UA"/>
              </w:rPr>
              <w:t>She reminded that in 2019</w:t>
            </w:r>
            <w:r w:rsidR="00FC3474" w:rsidRPr="00FC3474">
              <w:rPr>
                <w:sz w:val="20"/>
                <w:szCs w:val="20"/>
                <w:lang w:val="uk-UA"/>
              </w:rPr>
              <w:t xml:space="preserve"> support in the amount of 3 million euros was provided from the EU budget for the IT reform of the State Customs Service, and expressed concern about the changes in the </w:t>
            </w:r>
            <w:r w:rsidR="00DA681F">
              <w:rPr>
                <w:sz w:val="20"/>
                <w:szCs w:val="20"/>
              </w:rPr>
              <w:t>direction</w:t>
            </w:r>
            <w:r w:rsidR="00FC3474" w:rsidRPr="00FC3474">
              <w:rPr>
                <w:sz w:val="20"/>
                <w:szCs w:val="20"/>
                <w:lang w:val="uk-UA"/>
              </w:rPr>
              <w:t xml:space="preserve"> of this reform and the suspension of part of </w:t>
            </w:r>
            <w:r w:rsidR="00FC3474" w:rsidRPr="00FC3474">
              <w:rPr>
                <w:sz w:val="20"/>
                <w:szCs w:val="20"/>
                <w:lang w:val="uk-UA"/>
              </w:rPr>
              <w:lastRenderedPageBreak/>
              <w:t>the work</w:t>
            </w:r>
            <w:r w:rsidR="00DA681F">
              <w:rPr>
                <w:sz w:val="20"/>
                <w:szCs w:val="20"/>
              </w:rPr>
              <w:t>s</w:t>
            </w:r>
            <w:r w:rsidR="00FC3474" w:rsidRPr="00FC3474">
              <w:rPr>
                <w:sz w:val="20"/>
                <w:szCs w:val="20"/>
                <w:lang w:val="uk-UA"/>
              </w:rPr>
              <w:t xml:space="preserve"> in 2021.</w:t>
            </w:r>
          </w:p>
        </w:tc>
        <w:tc>
          <w:tcPr>
            <w:tcW w:w="5386" w:type="dxa"/>
          </w:tcPr>
          <w:p w:rsidR="00F96E63" w:rsidRPr="003D68D1" w:rsidRDefault="00B06E7F" w:rsidP="003D79A1">
            <w:pPr>
              <w:pStyle w:val="TableParagraph"/>
              <w:ind w:right="95"/>
              <w:rPr>
                <w:sz w:val="20"/>
                <w:szCs w:val="20"/>
                <w:lang w:val="uk-UA"/>
              </w:rPr>
            </w:pPr>
            <w:r w:rsidRPr="00B06E7F">
              <w:rPr>
                <w:b/>
                <w:sz w:val="20"/>
                <w:szCs w:val="20"/>
                <w:lang w:val="ru-RU"/>
              </w:rPr>
              <w:lastRenderedPageBreak/>
              <w:t xml:space="preserve">15. </w:t>
            </w:r>
            <w:r w:rsidR="005001BB" w:rsidRPr="003D68D1">
              <w:rPr>
                <w:b/>
                <w:sz w:val="20"/>
                <w:szCs w:val="20"/>
                <w:lang w:val="uk-UA"/>
              </w:rPr>
              <w:t>Катерина Яковлева,</w:t>
            </w:r>
            <w:r w:rsidR="00E627CA" w:rsidRPr="003D68D1">
              <w:rPr>
                <w:b/>
                <w:sz w:val="20"/>
                <w:szCs w:val="20"/>
                <w:lang w:val="uk-UA"/>
              </w:rPr>
              <w:t xml:space="preserve"> </w:t>
            </w:r>
            <w:r w:rsidR="005001BB" w:rsidRPr="003D68D1">
              <w:rPr>
                <w:b/>
                <w:sz w:val="20"/>
                <w:szCs w:val="20"/>
                <w:lang w:val="uk-UA"/>
              </w:rPr>
              <w:t xml:space="preserve">Менеджер </w:t>
            </w:r>
            <w:r w:rsidR="00DA681F">
              <w:rPr>
                <w:b/>
                <w:sz w:val="20"/>
                <w:szCs w:val="20"/>
                <w:lang w:val="uk-UA"/>
              </w:rPr>
              <w:t>програм</w:t>
            </w:r>
            <w:r w:rsidR="00DA681F" w:rsidRPr="003D68D1">
              <w:rPr>
                <w:b/>
                <w:sz w:val="20"/>
                <w:szCs w:val="20"/>
                <w:lang w:val="uk-UA"/>
              </w:rPr>
              <w:t xml:space="preserve"> </w:t>
            </w:r>
            <w:r w:rsidR="0050326A" w:rsidRPr="003D68D1">
              <w:rPr>
                <w:b/>
                <w:sz w:val="20"/>
                <w:szCs w:val="20"/>
                <w:lang w:val="uk-UA"/>
              </w:rPr>
              <w:t>Представництва ЄС в Україні</w:t>
            </w:r>
            <w:r w:rsidR="005001BB" w:rsidRPr="003D68D1">
              <w:rPr>
                <w:b/>
                <w:sz w:val="20"/>
                <w:szCs w:val="20"/>
                <w:lang w:val="uk-UA"/>
              </w:rPr>
              <w:t xml:space="preserve"> </w:t>
            </w:r>
            <w:r w:rsidR="005001BB" w:rsidRPr="003D68D1">
              <w:rPr>
                <w:sz w:val="20"/>
                <w:szCs w:val="20"/>
                <w:lang w:val="uk-UA"/>
              </w:rPr>
              <w:t>п</w:t>
            </w:r>
            <w:r w:rsidR="00F96E63" w:rsidRPr="003D68D1">
              <w:rPr>
                <w:sz w:val="20"/>
                <w:szCs w:val="20"/>
                <w:lang w:val="uk-UA"/>
              </w:rPr>
              <w:t>ривітала присутніх та подякувала за організацію зустрічі.</w:t>
            </w:r>
          </w:p>
          <w:p w:rsidR="003D79A1" w:rsidRPr="003D68D1" w:rsidRDefault="00067CD6" w:rsidP="00F96E63">
            <w:pPr>
              <w:pStyle w:val="TableParagraph"/>
              <w:ind w:right="95"/>
              <w:rPr>
                <w:sz w:val="20"/>
                <w:szCs w:val="20"/>
                <w:lang w:val="uk-UA"/>
              </w:rPr>
            </w:pPr>
            <w:r w:rsidRPr="003D68D1">
              <w:rPr>
                <w:sz w:val="20"/>
                <w:szCs w:val="20"/>
                <w:lang w:val="uk-UA"/>
              </w:rPr>
              <w:t>Вказала на</w:t>
            </w:r>
            <w:r w:rsidR="0050326A" w:rsidRPr="003D68D1">
              <w:rPr>
                <w:sz w:val="20"/>
                <w:szCs w:val="20"/>
                <w:lang w:val="uk-UA"/>
              </w:rPr>
              <w:t xml:space="preserve"> ключові напрям</w:t>
            </w:r>
            <w:r w:rsidR="00F96E63" w:rsidRPr="003D68D1">
              <w:rPr>
                <w:sz w:val="20"/>
                <w:szCs w:val="20"/>
                <w:lang w:val="uk-UA"/>
              </w:rPr>
              <w:t>и роботи –</w:t>
            </w:r>
            <w:r w:rsidR="003D79A1" w:rsidRPr="003D68D1">
              <w:rPr>
                <w:sz w:val="20"/>
                <w:szCs w:val="20"/>
                <w:lang w:val="uk-UA"/>
              </w:rPr>
              <w:t xml:space="preserve"> </w:t>
            </w:r>
            <w:r w:rsidR="00F96E63" w:rsidRPr="003D68D1">
              <w:rPr>
                <w:sz w:val="20"/>
                <w:szCs w:val="20"/>
                <w:lang w:val="uk-UA"/>
              </w:rPr>
              <w:t>реформу</w:t>
            </w:r>
            <w:r w:rsidR="00E627CA" w:rsidRPr="003D68D1">
              <w:rPr>
                <w:sz w:val="20"/>
                <w:szCs w:val="20"/>
                <w:lang w:val="uk-UA"/>
              </w:rPr>
              <w:t xml:space="preserve"> ДПС</w:t>
            </w:r>
            <w:r w:rsidR="003D79A1" w:rsidRPr="003D68D1">
              <w:rPr>
                <w:sz w:val="20"/>
                <w:szCs w:val="20"/>
                <w:lang w:val="uk-UA"/>
              </w:rPr>
              <w:t xml:space="preserve"> та </w:t>
            </w:r>
            <w:r w:rsidR="00F96E63" w:rsidRPr="003D68D1">
              <w:rPr>
                <w:sz w:val="20"/>
                <w:szCs w:val="20"/>
                <w:lang w:val="uk-UA"/>
              </w:rPr>
              <w:t>держзакупівлі,</w:t>
            </w:r>
            <w:r w:rsidR="00A534CA" w:rsidRPr="003D68D1">
              <w:rPr>
                <w:sz w:val="20"/>
                <w:szCs w:val="20"/>
                <w:lang w:val="uk-UA"/>
              </w:rPr>
              <w:t xml:space="preserve"> та</w:t>
            </w:r>
            <w:r w:rsidR="00F96E63" w:rsidRPr="003D68D1">
              <w:rPr>
                <w:sz w:val="20"/>
                <w:szCs w:val="20"/>
                <w:lang w:val="uk-UA"/>
              </w:rPr>
              <w:t xml:space="preserve"> висловила </w:t>
            </w:r>
            <w:r w:rsidR="00A534CA" w:rsidRPr="003D68D1">
              <w:rPr>
                <w:sz w:val="20"/>
                <w:szCs w:val="20"/>
                <w:lang w:val="uk-UA"/>
              </w:rPr>
              <w:t>пропозицію</w:t>
            </w:r>
            <w:r w:rsidR="00F96E63" w:rsidRPr="003D68D1">
              <w:rPr>
                <w:sz w:val="20"/>
                <w:szCs w:val="20"/>
                <w:lang w:val="uk-UA"/>
              </w:rPr>
              <w:t xml:space="preserve"> </w:t>
            </w:r>
            <w:r w:rsidR="00A534CA" w:rsidRPr="003D68D1">
              <w:rPr>
                <w:sz w:val="20"/>
                <w:szCs w:val="20"/>
                <w:lang w:val="uk-UA"/>
              </w:rPr>
              <w:t>щодо</w:t>
            </w:r>
            <w:r w:rsidR="00F96E63" w:rsidRPr="003D68D1">
              <w:rPr>
                <w:sz w:val="20"/>
                <w:szCs w:val="20"/>
                <w:lang w:val="uk-UA"/>
              </w:rPr>
              <w:t xml:space="preserve"> </w:t>
            </w:r>
            <w:r w:rsidR="00A534CA" w:rsidRPr="003D68D1">
              <w:rPr>
                <w:sz w:val="20"/>
                <w:szCs w:val="20"/>
                <w:lang w:val="uk-UA"/>
              </w:rPr>
              <w:t>винесення</w:t>
            </w:r>
            <w:r w:rsidR="00F96E63" w:rsidRPr="003D68D1">
              <w:rPr>
                <w:sz w:val="20"/>
                <w:szCs w:val="20"/>
                <w:lang w:val="uk-UA"/>
              </w:rPr>
              <w:t xml:space="preserve"> питання державних закупівель </w:t>
            </w:r>
            <w:r w:rsidR="00B46E6C" w:rsidRPr="003D68D1">
              <w:rPr>
                <w:sz w:val="20"/>
                <w:szCs w:val="20"/>
                <w:lang w:val="uk-UA"/>
              </w:rPr>
              <w:t xml:space="preserve">на обговорення </w:t>
            </w:r>
            <w:r w:rsidR="00F96E63" w:rsidRPr="003D68D1">
              <w:rPr>
                <w:sz w:val="20"/>
                <w:szCs w:val="20"/>
                <w:lang w:val="uk-UA"/>
              </w:rPr>
              <w:t>на наступн</w:t>
            </w:r>
            <w:r w:rsidR="00B46E6C" w:rsidRPr="003D68D1">
              <w:rPr>
                <w:sz w:val="20"/>
                <w:szCs w:val="20"/>
                <w:lang w:val="uk-UA"/>
              </w:rPr>
              <w:t>ій</w:t>
            </w:r>
            <w:r w:rsidR="00F96E63" w:rsidRPr="003D68D1">
              <w:rPr>
                <w:sz w:val="20"/>
                <w:szCs w:val="20"/>
                <w:lang w:val="uk-UA"/>
              </w:rPr>
              <w:t xml:space="preserve"> зустріч</w:t>
            </w:r>
            <w:r w:rsidR="00B46E6C" w:rsidRPr="003D68D1">
              <w:rPr>
                <w:sz w:val="20"/>
                <w:szCs w:val="20"/>
                <w:lang w:val="uk-UA"/>
              </w:rPr>
              <w:t>і</w:t>
            </w:r>
            <w:r w:rsidR="00F96E63" w:rsidRPr="003D68D1">
              <w:rPr>
                <w:sz w:val="20"/>
                <w:szCs w:val="20"/>
                <w:lang w:val="uk-UA"/>
              </w:rPr>
              <w:t>.</w:t>
            </w:r>
          </w:p>
          <w:p w:rsidR="00A534CA" w:rsidRPr="003D68D1" w:rsidRDefault="0025611E" w:rsidP="00E627CA">
            <w:pPr>
              <w:pStyle w:val="TableParagraph"/>
              <w:ind w:right="95"/>
              <w:rPr>
                <w:sz w:val="20"/>
                <w:szCs w:val="20"/>
                <w:lang w:val="uk-UA"/>
              </w:rPr>
            </w:pPr>
            <w:r w:rsidRPr="003D68D1">
              <w:rPr>
                <w:sz w:val="20"/>
                <w:szCs w:val="20"/>
                <w:lang w:val="uk-UA"/>
              </w:rPr>
              <w:t>П</w:t>
            </w:r>
            <w:r w:rsidR="00F96E63" w:rsidRPr="003D68D1">
              <w:rPr>
                <w:sz w:val="20"/>
                <w:szCs w:val="20"/>
                <w:lang w:val="uk-UA"/>
              </w:rPr>
              <w:t>ривітала</w:t>
            </w:r>
            <w:r w:rsidR="003D79A1" w:rsidRPr="003D68D1">
              <w:rPr>
                <w:sz w:val="20"/>
                <w:szCs w:val="20"/>
                <w:lang w:val="uk-UA"/>
              </w:rPr>
              <w:t xml:space="preserve"> </w:t>
            </w:r>
            <w:r w:rsidR="00B46E6C" w:rsidRPr="003D68D1">
              <w:rPr>
                <w:sz w:val="20"/>
                <w:szCs w:val="20"/>
                <w:lang w:val="uk-UA"/>
              </w:rPr>
              <w:t xml:space="preserve">з </w:t>
            </w:r>
            <w:r w:rsidR="00A534CA" w:rsidRPr="003D68D1">
              <w:rPr>
                <w:sz w:val="20"/>
                <w:szCs w:val="20"/>
                <w:lang w:val="uk-UA"/>
              </w:rPr>
              <w:t>прийняття</w:t>
            </w:r>
            <w:r w:rsidR="00B46E6C" w:rsidRPr="003D68D1">
              <w:rPr>
                <w:sz w:val="20"/>
                <w:szCs w:val="20"/>
                <w:lang w:val="uk-UA"/>
              </w:rPr>
              <w:t>м</w:t>
            </w:r>
            <w:r w:rsidR="00F96E63" w:rsidRPr="003D68D1">
              <w:rPr>
                <w:sz w:val="20"/>
                <w:szCs w:val="20"/>
                <w:lang w:val="uk-UA"/>
              </w:rPr>
              <w:t xml:space="preserve"> ІТ-стратегії СУДФ, який </w:t>
            </w:r>
            <w:r w:rsidR="00E627CA" w:rsidRPr="003D68D1">
              <w:rPr>
                <w:sz w:val="20"/>
                <w:szCs w:val="20"/>
                <w:lang w:val="uk-UA"/>
              </w:rPr>
              <w:t>є</w:t>
            </w:r>
            <w:r w:rsidR="00F96E63" w:rsidRPr="003D68D1">
              <w:rPr>
                <w:sz w:val="20"/>
                <w:szCs w:val="20"/>
                <w:lang w:val="uk-UA"/>
              </w:rPr>
              <w:t xml:space="preserve"> основою для ІТ-трансформації в цій сфері.</w:t>
            </w:r>
          </w:p>
          <w:p w:rsidR="00A534CA" w:rsidRPr="003D68D1" w:rsidRDefault="00F96E63" w:rsidP="00A534CA">
            <w:pPr>
              <w:pStyle w:val="TableParagraph"/>
              <w:ind w:right="95"/>
              <w:rPr>
                <w:sz w:val="20"/>
                <w:szCs w:val="20"/>
                <w:lang w:val="uk-UA"/>
              </w:rPr>
            </w:pPr>
            <w:r w:rsidRPr="003D68D1">
              <w:rPr>
                <w:sz w:val="20"/>
                <w:szCs w:val="20"/>
                <w:lang w:val="uk-UA"/>
              </w:rPr>
              <w:t>Звернула увагу на проблем</w:t>
            </w:r>
            <w:r w:rsidR="00A534CA" w:rsidRPr="003D68D1">
              <w:rPr>
                <w:sz w:val="20"/>
                <w:szCs w:val="20"/>
                <w:lang w:val="uk-UA"/>
              </w:rPr>
              <w:t>у періодичних змін</w:t>
            </w:r>
            <w:r w:rsidRPr="003D68D1">
              <w:rPr>
                <w:sz w:val="20"/>
                <w:szCs w:val="20"/>
                <w:lang w:val="uk-UA"/>
              </w:rPr>
              <w:t xml:space="preserve"> в керівництві ДПС та Держмитслужби</w:t>
            </w:r>
            <w:r w:rsidR="00A534CA" w:rsidRPr="003D68D1">
              <w:rPr>
                <w:sz w:val="20"/>
                <w:szCs w:val="20"/>
                <w:lang w:val="uk-UA"/>
              </w:rPr>
              <w:t xml:space="preserve"> та наголосила на особливій актуальнос</w:t>
            </w:r>
            <w:r w:rsidR="0050326A" w:rsidRPr="003D68D1">
              <w:rPr>
                <w:sz w:val="20"/>
                <w:szCs w:val="20"/>
                <w:lang w:val="uk-UA"/>
              </w:rPr>
              <w:t>ті стратегічних документів, які в таких умовах</w:t>
            </w:r>
            <w:r w:rsidR="00A534CA" w:rsidRPr="003D68D1">
              <w:rPr>
                <w:sz w:val="20"/>
                <w:szCs w:val="20"/>
                <w:lang w:val="uk-UA"/>
              </w:rPr>
              <w:t xml:space="preserve"> мають переда</w:t>
            </w:r>
            <w:r w:rsidR="00790CD1" w:rsidRPr="003D68D1">
              <w:rPr>
                <w:sz w:val="20"/>
                <w:szCs w:val="20"/>
                <w:lang w:val="uk-UA"/>
              </w:rPr>
              <w:t>ватися</w:t>
            </w:r>
            <w:r w:rsidR="00A534CA" w:rsidRPr="003D68D1">
              <w:rPr>
                <w:sz w:val="20"/>
                <w:szCs w:val="20"/>
                <w:lang w:val="uk-UA"/>
              </w:rPr>
              <w:t xml:space="preserve"> </w:t>
            </w:r>
            <w:r w:rsidR="00B46E6C" w:rsidRPr="003D68D1">
              <w:rPr>
                <w:sz w:val="20"/>
                <w:szCs w:val="20"/>
                <w:lang w:val="uk-UA"/>
              </w:rPr>
              <w:t>новому керівництву цих органів.</w:t>
            </w:r>
          </w:p>
          <w:p w:rsidR="003D79A1" w:rsidRPr="003D68D1" w:rsidRDefault="00A534CA" w:rsidP="0050326A">
            <w:pPr>
              <w:pStyle w:val="TableParagraph"/>
              <w:ind w:right="95"/>
              <w:rPr>
                <w:sz w:val="20"/>
                <w:szCs w:val="20"/>
                <w:lang w:val="uk-UA"/>
              </w:rPr>
            </w:pPr>
            <w:r w:rsidRPr="003D68D1">
              <w:rPr>
                <w:sz w:val="20"/>
                <w:szCs w:val="20"/>
                <w:lang w:val="uk-UA"/>
              </w:rPr>
              <w:t xml:space="preserve">Нагадала, що в 2019 році </w:t>
            </w:r>
            <w:r w:rsidR="00B46E6C" w:rsidRPr="003D68D1">
              <w:rPr>
                <w:sz w:val="20"/>
                <w:szCs w:val="20"/>
                <w:lang w:val="uk-UA"/>
              </w:rPr>
              <w:t xml:space="preserve">з буку </w:t>
            </w:r>
            <w:r w:rsidRPr="003D68D1">
              <w:rPr>
                <w:sz w:val="20"/>
                <w:szCs w:val="20"/>
                <w:lang w:val="uk-UA"/>
              </w:rPr>
              <w:t xml:space="preserve">ЄС </w:t>
            </w:r>
            <w:r w:rsidR="00B46E6C" w:rsidRPr="003D68D1">
              <w:rPr>
                <w:sz w:val="20"/>
                <w:szCs w:val="20"/>
                <w:lang w:val="uk-UA"/>
              </w:rPr>
              <w:t xml:space="preserve">було надано </w:t>
            </w:r>
            <w:r w:rsidRPr="003D68D1">
              <w:rPr>
                <w:sz w:val="20"/>
                <w:szCs w:val="20"/>
                <w:lang w:val="uk-UA"/>
              </w:rPr>
              <w:t>підтримку</w:t>
            </w:r>
            <w:r w:rsidR="00B46E6C" w:rsidRPr="003D68D1">
              <w:rPr>
                <w:sz w:val="20"/>
                <w:szCs w:val="20"/>
                <w:lang w:val="uk-UA"/>
              </w:rPr>
              <w:t xml:space="preserve"> в розмірі </w:t>
            </w:r>
            <w:r w:rsidRPr="003D68D1">
              <w:rPr>
                <w:sz w:val="20"/>
                <w:szCs w:val="20"/>
                <w:lang w:val="uk-UA"/>
              </w:rPr>
              <w:t>3 млн євро</w:t>
            </w:r>
            <w:r w:rsidR="00B46E6C" w:rsidRPr="003D68D1">
              <w:rPr>
                <w:sz w:val="20"/>
                <w:szCs w:val="20"/>
                <w:lang w:val="uk-UA"/>
              </w:rPr>
              <w:t xml:space="preserve"> на ІТ-реформу Держмитслужби, </w:t>
            </w:r>
            <w:r w:rsidR="0050326A" w:rsidRPr="003D68D1">
              <w:rPr>
                <w:sz w:val="20"/>
                <w:szCs w:val="20"/>
                <w:lang w:val="uk-UA"/>
              </w:rPr>
              <w:t>і</w:t>
            </w:r>
            <w:r w:rsidRPr="003D68D1">
              <w:rPr>
                <w:sz w:val="20"/>
                <w:szCs w:val="20"/>
                <w:lang w:val="uk-UA"/>
              </w:rPr>
              <w:t xml:space="preserve"> висловила занепокоєння змінам </w:t>
            </w:r>
            <w:r w:rsidR="00067CD6" w:rsidRPr="003D68D1">
              <w:rPr>
                <w:sz w:val="20"/>
                <w:szCs w:val="20"/>
                <w:lang w:val="uk-UA"/>
              </w:rPr>
              <w:t>векторів</w:t>
            </w:r>
            <w:r w:rsidRPr="003D68D1">
              <w:rPr>
                <w:sz w:val="20"/>
                <w:szCs w:val="20"/>
                <w:lang w:val="uk-UA"/>
              </w:rPr>
              <w:t xml:space="preserve"> цієї реформи</w:t>
            </w:r>
            <w:r w:rsidR="00B46E6C" w:rsidRPr="003D68D1">
              <w:rPr>
                <w:sz w:val="20"/>
                <w:szCs w:val="20"/>
                <w:lang w:val="uk-UA"/>
              </w:rPr>
              <w:t xml:space="preserve"> та призупиненням частини роботи за цим напрямом у 2021 році.</w:t>
            </w:r>
          </w:p>
        </w:tc>
      </w:tr>
      <w:tr w:rsidR="003D68D1" w:rsidRPr="00D70FA7" w:rsidTr="00031D03">
        <w:trPr>
          <w:trHeight w:val="1149"/>
        </w:trPr>
        <w:tc>
          <w:tcPr>
            <w:tcW w:w="4835" w:type="dxa"/>
          </w:tcPr>
          <w:p w:rsidR="00FC3474" w:rsidRPr="00FC3474" w:rsidRDefault="00044BD1" w:rsidP="00FC3474">
            <w:pPr>
              <w:pStyle w:val="TableParagraph"/>
              <w:spacing w:line="242" w:lineRule="auto"/>
              <w:ind w:right="96"/>
              <w:rPr>
                <w:sz w:val="20"/>
                <w:szCs w:val="20"/>
                <w:lang w:val="uk-UA"/>
              </w:rPr>
            </w:pPr>
            <w:r w:rsidRPr="00044BD1">
              <w:rPr>
                <w:b/>
                <w:sz w:val="20"/>
                <w:szCs w:val="20"/>
                <w:lang w:val="uk-UA"/>
              </w:rPr>
              <w:t xml:space="preserve">16. </w:t>
            </w:r>
            <w:r w:rsidR="00FC3474" w:rsidRPr="00044BD1">
              <w:rPr>
                <w:b/>
                <w:sz w:val="20"/>
                <w:szCs w:val="20"/>
                <w:lang w:val="uk-UA"/>
              </w:rPr>
              <w:t>Denys Ulyutin, First Deputy Minister</w:t>
            </w:r>
            <w:r w:rsidR="00C50AA4">
              <w:rPr>
                <w:b/>
                <w:sz w:val="20"/>
                <w:szCs w:val="20"/>
                <w:lang w:val="uk-UA"/>
              </w:rPr>
              <w:t xml:space="preserve"> of Finance of Ukraine, </w:t>
            </w:r>
            <w:r w:rsidR="00DA681F">
              <w:rPr>
                <w:b/>
                <w:sz w:val="20"/>
                <w:szCs w:val="20"/>
              </w:rPr>
              <w:t xml:space="preserve">SWG </w:t>
            </w:r>
            <w:r w:rsidR="00C50AA4">
              <w:rPr>
                <w:b/>
                <w:sz w:val="20"/>
                <w:szCs w:val="20"/>
                <w:lang w:val="uk-UA"/>
              </w:rPr>
              <w:t>Chair</w:t>
            </w:r>
            <w:r w:rsidR="00FC3474" w:rsidRPr="00044BD1">
              <w:rPr>
                <w:b/>
                <w:sz w:val="20"/>
                <w:szCs w:val="20"/>
                <w:lang w:val="uk-UA"/>
              </w:rPr>
              <w:t xml:space="preserve"> </w:t>
            </w:r>
            <w:r w:rsidR="00FC3474" w:rsidRPr="00FC3474">
              <w:rPr>
                <w:sz w:val="20"/>
                <w:szCs w:val="20"/>
                <w:lang w:val="uk-UA"/>
              </w:rPr>
              <w:t>thanked the development partners for their support and commented on the issues raised.</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In particular, regarding t</w:t>
            </w:r>
            <w:r w:rsidR="00C516B7">
              <w:rPr>
                <w:sz w:val="20"/>
                <w:szCs w:val="20"/>
                <w:lang w:val="uk-UA"/>
              </w:rPr>
              <w:t xml:space="preserve">he issue of reduction of the </w:t>
            </w:r>
            <w:r w:rsidR="00DA681F">
              <w:rPr>
                <w:sz w:val="20"/>
                <w:szCs w:val="20"/>
              </w:rPr>
              <w:t>number of KSUs</w:t>
            </w:r>
            <w:r w:rsidRPr="00FC3474">
              <w:rPr>
                <w:sz w:val="20"/>
                <w:szCs w:val="20"/>
                <w:lang w:val="uk-UA"/>
              </w:rPr>
              <w:t xml:space="preserve">, he noted that it is one of the most important tasks of the Ministry of Finance, which will require </w:t>
            </w:r>
            <w:r w:rsidR="00DA681F">
              <w:rPr>
                <w:sz w:val="20"/>
                <w:szCs w:val="20"/>
              </w:rPr>
              <w:t xml:space="preserve">firther </w:t>
            </w:r>
            <w:r w:rsidRPr="00FC3474">
              <w:rPr>
                <w:sz w:val="20"/>
                <w:szCs w:val="20"/>
                <w:lang w:val="uk-UA"/>
              </w:rPr>
              <w:t>support.</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 xml:space="preserve">The </w:t>
            </w:r>
            <w:r w:rsidR="00DA681F">
              <w:rPr>
                <w:sz w:val="20"/>
                <w:szCs w:val="20"/>
              </w:rPr>
              <w:t xml:space="preserve">issue </w:t>
            </w:r>
            <w:r w:rsidRPr="00FC3474">
              <w:rPr>
                <w:sz w:val="20"/>
                <w:szCs w:val="20"/>
                <w:lang w:val="uk-UA"/>
              </w:rPr>
              <w:t>of creating an independent expert group for evaluating macro forecasts is related to the adoption of the law on strategic planning.</w:t>
            </w:r>
          </w:p>
          <w:p w:rsidR="003D79A1" w:rsidRPr="003D68D1" w:rsidRDefault="00FC3474" w:rsidP="00DA681F">
            <w:pPr>
              <w:pStyle w:val="TableParagraph"/>
              <w:spacing w:line="242" w:lineRule="auto"/>
              <w:ind w:right="96"/>
              <w:rPr>
                <w:sz w:val="20"/>
                <w:szCs w:val="20"/>
                <w:lang w:val="uk-UA"/>
              </w:rPr>
            </w:pPr>
            <w:r w:rsidRPr="00FC3474">
              <w:rPr>
                <w:sz w:val="20"/>
                <w:szCs w:val="20"/>
                <w:lang w:val="uk-UA"/>
              </w:rPr>
              <w:t xml:space="preserve">Regarding the issue of </w:t>
            </w:r>
            <w:r w:rsidR="00DA681F">
              <w:rPr>
                <w:sz w:val="20"/>
                <w:szCs w:val="20"/>
              </w:rPr>
              <w:t xml:space="preserve">public </w:t>
            </w:r>
            <w:r w:rsidRPr="00FC3474">
              <w:rPr>
                <w:sz w:val="20"/>
                <w:szCs w:val="20"/>
                <w:lang w:val="uk-UA"/>
              </w:rPr>
              <w:t>procurement, Denys Ulyutin noted that there is a separate strategy, therefore</w:t>
            </w:r>
            <w:r w:rsidR="00C516B7">
              <w:rPr>
                <w:sz w:val="20"/>
                <w:szCs w:val="20"/>
                <w:lang w:val="uk-UA"/>
              </w:rPr>
              <w:t>, this S</w:t>
            </w:r>
            <w:r w:rsidRPr="00FC3474">
              <w:rPr>
                <w:sz w:val="20"/>
                <w:szCs w:val="20"/>
                <w:lang w:val="uk-UA"/>
              </w:rPr>
              <w:t>WG</w:t>
            </w:r>
            <w:r w:rsidR="00DA681F">
              <w:rPr>
                <w:sz w:val="20"/>
                <w:szCs w:val="20"/>
              </w:rPr>
              <w:t xml:space="preserve"> can cover only</w:t>
            </w:r>
            <w:r w:rsidRPr="00FC3474">
              <w:rPr>
                <w:sz w:val="20"/>
                <w:szCs w:val="20"/>
                <w:lang w:val="uk-UA"/>
              </w:rPr>
              <w:t xml:space="preserve"> the issue of </w:t>
            </w:r>
            <w:r w:rsidR="00DA681F">
              <w:rPr>
                <w:sz w:val="20"/>
                <w:szCs w:val="20"/>
              </w:rPr>
              <w:t xml:space="preserve">public </w:t>
            </w:r>
            <w:r w:rsidRPr="00FC3474">
              <w:rPr>
                <w:sz w:val="20"/>
                <w:szCs w:val="20"/>
                <w:lang w:val="uk-UA"/>
              </w:rPr>
              <w:t>procurement</w:t>
            </w:r>
            <w:r w:rsidR="00DA681F">
              <w:rPr>
                <w:sz w:val="20"/>
                <w:szCs w:val="20"/>
              </w:rPr>
              <w:t xml:space="preserve"> </w:t>
            </w:r>
            <w:r w:rsidR="00DA681F" w:rsidRPr="00FC3474">
              <w:rPr>
                <w:sz w:val="20"/>
                <w:szCs w:val="20"/>
                <w:lang w:val="uk-UA"/>
              </w:rPr>
              <w:t>monitoring</w:t>
            </w:r>
            <w:r w:rsidR="00DA681F">
              <w:rPr>
                <w:sz w:val="20"/>
                <w:szCs w:val="20"/>
                <w:lang w:val="uk-UA"/>
              </w:rPr>
              <w:t xml:space="preserve"> by the State Audit Service</w:t>
            </w:r>
            <w:r w:rsidRPr="00FC3474">
              <w:rPr>
                <w:sz w:val="20"/>
                <w:szCs w:val="20"/>
                <w:lang w:val="uk-UA"/>
              </w:rPr>
              <w:t>.</w:t>
            </w:r>
          </w:p>
        </w:tc>
        <w:tc>
          <w:tcPr>
            <w:tcW w:w="5386" w:type="dxa"/>
          </w:tcPr>
          <w:p w:rsidR="003D79A1" w:rsidRPr="003D68D1" w:rsidRDefault="00B06E7F" w:rsidP="003D79A1">
            <w:pPr>
              <w:pStyle w:val="TableParagraph"/>
              <w:ind w:right="95"/>
              <w:rPr>
                <w:sz w:val="20"/>
                <w:szCs w:val="20"/>
                <w:lang w:val="uk-UA"/>
              </w:rPr>
            </w:pPr>
            <w:r w:rsidRPr="00B06E7F">
              <w:rPr>
                <w:b/>
                <w:sz w:val="20"/>
                <w:szCs w:val="20"/>
                <w:lang w:val="ru-RU"/>
              </w:rPr>
              <w:t xml:space="preserve">16. </w:t>
            </w:r>
            <w:r w:rsidR="00E31192" w:rsidRPr="003D68D1">
              <w:rPr>
                <w:b/>
                <w:sz w:val="20"/>
                <w:szCs w:val="20"/>
                <w:lang w:val="uk-UA"/>
              </w:rPr>
              <w:t xml:space="preserve">Денис Улютін, </w:t>
            </w:r>
            <w:r w:rsidR="0050326A" w:rsidRPr="003D68D1">
              <w:rPr>
                <w:b/>
                <w:sz w:val="20"/>
                <w:szCs w:val="20"/>
                <w:lang w:val="uk-UA"/>
              </w:rPr>
              <w:t>п</w:t>
            </w:r>
            <w:r w:rsidR="00E31192" w:rsidRPr="003D68D1">
              <w:rPr>
                <w:b/>
                <w:sz w:val="20"/>
                <w:szCs w:val="20"/>
                <w:lang w:val="uk-UA"/>
              </w:rPr>
              <w:t>ерший заступник Мініс</w:t>
            </w:r>
            <w:r w:rsidR="0050326A" w:rsidRPr="003D68D1">
              <w:rPr>
                <w:b/>
                <w:sz w:val="20"/>
                <w:szCs w:val="20"/>
                <w:lang w:val="uk-UA"/>
              </w:rPr>
              <w:t>тра фінансів України, Голова РГ</w:t>
            </w:r>
            <w:r w:rsidR="00E31192" w:rsidRPr="003D68D1">
              <w:rPr>
                <w:b/>
                <w:sz w:val="20"/>
                <w:szCs w:val="20"/>
                <w:lang w:val="uk-UA"/>
              </w:rPr>
              <w:t xml:space="preserve"> </w:t>
            </w:r>
            <w:r w:rsidR="00E31192" w:rsidRPr="003D68D1">
              <w:rPr>
                <w:sz w:val="20"/>
                <w:szCs w:val="20"/>
                <w:lang w:val="uk-UA"/>
              </w:rPr>
              <w:t>п</w:t>
            </w:r>
            <w:r w:rsidR="00942BEC" w:rsidRPr="003D68D1">
              <w:rPr>
                <w:sz w:val="20"/>
                <w:szCs w:val="20"/>
                <w:lang w:val="uk-UA"/>
              </w:rPr>
              <w:t>одякув</w:t>
            </w:r>
            <w:r w:rsidR="0074591F" w:rsidRPr="003D68D1">
              <w:rPr>
                <w:sz w:val="20"/>
                <w:szCs w:val="20"/>
                <w:lang w:val="uk-UA"/>
              </w:rPr>
              <w:t>ав</w:t>
            </w:r>
            <w:r w:rsidR="003D79A1" w:rsidRPr="003D68D1">
              <w:rPr>
                <w:sz w:val="20"/>
                <w:szCs w:val="20"/>
                <w:lang w:val="uk-UA"/>
              </w:rPr>
              <w:t xml:space="preserve"> </w:t>
            </w:r>
            <w:r w:rsidR="00942BEC" w:rsidRPr="003D68D1">
              <w:rPr>
                <w:sz w:val="20"/>
                <w:szCs w:val="20"/>
                <w:lang w:val="uk-UA"/>
              </w:rPr>
              <w:t>па</w:t>
            </w:r>
            <w:r w:rsidR="0050326A" w:rsidRPr="003D68D1">
              <w:rPr>
                <w:sz w:val="20"/>
                <w:szCs w:val="20"/>
                <w:lang w:val="uk-UA"/>
              </w:rPr>
              <w:t>ртнерам з розвитку за підтримку</w:t>
            </w:r>
            <w:r w:rsidR="00942BEC" w:rsidRPr="003D68D1">
              <w:rPr>
                <w:sz w:val="20"/>
                <w:szCs w:val="20"/>
                <w:lang w:val="uk-UA"/>
              </w:rPr>
              <w:t xml:space="preserve"> та прокоментував висловлені питання. </w:t>
            </w:r>
          </w:p>
          <w:p w:rsidR="00942BEC" w:rsidRPr="003D68D1" w:rsidRDefault="00942BEC" w:rsidP="003D79A1">
            <w:pPr>
              <w:pStyle w:val="TableParagraph"/>
              <w:ind w:right="95"/>
              <w:rPr>
                <w:sz w:val="20"/>
                <w:szCs w:val="20"/>
                <w:lang w:val="uk-UA"/>
              </w:rPr>
            </w:pPr>
            <w:r w:rsidRPr="003D68D1">
              <w:rPr>
                <w:sz w:val="20"/>
                <w:szCs w:val="20"/>
                <w:lang w:val="uk-UA"/>
              </w:rPr>
              <w:t>Зокрема, щодо</w:t>
            </w:r>
            <w:r w:rsidR="003D79A1" w:rsidRPr="003D68D1">
              <w:rPr>
                <w:sz w:val="20"/>
                <w:szCs w:val="20"/>
                <w:lang w:val="uk-UA"/>
              </w:rPr>
              <w:t xml:space="preserve"> пита</w:t>
            </w:r>
            <w:r w:rsidRPr="003D68D1">
              <w:rPr>
                <w:sz w:val="20"/>
                <w:szCs w:val="20"/>
                <w:lang w:val="uk-UA"/>
              </w:rPr>
              <w:t>н</w:t>
            </w:r>
            <w:r w:rsidR="00B46E6C" w:rsidRPr="003D68D1">
              <w:rPr>
                <w:sz w:val="20"/>
                <w:szCs w:val="20"/>
                <w:lang w:val="uk-UA"/>
              </w:rPr>
              <w:t>ня</w:t>
            </w:r>
            <w:r w:rsidR="003D79A1" w:rsidRPr="003D68D1">
              <w:rPr>
                <w:sz w:val="20"/>
                <w:szCs w:val="20"/>
                <w:lang w:val="uk-UA"/>
              </w:rPr>
              <w:t xml:space="preserve"> </w:t>
            </w:r>
            <w:r w:rsidRPr="003D68D1">
              <w:rPr>
                <w:sz w:val="20"/>
                <w:szCs w:val="20"/>
                <w:lang w:val="uk-UA"/>
              </w:rPr>
              <w:t>с</w:t>
            </w:r>
            <w:r w:rsidR="003D79A1" w:rsidRPr="003D68D1">
              <w:rPr>
                <w:sz w:val="20"/>
                <w:szCs w:val="20"/>
                <w:lang w:val="uk-UA"/>
              </w:rPr>
              <w:t>корочення ГРК</w:t>
            </w:r>
            <w:r w:rsidRPr="003D68D1">
              <w:rPr>
                <w:sz w:val="20"/>
                <w:szCs w:val="20"/>
                <w:lang w:val="uk-UA"/>
              </w:rPr>
              <w:t xml:space="preserve"> зазначив, що </w:t>
            </w:r>
            <w:r w:rsidR="00B46E6C" w:rsidRPr="003D68D1">
              <w:rPr>
                <w:sz w:val="20"/>
                <w:szCs w:val="20"/>
                <w:lang w:val="uk-UA"/>
              </w:rPr>
              <w:t xml:space="preserve">воно </w:t>
            </w:r>
            <w:r w:rsidR="0074591F" w:rsidRPr="003D68D1">
              <w:rPr>
                <w:sz w:val="20"/>
                <w:szCs w:val="20"/>
                <w:lang w:val="uk-UA"/>
              </w:rPr>
              <w:t>є одним</w:t>
            </w:r>
            <w:r w:rsidRPr="003D68D1">
              <w:rPr>
                <w:sz w:val="20"/>
                <w:szCs w:val="20"/>
                <w:lang w:val="uk-UA"/>
              </w:rPr>
              <w:t xml:space="preserve"> найважливіших завдань Мінфіну, як</w:t>
            </w:r>
            <w:r w:rsidR="0074591F" w:rsidRPr="003D68D1">
              <w:rPr>
                <w:sz w:val="20"/>
                <w:szCs w:val="20"/>
                <w:lang w:val="uk-UA"/>
              </w:rPr>
              <w:t>е</w:t>
            </w:r>
            <w:r w:rsidRPr="003D68D1">
              <w:rPr>
                <w:sz w:val="20"/>
                <w:szCs w:val="20"/>
                <w:lang w:val="uk-UA"/>
              </w:rPr>
              <w:t xml:space="preserve"> потребуватиме підтримки.</w:t>
            </w:r>
          </w:p>
          <w:p w:rsidR="00942BEC" w:rsidRPr="003D68D1" w:rsidRDefault="00942BEC" w:rsidP="003D79A1">
            <w:pPr>
              <w:pStyle w:val="TableParagraph"/>
              <w:ind w:right="95"/>
              <w:rPr>
                <w:sz w:val="20"/>
                <w:szCs w:val="20"/>
                <w:lang w:val="uk-UA"/>
              </w:rPr>
            </w:pPr>
            <w:r w:rsidRPr="003D68D1">
              <w:rPr>
                <w:sz w:val="20"/>
                <w:szCs w:val="20"/>
                <w:lang w:val="uk-UA"/>
              </w:rPr>
              <w:t>Питання щодо створення незалежної експертної групи</w:t>
            </w:r>
            <w:r w:rsidR="00A5285B" w:rsidRPr="003D68D1">
              <w:rPr>
                <w:sz w:val="20"/>
                <w:szCs w:val="20"/>
                <w:lang w:val="uk-UA"/>
              </w:rPr>
              <w:t xml:space="preserve"> з </w:t>
            </w:r>
            <w:r w:rsidR="00A759D2" w:rsidRPr="003D68D1">
              <w:rPr>
                <w:sz w:val="20"/>
                <w:szCs w:val="20"/>
                <w:lang w:val="uk-UA"/>
              </w:rPr>
              <w:t xml:space="preserve">оцінки </w:t>
            </w:r>
            <w:r w:rsidR="0050326A" w:rsidRPr="003D68D1">
              <w:rPr>
                <w:sz w:val="20"/>
                <w:szCs w:val="20"/>
                <w:lang w:val="uk-UA"/>
              </w:rPr>
              <w:t>макропрог</w:t>
            </w:r>
            <w:r w:rsidR="00A5285B" w:rsidRPr="003D68D1">
              <w:rPr>
                <w:sz w:val="20"/>
                <w:szCs w:val="20"/>
                <w:lang w:val="uk-UA"/>
              </w:rPr>
              <w:t>нозів</w:t>
            </w:r>
            <w:r w:rsidRPr="003D68D1">
              <w:rPr>
                <w:sz w:val="20"/>
                <w:szCs w:val="20"/>
                <w:lang w:val="uk-UA"/>
              </w:rPr>
              <w:t xml:space="preserve"> пов’язане із прийняттям закону про стратегічне планування.</w:t>
            </w:r>
          </w:p>
          <w:p w:rsidR="003D79A1" w:rsidRPr="003D68D1" w:rsidRDefault="00A5285B" w:rsidP="00A5285B">
            <w:pPr>
              <w:pStyle w:val="TableParagraph"/>
              <w:ind w:right="95"/>
              <w:rPr>
                <w:b/>
                <w:sz w:val="20"/>
                <w:szCs w:val="20"/>
                <w:lang w:val="uk-UA"/>
              </w:rPr>
            </w:pPr>
            <w:r w:rsidRPr="003D68D1">
              <w:rPr>
                <w:sz w:val="20"/>
                <w:szCs w:val="20"/>
                <w:lang w:val="uk-UA"/>
              </w:rPr>
              <w:t>Щ</w:t>
            </w:r>
            <w:r w:rsidR="0074591F" w:rsidRPr="003D68D1">
              <w:rPr>
                <w:sz w:val="20"/>
                <w:szCs w:val="20"/>
                <w:lang w:val="uk-UA"/>
              </w:rPr>
              <w:t xml:space="preserve">одо </w:t>
            </w:r>
            <w:r w:rsidR="00942BEC" w:rsidRPr="003D68D1">
              <w:rPr>
                <w:sz w:val="20"/>
                <w:szCs w:val="20"/>
                <w:lang w:val="uk-UA"/>
              </w:rPr>
              <w:t>питання про державні закупівлі Денис Улютін з</w:t>
            </w:r>
            <w:r w:rsidR="00B46E6C" w:rsidRPr="003D68D1">
              <w:rPr>
                <w:sz w:val="20"/>
                <w:szCs w:val="20"/>
                <w:lang w:val="uk-UA"/>
              </w:rPr>
              <w:t>ауважив</w:t>
            </w:r>
            <w:r w:rsidR="00942BEC" w:rsidRPr="003D68D1">
              <w:rPr>
                <w:sz w:val="20"/>
                <w:szCs w:val="20"/>
                <w:lang w:val="uk-UA"/>
              </w:rPr>
              <w:t>,</w:t>
            </w:r>
            <w:r w:rsidR="0074591F" w:rsidRPr="003D68D1">
              <w:rPr>
                <w:sz w:val="20"/>
                <w:szCs w:val="20"/>
                <w:lang w:val="uk-UA"/>
              </w:rPr>
              <w:t xml:space="preserve"> що </w:t>
            </w:r>
            <w:r w:rsidR="00942BEC" w:rsidRPr="003D68D1">
              <w:rPr>
                <w:sz w:val="20"/>
                <w:szCs w:val="20"/>
                <w:lang w:val="uk-UA"/>
              </w:rPr>
              <w:t xml:space="preserve"> існує окрема стратегія, тому в рамках цієї </w:t>
            </w:r>
            <w:r w:rsidR="0074591F" w:rsidRPr="003D68D1">
              <w:rPr>
                <w:sz w:val="20"/>
                <w:szCs w:val="20"/>
                <w:lang w:val="uk-UA"/>
              </w:rPr>
              <w:t>МРГ</w:t>
            </w:r>
            <w:r w:rsidR="00B46E6C" w:rsidRPr="003D68D1">
              <w:rPr>
                <w:sz w:val="20"/>
                <w:szCs w:val="20"/>
                <w:lang w:val="uk-UA"/>
              </w:rPr>
              <w:t xml:space="preserve"> винесено питання виключ</w:t>
            </w:r>
            <w:r w:rsidR="00942BEC" w:rsidRPr="003D68D1">
              <w:rPr>
                <w:sz w:val="20"/>
                <w:szCs w:val="20"/>
                <w:lang w:val="uk-UA"/>
              </w:rPr>
              <w:t>но моніторингу держзакупівель,</w:t>
            </w:r>
            <w:r w:rsidR="0074591F" w:rsidRPr="003D68D1">
              <w:rPr>
                <w:sz w:val="20"/>
                <w:szCs w:val="20"/>
                <w:lang w:val="uk-UA"/>
              </w:rPr>
              <w:t xml:space="preserve"> який здійснює Держауди</w:t>
            </w:r>
            <w:r w:rsidRPr="003D68D1">
              <w:rPr>
                <w:sz w:val="20"/>
                <w:szCs w:val="20"/>
                <w:lang w:val="uk-UA"/>
              </w:rPr>
              <w:t>тс</w:t>
            </w:r>
            <w:r w:rsidR="0074591F" w:rsidRPr="003D68D1">
              <w:rPr>
                <w:sz w:val="20"/>
                <w:szCs w:val="20"/>
                <w:lang w:val="uk-UA"/>
              </w:rPr>
              <w:t>лу</w:t>
            </w:r>
            <w:r w:rsidRPr="003D68D1">
              <w:rPr>
                <w:sz w:val="20"/>
                <w:szCs w:val="20"/>
                <w:lang w:val="uk-UA"/>
              </w:rPr>
              <w:t>ж</w:t>
            </w:r>
            <w:r w:rsidR="0074591F" w:rsidRPr="003D68D1">
              <w:rPr>
                <w:sz w:val="20"/>
                <w:szCs w:val="20"/>
                <w:lang w:val="uk-UA"/>
              </w:rPr>
              <w:t>ба.</w:t>
            </w:r>
          </w:p>
        </w:tc>
      </w:tr>
      <w:tr w:rsidR="003D68D1" w:rsidRPr="00D70FA7" w:rsidTr="00031D03">
        <w:trPr>
          <w:trHeight w:val="2568"/>
        </w:trPr>
        <w:tc>
          <w:tcPr>
            <w:tcW w:w="4835" w:type="dxa"/>
          </w:tcPr>
          <w:p w:rsidR="00FC3474" w:rsidRPr="00FC3474" w:rsidRDefault="00044BD1" w:rsidP="00FC3474">
            <w:pPr>
              <w:pStyle w:val="TableParagraph"/>
              <w:spacing w:line="242" w:lineRule="auto"/>
              <w:ind w:right="96"/>
              <w:rPr>
                <w:sz w:val="20"/>
                <w:szCs w:val="20"/>
                <w:lang w:val="uk-UA"/>
              </w:rPr>
            </w:pPr>
            <w:r w:rsidRPr="00044BD1">
              <w:rPr>
                <w:b/>
                <w:sz w:val="20"/>
                <w:szCs w:val="20"/>
                <w:lang w:val="uk-UA"/>
              </w:rPr>
              <w:t xml:space="preserve">17. </w:t>
            </w:r>
            <w:r w:rsidR="00C516B7">
              <w:rPr>
                <w:b/>
                <w:sz w:val="20"/>
                <w:szCs w:val="20"/>
                <w:lang w:val="uk-UA"/>
              </w:rPr>
              <w:t>Nataliya Gorshkova, D</w:t>
            </w:r>
            <w:r w:rsidR="00FC3474" w:rsidRPr="00044BD1">
              <w:rPr>
                <w:b/>
                <w:sz w:val="20"/>
                <w:szCs w:val="20"/>
                <w:lang w:val="uk-UA"/>
              </w:rPr>
              <w:t xml:space="preserve">irector of the Department of Strategic Planning and </w:t>
            </w:r>
            <w:r w:rsidR="00DA681F">
              <w:rPr>
                <w:b/>
                <w:sz w:val="20"/>
                <w:szCs w:val="20"/>
                <w:lang w:val="uk-UA"/>
              </w:rPr>
              <w:t>Macroeconomic Forecasting,</w:t>
            </w:r>
            <w:r w:rsidR="00FC3474" w:rsidRPr="00044BD1">
              <w:rPr>
                <w:b/>
                <w:sz w:val="20"/>
                <w:szCs w:val="20"/>
                <w:lang w:val="uk-UA"/>
              </w:rPr>
              <w:t xml:space="preserve"> Ministry of Economy,</w:t>
            </w:r>
            <w:r w:rsidR="00FC3474" w:rsidRPr="00FC3474">
              <w:rPr>
                <w:sz w:val="20"/>
                <w:szCs w:val="20"/>
                <w:lang w:val="uk-UA"/>
              </w:rPr>
              <w:t xml:space="preserve"> reported that the issue of the format of the work of the independent expert group is open</w:t>
            </w:r>
            <w:r w:rsidR="00DA681F">
              <w:rPr>
                <w:sz w:val="20"/>
                <w:szCs w:val="20"/>
              </w:rPr>
              <w:t xml:space="preserve"> for further discussion</w:t>
            </w:r>
            <w:r w:rsidR="00FC3474" w:rsidRPr="00FC3474">
              <w:rPr>
                <w:sz w:val="20"/>
                <w:szCs w:val="20"/>
                <w:lang w:val="uk-UA"/>
              </w:rPr>
              <w:t>.</w:t>
            </w:r>
          </w:p>
          <w:p w:rsidR="001607E6" w:rsidRPr="00FC3474" w:rsidRDefault="00FC3474" w:rsidP="00DA681F">
            <w:pPr>
              <w:pStyle w:val="TableParagraph"/>
              <w:spacing w:line="242" w:lineRule="auto"/>
              <w:ind w:right="96"/>
              <w:rPr>
                <w:sz w:val="20"/>
                <w:szCs w:val="20"/>
                <w:lang w:val="uk-UA"/>
              </w:rPr>
            </w:pPr>
            <w:r w:rsidRPr="00FC3474">
              <w:rPr>
                <w:sz w:val="20"/>
                <w:szCs w:val="20"/>
                <w:lang w:val="uk-UA"/>
              </w:rPr>
              <w:t xml:space="preserve">She </w:t>
            </w:r>
            <w:r w:rsidR="00DA681F">
              <w:rPr>
                <w:sz w:val="20"/>
                <w:szCs w:val="20"/>
              </w:rPr>
              <w:t xml:space="preserve">presented </w:t>
            </w:r>
            <w:r w:rsidRPr="00FC3474">
              <w:rPr>
                <w:sz w:val="20"/>
                <w:szCs w:val="20"/>
                <w:lang w:val="uk-UA"/>
              </w:rPr>
              <w:t>preliminary vision regarding the main areas of work, funding and terms of the creation of an independent expert group and emphasized the priority of developing and adopting a draft law on strategic planning.</w:t>
            </w:r>
          </w:p>
        </w:tc>
        <w:tc>
          <w:tcPr>
            <w:tcW w:w="5386" w:type="dxa"/>
          </w:tcPr>
          <w:p w:rsidR="001607E6" w:rsidRPr="003D68D1" w:rsidRDefault="00B06E7F" w:rsidP="001607E6">
            <w:pPr>
              <w:pStyle w:val="TableParagraph"/>
              <w:ind w:right="95"/>
              <w:rPr>
                <w:sz w:val="20"/>
                <w:szCs w:val="20"/>
                <w:lang w:val="uk-UA"/>
              </w:rPr>
            </w:pPr>
            <w:r w:rsidRPr="00B06E7F">
              <w:rPr>
                <w:b/>
                <w:sz w:val="20"/>
                <w:szCs w:val="20"/>
                <w:lang w:val="uk-UA"/>
              </w:rPr>
              <w:t xml:space="preserve">17. </w:t>
            </w:r>
            <w:r w:rsidR="0079503F" w:rsidRPr="003D68D1">
              <w:rPr>
                <w:b/>
                <w:sz w:val="20"/>
                <w:szCs w:val="20"/>
                <w:lang w:val="uk-UA"/>
              </w:rPr>
              <w:t xml:space="preserve">Горшкова Наталія, директор </w:t>
            </w:r>
            <w:r w:rsidR="00790CD1" w:rsidRPr="003D68D1">
              <w:rPr>
                <w:b/>
                <w:sz w:val="20"/>
                <w:szCs w:val="20"/>
                <w:lang w:val="uk-UA"/>
              </w:rPr>
              <w:t>Д</w:t>
            </w:r>
            <w:r w:rsidR="0079503F" w:rsidRPr="003D68D1">
              <w:rPr>
                <w:b/>
                <w:sz w:val="20"/>
                <w:szCs w:val="20"/>
                <w:lang w:val="uk-UA"/>
              </w:rPr>
              <w:t>епартаменту стратегічного планування та макроекономіч</w:t>
            </w:r>
            <w:r w:rsidR="0050326A" w:rsidRPr="003D68D1">
              <w:rPr>
                <w:b/>
                <w:sz w:val="20"/>
                <w:szCs w:val="20"/>
                <w:lang w:val="uk-UA"/>
              </w:rPr>
              <w:t>ного прогнозування Мінекономіки</w:t>
            </w:r>
            <w:r w:rsidR="0079503F" w:rsidRPr="003D68D1">
              <w:rPr>
                <w:b/>
                <w:sz w:val="20"/>
                <w:szCs w:val="20"/>
                <w:lang w:val="uk-UA"/>
              </w:rPr>
              <w:t xml:space="preserve"> </w:t>
            </w:r>
            <w:r w:rsidR="003605BF" w:rsidRPr="003D68D1">
              <w:rPr>
                <w:sz w:val="20"/>
                <w:szCs w:val="20"/>
                <w:lang w:val="uk-UA"/>
              </w:rPr>
              <w:t>повідомила</w:t>
            </w:r>
            <w:r w:rsidR="001607E6" w:rsidRPr="003D68D1">
              <w:rPr>
                <w:sz w:val="20"/>
                <w:szCs w:val="20"/>
                <w:lang w:val="uk-UA"/>
              </w:rPr>
              <w:t xml:space="preserve">, що наразі питання формату роботи незалежної експертної групи є відкритим. </w:t>
            </w:r>
          </w:p>
          <w:p w:rsidR="001607E6" w:rsidRPr="003D68D1" w:rsidRDefault="00B46E6C" w:rsidP="0050326A">
            <w:pPr>
              <w:pStyle w:val="TableParagraph"/>
              <w:ind w:right="95"/>
              <w:rPr>
                <w:sz w:val="20"/>
                <w:szCs w:val="20"/>
                <w:lang w:val="uk-UA"/>
              </w:rPr>
            </w:pPr>
            <w:r w:rsidRPr="003D68D1">
              <w:rPr>
                <w:sz w:val="20"/>
                <w:szCs w:val="20"/>
                <w:lang w:val="uk-UA"/>
              </w:rPr>
              <w:t>Розповіла про попереднє бачення щодо основних напрямів роботи, фінансування та строків створення неза</w:t>
            </w:r>
            <w:r w:rsidR="0050326A" w:rsidRPr="003D68D1">
              <w:rPr>
                <w:sz w:val="20"/>
                <w:szCs w:val="20"/>
                <w:lang w:val="uk-UA"/>
              </w:rPr>
              <w:t>лежної експертної групи</w:t>
            </w:r>
            <w:r w:rsidR="003605BF" w:rsidRPr="003D68D1">
              <w:rPr>
                <w:sz w:val="20"/>
                <w:szCs w:val="20"/>
                <w:lang w:val="uk-UA"/>
              </w:rPr>
              <w:t xml:space="preserve"> та наголосила на першочерговості розроблення </w:t>
            </w:r>
            <w:r w:rsidR="0050326A" w:rsidRPr="003D68D1">
              <w:rPr>
                <w:sz w:val="20"/>
                <w:szCs w:val="20"/>
                <w:lang w:val="uk-UA"/>
              </w:rPr>
              <w:t>і</w:t>
            </w:r>
            <w:r w:rsidR="003605BF" w:rsidRPr="003D68D1">
              <w:rPr>
                <w:sz w:val="20"/>
                <w:szCs w:val="20"/>
                <w:lang w:val="uk-UA"/>
              </w:rPr>
              <w:t xml:space="preserve"> прийняття законопроекту про стратегічне планування.</w:t>
            </w:r>
          </w:p>
        </w:tc>
      </w:tr>
      <w:tr w:rsidR="003D68D1" w:rsidRPr="00D70FA7" w:rsidTr="00031D03">
        <w:trPr>
          <w:trHeight w:val="1149"/>
        </w:trPr>
        <w:tc>
          <w:tcPr>
            <w:tcW w:w="4835" w:type="dxa"/>
          </w:tcPr>
          <w:p w:rsidR="003D79A1" w:rsidRDefault="00044BD1" w:rsidP="00E903B9">
            <w:pPr>
              <w:pStyle w:val="TableParagraph"/>
              <w:spacing w:line="242" w:lineRule="auto"/>
              <w:ind w:right="96"/>
              <w:rPr>
                <w:sz w:val="20"/>
                <w:szCs w:val="20"/>
                <w:lang w:val="uk-UA"/>
              </w:rPr>
            </w:pPr>
            <w:r w:rsidRPr="00044BD1">
              <w:rPr>
                <w:b/>
                <w:sz w:val="20"/>
                <w:szCs w:val="20"/>
                <w:lang w:val="uk-UA"/>
              </w:rPr>
              <w:t xml:space="preserve">18. </w:t>
            </w:r>
            <w:r w:rsidR="00C516B7">
              <w:rPr>
                <w:b/>
                <w:sz w:val="20"/>
                <w:szCs w:val="20"/>
                <w:lang w:val="uk-UA"/>
              </w:rPr>
              <w:t>Oleksiy Zhak, Director G</w:t>
            </w:r>
            <w:r w:rsidR="00A639D9">
              <w:rPr>
                <w:b/>
                <w:sz w:val="20"/>
                <w:szCs w:val="20"/>
                <w:lang w:val="uk-UA"/>
              </w:rPr>
              <w:t xml:space="preserve">eneral of the Directorate </w:t>
            </w:r>
            <w:r w:rsidR="00A639D9">
              <w:rPr>
                <w:b/>
                <w:sz w:val="20"/>
                <w:szCs w:val="20"/>
              </w:rPr>
              <w:t>for</w:t>
            </w:r>
            <w:r w:rsidR="00FC3474" w:rsidRPr="00044BD1">
              <w:rPr>
                <w:b/>
                <w:sz w:val="20"/>
                <w:szCs w:val="20"/>
                <w:lang w:val="uk-UA"/>
              </w:rPr>
              <w:t xml:space="preserve"> Strategic Planning and European Integration</w:t>
            </w:r>
            <w:r w:rsidR="00DA681F">
              <w:rPr>
                <w:b/>
                <w:sz w:val="20"/>
                <w:szCs w:val="20"/>
              </w:rPr>
              <w:t>,</w:t>
            </w:r>
            <w:r w:rsidR="00FC3474" w:rsidRPr="00044BD1">
              <w:rPr>
                <w:b/>
                <w:sz w:val="20"/>
                <w:szCs w:val="20"/>
                <w:lang w:val="uk-UA"/>
              </w:rPr>
              <w:t xml:space="preserve"> </w:t>
            </w:r>
            <w:r w:rsidR="00FC3474" w:rsidRPr="00C516B7">
              <w:rPr>
                <w:b/>
                <w:sz w:val="20"/>
                <w:szCs w:val="20"/>
                <w:lang w:val="uk-UA"/>
              </w:rPr>
              <w:t xml:space="preserve">Ministry of Finance of Ukraine, </w:t>
            </w:r>
            <w:r w:rsidR="00DA681F">
              <w:rPr>
                <w:b/>
                <w:sz w:val="20"/>
                <w:szCs w:val="20"/>
              </w:rPr>
              <w:t xml:space="preserve">SWG </w:t>
            </w:r>
            <w:r w:rsidR="00C516B7" w:rsidRPr="00C516B7">
              <w:rPr>
                <w:b/>
                <w:sz w:val="20"/>
                <w:szCs w:val="20"/>
              </w:rPr>
              <w:t>S</w:t>
            </w:r>
            <w:r w:rsidR="00FC3474" w:rsidRPr="00C516B7">
              <w:rPr>
                <w:b/>
                <w:sz w:val="20"/>
                <w:szCs w:val="20"/>
                <w:lang w:val="uk-UA"/>
              </w:rPr>
              <w:t xml:space="preserve">ecretary </w:t>
            </w:r>
            <w:r w:rsidR="00FC3474" w:rsidRPr="00FC3474">
              <w:rPr>
                <w:sz w:val="20"/>
                <w:szCs w:val="20"/>
                <w:lang w:val="uk-UA"/>
              </w:rPr>
              <w:t xml:space="preserve">noted </w:t>
            </w:r>
            <w:r w:rsidR="00DA681F">
              <w:rPr>
                <w:sz w:val="20"/>
                <w:szCs w:val="20"/>
              </w:rPr>
              <w:t xml:space="preserve">on the issue of reporting </w:t>
            </w:r>
            <w:r w:rsidR="00FC3474" w:rsidRPr="00FC3474">
              <w:rPr>
                <w:sz w:val="20"/>
                <w:szCs w:val="20"/>
                <w:lang w:val="uk-UA"/>
              </w:rPr>
              <w:t>that it was widely discussed du</w:t>
            </w:r>
            <w:r w:rsidR="00C516B7">
              <w:rPr>
                <w:sz w:val="20"/>
                <w:szCs w:val="20"/>
                <w:lang w:val="uk-UA"/>
              </w:rPr>
              <w:t xml:space="preserve">ring the development of the </w:t>
            </w:r>
            <w:r w:rsidR="00C516B7">
              <w:rPr>
                <w:sz w:val="20"/>
                <w:szCs w:val="20"/>
              </w:rPr>
              <w:t>PFM</w:t>
            </w:r>
            <w:r w:rsidR="00FC3474" w:rsidRPr="00FC3474">
              <w:rPr>
                <w:sz w:val="20"/>
                <w:szCs w:val="20"/>
                <w:lang w:val="uk-UA"/>
              </w:rPr>
              <w:t xml:space="preserve"> Reform Strategy.</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 xml:space="preserve">He spoke in detail about the </w:t>
            </w:r>
            <w:r w:rsidR="00D5015E">
              <w:rPr>
                <w:sz w:val="20"/>
                <w:szCs w:val="20"/>
                <w:lang w:val="uk-UA"/>
              </w:rPr>
              <w:t>procedure and terms of operational</w:t>
            </w:r>
            <w:r w:rsidRPr="00FC3474">
              <w:rPr>
                <w:sz w:val="20"/>
                <w:szCs w:val="20"/>
                <w:lang w:val="uk-UA"/>
              </w:rPr>
              <w:t xml:space="preserve"> (quarterly) and analytical (annual) reporting.</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 xml:space="preserve">He noted the constructive cooperation with SIGMA during development of the previous analytical report and expressed hope for continuation of this cooperation, and also agreed with the proposal to develop </w:t>
            </w:r>
            <w:r w:rsidR="00D5015E">
              <w:rPr>
                <w:sz w:val="20"/>
                <w:szCs w:val="20"/>
              </w:rPr>
              <w:t xml:space="preserve">indicator </w:t>
            </w:r>
            <w:r w:rsidRPr="00FC3474">
              <w:rPr>
                <w:sz w:val="20"/>
                <w:szCs w:val="20"/>
                <w:lang w:val="uk-UA"/>
              </w:rPr>
              <w:t>pas</w:t>
            </w:r>
            <w:r w:rsidR="00C516B7">
              <w:rPr>
                <w:sz w:val="20"/>
                <w:szCs w:val="20"/>
                <w:lang w:val="uk-UA"/>
              </w:rPr>
              <w:t xml:space="preserve">sports </w:t>
            </w:r>
            <w:r w:rsidR="00D5015E">
              <w:rPr>
                <w:sz w:val="20"/>
                <w:szCs w:val="20"/>
              </w:rPr>
              <w:t xml:space="preserve">for </w:t>
            </w:r>
            <w:r w:rsidR="00C516B7">
              <w:rPr>
                <w:sz w:val="20"/>
                <w:szCs w:val="20"/>
                <w:lang w:val="uk-UA"/>
              </w:rPr>
              <w:t>the PFM</w:t>
            </w:r>
            <w:r w:rsidRPr="00FC3474">
              <w:rPr>
                <w:sz w:val="20"/>
                <w:szCs w:val="20"/>
                <w:lang w:val="uk-UA"/>
              </w:rPr>
              <w:t xml:space="preserve"> Reform Strategy.</w:t>
            </w:r>
          </w:p>
          <w:p w:rsidR="00FC3474" w:rsidRPr="003D68D1" w:rsidRDefault="00FC3474" w:rsidP="00FC3474">
            <w:pPr>
              <w:pStyle w:val="TableParagraph"/>
              <w:spacing w:line="242" w:lineRule="auto"/>
              <w:ind w:right="96"/>
              <w:rPr>
                <w:sz w:val="20"/>
                <w:szCs w:val="20"/>
                <w:lang w:val="uk-UA"/>
              </w:rPr>
            </w:pPr>
            <w:r w:rsidRPr="00FC3474">
              <w:rPr>
                <w:sz w:val="20"/>
                <w:szCs w:val="20"/>
                <w:lang w:val="uk-UA"/>
              </w:rPr>
              <w:t>He expressed the hope that the new analytical report will focus not only on the indicators of achieving goals, but also on qualitative changes i</w:t>
            </w:r>
            <w:r w:rsidR="00C516B7">
              <w:rPr>
                <w:sz w:val="20"/>
                <w:szCs w:val="20"/>
                <w:lang w:val="uk-UA"/>
              </w:rPr>
              <w:t xml:space="preserve">n various components of the </w:t>
            </w:r>
            <w:r w:rsidR="00C516B7">
              <w:rPr>
                <w:sz w:val="20"/>
                <w:szCs w:val="20"/>
              </w:rPr>
              <w:t>PFM System</w:t>
            </w:r>
            <w:r w:rsidRPr="00FC3474">
              <w:rPr>
                <w:sz w:val="20"/>
                <w:szCs w:val="20"/>
                <w:lang w:val="uk-UA"/>
              </w:rPr>
              <w:t>.</w:t>
            </w:r>
          </w:p>
        </w:tc>
        <w:tc>
          <w:tcPr>
            <w:tcW w:w="5386" w:type="dxa"/>
          </w:tcPr>
          <w:p w:rsidR="003D79A1" w:rsidRPr="003D68D1" w:rsidRDefault="00B06E7F" w:rsidP="001607E6">
            <w:pPr>
              <w:pStyle w:val="TableParagraph"/>
              <w:ind w:right="95"/>
              <w:rPr>
                <w:sz w:val="20"/>
                <w:szCs w:val="20"/>
                <w:lang w:val="uk-UA"/>
              </w:rPr>
            </w:pPr>
            <w:r w:rsidRPr="00B06E7F">
              <w:rPr>
                <w:b/>
                <w:sz w:val="20"/>
                <w:szCs w:val="20"/>
                <w:lang w:val="uk-UA"/>
              </w:rPr>
              <w:t xml:space="preserve">18. </w:t>
            </w:r>
            <w:r w:rsidR="00287B94" w:rsidRPr="003D68D1">
              <w:rPr>
                <w:b/>
                <w:sz w:val="20"/>
                <w:szCs w:val="20"/>
                <w:lang w:val="uk-UA"/>
              </w:rPr>
              <w:t xml:space="preserve">Олексій </w:t>
            </w:r>
            <w:r w:rsidR="003D79A1" w:rsidRPr="003D68D1">
              <w:rPr>
                <w:b/>
                <w:sz w:val="20"/>
                <w:szCs w:val="20"/>
                <w:lang w:val="uk-UA"/>
              </w:rPr>
              <w:t>Жак</w:t>
            </w:r>
            <w:r w:rsidR="00287B94" w:rsidRPr="003D68D1">
              <w:rPr>
                <w:b/>
                <w:sz w:val="20"/>
                <w:szCs w:val="20"/>
                <w:lang w:val="uk-UA"/>
              </w:rPr>
              <w:t>, генеральний директор Директорату стратегічного планування та європейської інтеграції Міністерства фінансів України, сек</w:t>
            </w:r>
            <w:r w:rsidR="0050326A" w:rsidRPr="003D68D1">
              <w:rPr>
                <w:b/>
                <w:sz w:val="20"/>
                <w:szCs w:val="20"/>
                <w:lang w:val="uk-UA"/>
              </w:rPr>
              <w:t>ретар Міжвідомчої робочої групи</w:t>
            </w:r>
            <w:r w:rsidR="00287B94" w:rsidRPr="003D68D1">
              <w:rPr>
                <w:b/>
                <w:sz w:val="20"/>
                <w:szCs w:val="20"/>
                <w:lang w:val="uk-UA"/>
              </w:rPr>
              <w:t xml:space="preserve"> </w:t>
            </w:r>
            <w:r w:rsidR="001607E6" w:rsidRPr="003D68D1">
              <w:rPr>
                <w:sz w:val="20"/>
                <w:szCs w:val="20"/>
                <w:lang w:val="uk-UA"/>
              </w:rPr>
              <w:t xml:space="preserve"> </w:t>
            </w:r>
            <w:r w:rsidR="00A759D2" w:rsidRPr="003D68D1">
              <w:rPr>
                <w:sz w:val="20"/>
                <w:szCs w:val="20"/>
                <w:lang w:val="uk-UA"/>
              </w:rPr>
              <w:t xml:space="preserve">відповідаючи на </w:t>
            </w:r>
            <w:r w:rsidR="001B1A02" w:rsidRPr="003D68D1">
              <w:rPr>
                <w:sz w:val="20"/>
                <w:szCs w:val="20"/>
                <w:lang w:val="uk-UA"/>
              </w:rPr>
              <w:t>питання організації звітності</w:t>
            </w:r>
            <w:r w:rsidR="00A759D2" w:rsidRPr="003D68D1">
              <w:rPr>
                <w:sz w:val="20"/>
                <w:szCs w:val="20"/>
                <w:lang w:val="uk-UA"/>
              </w:rPr>
              <w:t>, зазначив, що воно широко</w:t>
            </w:r>
            <w:r w:rsidR="001B1A02" w:rsidRPr="003D68D1">
              <w:rPr>
                <w:sz w:val="20"/>
                <w:szCs w:val="20"/>
                <w:lang w:val="uk-UA"/>
              </w:rPr>
              <w:t xml:space="preserve"> дискутувалось </w:t>
            </w:r>
            <w:r w:rsidR="001607E6" w:rsidRPr="003D68D1">
              <w:rPr>
                <w:sz w:val="20"/>
                <w:szCs w:val="20"/>
                <w:lang w:val="uk-UA"/>
              </w:rPr>
              <w:t>під час розроблення С</w:t>
            </w:r>
            <w:r w:rsidR="003D79A1" w:rsidRPr="003D68D1">
              <w:rPr>
                <w:sz w:val="20"/>
                <w:szCs w:val="20"/>
                <w:lang w:val="uk-UA"/>
              </w:rPr>
              <w:t>тратегії</w:t>
            </w:r>
            <w:r w:rsidR="00E903B9" w:rsidRPr="003D68D1">
              <w:rPr>
                <w:sz w:val="20"/>
                <w:szCs w:val="20"/>
                <w:lang w:val="uk-UA"/>
              </w:rPr>
              <w:t xml:space="preserve"> реформування СУДФ. </w:t>
            </w:r>
          </w:p>
          <w:p w:rsidR="003D79A1" w:rsidRPr="003D68D1" w:rsidRDefault="00A5285B" w:rsidP="003D79A1">
            <w:pPr>
              <w:pStyle w:val="TableParagraph"/>
              <w:ind w:right="95"/>
              <w:rPr>
                <w:sz w:val="20"/>
                <w:szCs w:val="20"/>
                <w:lang w:val="uk-UA"/>
              </w:rPr>
            </w:pPr>
            <w:r w:rsidRPr="003D68D1">
              <w:rPr>
                <w:sz w:val="20"/>
                <w:szCs w:val="20"/>
                <w:lang w:val="uk-UA"/>
              </w:rPr>
              <w:t>Детально р</w:t>
            </w:r>
            <w:r w:rsidR="00E903B9" w:rsidRPr="003D68D1">
              <w:rPr>
                <w:sz w:val="20"/>
                <w:szCs w:val="20"/>
                <w:lang w:val="uk-UA"/>
              </w:rPr>
              <w:t xml:space="preserve">озповів про порядок та строки оперативного (квартального) та аналітичного (річного) звітування. </w:t>
            </w:r>
          </w:p>
          <w:p w:rsidR="00E903B9" w:rsidRPr="003D68D1" w:rsidRDefault="001B1A02" w:rsidP="003D79A1">
            <w:pPr>
              <w:pStyle w:val="TableParagraph"/>
              <w:ind w:right="95"/>
              <w:rPr>
                <w:sz w:val="20"/>
                <w:szCs w:val="20"/>
                <w:lang w:val="uk-UA"/>
              </w:rPr>
            </w:pPr>
            <w:r w:rsidRPr="003D68D1">
              <w:rPr>
                <w:sz w:val="20"/>
                <w:szCs w:val="20"/>
                <w:lang w:val="uk-UA"/>
              </w:rPr>
              <w:t xml:space="preserve">Відзначив конструктивну співпрацю з </w:t>
            </w:r>
            <w:r w:rsidRPr="003D68D1">
              <w:rPr>
                <w:sz w:val="20"/>
                <w:szCs w:val="20"/>
              </w:rPr>
              <w:t>SIGMA</w:t>
            </w:r>
            <w:r w:rsidRPr="003D68D1">
              <w:rPr>
                <w:sz w:val="20"/>
                <w:szCs w:val="20"/>
                <w:lang w:val="uk-UA"/>
              </w:rPr>
              <w:t xml:space="preserve"> під час розроблення попереднього аналітичного звіту та</w:t>
            </w:r>
            <w:r w:rsidR="00E903B9" w:rsidRPr="003D68D1">
              <w:rPr>
                <w:sz w:val="20"/>
                <w:szCs w:val="20"/>
                <w:lang w:val="uk-UA"/>
              </w:rPr>
              <w:t xml:space="preserve"> </w:t>
            </w:r>
            <w:r w:rsidR="00A759D2" w:rsidRPr="003D68D1">
              <w:rPr>
                <w:sz w:val="20"/>
                <w:szCs w:val="20"/>
                <w:lang w:val="uk-UA"/>
              </w:rPr>
              <w:t xml:space="preserve">висловив сподівання на продовження цієї співпраці, а також </w:t>
            </w:r>
            <w:r w:rsidRPr="003D68D1">
              <w:rPr>
                <w:sz w:val="20"/>
                <w:szCs w:val="20"/>
                <w:lang w:val="uk-UA"/>
              </w:rPr>
              <w:t xml:space="preserve">погодився з пропозицією </w:t>
            </w:r>
            <w:r w:rsidR="00E903B9" w:rsidRPr="003D68D1">
              <w:rPr>
                <w:sz w:val="20"/>
                <w:szCs w:val="20"/>
                <w:lang w:val="uk-UA"/>
              </w:rPr>
              <w:t>розроблення паспортів показників</w:t>
            </w:r>
            <w:r w:rsidRPr="003D68D1">
              <w:rPr>
                <w:sz w:val="20"/>
                <w:szCs w:val="20"/>
                <w:lang w:val="uk-UA"/>
              </w:rPr>
              <w:t xml:space="preserve"> Стратегії реформування СУДФ</w:t>
            </w:r>
            <w:r w:rsidR="00E903B9" w:rsidRPr="003D68D1">
              <w:rPr>
                <w:sz w:val="20"/>
                <w:szCs w:val="20"/>
                <w:lang w:val="uk-UA"/>
              </w:rPr>
              <w:t>.</w:t>
            </w:r>
          </w:p>
          <w:p w:rsidR="003D79A1" w:rsidRPr="003D68D1" w:rsidRDefault="00E903B9" w:rsidP="0079503F">
            <w:pPr>
              <w:pStyle w:val="TableParagraph"/>
              <w:ind w:right="95"/>
              <w:rPr>
                <w:sz w:val="20"/>
                <w:szCs w:val="20"/>
                <w:lang w:val="uk-UA"/>
              </w:rPr>
            </w:pPr>
            <w:r w:rsidRPr="003D68D1">
              <w:rPr>
                <w:sz w:val="20"/>
                <w:szCs w:val="20"/>
                <w:lang w:val="uk-UA"/>
              </w:rPr>
              <w:t>Вислови</w:t>
            </w:r>
            <w:r w:rsidR="001B1A02" w:rsidRPr="003D68D1">
              <w:rPr>
                <w:sz w:val="20"/>
                <w:szCs w:val="20"/>
                <w:lang w:val="uk-UA"/>
              </w:rPr>
              <w:t>в</w:t>
            </w:r>
            <w:r w:rsidRPr="003D68D1">
              <w:rPr>
                <w:sz w:val="20"/>
                <w:szCs w:val="20"/>
                <w:lang w:val="uk-UA"/>
              </w:rPr>
              <w:t xml:space="preserve"> сподівання, що новий аналітичний звіт буде фокусуватись не лише на показниках досягнення цілей, але </w:t>
            </w:r>
            <w:r w:rsidR="00004FC5" w:rsidRPr="003D68D1">
              <w:rPr>
                <w:sz w:val="20"/>
                <w:szCs w:val="20"/>
                <w:lang w:val="uk-UA"/>
              </w:rPr>
              <w:t>й</w:t>
            </w:r>
            <w:r w:rsidRPr="003D68D1">
              <w:rPr>
                <w:sz w:val="20"/>
                <w:szCs w:val="20"/>
                <w:lang w:val="uk-UA"/>
              </w:rPr>
              <w:t xml:space="preserve"> на якісних змінах різних складових СУДФ.</w:t>
            </w:r>
          </w:p>
        </w:tc>
      </w:tr>
      <w:tr w:rsidR="003D68D1" w:rsidRPr="00D70FA7" w:rsidTr="00F53396">
        <w:trPr>
          <w:trHeight w:val="732"/>
        </w:trPr>
        <w:tc>
          <w:tcPr>
            <w:tcW w:w="4835" w:type="dxa"/>
          </w:tcPr>
          <w:p w:rsidR="00FC3474" w:rsidRPr="00FC3474" w:rsidRDefault="00044BD1" w:rsidP="00FC3474">
            <w:pPr>
              <w:pStyle w:val="TableParagraph"/>
              <w:spacing w:line="242" w:lineRule="auto"/>
              <w:ind w:right="96"/>
              <w:rPr>
                <w:sz w:val="20"/>
                <w:szCs w:val="20"/>
                <w:lang w:val="uk-UA"/>
              </w:rPr>
            </w:pPr>
            <w:r w:rsidRPr="00044BD1">
              <w:rPr>
                <w:b/>
                <w:sz w:val="20"/>
                <w:szCs w:val="20"/>
                <w:lang w:val="uk-UA"/>
              </w:rPr>
              <w:t xml:space="preserve">19. </w:t>
            </w:r>
            <w:r w:rsidR="00FC3474" w:rsidRPr="00044BD1">
              <w:rPr>
                <w:b/>
                <w:sz w:val="20"/>
                <w:szCs w:val="20"/>
                <w:lang w:val="uk-UA"/>
              </w:rPr>
              <w:t>Denys Ulyutin, First Deputy Minis</w:t>
            </w:r>
            <w:r w:rsidR="0043737F">
              <w:rPr>
                <w:b/>
                <w:sz w:val="20"/>
                <w:szCs w:val="20"/>
                <w:lang w:val="uk-UA"/>
              </w:rPr>
              <w:t xml:space="preserve">ter of Finance of Ukraine, </w:t>
            </w:r>
            <w:r w:rsidR="00D5015E">
              <w:rPr>
                <w:b/>
                <w:sz w:val="20"/>
                <w:szCs w:val="20"/>
              </w:rPr>
              <w:t xml:space="preserve">SWG </w:t>
            </w:r>
            <w:r w:rsidR="0043737F">
              <w:rPr>
                <w:b/>
                <w:sz w:val="20"/>
                <w:szCs w:val="20"/>
                <w:lang w:val="uk-UA"/>
              </w:rPr>
              <w:t>Chai</w:t>
            </w:r>
            <w:r w:rsidR="0043737F">
              <w:rPr>
                <w:b/>
                <w:sz w:val="20"/>
                <w:szCs w:val="20"/>
              </w:rPr>
              <w:t>r</w:t>
            </w:r>
            <w:r w:rsidR="00FC3474" w:rsidRPr="00044BD1">
              <w:rPr>
                <w:b/>
                <w:sz w:val="20"/>
                <w:szCs w:val="20"/>
                <w:lang w:val="uk-UA"/>
              </w:rPr>
              <w:t xml:space="preserve"> </w:t>
            </w:r>
            <w:r w:rsidR="00FC3474" w:rsidRPr="00FC3474">
              <w:rPr>
                <w:sz w:val="20"/>
                <w:szCs w:val="20"/>
                <w:lang w:val="uk-UA"/>
              </w:rPr>
              <w:t>thanked for the fruitful discussion and useful suggestions in his closing speech.</w:t>
            </w:r>
          </w:p>
          <w:p w:rsidR="00FC3474" w:rsidRPr="00FC3474" w:rsidRDefault="00FC3474" w:rsidP="00FC3474">
            <w:pPr>
              <w:pStyle w:val="TableParagraph"/>
              <w:spacing w:line="242" w:lineRule="auto"/>
              <w:ind w:right="96"/>
              <w:rPr>
                <w:sz w:val="20"/>
                <w:szCs w:val="20"/>
                <w:lang w:val="uk-UA"/>
              </w:rPr>
            </w:pPr>
            <w:r w:rsidRPr="00FC3474">
              <w:rPr>
                <w:sz w:val="20"/>
                <w:szCs w:val="20"/>
                <w:lang w:val="uk-UA"/>
              </w:rPr>
              <w:t xml:space="preserve">He noted that work will </w:t>
            </w:r>
            <w:r w:rsidR="00D5015E">
              <w:rPr>
                <w:sz w:val="20"/>
                <w:szCs w:val="20"/>
                <w:lang w:val="uk-UA"/>
              </w:rPr>
              <w:t>continue</w:t>
            </w:r>
            <w:r w:rsidR="00D5015E" w:rsidRPr="00FC3474">
              <w:rPr>
                <w:sz w:val="20"/>
                <w:szCs w:val="20"/>
                <w:lang w:val="uk-UA"/>
              </w:rPr>
              <w:t xml:space="preserve"> </w:t>
            </w:r>
            <w:r w:rsidRPr="00FC3474">
              <w:rPr>
                <w:sz w:val="20"/>
                <w:szCs w:val="20"/>
                <w:lang w:val="uk-UA"/>
              </w:rPr>
              <w:t xml:space="preserve">within the framework of thematic subgroups, the meetings of which will be initiated by the leaders of the relevant subgroups as the need for discussions arises. </w:t>
            </w:r>
            <w:r w:rsidR="00D5015E">
              <w:rPr>
                <w:sz w:val="20"/>
                <w:szCs w:val="20"/>
              </w:rPr>
              <w:t xml:space="preserve">He </w:t>
            </w:r>
            <w:r w:rsidRPr="00FC3474">
              <w:rPr>
                <w:sz w:val="20"/>
                <w:szCs w:val="20"/>
                <w:lang w:val="uk-UA"/>
              </w:rPr>
              <w:t xml:space="preserve">asked the meeting </w:t>
            </w:r>
            <w:r w:rsidR="00D5015E">
              <w:rPr>
                <w:sz w:val="20"/>
                <w:szCs w:val="20"/>
              </w:rPr>
              <w:t xml:space="preserve">participants </w:t>
            </w:r>
            <w:r w:rsidRPr="00FC3474">
              <w:rPr>
                <w:sz w:val="20"/>
                <w:szCs w:val="20"/>
                <w:lang w:val="uk-UA"/>
              </w:rPr>
              <w:t>to review the composition of the subgroups and, if necessary, to m</w:t>
            </w:r>
            <w:r w:rsidR="00D5015E">
              <w:rPr>
                <w:sz w:val="20"/>
                <w:szCs w:val="20"/>
                <w:lang w:val="uk-UA"/>
              </w:rPr>
              <w:t>ake proposals for their update</w:t>
            </w:r>
            <w:r w:rsidRPr="00FC3474">
              <w:rPr>
                <w:sz w:val="20"/>
                <w:szCs w:val="20"/>
                <w:lang w:val="uk-UA"/>
              </w:rPr>
              <w:t>.</w:t>
            </w:r>
          </w:p>
          <w:p w:rsidR="003D79A1" w:rsidRPr="003D68D1" w:rsidRDefault="00FC3474" w:rsidP="00FC3474">
            <w:pPr>
              <w:pStyle w:val="TableParagraph"/>
              <w:spacing w:line="242" w:lineRule="auto"/>
              <w:ind w:right="96"/>
              <w:rPr>
                <w:sz w:val="20"/>
                <w:szCs w:val="20"/>
                <w:lang w:val="uk-UA"/>
              </w:rPr>
            </w:pPr>
            <w:r w:rsidRPr="00FC3474">
              <w:rPr>
                <w:sz w:val="20"/>
                <w:szCs w:val="20"/>
                <w:lang w:val="uk-UA"/>
              </w:rPr>
              <w:t>He also reminded that an updated matrix of donors will be sent to interested parties for addition with the necessary information.</w:t>
            </w:r>
          </w:p>
        </w:tc>
        <w:tc>
          <w:tcPr>
            <w:tcW w:w="5386" w:type="dxa"/>
          </w:tcPr>
          <w:p w:rsidR="003D79A1" w:rsidRPr="003D68D1" w:rsidRDefault="00B06E7F" w:rsidP="00004FC5">
            <w:pPr>
              <w:pStyle w:val="TableParagraph"/>
              <w:ind w:right="95"/>
              <w:rPr>
                <w:sz w:val="20"/>
                <w:szCs w:val="20"/>
                <w:lang w:val="uk-UA"/>
              </w:rPr>
            </w:pPr>
            <w:r w:rsidRPr="00B06E7F">
              <w:rPr>
                <w:b/>
                <w:sz w:val="20"/>
                <w:szCs w:val="20"/>
                <w:lang w:val="ru-RU"/>
              </w:rPr>
              <w:t xml:space="preserve">19. </w:t>
            </w:r>
            <w:r w:rsidR="00E31192" w:rsidRPr="003D68D1">
              <w:rPr>
                <w:b/>
                <w:sz w:val="20"/>
                <w:szCs w:val="20"/>
                <w:lang w:val="uk-UA"/>
              </w:rPr>
              <w:t xml:space="preserve">Денис Улютін, </w:t>
            </w:r>
            <w:r w:rsidR="0050326A" w:rsidRPr="003D68D1">
              <w:rPr>
                <w:b/>
                <w:sz w:val="20"/>
                <w:szCs w:val="20"/>
                <w:lang w:val="uk-UA"/>
              </w:rPr>
              <w:t>п</w:t>
            </w:r>
            <w:r w:rsidR="00E31192" w:rsidRPr="003D68D1">
              <w:rPr>
                <w:b/>
                <w:sz w:val="20"/>
                <w:szCs w:val="20"/>
                <w:lang w:val="uk-UA"/>
              </w:rPr>
              <w:t>ерший заступник Мініс</w:t>
            </w:r>
            <w:r w:rsidR="0050326A" w:rsidRPr="003D68D1">
              <w:rPr>
                <w:b/>
                <w:sz w:val="20"/>
                <w:szCs w:val="20"/>
                <w:lang w:val="uk-UA"/>
              </w:rPr>
              <w:t>тра фінансів України, Голова РГ</w:t>
            </w:r>
            <w:r w:rsidR="00E31192" w:rsidRPr="003D68D1">
              <w:rPr>
                <w:b/>
                <w:sz w:val="20"/>
                <w:szCs w:val="20"/>
                <w:lang w:val="uk-UA"/>
              </w:rPr>
              <w:t xml:space="preserve"> </w:t>
            </w:r>
            <w:r w:rsidR="00E31192" w:rsidRPr="003D68D1">
              <w:rPr>
                <w:sz w:val="20"/>
                <w:szCs w:val="20"/>
                <w:lang w:val="uk-UA"/>
              </w:rPr>
              <w:t>у</w:t>
            </w:r>
            <w:r w:rsidR="00004FC5" w:rsidRPr="003D68D1">
              <w:rPr>
                <w:sz w:val="20"/>
                <w:szCs w:val="20"/>
                <w:lang w:val="uk-UA"/>
              </w:rPr>
              <w:t xml:space="preserve"> завершальному слові </w:t>
            </w:r>
            <w:r w:rsidR="001B1A02" w:rsidRPr="003D68D1">
              <w:rPr>
                <w:sz w:val="20"/>
                <w:szCs w:val="20"/>
                <w:lang w:val="uk-UA"/>
              </w:rPr>
              <w:t>п</w:t>
            </w:r>
            <w:r w:rsidR="003D79A1" w:rsidRPr="003D68D1">
              <w:rPr>
                <w:sz w:val="20"/>
                <w:szCs w:val="20"/>
                <w:lang w:val="uk-UA"/>
              </w:rPr>
              <w:t>одякув</w:t>
            </w:r>
            <w:r w:rsidR="001B1A02" w:rsidRPr="003D68D1">
              <w:rPr>
                <w:sz w:val="20"/>
                <w:szCs w:val="20"/>
                <w:lang w:val="uk-UA"/>
              </w:rPr>
              <w:t>ав</w:t>
            </w:r>
            <w:r w:rsidR="003D79A1" w:rsidRPr="003D68D1">
              <w:rPr>
                <w:sz w:val="20"/>
                <w:szCs w:val="20"/>
                <w:lang w:val="uk-UA"/>
              </w:rPr>
              <w:t xml:space="preserve"> за плідну </w:t>
            </w:r>
            <w:r w:rsidR="001B1A02" w:rsidRPr="003D68D1">
              <w:rPr>
                <w:sz w:val="20"/>
                <w:szCs w:val="20"/>
                <w:lang w:val="uk-UA"/>
              </w:rPr>
              <w:t>дискусію</w:t>
            </w:r>
            <w:r w:rsidR="00E903B9" w:rsidRPr="003D68D1">
              <w:rPr>
                <w:sz w:val="20"/>
                <w:szCs w:val="20"/>
                <w:lang w:val="uk-UA"/>
              </w:rPr>
              <w:t xml:space="preserve"> та корисні про</w:t>
            </w:r>
            <w:r w:rsidR="001B1A02" w:rsidRPr="003D68D1">
              <w:rPr>
                <w:sz w:val="20"/>
                <w:szCs w:val="20"/>
                <w:lang w:val="uk-UA"/>
              </w:rPr>
              <w:t>по</w:t>
            </w:r>
            <w:r w:rsidR="00E903B9" w:rsidRPr="003D68D1">
              <w:rPr>
                <w:sz w:val="20"/>
                <w:szCs w:val="20"/>
                <w:lang w:val="uk-UA"/>
              </w:rPr>
              <w:t>зиції.</w:t>
            </w:r>
          </w:p>
          <w:p w:rsidR="00E903B9" w:rsidRPr="003D68D1" w:rsidRDefault="00A759D2" w:rsidP="003D79A1">
            <w:pPr>
              <w:pStyle w:val="TableParagraph"/>
              <w:ind w:right="95"/>
              <w:rPr>
                <w:sz w:val="20"/>
                <w:szCs w:val="20"/>
                <w:lang w:val="uk-UA"/>
              </w:rPr>
            </w:pPr>
            <w:r w:rsidRPr="003D68D1">
              <w:rPr>
                <w:sz w:val="20"/>
                <w:szCs w:val="20"/>
                <w:lang w:val="uk-UA"/>
              </w:rPr>
              <w:t xml:space="preserve">Зазначив, що продовження роботи відбуватиметься в рамках тематичних підгруп, зустрічі яких будуть ініційовані керівниками відповідних підгруп по мірі виникнення необхідності у проведенні обговорень. </w:t>
            </w:r>
            <w:r w:rsidR="001B1A02" w:rsidRPr="003D68D1">
              <w:rPr>
                <w:sz w:val="20"/>
                <w:szCs w:val="20"/>
                <w:lang w:val="uk-UA"/>
              </w:rPr>
              <w:t>Попросив</w:t>
            </w:r>
            <w:r w:rsidR="00E903B9" w:rsidRPr="003D68D1">
              <w:rPr>
                <w:sz w:val="20"/>
                <w:szCs w:val="20"/>
                <w:lang w:val="uk-UA"/>
              </w:rPr>
              <w:t xml:space="preserve"> </w:t>
            </w:r>
            <w:r w:rsidR="00A5285B" w:rsidRPr="003D68D1">
              <w:rPr>
                <w:sz w:val="20"/>
                <w:szCs w:val="20"/>
                <w:lang w:val="uk-UA"/>
              </w:rPr>
              <w:t xml:space="preserve">присутніх на засіданні </w:t>
            </w:r>
            <w:r w:rsidR="00E903B9" w:rsidRPr="003D68D1">
              <w:rPr>
                <w:sz w:val="20"/>
                <w:szCs w:val="20"/>
                <w:lang w:val="uk-UA"/>
              </w:rPr>
              <w:t xml:space="preserve">переглянути склади підгруп та </w:t>
            </w:r>
            <w:r w:rsidR="001B1A02" w:rsidRPr="003D68D1">
              <w:rPr>
                <w:sz w:val="20"/>
                <w:szCs w:val="20"/>
                <w:lang w:val="uk-UA"/>
              </w:rPr>
              <w:t>в</w:t>
            </w:r>
            <w:r w:rsidR="00067CD6" w:rsidRPr="003D68D1">
              <w:rPr>
                <w:sz w:val="20"/>
                <w:szCs w:val="20"/>
                <w:lang w:val="uk-UA"/>
              </w:rPr>
              <w:t>н</w:t>
            </w:r>
            <w:r w:rsidR="001B1A02" w:rsidRPr="003D68D1">
              <w:rPr>
                <w:sz w:val="20"/>
                <w:szCs w:val="20"/>
                <w:lang w:val="uk-UA"/>
              </w:rPr>
              <w:t>ести</w:t>
            </w:r>
            <w:r w:rsidR="0050326A" w:rsidRPr="003D68D1">
              <w:rPr>
                <w:sz w:val="20"/>
                <w:szCs w:val="20"/>
                <w:lang w:val="uk-UA"/>
              </w:rPr>
              <w:t xml:space="preserve"> у разі необхідності</w:t>
            </w:r>
            <w:r w:rsidR="00067CD6" w:rsidRPr="003D68D1">
              <w:rPr>
                <w:sz w:val="20"/>
                <w:szCs w:val="20"/>
                <w:lang w:val="uk-UA"/>
              </w:rPr>
              <w:t xml:space="preserve"> </w:t>
            </w:r>
            <w:r w:rsidR="001B1A02" w:rsidRPr="003D68D1">
              <w:rPr>
                <w:sz w:val="20"/>
                <w:szCs w:val="20"/>
                <w:lang w:val="uk-UA"/>
              </w:rPr>
              <w:t>пропозиції</w:t>
            </w:r>
            <w:r w:rsidR="00E903B9" w:rsidRPr="003D68D1">
              <w:rPr>
                <w:sz w:val="20"/>
                <w:szCs w:val="20"/>
                <w:lang w:val="uk-UA"/>
              </w:rPr>
              <w:t xml:space="preserve"> щодо їх </w:t>
            </w:r>
            <w:r w:rsidR="00067CD6" w:rsidRPr="003D68D1">
              <w:rPr>
                <w:sz w:val="20"/>
                <w:szCs w:val="20"/>
                <w:lang w:val="uk-UA"/>
              </w:rPr>
              <w:t>актуалізації</w:t>
            </w:r>
            <w:r w:rsidR="00E903B9" w:rsidRPr="003D68D1">
              <w:rPr>
                <w:sz w:val="20"/>
                <w:szCs w:val="20"/>
                <w:lang w:val="uk-UA"/>
              </w:rPr>
              <w:t xml:space="preserve">. </w:t>
            </w:r>
          </w:p>
          <w:p w:rsidR="003D79A1" w:rsidRPr="003D68D1" w:rsidRDefault="001B1A02" w:rsidP="0050326A">
            <w:pPr>
              <w:pStyle w:val="TableParagraph"/>
              <w:ind w:right="95"/>
              <w:rPr>
                <w:b/>
                <w:sz w:val="20"/>
                <w:szCs w:val="20"/>
                <w:lang w:val="uk-UA"/>
              </w:rPr>
            </w:pPr>
            <w:r w:rsidRPr="003D68D1">
              <w:rPr>
                <w:sz w:val="20"/>
                <w:szCs w:val="20"/>
                <w:lang w:val="uk-UA"/>
              </w:rPr>
              <w:t>Також нагадав, що буде розіслан</w:t>
            </w:r>
            <w:r w:rsidR="0050326A" w:rsidRPr="003D68D1">
              <w:rPr>
                <w:sz w:val="20"/>
                <w:szCs w:val="20"/>
                <w:lang w:val="uk-UA"/>
              </w:rPr>
              <w:t>о</w:t>
            </w:r>
            <w:r w:rsidR="00067CD6" w:rsidRPr="003D68D1">
              <w:rPr>
                <w:sz w:val="20"/>
                <w:szCs w:val="20"/>
                <w:lang w:val="uk-UA"/>
              </w:rPr>
              <w:t xml:space="preserve"> заінтересованим ст</w:t>
            </w:r>
            <w:r w:rsidR="00A5285B" w:rsidRPr="003D68D1">
              <w:rPr>
                <w:sz w:val="20"/>
                <w:szCs w:val="20"/>
                <w:lang w:val="uk-UA"/>
              </w:rPr>
              <w:t>о</w:t>
            </w:r>
            <w:r w:rsidR="00067CD6" w:rsidRPr="003D68D1">
              <w:rPr>
                <w:sz w:val="20"/>
                <w:szCs w:val="20"/>
                <w:lang w:val="uk-UA"/>
              </w:rPr>
              <w:t>ронам</w:t>
            </w:r>
            <w:r w:rsidRPr="003D68D1">
              <w:rPr>
                <w:sz w:val="20"/>
                <w:szCs w:val="20"/>
                <w:lang w:val="uk-UA"/>
              </w:rPr>
              <w:t xml:space="preserve"> оновлен</w:t>
            </w:r>
            <w:r w:rsidR="0050326A" w:rsidRPr="003D68D1">
              <w:rPr>
                <w:sz w:val="20"/>
                <w:szCs w:val="20"/>
                <w:lang w:val="uk-UA"/>
              </w:rPr>
              <w:t>у</w:t>
            </w:r>
            <w:r w:rsidRPr="003D68D1">
              <w:rPr>
                <w:sz w:val="20"/>
                <w:szCs w:val="20"/>
                <w:lang w:val="uk-UA"/>
              </w:rPr>
              <w:t xml:space="preserve"> матриц</w:t>
            </w:r>
            <w:r w:rsidR="0050326A" w:rsidRPr="003D68D1">
              <w:rPr>
                <w:sz w:val="20"/>
                <w:szCs w:val="20"/>
                <w:lang w:val="uk-UA"/>
              </w:rPr>
              <w:t>ю</w:t>
            </w:r>
            <w:r w:rsidRPr="003D68D1">
              <w:rPr>
                <w:sz w:val="20"/>
                <w:szCs w:val="20"/>
                <w:lang w:val="uk-UA"/>
              </w:rPr>
              <w:t xml:space="preserve"> донорів для доповнення необхідною інформацією.</w:t>
            </w:r>
            <w:r w:rsidRPr="003D68D1">
              <w:rPr>
                <w:b/>
                <w:sz w:val="20"/>
                <w:szCs w:val="20"/>
                <w:lang w:val="uk-UA"/>
              </w:rPr>
              <w:t xml:space="preserve"> </w:t>
            </w:r>
          </w:p>
        </w:tc>
      </w:tr>
      <w:tr w:rsidR="003D68D1" w:rsidRPr="00D70FA7" w:rsidTr="00031D03">
        <w:trPr>
          <w:trHeight w:val="1149"/>
        </w:trPr>
        <w:tc>
          <w:tcPr>
            <w:tcW w:w="4835" w:type="dxa"/>
          </w:tcPr>
          <w:p w:rsidR="00FC3474" w:rsidRPr="00FC3474" w:rsidRDefault="00044BD1" w:rsidP="00FC3474">
            <w:pPr>
              <w:pStyle w:val="TableParagraph"/>
              <w:spacing w:line="242" w:lineRule="auto"/>
              <w:ind w:right="96"/>
              <w:rPr>
                <w:sz w:val="20"/>
                <w:szCs w:val="20"/>
                <w:lang w:val="uk-UA"/>
              </w:rPr>
            </w:pPr>
            <w:r w:rsidRPr="00044BD1">
              <w:rPr>
                <w:b/>
                <w:sz w:val="20"/>
                <w:szCs w:val="20"/>
                <w:lang w:val="uk-UA"/>
              </w:rPr>
              <w:lastRenderedPageBreak/>
              <w:t xml:space="preserve">20. </w:t>
            </w:r>
            <w:r w:rsidR="00FC3474" w:rsidRPr="00044BD1">
              <w:rPr>
                <w:b/>
                <w:sz w:val="20"/>
                <w:szCs w:val="20"/>
                <w:lang w:val="uk-UA"/>
              </w:rPr>
              <w:t xml:space="preserve">Xavier Camus, </w:t>
            </w:r>
            <w:r w:rsidR="003112FC" w:rsidRPr="003112FC">
              <w:rPr>
                <w:b/>
                <w:sz w:val="20"/>
                <w:szCs w:val="20"/>
                <w:lang w:val="uk-UA"/>
              </w:rPr>
              <w:t>Head of Governance Section</w:t>
            </w:r>
            <w:r w:rsidR="00D5015E">
              <w:rPr>
                <w:b/>
                <w:sz w:val="20"/>
                <w:szCs w:val="20"/>
              </w:rPr>
              <w:t xml:space="preserve">, EU </w:t>
            </w:r>
            <w:r w:rsidR="003112FC" w:rsidRPr="003112FC">
              <w:rPr>
                <w:b/>
                <w:sz w:val="20"/>
                <w:szCs w:val="20"/>
                <w:lang w:val="uk-UA"/>
              </w:rPr>
              <w:t xml:space="preserve">Delegation to Ukraine, </w:t>
            </w:r>
            <w:r w:rsidR="00D5015E">
              <w:rPr>
                <w:b/>
                <w:sz w:val="20"/>
                <w:szCs w:val="20"/>
              </w:rPr>
              <w:t xml:space="preserve">SWG </w:t>
            </w:r>
            <w:r w:rsidR="003112FC" w:rsidRPr="003112FC">
              <w:rPr>
                <w:b/>
                <w:sz w:val="20"/>
                <w:szCs w:val="20"/>
                <w:lang w:val="uk-UA"/>
              </w:rPr>
              <w:t xml:space="preserve">Co-Chair </w:t>
            </w:r>
            <w:r w:rsidR="00FC3474" w:rsidRPr="00FC3474">
              <w:rPr>
                <w:sz w:val="20"/>
                <w:szCs w:val="20"/>
                <w:lang w:val="uk-UA"/>
              </w:rPr>
              <w:t>in his closing remarks noted the significant number of participants in the meeting and high level of coordination of work with Ukrainian partners.</w:t>
            </w:r>
          </w:p>
          <w:p w:rsidR="003D79A1" w:rsidRPr="003D68D1" w:rsidRDefault="00FC3474" w:rsidP="00044BD1">
            <w:pPr>
              <w:pStyle w:val="TableParagraph"/>
              <w:spacing w:line="242" w:lineRule="auto"/>
              <w:ind w:right="96"/>
              <w:rPr>
                <w:sz w:val="20"/>
                <w:szCs w:val="20"/>
                <w:lang w:val="uk-UA"/>
              </w:rPr>
            </w:pPr>
            <w:r w:rsidRPr="00FC3474">
              <w:rPr>
                <w:sz w:val="20"/>
                <w:szCs w:val="20"/>
                <w:lang w:val="uk-UA"/>
              </w:rPr>
              <w:t xml:space="preserve">Announced the preparation of recommendations on </w:t>
            </w:r>
            <w:r w:rsidR="00044BD1">
              <w:rPr>
                <w:sz w:val="20"/>
                <w:szCs w:val="20"/>
                <w:lang w:val="uk-UA"/>
              </w:rPr>
              <w:t xml:space="preserve">  </w:t>
            </w:r>
            <w:r w:rsidRPr="00FC3474">
              <w:rPr>
                <w:sz w:val="20"/>
                <w:szCs w:val="20"/>
                <w:lang w:val="uk-UA"/>
              </w:rPr>
              <w:t>public investments, which will be completed soon.</w:t>
            </w:r>
          </w:p>
        </w:tc>
        <w:tc>
          <w:tcPr>
            <w:tcW w:w="5386" w:type="dxa"/>
          </w:tcPr>
          <w:p w:rsidR="00E903B9" w:rsidRPr="003D68D1" w:rsidRDefault="00B06E7F" w:rsidP="003D79A1">
            <w:pPr>
              <w:pStyle w:val="TableParagraph"/>
              <w:ind w:right="95"/>
              <w:rPr>
                <w:sz w:val="20"/>
                <w:szCs w:val="20"/>
                <w:lang w:val="uk-UA"/>
              </w:rPr>
            </w:pPr>
            <w:r w:rsidRPr="00B06E7F">
              <w:rPr>
                <w:b/>
                <w:sz w:val="20"/>
                <w:szCs w:val="20"/>
                <w:lang w:val="uk-UA"/>
              </w:rPr>
              <w:t xml:space="preserve">20. </w:t>
            </w:r>
            <w:r w:rsidR="00E31192" w:rsidRPr="003D68D1">
              <w:rPr>
                <w:b/>
                <w:sz w:val="20"/>
                <w:szCs w:val="20"/>
                <w:lang w:val="uk-UA"/>
              </w:rPr>
              <w:t>Ксав’є Камю, Керівник Відділу з питань урядування Представництва Європейського</w:t>
            </w:r>
            <w:r w:rsidR="0050326A" w:rsidRPr="003D68D1">
              <w:rPr>
                <w:b/>
                <w:sz w:val="20"/>
                <w:szCs w:val="20"/>
                <w:lang w:val="uk-UA"/>
              </w:rPr>
              <w:t xml:space="preserve"> Союзу в Україні, Співголова РГ</w:t>
            </w:r>
            <w:r w:rsidR="00E31192" w:rsidRPr="003D68D1">
              <w:rPr>
                <w:b/>
                <w:sz w:val="20"/>
                <w:szCs w:val="20"/>
                <w:lang w:val="uk-UA"/>
              </w:rPr>
              <w:t xml:space="preserve"> </w:t>
            </w:r>
            <w:r w:rsidR="00004FC5" w:rsidRPr="003D68D1">
              <w:rPr>
                <w:sz w:val="20"/>
                <w:szCs w:val="20"/>
                <w:lang w:val="uk-UA"/>
              </w:rPr>
              <w:t>у завершальному слові в</w:t>
            </w:r>
            <w:r w:rsidR="001B1A02" w:rsidRPr="003D68D1">
              <w:rPr>
                <w:sz w:val="20"/>
                <w:szCs w:val="20"/>
                <w:lang w:val="uk-UA"/>
              </w:rPr>
              <w:t xml:space="preserve">ідзначив </w:t>
            </w:r>
            <w:r w:rsidR="00A759D2" w:rsidRPr="003D68D1">
              <w:rPr>
                <w:sz w:val="20"/>
                <w:szCs w:val="20"/>
                <w:lang w:val="uk-UA"/>
              </w:rPr>
              <w:t xml:space="preserve">значну </w:t>
            </w:r>
            <w:r w:rsidR="001B1A02" w:rsidRPr="003D68D1">
              <w:rPr>
                <w:sz w:val="20"/>
                <w:szCs w:val="20"/>
                <w:lang w:val="uk-UA"/>
              </w:rPr>
              <w:t xml:space="preserve">кількість </w:t>
            </w:r>
            <w:r w:rsidR="00004FC5" w:rsidRPr="003D68D1">
              <w:rPr>
                <w:sz w:val="20"/>
                <w:szCs w:val="20"/>
                <w:lang w:val="uk-UA"/>
              </w:rPr>
              <w:t xml:space="preserve">учасників </w:t>
            </w:r>
            <w:r w:rsidR="001B1A02" w:rsidRPr="003D68D1">
              <w:rPr>
                <w:sz w:val="20"/>
                <w:szCs w:val="20"/>
                <w:lang w:val="uk-UA"/>
              </w:rPr>
              <w:t>зустрічі та</w:t>
            </w:r>
            <w:r w:rsidR="00004FC5" w:rsidRPr="003D68D1">
              <w:rPr>
                <w:sz w:val="20"/>
                <w:szCs w:val="20"/>
                <w:lang w:val="uk-UA"/>
              </w:rPr>
              <w:t xml:space="preserve"> високий рівень</w:t>
            </w:r>
            <w:r w:rsidR="001B1A02" w:rsidRPr="003D68D1">
              <w:rPr>
                <w:sz w:val="20"/>
                <w:szCs w:val="20"/>
                <w:lang w:val="uk-UA"/>
              </w:rPr>
              <w:t xml:space="preserve"> </w:t>
            </w:r>
            <w:r w:rsidR="00004FC5" w:rsidRPr="003D68D1">
              <w:rPr>
                <w:sz w:val="20"/>
                <w:szCs w:val="20"/>
                <w:lang w:val="uk-UA"/>
              </w:rPr>
              <w:t>координації</w:t>
            </w:r>
            <w:r w:rsidR="00E903B9" w:rsidRPr="003D68D1">
              <w:rPr>
                <w:sz w:val="20"/>
                <w:szCs w:val="20"/>
                <w:lang w:val="uk-UA"/>
              </w:rPr>
              <w:t xml:space="preserve"> </w:t>
            </w:r>
            <w:r w:rsidR="001B1A02" w:rsidRPr="003D68D1">
              <w:rPr>
                <w:sz w:val="20"/>
                <w:szCs w:val="20"/>
                <w:lang w:val="uk-UA"/>
              </w:rPr>
              <w:t xml:space="preserve">роботи </w:t>
            </w:r>
            <w:r w:rsidR="00E903B9" w:rsidRPr="003D68D1">
              <w:rPr>
                <w:sz w:val="20"/>
                <w:szCs w:val="20"/>
                <w:lang w:val="uk-UA"/>
              </w:rPr>
              <w:t xml:space="preserve">з </w:t>
            </w:r>
            <w:r w:rsidR="001B1A02" w:rsidRPr="003D68D1">
              <w:rPr>
                <w:sz w:val="20"/>
                <w:szCs w:val="20"/>
                <w:lang w:val="uk-UA"/>
              </w:rPr>
              <w:t>українськими партнерами</w:t>
            </w:r>
            <w:r w:rsidR="00E903B9" w:rsidRPr="003D68D1">
              <w:rPr>
                <w:sz w:val="20"/>
                <w:szCs w:val="20"/>
                <w:lang w:val="uk-UA"/>
              </w:rPr>
              <w:t>.</w:t>
            </w:r>
          </w:p>
          <w:p w:rsidR="003D79A1" w:rsidRPr="003D68D1" w:rsidRDefault="00004FC5" w:rsidP="005001BB">
            <w:pPr>
              <w:pStyle w:val="TableParagraph"/>
              <w:ind w:right="95"/>
              <w:rPr>
                <w:sz w:val="20"/>
                <w:szCs w:val="20"/>
                <w:lang w:val="uk-UA"/>
              </w:rPr>
            </w:pPr>
            <w:r w:rsidRPr="003D68D1">
              <w:rPr>
                <w:sz w:val="20"/>
                <w:szCs w:val="20"/>
                <w:lang w:val="uk-UA"/>
              </w:rPr>
              <w:t>Анонсував</w:t>
            </w:r>
            <w:r w:rsidR="001B1A02" w:rsidRPr="003D68D1">
              <w:rPr>
                <w:sz w:val="20"/>
                <w:szCs w:val="20"/>
                <w:lang w:val="uk-UA"/>
              </w:rPr>
              <w:t xml:space="preserve"> підготовку рекомендацій щодо державних інвест</w:t>
            </w:r>
            <w:r w:rsidR="005001BB" w:rsidRPr="003D68D1">
              <w:rPr>
                <w:sz w:val="20"/>
                <w:szCs w:val="20"/>
                <w:lang w:val="uk-UA"/>
              </w:rPr>
              <w:t>ицій, яку скоро буде завершено.</w:t>
            </w:r>
          </w:p>
        </w:tc>
      </w:tr>
      <w:tr w:rsidR="003D68D1" w:rsidRPr="00D70FA7" w:rsidTr="00031D03">
        <w:trPr>
          <w:trHeight w:val="1149"/>
        </w:trPr>
        <w:tc>
          <w:tcPr>
            <w:tcW w:w="4835" w:type="dxa"/>
          </w:tcPr>
          <w:p w:rsidR="00FC3474" w:rsidRPr="00FC3474" w:rsidRDefault="00FC3474" w:rsidP="00FC3474">
            <w:pPr>
              <w:pStyle w:val="TableParagraph"/>
              <w:spacing w:line="242" w:lineRule="auto"/>
              <w:ind w:right="96"/>
              <w:rPr>
                <w:sz w:val="20"/>
                <w:szCs w:val="20"/>
                <w:lang w:val="uk-UA"/>
              </w:rPr>
            </w:pPr>
            <w:r w:rsidRPr="00035703">
              <w:rPr>
                <w:b/>
                <w:i/>
                <w:sz w:val="20"/>
                <w:szCs w:val="20"/>
                <w:lang w:val="uk-UA"/>
              </w:rPr>
              <w:t>Prepared by</w:t>
            </w:r>
            <w:r w:rsidRPr="00035703">
              <w:rPr>
                <w:b/>
                <w:sz w:val="20"/>
                <w:szCs w:val="20"/>
                <w:lang w:val="uk-UA"/>
              </w:rPr>
              <w:t>:</w:t>
            </w:r>
            <w:r w:rsidR="00A639D9">
              <w:rPr>
                <w:sz w:val="20"/>
                <w:szCs w:val="20"/>
                <w:lang w:val="uk-UA"/>
              </w:rPr>
              <w:t xml:space="preserve"> Directorate f</w:t>
            </w:r>
            <w:r w:rsidR="00A639D9">
              <w:rPr>
                <w:sz w:val="20"/>
                <w:szCs w:val="20"/>
              </w:rPr>
              <w:t>or</w:t>
            </w:r>
            <w:r w:rsidRPr="00FC3474">
              <w:rPr>
                <w:sz w:val="20"/>
                <w:szCs w:val="20"/>
                <w:lang w:val="uk-UA"/>
              </w:rPr>
              <w:t xml:space="preserve"> Strategic Planning and European Integration</w:t>
            </w:r>
            <w:r w:rsidR="00D5015E">
              <w:rPr>
                <w:sz w:val="20"/>
                <w:szCs w:val="20"/>
              </w:rPr>
              <w:t>,</w:t>
            </w:r>
            <w:r w:rsidRPr="00FC3474">
              <w:rPr>
                <w:sz w:val="20"/>
                <w:szCs w:val="20"/>
                <w:lang w:val="uk-UA"/>
              </w:rPr>
              <w:t xml:space="preserve"> Ministry of Finance of Ukraine</w:t>
            </w:r>
          </w:p>
          <w:p w:rsidR="00FC3474" w:rsidRDefault="00FC3474" w:rsidP="00FC3474">
            <w:pPr>
              <w:pStyle w:val="TableParagraph"/>
              <w:spacing w:line="242" w:lineRule="auto"/>
              <w:ind w:right="96"/>
              <w:rPr>
                <w:sz w:val="20"/>
                <w:szCs w:val="20"/>
                <w:lang w:val="uk-UA"/>
              </w:rPr>
            </w:pPr>
          </w:p>
          <w:p w:rsidR="00D5015E" w:rsidRPr="00FC3474" w:rsidRDefault="00D5015E" w:rsidP="00FC3474">
            <w:pPr>
              <w:pStyle w:val="TableParagraph"/>
              <w:spacing w:line="242" w:lineRule="auto"/>
              <w:ind w:right="96"/>
              <w:rPr>
                <w:sz w:val="20"/>
                <w:szCs w:val="20"/>
                <w:lang w:val="uk-UA"/>
              </w:rPr>
            </w:pPr>
          </w:p>
          <w:p w:rsidR="00FC3474" w:rsidRPr="00035703" w:rsidRDefault="00FC3474" w:rsidP="00FC3474">
            <w:pPr>
              <w:pStyle w:val="TableParagraph"/>
              <w:spacing w:line="242" w:lineRule="auto"/>
              <w:ind w:right="96"/>
              <w:rPr>
                <w:b/>
                <w:i/>
                <w:sz w:val="20"/>
                <w:szCs w:val="20"/>
                <w:lang w:val="uk-UA"/>
              </w:rPr>
            </w:pPr>
            <w:r w:rsidRPr="00035703">
              <w:rPr>
                <w:b/>
                <w:i/>
                <w:sz w:val="20"/>
                <w:szCs w:val="20"/>
                <w:lang w:val="uk-UA"/>
              </w:rPr>
              <w:t>Agreed:</w:t>
            </w:r>
          </w:p>
          <w:p w:rsidR="00FC3474" w:rsidRPr="00FC3474" w:rsidRDefault="00FC3474" w:rsidP="00FC3474">
            <w:pPr>
              <w:pStyle w:val="TableParagraph"/>
              <w:spacing w:line="242" w:lineRule="auto"/>
              <w:ind w:right="96"/>
              <w:rPr>
                <w:sz w:val="20"/>
                <w:szCs w:val="20"/>
                <w:lang w:val="uk-UA"/>
              </w:rPr>
            </w:pPr>
          </w:p>
          <w:p w:rsidR="00044BD1" w:rsidRPr="00044BD1" w:rsidRDefault="00044BD1" w:rsidP="00044BD1">
            <w:pPr>
              <w:pStyle w:val="TableParagraph"/>
              <w:spacing w:line="242" w:lineRule="auto"/>
              <w:ind w:left="0" w:right="96"/>
              <w:rPr>
                <w:b/>
                <w:sz w:val="20"/>
                <w:szCs w:val="20"/>
                <w:lang w:val="uk-UA"/>
              </w:rPr>
            </w:pPr>
          </w:p>
          <w:p w:rsidR="00FC3474" w:rsidRPr="00FC3474" w:rsidRDefault="00FC3474" w:rsidP="00FC3474">
            <w:pPr>
              <w:pStyle w:val="TableParagraph"/>
              <w:spacing w:line="242" w:lineRule="auto"/>
              <w:ind w:right="96"/>
              <w:rPr>
                <w:sz w:val="20"/>
                <w:szCs w:val="20"/>
                <w:lang w:val="uk-UA"/>
              </w:rPr>
            </w:pPr>
            <w:r w:rsidRPr="00044BD1">
              <w:rPr>
                <w:b/>
                <w:sz w:val="20"/>
                <w:szCs w:val="20"/>
                <w:lang w:val="uk-UA"/>
              </w:rPr>
              <w:t>Denys Ulyutin</w:t>
            </w:r>
            <w:r w:rsidRPr="00FC3474">
              <w:rPr>
                <w:sz w:val="20"/>
                <w:szCs w:val="20"/>
                <w:lang w:val="uk-UA"/>
              </w:rPr>
              <w:t>, First Deputy Minister</w:t>
            </w:r>
            <w:r w:rsidR="00044BD1">
              <w:rPr>
                <w:sz w:val="20"/>
                <w:szCs w:val="20"/>
                <w:lang w:val="uk-UA"/>
              </w:rPr>
              <w:t xml:space="preserve"> of Finance of Ukraine, Chair</w:t>
            </w:r>
            <w:r w:rsidRPr="00FC3474">
              <w:rPr>
                <w:sz w:val="20"/>
                <w:szCs w:val="20"/>
                <w:lang w:val="uk-UA"/>
              </w:rPr>
              <w:t xml:space="preserve"> of the Working Group</w:t>
            </w:r>
          </w:p>
          <w:p w:rsidR="00FC3474" w:rsidRPr="00FC3474" w:rsidRDefault="00FC3474" w:rsidP="00FC3474">
            <w:pPr>
              <w:pStyle w:val="TableParagraph"/>
              <w:spacing w:line="242" w:lineRule="auto"/>
              <w:ind w:right="96"/>
              <w:rPr>
                <w:sz w:val="20"/>
                <w:szCs w:val="20"/>
                <w:lang w:val="uk-UA"/>
              </w:rPr>
            </w:pPr>
          </w:p>
          <w:p w:rsidR="00FC3474" w:rsidRPr="00FC3474" w:rsidRDefault="00FC3474" w:rsidP="00FC3474">
            <w:pPr>
              <w:pStyle w:val="TableParagraph"/>
              <w:spacing w:line="242" w:lineRule="auto"/>
              <w:ind w:right="96"/>
              <w:rPr>
                <w:sz w:val="20"/>
                <w:szCs w:val="20"/>
                <w:lang w:val="uk-UA"/>
              </w:rPr>
            </w:pPr>
          </w:p>
          <w:p w:rsidR="00044BD1" w:rsidRDefault="00044BD1" w:rsidP="00FC3474">
            <w:pPr>
              <w:pStyle w:val="TableParagraph"/>
              <w:spacing w:line="242" w:lineRule="auto"/>
              <w:ind w:right="96"/>
              <w:rPr>
                <w:sz w:val="20"/>
                <w:szCs w:val="20"/>
                <w:lang w:val="uk-UA"/>
              </w:rPr>
            </w:pPr>
          </w:p>
          <w:p w:rsidR="003D79A1" w:rsidRPr="00044BD1" w:rsidRDefault="00FC3474" w:rsidP="00FC3474">
            <w:pPr>
              <w:pStyle w:val="TableParagraph"/>
              <w:spacing w:line="242" w:lineRule="auto"/>
              <w:ind w:right="96"/>
              <w:rPr>
                <w:sz w:val="20"/>
                <w:szCs w:val="20"/>
              </w:rPr>
            </w:pPr>
            <w:r w:rsidRPr="00044BD1">
              <w:rPr>
                <w:b/>
                <w:sz w:val="20"/>
                <w:szCs w:val="20"/>
                <w:lang w:val="uk-UA"/>
              </w:rPr>
              <w:t>Xavier Camus</w:t>
            </w:r>
            <w:r w:rsidRPr="00FC3474">
              <w:rPr>
                <w:sz w:val="20"/>
                <w:szCs w:val="20"/>
                <w:lang w:val="uk-UA"/>
              </w:rPr>
              <w:t>, Head of the Governance Department of the Representation of the Europe</w:t>
            </w:r>
            <w:r w:rsidR="00044BD1">
              <w:rPr>
                <w:sz w:val="20"/>
                <w:szCs w:val="20"/>
                <w:lang w:val="uk-UA"/>
              </w:rPr>
              <w:t>an Union in Ukraine, Co-Chair</w:t>
            </w:r>
            <w:r w:rsidRPr="00FC3474">
              <w:rPr>
                <w:sz w:val="20"/>
                <w:szCs w:val="20"/>
                <w:lang w:val="uk-UA"/>
              </w:rPr>
              <w:t xml:space="preserve"> of the W</w:t>
            </w:r>
            <w:r w:rsidR="00044BD1">
              <w:rPr>
                <w:sz w:val="20"/>
                <w:szCs w:val="20"/>
              </w:rPr>
              <w:t xml:space="preserve">orking </w:t>
            </w:r>
            <w:r w:rsidRPr="00FC3474">
              <w:rPr>
                <w:sz w:val="20"/>
                <w:szCs w:val="20"/>
                <w:lang w:val="uk-UA"/>
              </w:rPr>
              <w:t>G</w:t>
            </w:r>
            <w:r w:rsidR="00044BD1">
              <w:rPr>
                <w:sz w:val="20"/>
                <w:szCs w:val="20"/>
              </w:rPr>
              <w:t>roup</w:t>
            </w:r>
          </w:p>
        </w:tc>
        <w:tc>
          <w:tcPr>
            <w:tcW w:w="5386" w:type="dxa"/>
          </w:tcPr>
          <w:p w:rsidR="00004FC5" w:rsidRPr="003D68D1" w:rsidRDefault="00004FC5" w:rsidP="00004FC5">
            <w:pPr>
              <w:pStyle w:val="TableParagraph"/>
              <w:ind w:right="94"/>
              <w:rPr>
                <w:sz w:val="20"/>
                <w:szCs w:val="20"/>
                <w:lang w:val="uk-UA"/>
              </w:rPr>
            </w:pPr>
            <w:r w:rsidRPr="00035703">
              <w:rPr>
                <w:b/>
                <w:i/>
                <w:sz w:val="20"/>
                <w:szCs w:val="20"/>
                <w:lang w:val="uk-UA"/>
              </w:rPr>
              <w:t>Підготовлено:</w:t>
            </w:r>
            <w:r w:rsidRPr="003D68D1">
              <w:rPr>
                <w:i/>
                <w:sz w:val="20"/>
                <w:szCs w:val="20"/>
                <w:lang w:val="uk-UA"/>
              </w:rPr>
              <w:t xml:space="preserve"> </w:t>
            </w:r>
            <w:r w:rsidRPr="003D68D1">
              <w:rPr>
                <w:sz w:val="20"/>
                <w:szCs w:val="20"/>
                <w:lang w:val="uk-UA"/>
              </w:rPr>
              <w:t>Директорат стратегічного планування та європейської інтеграції Міністерства фінансів України</w:t>
            </w:r>
          </w:p>
          <w:p w:rsidR="00004FC5" w:rsidRPr="003D68D1" w:rsidRDefault="00004FC5" w:rsidP="00004FC5">
            <w:pPr>
              <w:pStyle w:val="TableParagraph"/>
              <w:spacing w:before="1"/>
              <w:jc w:val="left"/>
              <w:rPr>
                <w:i/>
                <w:sz w:val="20"/>
                <w:szCs w:val="20"/>
                <w:lang w:val="uk-UA"/>
              </w:rPr>
            </w:pPr>
          </w:p>
          <w:p w:rsidR="00004FC5" w:rsidRPr="00035703" w:rsidRDefault="00004FC5" w:rsidP="00004FC5">
            <w:pPr>
              <w:pStyle w:val="TableParagraph"/>
              <w:spacing w:before="1"/>
              <w:jc w:val="left"/>
              <w:rPr>
                <w:b/>
                <w:i/>
                <w:sz w:val="20"/>
                <w:szCs w:val="20"/>
                <w:lang w:val="uk-UA"/>
              </w:rPr>
            </w:pPr>
            <w:r w:rsidRPr="00035703">
              <w:rPr>
                <w:b/>
                <w:i/>
                <w:sz w:val="20"/>
                <w:szCs w:val="20"/>
                <w:lang w:val="uk-UA"/>
              </w:rPr>
              <w:t>Погоджено:</w:t>
            </w:r>
          </w:p>
          <w:p w:rsidR="00004FC5" w:rsidRPr="003D68D1" w:rsidRDefault="00004FC5" w:rsidP="00044BD1">
            <w:pPr>
              <w:pStyle w:val="TableParagraph"/>
              <w:spacing w:before="120" w:line="242" w:lineRule="auto"/>
              <w:ind w:left="0" w:right="95"/>
              <w:rPr>
                <w:b/>
                <w:sz w:val="20"/>
                <w:szCs w:val="20"/>
                <w:lang w:val="uk-UA"/>
              </w:rPr>
            </w:pPr>
          </w:p>
          <w:p w:rsidR="00004FC5" w:rsidRPr="003D68D1" w:rsidRDefault="00004FC5" w:rsidP="00004FC5">
            <w:pPr>
              <w:pStyle w:val="TableParagraph"/>
              <w:spacing w:before="120" w:line="242" w:lineRule="auto"/>
              <w:ind w:right="95"/>
              <w:rPr>
                <w:sz w:val="20"/>
                <w:szCs w:val="20"/>
                <w:lang w:val="uk-UA"/>
              </w:rPr>
            </w:pPr>
            <w:r w:rsidRPr="003D68D1">
              <w:rPr>
                <w:b/>
                <w:sz w:val="20"/>
                <w:szCs w:val="20"/>
                <w:lang w:val="uk-UA"/>
              </w:rPr>
              <w:t>Денис Улютін</w:t>
            </w:r>
            <w:r w:rsidRPr="003D68D1">
              <w:rPr>
                <w:sz w:val="20"/>
                <w:szCs w:val="20"/>
                <w:lang w:val="uk-UA"/>
              </w:rPr>
              <w:t xml:space="preserve">, </w:t>
            </w:r>
            <w:r w:rsidR="0050326A" w:rsidRPr="003D68D1">
              <w:rPr>
                <w:sz w:val="20"/>
                <w:szCs w:val="20"/>
                <w:lang w:val="uk-UA"/>
              </w:rPr>
              <w:t>п</w:t>
            </w:r>
            <w:r w:rsidRPr="003D68D1">
              <w:rPr>
                <w:sz w:val="20"/>
                <w:szCs w:val="20"/>
                <w:lang w:val="uk-UA"/>
              </w:rPr>
              <w:t>ерший заступник Міністра фінансів України, Голова РГ</w:t>
            </w:r>
          </w:p>
          <w:p w:rsidR="00004FC5" w:rsidRPr="003D68D1" w:rsidRDefault="00004FC5" w:rsidP="00004FC5">
            <w:pPr>
              <w:pStyle w:val="TableParagraph"/>
              <w:spacing w:before="114" w:line="242" w:lineRule="auto"/>
              <w:ind w:right="98"/>
              <w:rPr>
                <w:b/>
                <w:sz w:val="20"/>
                <w:szCs w:val="20"/>
                <w:lang w:val="uk-UA"/>
              </w:rPr>
            </w:pPr>
          </w:p>
          <w:p w:rsidR="00004FC5" w:rsidRPr="003D68D1" w:rsidRDefault="00004FC5" w:rsidP="00004FC5">
            <w:pPr>
              <w:pStyle w:val="TableParagraph"/>
              <w:spacing w:before="114" w:line="242" w:lineRule="auto"/>
              <w:ind w:right="98"/>
              <w:rPr>
                <w:b/>
                <w:sz w:val="20"/>
                <w:szCs w:val="20"/>
                <w:lang w:val="uk-UA"/>
              </w:rPr>
            </w:pPr>
          </w:p>
          <w:p w:rsidR="003D79A1" w:rsidRPr="003D68D1" w:rsidRDefault="00004FC5" w:rsidP="00004FC5">
            <w:pPr>
              <w:pStyle w:val="TableParagraph"/>
              <w:ind w:right="95"/>
              <w:rPr>
                <w:b/>
                <w:sz w:val="20"/>
                <w:szCs w:val="20"/>
                <w:lang w:val="uk-UA"/>
              </w:rPr>
            </w:pPr>
            <w:r w:rsidRPr="003D68D1">
              <w:rPr>
                <w:b/>
                <w:sz w:val="20"/>
                <w:szCs w:val="20"/>
                <w:lang w:val="uk-UA"/>
              </w:rPr>
              <w:t xml:space="preserve">Ксав’є Камю, </w:t>
            </w:r>
            <w:r w:rsidRPr="003D68D1">
              <w:rPr>
                <w:sz w:val="20"/>
                <w:szCs w:val="20"/>
                <w:lang w:val="uk-UA"/>
              </w:rPr>
              <w:t>Керівник Відділу з питань урядування Представництва Європейського Союзу в Україні, Співголова РГ</w:t>
            </w:r>
          </w:p>
        </w:tc>
      </w:tr>
    </w:tbl>
    <w:p w:rsidR="00CB67A5" w:rsidRPr="003D68D1" w:rsidRDefault="00CB67A5">
      <w:pPr>
        <w:rPr>
          <w:lang w:val="uk-UA"/>
        </w:rPr>
      </w:pPr>
    </w:p>
    <w:sectPr w:rsidR="00CB67A5" w:rsidRPr="003D68D1" w:rsidSect="00D70FA7">
      <w:headerReference w:type="default" r:id="rId10"/>
      <w:pgSz w:w="11910" w:h="16840"/>
      <w:pgMar w:top="840" w:right="1020" w:bottom="709" w:left="10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2E" w:rsidRDefault="00457B2E" w:rsidP="00ED17C0">
      <w:r>
        <w:separator/>
      </w:r>
    </w:p>
  </w:endnote>
  <w:endnote w:type="continuationSeparator" w:id="0">
    <w:p w:rsidR="00457B2E" w:rsidRDefault="00457B2E" w:rsidP="00ED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2E" w:rsidRDefault="00457B2E" w:rsidP="00ED17C0">
      <w:r>
        <w:separator/>
      </w:r>
    </w:p>
  </w:footnote>
  <w:footnote w:type="continuationSeparator" w:id="0">
    <w:p w:rsidR="00457B2E" w:rsidRDefault="00457B2E" w:rsidP="00ED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43208"/>
      <w:docPartObj>
        <w:docPartGallery w:val="Page Numbers (Top of Page)"/>
        <w:docPartUnique/>
      </w:docPartObj>
    </w:sdtPr>
    <w:sdtEndPr>
      <w:rPr>
        <w:rFonts w:ascii="Times New Roman" w:hAnsi="Times New Roman" w:cs="Times New Roman"/>
        <w:sz w:val="24"/>
        <w:szCs w:val="24"/>
      </w:rPr>
    </w:sdtEndPr>
    <w:sdtContent>
      <w:p w:rsidR="00DA681F" w:rsidRPr="00ED17C0" w:rsidRDefault="00DA681F">
        <w:pPr>
          <w:pStyle w:val="ad"/>
          <w:jc w:val="center"/>
          <w:rPr>
            <w:rFonts w:ascii="Times New Roman" w:hAnsi="Times New Roman" w:cs="Times New Roman"/>
            <w:sz w:val="24"/>
            <w:szCs w:val="24"/>
          </w:rPr>
        </w:pPr>
        <w:r w:rsidRPr="00ED17C0">
          <w:rPr>
            <w:rFonts w:ascii="Times New Roman" w:hAnsi="Times New Roman" w:cs="Times New Roman"/>
            <w:sz w:val="24"/>
            <w:szCs w:val="24"/>
          </w:rPr>
          <w:fldChar w:fldCharType="begin"/>
        </w:r>
        <w:r w:rsidRPr="00ED17C0">
          <w:rPr>
            <w:rFonts w:ascii="Times New Roman" w:hAnsi="Times New Roman" w:cs="Times New Roman"/>
            <w:sz w:val="24"/>
            <w:szCs w:val="24"/>
          </w:rPr>
          <w:instrText>PAGE   \* MERGEFORMAT</w:instrText>
        </w:r>
        <w:r w:rsidRPr="00ED17C0">
          <w:rPr>
            <w:rFonts w:ascii="Times New Roman" w:hAnsi="Times New Roman" w:cs="Times New Roman"/>
            <w:sz w:val="24"/>
            <w:szCs w:val="24"/>
          </w:rPr>
          <w:fldChar w:fldCharType="separate"/>
        </w:r>
        <w:r w:rsidR="00D70FA7" w:rsidRPr="00D70FA7">
          <w:rPr>
            <w:rFonts w:ascii="Times New Roman" w:hAnsi="Times New Roman" w:cs="Times New Roman"/>
            <w:noProof/>
            <w:sz w:val="24"/>
            <w:szCs w:val="24"/>
            <w:lang w:val="uk-UA"/>
          </w:rPr>
          <w:t>2</w:t>
        </w:r>
        <w:r w:rsidRPr="00ED17C0">
          <w:rPr>
            <w:rFonts w:ascii="Times New Roman" w:hAnsi="Times New Roman" w:cs="Times New Roman"/>
            <w:sz w:val="24"/>
            <w:szCs w:val="24"/>
          </w:rPr>
          <w:fldChar w:fldCharType="end"/>
        </w:r>
      </w:p>
    </w:sdtContent>
  </w:sdt>
  <w:p w:rsidR="00DA681F" w:rsidRDefault="00DA681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4A82"/>
    <w:multiLevelType w:val="hybridMultilevel"/>
    <w:tmpl w:val="1EECB1D4"/>
    <w:lvl w:ilvl="0" w:tplc="C2F01E34">
      <w:start w:val="1"/>
      <w:numFmt w:val="bullet"/>
      <w:lvlText w:val="-"/>
      <w:lvlJc w:val="left"/>
      <w:pPr>
        <w:ind w:left="470" w:hanging="360"/>
      </w:pPr>
      <w:rPr>
        <w:rFonts w:ascii="Arial" w:eastAsia="Arial" w:hAnsi="Arial" w:cs="Arial" w:hint="default"/>
      </w:rPr>
    </w:lvl>
    <w:lvl w:ilvl="1" w:tplc="04220003" w:tentative="1">
      <w:start w:val="1"/>
      <w:numFmt w:val="bullet"/>
      <w:lvlText w:val="o"/>
      <w:lvlJc w:val="left"/>
      <w:pPr>
        <w:ind w:left="1190" w:hanging="360"/>
      </w:pPr>
      <w:rPr>
        <w:rFonts w:ascii="Courier New" w:hAnsi="Courier New" w:cs="Courier New" w:hint="default"/>
      </w:rPr>
    </w:lvl>
    <w:lvl w:ilvl="2" w:tplc="04220005" w:tentative="1">
      <w:start w:val="1"/>
      <w:numFmt w:val="bullet"/>
      <w:lvlText w:val=""/>
      <w:lvlJc w:val="left"/>
      <w:pPr>
        <w:ind w:left="1910" w:hanging="360"/>
      </w:pPr>
      <w:rPr>
        <w:rFonts w:ascii="Wingdings" w:hAnsi="Wingdings" w:hint="default"/>
      </w:rPr>
    </w:lvl>
    <w:lvl w:ilvl="3" w:tplc="04220001" w:tentative="1">
      <w:start w:val="1"/>
      <w:numFmt w:val="bullet"/>
      <w:lvlText w:val=""/>
      <w:lvlJc w:val="left"/>
      <w:pPr>
        <w:ind w:left="2630" w:hanging="360"/>
      </w:pPr>
      <w:rPr>
        <w:rFonts w:ascii="Symbol" w:hAnsi="Symbol" w:hint="default"/>
      </w:rPr>
    </w:lvl>
    <w:lvl w:ilvl="4" w:tplc="04220003" w:tentative="1">
      <w:start w:val="1"/>
      <w:numFmt w:val="bullet"/>
      <w:lvlText w:val="o"/>
      <w:lvlJc w:val="left"/>
      <w:pPr>
        <w:ind w:left="3350" w:hanging="360"/>
      </w:pPr>
      <w:rPr>
        <w:rFonts w:ascii="Courier New" w:hAnsi="Courier New" w:cs="Courier New" w:hint="default"/>
      </w:rPr>
    </w:lvl>
    <w:lvl w:ilvl="5" w:tplc="04220005" w:tentative="1">
      <w:start w:val="1"/>
      <w:numFmt w:val="bullet"/>
      <w:lvlText w:val=""/>
      <w:lvlJc w:val="left"/>
      <w:pPr>
        <w:ind w:left="4070" w:hanging="360"/>
      </w:pPr>
      <w:rPr>
        <w:rFonts w:ascii="Wingdings" w:hAnsi="Wingdings" w:hint="default"/>
      </w:rPr>
    </w:lvl>
    <w:lvl w:ilvl="6" w:tplc="04220001" w:tentative="1">
      <w:start w:val="1"/>
      <w:numFmt w:val="bullet"/>
      <w:lvlText w:val=""/>
      <w:lvlJc w:val="left"/>
      <w:pPr>
        <w:ind w:left="4790" w:hanging="360"/>
      </w:pPr>
      <w:rPr>
        <w:rFonts w:ascii="Symbol" w:hAnsi="Symbol" w:hint="default"/>
      </w:rPr>
    </w:lvl>
    <w:lvl w:ilvl="7" w:tplc="04220003" w:tentative="1">
      <w:start w:val="1"/>
      <w:numFmt w:val="bullet"/>
      <w:lvlText w:val="o"/>
      <w:lvlJc w:val="left"/>
      <w:pPr>
        <w:ind w:left="5510" w:hanging="360"/>
      </w:pPr>
      <w:rPr>
        <w:rFonts w:ascii="Courier New" w:hAnsi="Courier New" w:cs="Courier New" w:hint="default"/>
      </w:rPr>
    </w:lvl>
    <w:lvl w:ilvl="8" w:tplc="04220005" w:tentative="1">
      <w:start w:val="1"/>
      <w:numFmt w:val="bullet"/>
      <w:lvlText w:val=""/>
      <w:lvlJc w:val="left"/>
      <w:pPr>
        <w:ind w:left="6230" w:hanging="360"/>
      </w:pPr>
      <w:rPr>
        <w:rFonts w:ascii="Wingdings" w:hAnsi="Wingdings" w:hint="default"/>
      </w:rPr>
    </w:lvl>
  </w:abstractNum>
  <w:abstractNum w:abstractNumId="1" w15:restartNumberingAfterBreak="0">
    <w:nsid w:val="379B63EE"/>
    <w:multiLevelType w:val="hybridMultilevel"/>
    <w:tmpl w:val="EEBA19DC"/>
    <w:lvl w:ilvl="0" w:tplc="81D66E7E">
      <w:numFmt w:val="bullet"/>
      <w:lvlText w:val="•"/>
      <w:lvlJc w:val="left"/>
      <w:pPr>
        <w:ind w:left="110" w:hanging="116"/>
      </w:pPr>
      <w:rPr>
        <w:rFonts w:ascii="Arial" w:eastAsia="Arial" w:hAnsi="Arial" w:cs="Arial" w:hint="default"/>
        <w:w w:val="99"/>
        <w:sz w:val="20"/>
        <w:szCs w:val="20"/>
        <w:lang w:val="en-US" w:eastAsia="en-US" w:bidi="ar-SA"/>
      </w:rPr>
    </w:lvl>
    <w:lvl w:ilvl="1" w:tplc="570A8160">
      <w:numFmt w:val="bullet"/>
      <w:lvlText w:val="•"/>
      <w:lvlJc w:val="left"/>
      <w:pPr>
        <w:ind w:left="588" w:hanging="116"/>
      </w:pPr>
      <w:rPr>
        <w:rFonts w:hint="default"/>
        <w:lang w:val="en-US" w:eastAsia="en-US" w:bidi="ar-SA"/>
      </w:rPr>
    </w:lvl>
    <w:lvl w:ilvl="2" w:tplc="DB6C7398">
      <w:numFmt w:val="bullet"/>
      <w:lvlText w:val="•"/>
      <w:lvlJc w:val="left"/>
      <w:pPr>
        <w:ind w:left="1057" w:hanging="116"/>
      </w:pPr>
      <w:rPr>
        <w:rFonts w:hint="default"/>
        <w:lang w:val="en-US" w:eastAsia="en-US" w:bidi="ar-SA"/>
      </w:rPr>
    </w:lvl>
    <w:lvl w:ilvl="3" w:tplc="207232BA">
      <w:numFmt w:val="bullet"/>
      <w:lvlText w:val="•"/>
      <w:lvlJc w:val="left"/>
      <w:pPr>
        <w:ind w:left="1526" w:hanging="116"/>
      </w:pPr>
      <w:rPr>
        <w:rFonts w:hint="default"/>
        <w:lang w:val="en-US" w:eastAsia="en-US" w:bidi="ar-SA"/>
      </w:rPr>
    </w:lvl>
    <w:lvl w:ilvl="4" w:tplc="92123A84">
      <w:numFmt w:val="bullet"/>
      <w:lvlText w:val="•"/>
      <w:lvlJc w:val="left"/>
      <w:pPr>
        <w:ind w:left="1995" w:hanging="116"/>
      </w:pPr>
      <w:rPr>
        <w:rFonts w:hint="default"/>
        <w:lang w:val="en-US" w:eastAsia="en-US" w:bidi="ar-SA"/>
      </w:rPr>
    </w:lvl>
    <w:lvl w:ilvl="5" w:tplc="43B60688">
      <w:numFmt w:val="bullet"/>
      <w:lvlText w:val="•"/>
      <w:lvlJc w:val="left"/>
      <w:pPr>
        <w:ind w:left="2464" w:hanging="116"/>
      </w:pPr>
      <w:rPr>
        <w:rFonts w:hint="default"/>
        <w:lang w:val="en-US" w:eastAsia="en-US" w:bidi="ar-SA"/>
      </w:rPr>
    </w:lvl>
    <w:lvl w:ilvl="6" w:tplc="F97A51E6">
      <w:numFmt w:val="bullet"/>
      <w:lvlText w:val="•"/>
      <w:lvlJc w:val="left"/>
      <w:pPr>
        <w:ind w:left="2932" w:hanging="116"/>
      </w:pPr>
      <w:rPr>
        <w:rFonts w:hint="default"/>
        <w:lang w:val="en-US" w:eastAsia="en-US" w:bidi="ar-SA"/>
      </w:rPr>
    </w:lvl>
    <w:lvl w:ilvl="7" w:tplc="3AA060B8">
      <w:numFmt w:val="bullet"/>
      <w:lvlText w:val="•"/>
      <w:lvlJc w:val="left"/>
      <w:pPr>
        <w:ind w:left="3401" w:hanging="116"/>
      </w:pPr>
      <w:rPr>
        <w:rFonts w:hint="default"/>
        <w:lang w:val="en-US" w:eastAsia="en-US" w:bidi="ar-SA"/>
      </w:rPr>
    </w:lvl>
    <w:lvl w:ilvl="8" w:tplc="DB1E9482">
      <w:numFmt w:val="bullet"/>
      <w:lvlText w:val="•"/>
      <w:lvlJc w:val="left"/>
      <w:pPr>
        <w:ind w:left="3870" w:hanging="116"/>
      </w:pPr>
      <w:rPr>
        <w:rFonts w:hint="default"/>
        <w:lang w:val="en-US" w:eastAsia="en-US" w:bidi="ar-SA"/>
      </w:rPr>
    </w:lvl>
  </w:abstractNum>
  <w:abstractNum w:abstractNumId="2" w15:restartNumberingAfterBreak="0">
    <w:nsid w:val="3F5C7075"/>
    <w:multiLevelType w:val="hybridMultilevel"/>
    <w:tmpl w:val="318AE474"/>
    <w:lvl w:ilvl="0" w:tplc="780A777C">
      <w:start w:val="1"/>
      <w:numFmt w:val="bullet"/>
      <w:lvlText w:val="-"/>
      <w:lvlJc w:val="left"/>
      <w:pPr>
        <w:ind w:left="470" w:hanging="360"/>
      </w:pPr>
      <w:rPr>
        <w:rFonts w:ascii="Arial" w:eastAsia="Arial" w:hAnsi="Arial" w:cs="Arial" w:hint="default"/>
      </w:rPr>
    </w:lvl>
    <w:lvl w:ilvl="1" w:tplc="04220003" w:tentative="1">
      <w:start w:val="1"/>
      <w:numFmt w:val="bullet"/>
      <w:lvlText w:val="o"/>
      <w:lvlJc w:val="left"/>
      <w:pPr>
        <w:ind w:left="1190" w:hanging="360"/>
      </w:pPr>
      <w:rPr>
        <w:rFonts w:ascii="Courier New" w:hAnsi="Courier New" w:cs="Courier New" w:hint="default"/>
      </w:rPr>
    </w:lvl>
    <w:lvl w:ilvl="2" w:tplc="04220005" w:tentative="1">
      <w:start w:val="1"/>
      <w:numFmt w:val="bullet"/>
      <w:lvlText w:val=""/>
      <w:lvlJc w:val="left"/>
      <w:pPr>
        <w:ind w:left="1910" w:hanging="360"/>
      </w:pPr>
      <w:rPr>
        <w:rFonts w:ascii="Wingdings" w:hAnsi="Wingdings" w:hint="default"/>
      </w:rPr>
    </w:lvl>
    <w:lvl w:ilvl="3" w:tplc="04220001" w:tentative="1">
      <w:start w:val="1"/>
      <w:numFmt w:val="bullet"/>
      <w:lvlText w:val=""/>
      <w:lvlJc w:val="left"/>
      <w:pPr>
        <w:ind w:left="2630" w:hanging="360"/>
      </w:pPr>
      <w:rPr>
        <w:rFonts w:ascii="Symbol" w:hAnsi="Symbol" w:hint="default"/>
      </w:rPr>
    </w:lvl>
    <w:lvl w:ilvl="4" w:tplc="04220003" w:tentative="1">
      <w:start w:val="1"/>
      <w:numFmt w:val="bullet"/>
      <w:lvlText w:val="o"/>
      <w:lvlJc w:val="left"/>
      <w:pPr>
        <w:ind w:left="3350" w:hanging="360"/>
      </w:pPr>
      <w:rPr>
        <w:rFonts w:ascii="Courier New" w:hAnsi="Courier New" w:cs="Courier New" w:hint="default"/>
      </w:rPr>
    </w:lvl>
    <w:lvl w:ilvl="5" w:tplc="04220005" w:tentative="1">
      <w:start w:val="1"/>
      <w:numFmt w:val="bullet"/>
      <w:lvlText w:val=""/>
      <w:lvlJc w:val="left"/>
      <w:pPr>
        <w:ind w:left="4070" w:hanging="360"/>
      </w:pPr>
      <w:rPr>
        <w:rFonts w:ascii="Wingdings" w:hAnsi="Wingdings" w:hint="default"/>
      </w:rPr>
    </w:lvl>
    <w:lvl w:ilvl="6" w:tplc="04220001" w:tentative="1">
      <w:start w:val="1"/>
      <w:numFmt w:val="bullet"/>
      <w:lvlText w:val=""/>
      <w:lvlJc w:val="left"/>
      <w:pPr>
        <w:ind w:left="4790" w:hanging="360"/>
      </w:pPr>
      <w:rPr>
        <w:rFonts w:ascii="Symbol" w:hAnsi="Symbol" w:hint="default"/>
      </w:rPr>
    </w:lvl>
    <w:lvl w:ilvl="7" w:tplc="04220003" w:tentative="1">
      <w:start w:val="1"/>
      <w:numFmt w:val="bullet"/>
      <w:lvlText w:val="o"/>
      <w:lvlJc w:val="left"/>
      <w:pPr>
        <w:ind w:left="5510" w:hanging="360"/>
      </w:pPr>
      <w:rPr>
        <w:rFonts w:ascii="Courier New" w:hAnsi="Courier New" w:cs="Courier New" w:hint="default"/>
      </w:rPr>
    </w:lvl>
    <w:lvl w:ilvl="8" w:tplc="04220005" w:tentative="1">
      <w:start w:val="1"/>
      <w:numFmt w:val="bullet"/>
      <w:lvlText w:val=""/>
      <w:lvlJc w:val="left"/>
      <w:pPr>
        <w:ind w:left="6230" w:hanging="360"/>
      </w:pPr>
      <w:rPr>
        <w:rFonts w:ascii="Wingdings" w:hAnsi="Wingdings" w:hint="default"/>
      </w:rPr>
    </w:lvl>
  </w:abstractNum>
  <w:abstractNum w:abstractNumId="3" w15:restartNumberingAfterBreak="0">
    <w:nsid w:val="45E46FF6"/>
    <w:multiLevelType w:val="hybridMultilevel"/>
    <w:tmpl w:val="18C24FAC"/>
    <w:lvl w:ilvl="0" w:tplc="A30C6B40">
      <w:start w:val="16"/>
      <w:numFmt w:val="bullet"/>
      <w:lvlText w:val="-"/>
      <w:lvlJc w:val="left"/>
      <w:pPr>
        <w:ind w:left="470" w:hanging="360"/>
      </w:pPr>
      <w:rPr>
        <w:rFonts w:ascii="Arial" w:eastAsia="Arial" w:hAnsi="Arial" w:cs="Arial" w:hint="default"/>
      </w:rPr>
    </w:lvl>
    <w:lvl w:ilvl="1" w:tplc="04220003" w:tentative="1">
      <w:start w:val="1"/>
      <w:numFmt w:val="bullet"/>
      <w:lvlText w:val="o"/>
      <w:lvlJc w:val="left"/>
      <w:pPr>
        <w:ind w:left="1190" w:hanging="360"/>
      </w:pPr>
      <w:rPr>
        <w:rFonts w:ascii="Courier New" w:hAnsi="Courier New" w:cs="Courier New" w:hint="default"/>
      </w:rPr>
    </w:lvl>
    <w:lvl w:ilvl="2" w:tplc="04220005" w:tentative="1">
      <w:start w:val="1"/>
      <w:numFmt w:val="bullet"/>
      <w:lvlText w:val=""/>
      <w:lvlJc w:val="left"/>
      <w:pPr>
        <w:ind w:left="1910" w:hanging="360"/>
      </w:pPr>
      <w:rPr>
        <w:rFonts w:ascii="Wingdings" w:hAnsi="Wingdings" w:hint="default"/>
      </w:rPr>
    </w:lvl>
    <w:lvl w:ilvl="3" w:tplc="04220001" w:tentative="1">
      <w:start w:val="1"/>
      <w:numFmt w:val="bullet"/>
      <w:lvlText w:val=""/>
      <w:lvlJc w:val="left"/>
      <w:pPr>
        <w:ind w:left="2630" w:hanging="360"/>
      </w:pPr>
      <w:rPr>
        <w:rFonts w:ascii="Symbol" w:hAnsi="Symbol" w:hint="default"/>
      </w:rPr>
    </w:lvl>
    <w:lvl w:ilvl="4" w:tplc="04220003" w:tentative="1">
      <w:start w:val="1"/>
      <w:numFmt w:val="bullet"/>
      <w:lvlText w:val="o"/>
      <w:lvlJc w:val="left"/>
      <w:pPr>
        <w:ind w:left="3350" w:hanging="360"/>
      </w:pPr>
      <w:rPr>
        <w:rFonts w:ascii="Courier New" w:hAnsi="Courier New" w:cs="Courier New" w:hint="default"/>
      </w:rPr>
    </w:lvl>
    <w:lvl w:ilvl="5" w:tplc="04220005" w:tentative="1">
      <w:start w:val="1"/>
      <w:numFmt w:val="bullet"/>
      <w:lvlText w:val=""/>
      <w:lvlJc w:val="left"/>
      <w:pPr>
        <w:ind w:left="4070" w:hanging="360"/>
      </w:pPr>
      <w:rPr>
        <w:rFonts w:ascii="Wingdings" w:hAnsi="Wingdings" w:hint="default"/>
      </w:rPr>
    </w:lvl>
    <w:lvl w:ilvl="6" w:tplc="04220001" w:tentative="1">
      <w:start w:val="1"/>
      <w:numFmt w:val="bullet"/>
      <w:lvlText w:val=""/>
      <w:lvlJc w:val="left"/>
      <w:pPr>
        <w:ind w:left="4790" w:hanging="360"/>
      </w:pPr>
      <w:rPr>
        <w:rFonts w:ascii="Symbol" w:hAnsi="Symbol" w:hint="default"/>
      </w:rPr>
    </w:lvl>
    <w:lvl w:ilvl="7" w:tplc="04220003" w:tentative="1">
      <w:start w:val="1"/>
      <w:numFmt w:val="bullet"/>
      <w:lvlText w:val="o"/>
      <w:lvlJc w:val="left"/>
      <w:pPr>
        <w:ind w:left="5510" w:hanging="360"/>
      </w:pPr>
      <w:rPr>
        <w:rFonts w:ascii="Courier New" w:hAnsi="Courier New" w:cs="Courier New" w:hint="default"/>
      </w:rPr>
    </w:lvl>
    <w:lvl w:ilvl="8" w:tplc="04220005" w:tentative="1">
      <w:start w:val="1"/>
      <w:numFmt w:val="bullet"/>
      <w:lvlText w:val=""/>
      <w:lvlJc w:val="left"/>
      <w:pPr>
        <w:ind w:left="6230" w:hanging="360"/>
      </w:pPr>
      <w:rPr>
        <w:rFonts w:ascii="Wingdings" w:hAnsi="Wingdings" w:hint="default"/>
      </w:rPr>
    </w:lvl>
  </w:abstractNum>
  <w:abstractNum w:abstractNumId="4" w15:restartNumberingAfterBreak="0">
    <w:nsid w:val="55E448AD"/>
    <w:multiLevelType w:val="hybridMultilevel"/>
    <w:tmpl w:val="A536A76A"/>
    <w:lvl w:ilvl="0" w:tplc="39B2AC56">
      <w:start w:val="8"/>
      <w:numFmt w:val="decimal"/>
      <w:lvlText w:val="%1."/>
      <w:lvlJc w:val="left"/>
      <w:pPr>
        <w:ind w:left="110" w:hanging="284"/>
      </w:pPr>
      <w:rPr>
        <w:rFonts w:ascii="Arial" w:eastAsia="Arial" w:hAnsi="Arial" w:cs="Arial" w:hint="default"/>
        <w:spacing w:val="-1"/>
        <w:w w:val="99"/>
        <w:sz w:val="20"/>
        <w:szCs w:val="20"/>
        <w:lang w:val="en-US" w:eastAsia="en-US" w:bidi="ar-SA"/>
      </w:rPr>
    </w:lvl>
    <w:lvl w:ilvl="1" w:tplc="F3C42E3E">
      <w:numFmt w:val="bullet"/>
      <w:lvlText w:val=""/>
      <w:lvlJc w:val="left"/>
      <w:pPr>
        <w:ind w:left="557" w:hanging="360"/>
      </w:pPr>
      <w:rPr>
        <w:rFonts w:ascii="Symbol" w:eastAsia="Symbol" w:hAnsi="Symbol" w:cs="Symbol" w:hint="default"/>
        <w:w w:val="99"/>
        <w:sz w:val="20"/>
        <w:szCs w:val="20"/>
        <w:lang w:val="en-US" w:eastAsia="en-US" w:bidi="ar-SA"/>
      </w:rPr>
    </w:lvl>
    <w:lvl w:ilvl="2" w:tplc="67BC252C">
      <w:numFmt w:val="bullet"/>
      <w:lvlText w:val="•"/>
      <w:lvlJc w:val="left"/>
      <w:pPr>
        <w:ind w:left="1032" w:hanging="360"/>
      </w:pPr>
      <w:rPr>
        <w:rFonts w:hint="default"/>
        <w:lang w:val="en-US" w:eastAsia="en-US" w:bidi="ar-SA"/>
      </w:rPr>
    </w:lvl>
    <w:lvl w:ilvl="3" w:tplc="8E3C0EF0">
      <w:numFmt w:val="bullet"/>
      <w:lvlText w:val="•"/>
      <w:lvlJc w:val="left"/>
      <w:pPr>
        <w:ind w:left="1504" w:hanging="360"/>
      </w:pPr>
      <w:rPr>
        <w:rFonts w:hint="default"/>
        <w:lang w:val="en-US" w:eastAsia="en-US" w:bidi="ar-SA"/>
      </w:rPr>
    </w:lvl>
    <w:lvl w:ilvl="4" w:tplc="7CEAA542">
      <w:numFmt w:val="bullet"/>
      <w:lvlText w:val="•"/>
      <w:lvlJc w:val="left"/>
      <w:pPr>
        <w:ind w:left="1976" w:hanging="360"/>
      </w:pPr>
      <w:rPr>
        <w:rFonts w:hint="default"/>
        <w:lang w:val="en-US" w:eastAsia="en-US" w:bidi="ar-SA"/>
      </w:rPr>
    </w:lvl>
    <w:lvl w:ilvl="5" w:tplc="709A2918">
      <w:numFmt w:val="bullet"/>
      <w:lvlText w:val="•"/>
      <w:lvlJc w:val="left"/>
      <w:pPr>
        <w:ind w:left="2448" w:hanging="360"/>
      </w:pPr>
      <w:rPr>
        <w:rFonts w:hint="default"/>
        <w:lang w:val="en-US" w:eastAsia="en-US" w:bidi="ar-SA"/>
      </w:rPr>
    </w:lvl>
    <w:lvl w:ilvl="6" w:tplc="D9D0B842">
      <w:numFmt w:val="bullet"/>
      <w:lvlText w:val="•"/>
      <w:lvlJc w:val="left"/>
      <w:pPr>
        <w:ind w:left="2920" w:hanging="360"/>
      </w:pPr>
      <w:rPr>
        <w:rFonts w:hint="default"/>
        <w:lang w:val="en-US" w:eastAsia="en-US" w:bidi="ar-SA"/>
      </w:rPr>
    </w:lvl>
    <w:lvl w:ilvl="7" w:tplc="4CC8E87E">
      <w:numFmt w:val="bullet"/>
      <w:lvlText w:val="•"/>
      <w:lvlJc w:val="left"/>
      <w:pPr>
        <w:ind w:left="3392" w:hanging="360"/>
      </w:pPr>
      <w:rPr>
        <w:rFonts w:hint="default"/>
        <w:lang w:val="en-US" w:eastAsia="en-US" w:bidi="ar-SA"/>
      </w:rPr>
    </w:lvl>
    <w:lvl w:ilvl="8" w:tplc="DD8C01F2">
      <w:numFmt w:val="bullet"/>
      <w:lvlText w:val="•"/>
      <w:lvlJc w:val="left"/>
      <w:pPr>
        <w:ind w:left="3864" w:hanging="360"/>
      </w:pPr>
      <w:rPr>
        <w:rFonts w:hint="default"/>
        <w:lang w:val="en-US" w:eastAsia="en-US" w:bidi="ar-SA"/>
      </w:rPr>
    </w:lvl>
  </w:abstractNum>
  <w:abstractNum w:abstractNumId="5" w15:restartNumberingAfterBreak="0">
    <w:nsid w:val="6EA73B77"/>
    <w:multiLevelType w:val="hybridMultilevel"/>
    <w:tmpl w:val="240E9BC6"/>
    <w:lvl w:ilvl="0" w:tplc="C01EB4A8">
      <w:start w:val="1"/>
      <w:numFmt w:val="bullet"/>
      <w:lvlText w:val="-"/>
      <w:lvlJc w:val="left"/>
      <w:pPr>
        <w:ind w:left="470" w:hanging="360"/>
      </w:pPr>
      <w:rPr>
        <w:rFonts w:ascii="Arial" w:eastAsia="Arial" w:hAnsi="Arial" w:cs="Arial" w:hint="default"/>
      </w:rPr>
    </w:lvl>
    <w:lvl w:ilvl="1" w:tplc="04220003" w:tentative="1">
      <w:start w:val="1"/>
      <w:numFmt w:val="bullet"/>
      <w:lvlText w:val="o"/>
      <w:lvlJc w:val="left"/>
      <w:pPr>
        <w:ind w:left="1190" w:hanging="360"/>
      </w:pPr>
      <w:rPr>
        <w:rFonts w:ascii="Courier New" w:hAnsi="Courier New" w:cs="Courier New" w:hint="default"/>
      </w:rPr>
    </w:lvl>
    <w:lvl w:ilvl="2" w:tplc="04220005" w:tentative="1">
      <w:start w:val="1"/>
      <w:numFmt w:val="bullet"/>
      <w:lvlText w:val=""/>
      <w:lvlJc w:val="left"/>
      <w:pPr>
        <w:ind w:left="1910" w:hanging="360"/>
      </w:pPr>
      <w:rPr>
        <w:rFonts w:ascii="Wingdings" w:hAnsi="Wingdings" w:hint="default"/>
      </w:rPr>
    </w:lvl>
    <w:lvl w:ilvl="3" w:tplc="04220001" w:tentative="1">
      <w:start w:val="1"/>
      <w:numFmt w:val="bullet"/>
      <w:lvlText w:val=""/>
      <w:lvlJc w:val="left"/>
      <w:pPr>
        <w:ind w:left="2630" w:hanging="360"/>
      </w:pPr>
      <w:rPr>
        <w:rFonts w:ascii="Symbol" w:hAnsi="Symbol" w:hint="default"/>
      </w:rPr>
    </w:lvl>
    <w:lvl w:ilvl="4" w:tplc="04220003" w:tentative="1">
      <w:start w:val="1"/>
      <w:numFmt w:val="bullet"/>
      <w:lvlText w:val="o"/>
      <w:lvlJc w:val="left"/>
      <w:pPr>
        <w:ind w:left="3350" w:hanging="360"/>
      </w:pPr>
      <w:rPr>
        <w:rFonts w:ascii="Courier New" w:hAnsi="Courier New" w:cs="Courier New" w:hint="default"/>
      </w:rPr>
    </w:lvl>
    <w:lvl w:ilvl="5" w:tplc="04220005" w:tentative="1">
      <w:start w:val="1"/>
      <w:numFmt w:val="bullet"/>
      <w:lvlText w:val=""/>
      <w:lvlJc w:val="left"/>
      <w:pPr>
        <w:ind w:left="4070" w:hanging="360"/>
      </w:pPr>
      <w:rPr>
        <w:rFonts w:ascii="Wingdings" w:hAnsi="Wingdings" w:hint="default"/>
      </w:rPr>
    </w:lvl>
    <w:lvl w:ilvl="6" w:tplc="04220001" w:tentative="1">
      <w:start w:val="1"/>
      <w:numFmt w:val="bullet"/>
      <w:lvlText w:val=""/>
      <w:lvlJc w:val="left"/>
      <w:pPr>
        <w:ind w:left="4790" w:hanging="360"/>
      </w:pPr>
      <w:rPr>
        <w:rFonts w:ascii="Symbol" w:hAnsi="Symbol" w:hint="default"/>
      </w:rPr>
    </w:lvl>
    <w:lvl w:ilvl="7" w:tplc="04220003" w:tentative="1">
      <w:start w:val="1"/>
      <w:numFmt w:val="bullet"/>
      <w:lvlText w:val="o"/>
      <w:lvlJc w:val="left"/>
      <w:pPr>
        <w:ind w:left="5510" w:hanging="360"/>
      </w:pPr>
      <w:rPr>
        <w:rFonts w:ascii="Courier New" w:hAnsi="Courier New" w:cs="Courier New" w:hint="default"/>
      </w:rPr>
    </w:lvl>
    <w:lvl w:ilvl="8" w:tplc="04220005" w:tentative="1">
      <w:start w:val="1"/>
      <w:numFmt w:val="bullet"/>
      <w:lvlText w:val=""/>
      <w:lvlJc w:val="left"/>
      <w:pPr>
        <w:ind w:left="623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3126D"/>
    <w:rsid w:val="00002019"/>
    <w:rsid w:val="00003DBF"/>
    <w:rsid w:val="00004FC5"/>
    <w:rsid w:val="000155CA"/>
    <w:rsid w:val="00016611"/>
    <w:rsid w:val="00017686"/>
    <w:rsid w:val="00024042"/>
    <w:rsid w:val="00030A0E"/>
    <w:rsid w:val="00031D03"/>
    <w:rsid w:val="00035703"/>
    <w:rsid w:val="00041D26"/>
    <w:rsid w:val="00044BD1"/>
    <w:rsid w:val="0005061C"/>
    <w:rsid w:val="0005612F"/>
    <w:rsid w:val="00066888"/>
    <w:rsid w:val="00067CD6"/>
    <w:rsid w:val="00071809"/>
    <w:rsid w:val="00073E55"/>
    <w:rsid w:val="000811D5"/>
    <w:rsid w:val="000834AF"/>
    <w:rsid w:val="000856CD"/>
    <w:rsid w:val="00090EEA"/>
    <w:rsid w:val="00092502"/>
    <w:rsid w:val="00094566"/>
    <w:rsid w:val="0009557B"/>
    <w:rsid w:val="00095E2F"/>
    <w:rsid w:val="000971C4"/>
    <w:rsid w:val="00097943"/>
    <w:rsid w:val="000A12D2"/>
    <w:rsid w:val="000A4600"/>
    <w:rsid w:val="000A66E1"/>
    <w:rsid w:val="000B227B"/>
    <w:rsid w:val="000B4098"/>
    <w:rsid w:val="000B45B8"/>
    <w:rsid w:val="000B50BC"/>
    <w:rsid w:val="000C2323"/>
    <w:rsid w:val="000C77DE"/>
    <w:rsid w:val="000D0F27"/>
    <w:rsid w:val="000E4F8C"/>
    <w:rsid w:val="000E7E46"/>
    <w:rsid w:val="000F4579"/>
    <w:rsid w:val="0010265E"/>
    <w:rsid w:val="00103A74"/>
    <w:rsid w:val="0010766D"/>
    <w:rsid w:val="00111E5A"/>
    <w:rsid w:val="0011528C"/>
    <w:rsid w:val="001254C8"/>
    <w:rsid w:val="00127124"/>
    <w:rsid w:val="00127842"/>
    <w:rsid w:val="00133B84"/>
    <w:rsid w:val="0013679E"/>
    <w:rsid w:val="00143D9B"/>
    <w:rsid w:val="00147B8B"/>
    <w:rsid w:val="001607E6"/>
    <w:rsid w:val="001663F6"/>
    <w:rsid w:val="00173224"/>
    <w:rsid w:val="00191338"/>
    <w:rsid w:val="00191FAA"/>
    <w:rsid w:val="00192621"/>
    <w:rsid w:val="001975A3"/>
    <w:rsid w:val="001A026C"/>
    <w:rsid w:val="001A1CDF"/>
    <w:rsid w:val="001A2053"/>
    <w:rsid w:val="001A2C74"/>
    <w:rsid w:val="001A30D7"/>
    <w:rsid w:val="001A3C7C"/>
    <w:rsid w:val="001A6679"/>
    <w:rsid w:val="001B0A99"/>
    <w:rsid w:val="001B1A02"/>
    <w:rsid w:val="001B7D8D"/>
    <w:rsid w:val="001C1885"/>
    <w:rsid w:val="001C2D0C"/>
    <w:rsid w:val="001D02CB"/>
    <w:rsid w:val="001D6766"/>
    <w:rsid w:val="001E27AC"/>
    <w:rsid w:val="001E3B47"/>
    <w:rsid w:val="001E3ECE"/>
    <w:rsid w:val="001E5603"/>
    <w:rsid w:val="001F064B"/>
    <w:rsid w:val="001F1AB1"/>
    <w:rsid w:val="00200100"/>
    <w:rsid w:val="002008AC"/>
    <w:rsid w:val="00202E7C"/>
    <w:rsid w:val="00211BF8"/>
    <w:rsid w:val="0021234B"/>
    <w:rsid w:val="00212DE6"/>
    <w:rsid w:val="002217B5"/>
    <w:rsid w:val="0022295E"/>
    <w:rsid w:val="0022422A"/>
    <w:rsid w:val="00225CAA"/>
    <w:rsid w:val="002261DF"/>
    <w:rsid w:val="00230FE0"/>
    <w:rsid w:val="002342F7"/>
    <w:rsid w:val="00243255"/>
    <w:rsid w:val="00243CE1"/>
    <w:rsid w:val="00245D6B"/>
    <w:rsid w:val="0025611E"/>
    <w:rsid w:val="002564DB"/>
    <w:rsid w:val="00256611"/>
    <w:rsid w:val="00263ECE"/>
    <w:rsid w:val="00267B21"/>
    <w:rsid w:val="00273BA5"/>
    <w:rsid w:val="00280753"/>
    <w:rsid w:val="00284415"/>
    <w:rsid w:val="00285C3D"/>
    <w:rsid w:val="0028705F"/>
    <w:rsid w:val="00287B94"/>
    <w:rsid w:val="00292558"/>
    <w:rsid w:val="002969CC"/>
    <w:rsid w:val="002A0623"/>
    <w:rsid w:val="002A089D"/>
    <w:rsid w:val="002A6A54"/>
    <w:rsid w:val="002B43B0"/>
    <w:rsid w:val="002C128E"/>
    <w:rsid w:val="002C208B"/>
    <w:rsid w:val="002C7304"/>
    <w:rsid w:val="002D34C8"/>
    <w:rsid w:val="002E01C0"/>
    <w:rsid w:val="002E09AF"/>
    <w:rsid w:val="002E0DC9"/>
    <w:rsid w:val="002E17DC"/>
    <w:rsid w:val="002E328B"/>
    <w:rsid w:val="002F2D42"/>
    <w:rsid w:val="003019C2"/>
    <w:rsid w:val="003048AC"/>
    <w:rsid w:val="0030599B"/>
    <w:rsid w:val="003112FC"/>
    <w:rsid w:val="00313ABA"/>
    <w:rsid w:val="003163E5"/>
    <w:rsid w:val="0032358C"/>
    <w:rsid w:val="00324787"/>
    <w:rsid w:val="003261BE"/>
    <w:rsid w:val="003327C2"/>
    <w:rsid w:val="00335188"/>
    <w:rsid w:val="00337BB0"/>
    <w:rsid w:val="00340362"/>
    <w:rsid w:val="00346F55"/>
    <w:rsid w:val="00357139"/>
    <w:rsid w:val="00357B21"/>
    <w:rsid w:val="003605BF"/>
    <w:rsid w:val="003612AC"/>
    <w:rsid w:val="00362754"/>
    <w:rsid w:val="003745B7"/>
    <w:rsid w:val="003763D4"/>
    <w:rsid w:val="00381AC9"/>
    <w:rsid w:val="003825CE"/>
    <w:rsid w:val="00383487"/>
    <w:rsid w:val="0039224D"/>
    <w:rsid w:val="0039487D"/>
    <w:rsid w:val="00394B44"/>
    <w:rsid w:val="003A14AB"/>
    <w:rsid w:val="003A2000"/>
    <w:rsid w:val="003A62B8"/>
    <w:rsid w:val="003B2C63"/>
    <w:rsid w:val="003B4673"/>
    <w:rsid w:val="003C189A"/>
    <w:rsid w:val="003C4B89"/>
    <w:rsid w:val="003C4FB4"/>
    <w:rsid w:val="003D68D1"/>
    <w:rsid w:val="003D79A1"/>
    <w:rsid w:val="003E0A05"/>
    <w:rsid w:val="003E0C34"/>
    <w:rsid w:val="003F46B9"/>
    <w:rsid w:val="003F6690"/>
    <w:rsid w:val="00400E1C"/>
    <w:rsid w:val="00424BCB"/>
    <w:rsid w:val="00424D0A"/>
    <w:rsid w:val="0042705C"/>
    <w:rsid w:val="00432D1E"/>
    <w:rsid w:val="00432FF9"/>
    <w:rsid w:val="004372B6"/>
    <w:rsid w:val="0043737F"/>
    <w:rsid w:val="0044129F"/>
    <w:rsid w:val="004438D0"/>
    <w:rsid w:val="0044548A"/>
    <w:rsid w:val="00454C35"/>
    <w:rsid w:val="00456257"/>
    <w:rsid w:val="00457B2E"/>
    <w:rsid w:val="004610AC"/>
    <w:rsid w:val="004620A1"/>
    <w:rsid w:val="00462295"/>
    <w:rsid w:val="004665CB"/>
    <w:rsid w:val="004701CE"/>
    <w:rsid w:val="00474717"/>
    <w:rsid w:val="00475132"/>
    <w:rsid w:val="004809FF"/>
    <w:rsid w:val="00480A60"/>
    <w:rsid w:val="00486086"/>
    <w:rsid w:val="00486880"/>
    <w:rsid w:val="0049311A"/>
    <w:rsid w:val="004B45F0"/>
    <w:rsid w:val="004D6357"/>
    <w:rsid w:val="004F167D"/>
    <w:rsid w:val="004F16E5"/>
    <w:rsid w:val="004F2C2C"/>
    <w:rsid w:val="004F2C8F"/>
    <w:rsid w:val="004F49FC"/>
    <w:rsid w:val="005001BB"/>
    <w:rsid w:val="0050326A"/>
    <w:rsid w:val="00505296"/>
    <w:rsid w:val="005058B0"/>
    <w:rsid w:val="00507490"/>
    <w:rsid w:val="00507F79"/>
    <w:rsid w:val="0051094C"/>
    <w:rsid w:val="005117E4"/>
    <w:rsid w:val="00516071"/>
    <w:rsid w:val="005176B6"/>
    <w:rsid w:val="0052192E"/>
    <w:rsid w:val="00523952"/>
    <w:rsid w:val="005303AE"/>
    <w:rsid w:val="005320E6"/>
    <w:rsid w:val="00532429"/>
    <w:rsid w:val="00536A37"/>
    <w:rsid w:val="00540EDE"/>
    <w:rsid w:val="0055362F"/>
    <w:rsid w:val="00556F81"/>
    <w:rsid w:val="00557AED"/>
    <w:rsid w:val="00564D08"/>
    <w:rsid w:val="00565015"/>
    <w:rsid w:val="00565500"/>
    <w:rsid w:val="00580FB7"/>
    <w:rsid w:val="005814A0"/>
    <w:rsid w:val="00585C51"/>
    <w:rsid w:val="0059580A"/>
    <w:rsid w:val="00597005"/>
    <w:rsid w:val="005A4001"/>
    <w:rsid w:val="005A431D"/>
    <w:rsid w:val="005B3F68"/>
    <w:rsid w:val="005B5D84"/>
    <w:rsid w:val="005C5C62"/>
    <w:rsid w:val="005C78D3"/>
    <w:rsid w:val="005C7A29"/>
    <w:rsid w:val="005D113F"/>
    <w:rsid w:val="005D1780"/>
    <w:rsid w:val="005D1D9E"/>
    <w:rsid w:val="005D6281"/>
    <w:rsid w:val="005E150C"/>
    <w:rsid w:val="005E3DA9"/>
    <w:rsid w:val="005E6C95"/>
    <w:rsid w:val="005F0CE5"/>
    <w:rsid w:val="005F40DC"/>
    <w:rsid w:val="006047D2"/>
    <w:rsid w:val="00612D26"/>
    <w:rsid w:val="00622B84"/>
    <w:rsid w:val="006236F5"/>
    <w:rsid w:val="00625B0A"/>
    <w:rsid w:val="006262C6"/>
    <w:rsid w:val="00626F26"/>
    <w:rsid w:val="006273A8"/>
    <w:rsid w:val="00632420"/>
    <w:rsid w:val="00633784"/>
    <w:rsid w:val="006337C3"/>
    <w:rsid w:val="0063600B"/>
    <w:rsid w:val="0064705A"/>
    <w:rsid w:val="0065076B"/>
    <w:rsid w:val="00653A41"/>
    <w:rsid w:val="00661034"/>
    <w:rsid w:val="00664576"/>
    <w:rsid w:val="00670C17"/>
    <w:rsid w:val="006742B9"/>
    <w:rsid w:val="00681FD5"/>
    <w:rsid w:val="00684CBB"/>
    <w:rsid w:val="00685E0B"/>
    <w:rsid w:val="00687900"/>
    <w:rsid w:val="0069213C"/>
    <w:rsid w:val="006A04B9"/>
    <w:rsid w:val="006A2E8A"/>
    <w:rsid w:val="006A6498"/>
    <w:rsid w:val="006B1D40"/>
    <w:rsid w:val="006B6DA5"/>
    <w:rsid w:val="006C19F8"/>
    <w:rsid w:val="006C210A"/>
    <w:rsid w:val="006C3CB5"/>
    <w:rsid w:val="006C76AE"/>
    <w:rsid w:val="006D270B"/>
    <w:rsid w:val="006D34EB"/>
    <w:rsid w:val="006D5431"/>
    <w:rsid w:val="006F3229"/>
    <w:rsid w:val="006F728F"/>
    <w:rsid w:val="00702079"/>
    <w:rsid w:val="007024DC"/>
    <w:rsid w:val="00710B60"/>
    <w:rsid w:val="00710F5F"/>
    <w:rsid w:val="00714974"/>
    <w:rsid w:val="0073063B"/>
    <w:rsid w:val="00730FAA"/>
    <w:rsid w:val="007312B1"/>
    <w:rsid w:val="00732885"/>
    <w:rsid w:val="007330EE"/>
    <w:rsid w:val="007457F8"/>
    <w:rsid w:val="0074591F"/>
    <w:rsid w:val="007462C5"/>
    <w:rsid w:val="0075067B"/>
    <w:rsid w:val="00755839"/>
    <w:rsid w:val="00757B1C"/>
    <w:rsid w:val="00761D5E"/>
    <w:rsid w:val="00764470"/>
    <w:rsid w:val="0077018A"/>
    <w:rsid w:val="00780368"/>
    <w:rsid w:val="0078273B"/>
    <w:rsid w:val="00782A4A"/>
    <w:rsid w:val="00790CD1"/>
    <w:rsid w:val="0079503F"/>
    <w:rsid w:val="007A0982"/>
    <w:rsid w:val="007A72F6"/>
    <w:rsid w:val="007B397D"/>
    <w:rsid w:val="007C0D32"/>
    <w:rsid w:val="007C6048"/>
    <w:rsid w:val="007D4E91"/>
    <w:rsid w:val="007D4F72"/>
    <w:rsid w:val="007D79B2"/>
    <w:rsid w:val="007F401F"/>
    <w:rsid w:val="007F47BC"/>
    <w:rsid w:val="007F618A"/>
    <w:rsid w:val="007F7426"/>
    <w:rsid w:val="00805281"/>
    <w:rsid w:val="0080606A"/>
    <w:rsid w:val="00813F82"/>
    <w:rsid w:val="00821214"/>
    <w:rsid w:val="00823549"/>
    <w:rsid w:val="00825537"/>
    <w:rsid w:val="008257D0"/>
    <w:rsid w:val="00826B5A"/>
    <w:rsid w:val="00830BAA"/>
    <w:rsid w:val="0083126D"/>
    <w:rsid w:val="00831F1F"/>
    <w:rsid w:val="008361CE"/>
    <w:rsid w:val="00845943"/>
    <w:rsid w:val="00845A2F"/>
    <w:rsid w:val="0085037F"/>
    <w:rsid w:val="0085184D"/>
    <w:rsid w:val="00854339"/>
    <w:rsid w:val="00861FBA"/>
    <w:rsid w:val="00863019"/>
    <w:rsid w:val="00876C90"/>
    <w:rsid w:val="00880B91"/>
    <w:rsid w:val="008879EC"/>
    <w:rsid w:val="00896A8B"/>
    <w:rsid w:val="0089751A"/>
    <w:rsid w:val="008A6482"/>
    <w:rsid w:val="008A7189"/>
    <w:rsid w:val="008B7AC7"/>
    <w:rsid w:val="008C0093"/>
    <w:rsid w:val="008C126A"/>
    <w:rsid w:val="008C4474"/>
    <w:rsid w:val="008C4BD3"/>
    <w:rsid w:val="008D0555"/>
    <w:rsid w:val="008D0B06"/>
    <w:rsid w:val="008D1896"/>
    <w:rsid w:val="008D34ED"/>
    <w:rsid w:val="008D3C3B"/>
    <w:rsid w:val="008E1183"/>
    <w:rsid w:val="008E7D8F"/>
    <w:rsid w:val="008F0003"/>
    <w:rsid w:val="008F676A"/>
    <w:rsid w:val="00901472"/>
    <w:rsid w:val="00913475"/>
    <w:rsid w:val="00914781"/>
    <w:rsid w:val="00917D44"/>
    <w:rsid w:val="00925720"/>
    <w:rsid w:val="00926D73"/>
    <w:rsid w:val="00927F6C"/>
    <w:rsid w:val="009318DB"/>
    <w:rsid w:val="00936AFD"/>
    <w:rsid w:val="00942776"/>
    <w:rsid w:val="00942BEC"/>
    <w:rsid w:val="009458A3"/>
    <w:rsid w:val="00950997"/>
    <w:rsid w:val="00956E70"/>
    <w:rsid w:val="00961FCF"/>
    <w:rsid w:val="00972861"/>
    <w:rsid w:val="00975440"/>
    <w:rsid w:val="00976AC1"/>
    <w:rsid w:val="00976F8E"/>
    <w:rsid w:val="009842C5"/>
    <w:rsid w:val="00987227"/>
    <w:rsid w:val="0099001A"/>
    <w:rsid w:val="0099077D"/>
    <w:rsid w:val="0099080D"/>
    <w:rsid w:val="009933E0"/>
    <w:rsid w:val="00993E61"/>
    <w:rsid w:val="00996FC4"/>
    <w:rsid w:val="0099701D"/>
    <w:rsid w:val="009A1B68"/>
    <w:rsid w:val="009A6FB8"/>
    <w:rsid w:val="009B14FB"/>
    <w:rsid w:val="009B2A01"/>
    <w:rsid w:val="009B479D"/>
    <w:rsid w:val="009C075B"/>
    <w:rsid w:val="009D3C18"/>
    <w:rsid w:val="009E0405"/>
    <w:rsid w:val="009E2D18"/>
    <w:rsid w:val="009E51AB"/>
    <w:rsid w:val="009E7EBF"/>
    <w:rsid w:val="009F21C7"/>
    <w:rsid w:val="009F53F7"/>
    <w:rsid w:val="00A0212F"/>
    <w:rsid w:val="00A055BC"/>
    <w:rsid w:val="00A11864"/>
    <w:rsid w:val="00A166C5"/>
    <w:rsid w:val="00A2076E"/>
    <w:rsid w:val="00A228AB"/>
    <w:rsid w:val="00A25802"/>
    <w:rsid w:val="00A317A1"/>
    <w:rsid w:val="00A32AD1"/>
    <w:rsid w:val="00A32E97"/>
    <w:rsid w:val="00A347C7"/>
    <w:rsid w:val="00A37DE4"/>
    <w:rsid w:val="00A44CC4"/>
    <w:rsid w:val="00A4531A"/>
    <w:rsid w:val="00A45A8A"/>
    <w:rsid w:val="00A520BE"/>
    <w:rsid w:val="00A5285B"/>
    <w:rsid w:val="00A534CA"/>
    <w:rsid w:val="00A639D9"/>
    <w:rsid w:val="00A6724D"/>
    <w:rsid w:val="00A672F4"/>
    <w:rsid w:val="00A7358E"/>
    <w:rsid w:val="00A748AF"/>
    <w:rsid w:val="00A759D2"/>
    <w:rsid w:val="00A765C6"/>
    <w:rsid w:val="00A807B2"/>
    <w:rsid w:val="00A867CD"/>
    <w:rsid w:val="00A94352"/>
    <w:rsid w:val="00A97FC3"/>
    <w:rsid w:val="00AA71D3"/>
    <w:rsid w:val="00AB1783"/>
    <w:rsid w:val="00AB65CA"/>
    <w:rsid w:val="00AB795D"/>
    <w:rsid w:val="00AC3546"/>
    <w:rsid w:val="00AD5FB0"/>
    <w:rsid w:val="00AE52D0"/>
    <w:rsid w:val="00AF13F6"/>
    <w:rsid w:val="00AF48BE"/>
    <w:rsid w:val="00B010BA"/>
    <w:rsid w:val="00B05527"/>
    <w:rsid w:val="00B067E6"/>
    <w:rsid w:val="00B06E7F"/>
    <w:rsid w:val="00B1050D"/>
    <w:rsid w:val="00B10EE4"/>
    <w:rsid w:val="00B13105"/>
    <w:rsid w:val="00B14083"/>
    <w:rsid w:val="00B15B9F"/>
    <w:rsid w:val="00B2544E"/>
    <w:rsid w:val="00B30F1F"/>
    <w:rsid w:val="00B36CDB"/>
    <w:rsid w:val="00B41C98"/>
    <w:rsid w:val="00B46E6C"/>
    <w:rsid w:val="00B5010E"/>
    <w:rsid w:val="00B5395C"/>
    <w:rsid w:val="00B675FB"/>
    <w:rsid w:val="00B715E3"/>
    <w:rsid w:val="00B729F5"/>
    <w:rsid w:val="00B80278"/>
    <w:rsid w:val="00B82A49"/>
    <w:rsid w:val="00B82D90"/>
    <w:rsid w:val="00B830B0"/>
    <w:rsid w:val="00B856F3"/>
    <w:rsid w:val="00B92278"/>
    <w:rsid w:val="00BA074E"/>
    <w:rsid w:val="00BA0EB9"/>
    <w:rsid w:val="00BA2CD7"/>
    <w:rsid w:val="00BA59DD"/>
    <w:rsid w:val="00BB2112"/>
    <w:rsid w:val="00BB31DB"/>
    <w:rsid w:val="00BC0EDA"/>
    <w:rsid w:val="00BC666D"/>
    <w:rsid w:val="00BC7793"/>
    <w:rsid w:val="00BD1FFD"/>
    <w:rsid w:val="00BD7B14"/>
    <w:rsid w:val="00BE0A0E"/>
    <w:rsid w:val="00C0011D"/>
    <w:rsid w:val="00C13383"/>
    <w:rsid w:val="00C251B1"/>
    <w:rsid w:val="00C25F95"/>
    <w:rsid w:val="00C30625"/>
    <w:rsid w:val="00C34E67"/>
    <w:rsid w:val="00C4131E"/>
    <w:rsid w:val="00C4179F"/>
    <w:rsid w:val="00C47E34"/>
    <w:rsid w:val="00C50AA4"/>
    <w:rsid w:val="00C516B7"/>
    <w:rsid w:val="00C654C2"/>
    <w:rsid w:val="00C8191C"/>
    <w:rsid w:val="00C8341A"/>
    <w:rsid w:val="00C906D6"/>
    <w:rsid w:val="00C91BE3"/>
    <w:rsid w:val="00C92872"/>
    <w:rsid w:val="00C95CC6"/>
    <w:rsid w:val="00CA061B"/>
    <w:rsid w:val="00CA2959"/>
    <w:rsid w:val="00CA6141"/>
    <w:rsid w:val="00CB5F4B"/>
    <w:rsid w:val="00CB60EB"/>
    <w:rsid w:val="00CB67A5"/>
    <w:rsid w:val="00CB6AA8"/>
    <w:rsid w:val="00CB7A37"/>
    <w:rsid w:val="00CC09D0"/>
    <w:rsid w:val="00CC1ADB"/>
    <w:rsid w:val="00CC3E22"/>
    <w:rsid w:val="00CC4AA0"/>
    <w:rsid w:val="00CC6C86"/>
    <w:rsid w:val="00CD0337"/>
    <w:rsid w:val="00CD5773"/>
    <w:rsid w:val="00CE2F25"/>
    <w:rsid w:val="00CE4708"/>
    <w:rsid w:val="00CE5A51"/>
    <w:rsid w:val="00D05427"/>
    <w:rsid w:val="00D14A35"/>
    <w:rsid w:val="00D15D96"/>
    <w:rsid w:val="00D16D5D"/>
    <w:rsid w:val="00D2061A"/>
    <w:rsid w:val="00D2133B"/>
    <w:rsid w:val="00D23A52"/>
    <w:rsid w:val="00D25350"/>
    <w:rsid w:val="00D27C3C"/>
    <w:rsid w:val="00D301AC"/>
    <w:rsid w:val="00D31B6C"/>
    <w:rsid w:val="00D35CFF"/>
    <w:rsid w:val="00D3605C"/>
    <w:rsid w:val="00D37EFE"/>
    <w:rsid w:val="00D41E1C"/>
    <w:rsid w:val="00D42B96"/>
    <w:rsid w:val="00D4514A"/>
    <w:rsid w:val="00D47A28"/>
    <w:rsid w:val="00D5015E"/>
    <w:rsid w:val="00D511C9"/>
    <w:rsid w:val="00D57FB6"/>
    <w:rsid w:val="00D620A9"/>
    <w:rsid w:val="00D63141"/>
    <w:rsid w:val="00D67D29"/>
    <w:rsid w:val="00D70FA7"/>
    <w:rsid w:val="00D7449D"/>
    <w:rsid w:val="00D846A0"/>
    <w:rsid w:val="00D93669"/>
    <w:rsid w:val="00D96C21"/>
    <w:rsid w:val="00DA681F"/>
    <w:rsid w:val="00DA6971"/>
    <w:rsid w:val="00DB188D"/>
    <w:rsid w:val="00DB3D7A"/>
    <w:rsid w:val="00DB5E68"/>
    <w:rsid w:val="00DB65F7"/>
    <w:rsid w:val="00DC14C4"/>
    <w:rsid w:val="00DD1AE6"/>
    <w:rsid w:val="00DD209A"/>
    <w:rsid w:val="00DE1A62"/>
    <w:rsid w:val="00DE5543"/>
    <w:rsid w:val="00DE6E8D"/>
    <w:rsid w:val="00DF3E9D"/>
    <w:rsid w:val="00DF5610"/>
    <w:rsid w:val="00E00D11"/>
    <w:rsid w:val="00E019BF"/>
    <w:rsid w:val="00E0491F"/>
    <w:rsid w:val="00E0628C"/>
    <w:rsid w:val="00E063F8"/>
    <w:rsid w:val="00E102A3"/>
    <w:rsid w:val="00E16969"/>
    <w:rsid w:val="00E16CF6"/>
    <w:rsid w:val="00E20153"/>
    <w:rsid w:val="00E30484"/>
    <w:rsid w:val="00E31192"/>
    <w:rsid w:val="00E34A19"/>
    <w:rsid w:val="00E34F95"/>
    <w:rsid w:val="00E423A8"/>
    <w:rsid w:val="00E43007"/>
    <w:rsid w:val="00E47343"/>
    <w:rsid w:val="00E5274D"/>
    <w:rsid w:val="00E52C99"/>
    <w:rsid w:val="00E62131"/>
    <w:rsid w:val="00E627CA"/>
    <w:rsid w:val="00E65D8D"/>
    <w:rsid w:val="00E673F6"/>
    <w:rsid w:val="00E71E36"/>
    <w:rsid w:val="00E80E88"/>
    <w:rsid w:val="00E8150E"/>
    <w:rsid w:val="00E826A0"/>
    <w:rsid w:val="00E8345F"/>
    <w:rsid w:val="00E8611B"/>
    <w:rsid w:val="00E903B9"/>
    <w:rsid w:val="00E91DAE"/>
    <w:rsid w:val="00E92CBE"/>
    <w:rsid w:val="00E936A8"/>
    <w:rsid w:val="00E95D82"/>
    <w:rsid w:val="00EA0F20"/>
    <w:rsid w:val="00EA42CE"/>
    <w:rsid w:val="00EA7665"/>
    <w:rsid w:val="00EB4985"/>
    <w:rsid w:val="00EC1925"/>
    <w:rsid w:val="00EC39FA"/>
    <w:rsid w:val="00EC3F4C"/>
    <w:rsid w:val="00EC5A6B"/>
    <w:rsid w:val="00ED0228"/>
    <w:rsid w:val="00ED17C0"/>
    <w:rsid w:val="00ED5593"/>
    <w:rsid w:val="00ED727D"/>
    <w:rsid w:val="00EE4988"/>
    <w:rsid w:val="00EE49BF"/>
    <w:rsid w:val="00F02DCC"/>
    <w:rsid w:val="00F14979"/>
    <w:rsid w:val="00F1583C"/>
    <w:rsid w:val="00F21D31"/>
    <w:rsid w:val="00F22BFE"/>
    <w:rsid w:val="00F243C8"/>
    <w:rsid w:val="00F3776A"/>
    <w:rsid w:val="00F53396"/>
    <w:rsid w:val="00F57E7A"/>
    <w:rsid w:val="00F63CB4"/>
    <w:rsid w:val="00F6735C"/>
    <w:rsid w:val="00F676CE"/>
    <w:rsid w:val="00F677B4"/>
    <w:rsid w:val="00F67F56"/>
    <w:rsid w:val="00F80235"/>
    <w:rsid w:val="00F81BD1"/>
    <w:rsid w:val="00F81DD4"/>
    <w:rsid w:val="00F81F3D"/>
    <w:rsid w:val="00F857AA"/>
    <w:rsid w:val="00F859C0"/>
    <w:rsid w:val="00F86E2B"/>
    <w:rsid w:val="00F871AB"/>
    <w:rsid w:val="00F91EAE"/>
    <w:rsid w:val="00F92728"/>
    <w:rsid w:val="00F94E31"/>
    <w:rsid w:val="00F96E63"/>
    <w:rsid w:val="00F9723B"/>
    <w:rsid w:val="00FA4535"/>
    <w:rsid w:val="00FA49A9"/>
    <w:rsid w:val="00FA721F"/>
    <w:rsid w:val="00FB5467"/>
    <w:rsid w:val="00FB67BA"/>
    <w:rsid w:val="00FC1D04"/>
    <w:rsid w:val="00FC2415"/>
    <w:rsid w:val="00FC3474"/>
    <w:rsid w:val="00FD0EB3"/>
    <w:rsid w:val="00FD2B27"/>
    <w:rsid w:val="00FD7B53"/>
    <w:rsid w:val="00FE0144"/>
    <w:rsid w:val="00FE68E4"/>
    <w:rsid w:val="00FE6A59"/>
    <w:rsid w:val="00FF0D9B"/>
    <w:rsid w:val="00FF0EDF"/>
    <w:rsid w:val="00FF1FF8"/>
    <w:rsid w:val="00FF308D"/>
    <w:rsid w:val="00FF3DEE"/>
    <w:rsid w:val="00FF6C65"/>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69F9"/>
  <w15:docId w15:val="{11343C3C-6353-4E5E-B18B-F005059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pPr>
      <w:ind w:left="110"/>
      <w:jc w:val="both"/>
    </w:pPr>
  </w:style>
  <w:style w:type="paragraph" w:styleId="a5">
    <w:name w:val="No Spacing"/>
    <w:uiPriority w:val="1"/>
    <w:qFormat/>
    <w:rsid w:val="0044548A"/>
    <w:rPr>
      <w:rFonts w:ascii="Arial" w:eastAsia="Arial" w:hAnsi="Arial" w:cs="Arial"/>
    </w:rPr>
  </w:style>
  <w:style w:type="paragraph" w:styleId="a6">
    <w:name w:val="Balloon Text"/>
    <w:basedOn w:val="a"/>
    <w:link w:val="a7"/>
    <w:uiPriority w:val="99"/>
    <w:semiHidden/>
    <w:unhideWhenUsed/>
    <w:rsid w:val="009B14FB"/>
    <w:rPr>
      <w:rFonts w:ascii="Segoe UI" w:hAnsi="Segoe UI" w:cs="Segoe UI"/>
      <w:sz w:val="18"/>
      <w:szCs w:val="18"/>
    </w:rPr>
  </w:style>
  <w:style w:type="character" w:customStyle="1" w:styleId="a7">
    <w:name w:val="Текст у виносці Знак"/>
    <w:basedOn w:val="a0"/>
    <w:link w:val="a6"/>
    <w:uiPriority w:val="99"/>
    <w:semiHidden/>
    <w:rsid w:val="009B14FB"/>
    <w:rPr>
      <w:rFonts w:ascii="Segoe UI" w:eastAsia="Arial" w:hAnsi="Segoe UI" w:cs="Segoe UI"/>
      <w:sz w:val="18"/>
      <w:szCs w:val="18"/>
    </w:rPr>
  </w:style>
  <w:style w:type="character" w:styleId="a8">
    <w:name w:val="annotation reference"/>
    <w:basedOn w:val="a0"/>
    <w:uiPriority w:val="99"/>
    <w:semiHidden/>
    <w:unhideWhenUsed/>
    <w:rsid w:val="002E0DC9"/>
    <w:rPr>
      <w:sz w:val="16"/>
      <w:szCs w:val="16"/>
    </w:rPr>
  </w:style>
  <w:style w:type="paragraph" w:styleId="a9">
    <w:name w:val="annotation text"/>
    <w:basedOn w:val="a"/>
    <w:link w:val="aa"/>
    <w:uiPriority w:val="99"/>
    <w:semiHidden/>
    <w:unhideWhenUsed/>
    <w:rsid w:val="002E0DC9"/>
    <w:rPr>
      <w:sz w:val="20"/>
      <w:szCs w:val="20"/>
    </w:rPr>
  </w:style>
  <w:style w:type="character" w:customStyle="1" w:styleId="aa">
    <w:name w:val="Текст примітки Знак"/>
    <w:basedOn w:val="a0"/>
    <w:link w:val="a9"/>
    <w:uiPriority w:val="99"/>
    <w:semiHidden/>
    <w:rsid w:val="002E0DC9"/>
    <w:rPr>
      <w:rFonts w:ascii="Arial" w:eastAsia="Arial" w:hAnsi="Arial" w:cs="Arial"/>
      <w:sz w:val="20"/>
      <w:szCs w:val="20"/>
    </w:rPr>
  </w:style>
  <w:style w:type="paragraph" w:styleId="ab">
    <w:name w:val="annotation subject"/>
    <w:basedOn w:val="a9"/>
    <w:next w:val="a9"/>
    <w:link w:val="ac"/>
    <w:uiPriority w:val="99"/>
    <w:semiHidden/>
    <w:unhideWhenUsed/>
    <w:rsid w:val="002E0DC9"/>
    <w:rPr>
      <w:b/>
      <w:bCs/>
    </w:rPr>
  </w:style>
  <w:style w:type="character" w:customStyle="1" w:styleId="ac">
    <w:name w:val="Тема примітки Знак"/>
    <w:basedOn w:val="aa"/>
    <w:link w:val="ab"/>
    <w:uiPriority w:val="99"/>
    <w:semiHidden/>
    <w:rsid w:val="002E0DC9"/>
    <w:rPr>
      <w:rFonts w:ascii="Arial" w:eastAsia="Arial" w:hAnsi="Arial" w:cs="Arial"/>
      <w:b/>
      <w:bCs/>
      <w:sz w:val="20"/>
      <w:szCs w:val="20"/>
    </w:rPr>
  </w:style>
  <w:style w:type="paragraph" w:styleId="ad">
    <w:name w:val="header"/>
    <w:basedOn w:val="a"/>
    <w:link w:val="ae"/>
    <w:uiPriority w:val="99"/>
    <w:unhideWhenUsed/>
    <w:rsid w:val="00ED17C0"/>
    <w:pPr>
      <w:tabs>
        <w:tab w:val="center" w:pos="4819"/>
        <w:tab w:val="right" w:pos="9639"/>
      </w:tabs>
    </w:pPr>
  </w:style>
  <w:style w:type="character" w:customStyle="1" w:styleId="ae">
    <w:name w:val="Верхній колонтитул Знак"/>
    <w:basedOn w:val="a0"/>
    <w:link w:val="ad"/>
    <w:uiPriority w:val="99"/>
    <w:rsid w:val="00ED17C0"/>
    <w:rPr>
      <w:rFonts w:ascii="Arial" w:eastAsia="Arial" w:hAnsi="Arial" w:cs="Arial"/>
    </w:rPr>
  </w:style>
  <w:style w:type="paragraph" w:styleId="af">
    <w:name w:val="footer"/>
    <w:basedOn w:val="a"/>
    <w:link w:val="af0"/>
    <w:uiPriority w:val="99"/>
    <w:unhideWhenUsed/>
    <w:rsid w:val="00ED17C0"/>
    <w:pPr>
      <w:tabs>
        <w:tab w:val="center" w:pos="4819"/>
        <w:tab w:val="right" w:pos="9639"/>
      </w:tabs>
    </w:pPr>
  </w:style>
  <w:style w:type="character" w:customStyle="1" w:styleId="af0">
    <w:name w:val="Нижній колонтитул Знак"/>
    <w:basedOn w:val="a0"/>
    <w:link w:val="af"/>
    <w:uiPriority w:val="99"/>
    <w:rsid w:val="00ED17C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23">
      <w:bodyDiv w:val="1"/>
      <w:marLeft w:val="0"/>
      <w:marRight w:val="0"/>
      <w:marTop w:val="0"/>
      <w:marBottom w:val="0"/>
      <w:divBdr>
        <w:top w:val="none" w:sz="0" w:space="0" w:color="auto"/>
        <w:left w:val="none" w:sz="0" w:space="0" w:color="auto"/>
        <w:bottom w:val="none" w:sz="0" w:space="0" w:color="auto"/>
        <w:right w:val="none" w:sz="0" w:space="0" w:color="auto"/>
      </w:divBdr>
    </w:div>
    <w:div w:id="461076789">
      <w:bodyDiv w:val="1"/>
      <w:marLeft w:val="0"/>
      <w:marRight w:val="0"/>
      <w:marTop w:val="0"/>
      <w:marBottom w:val="0"/>
      <w:divBdr>
        <w:top w:val="none" w:sz="0" w:space="0" w:color="auto"/>
        <w:left w:val="none" w:sz="0" w:space="0" w:color="auto"/>
        <w:bottom w:val="none" w:sz="0" w:space="0" w:color="auto"/>
        <w:right w:val="none" w:sz="0" w:space="0" w:color="auto"/>
      </w:divBdr>
    </w:div>
    <w:div w:id="713775660">
      <w:bodyDiv w:val="1"/>
      <w:marLeft w:val="0"/>
      <w:marRight w:val="0"/>
      <w:marTop w:val="0"/>
      <w:marBottom w:val="0"/>
      <w:divBdr>
        <w:top w:val="none" w:sz="0" w:space="0" w:color="auto"/>
        <w:left w:val="none" w:sz="0" w:space="0" w:color="auto"/>
        <w:bottom w:val="none" w:sz="0" w:space="0" w:color="auto"/>
        <w:right w:val="none" w:sz="0" w:space="0" w:color="auto"/>
      </w:divBdr>
      <w:divsChild>
        <w:div w:id="314139628">
          <w:marLeft w:val="1627"/>
          <w:marRight w:val="14"/>
          <w:marTop w:val="120"/>
          <w:marBottom w:val="0"/>
          <w:divBdr>
            <w:top w:val="none" w:sz="0" w:space="0" w:color="auto"/>
            <w:left w:val="none" w:sz="0" w:space="0" w:color="auto"/>
            <w:bottom w:val="none" w:sz="0" w:space="0" w:color="auto"/>
            <w:right w:val="none" w:sz="0" w:space="0" w:color="auto"/>
          </w:divBdr>
        </w:div>
        <w:div w:id="452210905">
          <w:marLeft w:val="1627"/>
          <w:marRight w:val="14"/>
          <w:marTop w:val="120"/>
          <w:marBottom w:val="0"/>
          <w:divBdr>
            <w:top w:val="none" w:sz="0" w:space="0" w:color="auto"/>
            <w:left w:val="none" w:sz="0" w:space="0" w:color="auto"/>
            <w:bottom w:val="none" w:sz="0" w:space="0" w:color="auto"/>
            <w:right w:val="none" w:sz="0" w:space="0" w:color="auto"/>
          </w:divBdr>
        </w:div>
        <w:div w:id="1239051956">
          <w:marLeft w:val="1627"/>
          <w:marRight w:val="14"/>
          <w:marTop w:val="120"/>
          <w:marBottom w:val="0"/>
          <w:divBdr>
            <w:top w:val="none" w:sz="0" w:space="0" w:color="auto"/>
            <w:left w:val="none" w:sz="0" w:space="0" w:color="auto"/>
            <w:bottom w:val="none" w:sz="0" w:space="0" w:color="auto"/>
            <w:right w:val="none" w:sz="0" w:space="0" w:color="auto"/>
          </w:divBdr>
        </w:div>
      </w:divsChild>
    </w:div>
    <w:div w:id="1074276646">
      <w:bodyDiv w:val="1"/>
      <w:marLeft w:val="0"/>
      <w:marRight w:val="0"/>
      <w:marTop w:val="0"/>
      <w:marBottom w:val="0"/>
      <w:divBdr>
        <w:top w:val="none" w:sz="0" w:space="0" w:color="auto"/>
        <w:left w:val="none" w:sz="0" w:space="0" w:color="auto"/>
        <w:bottom w:val="none" w:sz="0" w:space="0" w:color="auto"/>
        <w:right w:val="none" w:sz="0" w:space="0" w:color="auto"/>
      </w:divBdr>
    </w:div>
    <w:div w:id="1427113703">
      <w:bodyDiv w:val="1"/>
      <w:marLeft w:val="0"/>
      <w:marRight w:val="0"/>
      <w:marTop w:val="0"/>
      <w:marBottom w:val="0"/>
      <w:divBdr>
        <w:top w:val="none" w:sz="0" w:space="0" w:color="auto"/>
        <w:left w:val="none" w:sz="0" w:space="0" w:color="auto"/>
        <w:bottom w:val="none" w:sz="0" w:space="0" w:color="auto"/>
        <w:right w:val="none" w:sz="0" w:space="0" w:color="auto"/>
      </w:divBdr>
      <w:divsChild>
        <w:div w:id="1295913761">
          <w:marLeft w:val="1627"/>
          <w:marRight w:val="14"/>
          <w:marTop w:val="120"/>
          <w:marBottom w:val="0"/>
          <w:divBdr>
            <w:top w:val="none" w:sz="0" w:space="0" w:color="auto"/>
            <w:left w:val="none" w:sz="0" w:space="0" w:color="auto"/>
            <w:bottom w:val="none" w:sz="0" w:space="0" w:color="auto"/>
            <w:right w:val="none" w:sz="0" w:space="0" w:color="auto"/>
          </w:divBdr>
        </w:div>
      </w:divsChild>
    </w:div>
    <w:div w:id="1858344748">
      <w:bodyDiv w:val="1"/>
      <w:marLeft w:val="0"/>
      <w:marRight w:val="0"/>
      <w:marTop w:val="0"/>
      <w:marBottom w:val="0"/>
      <w:divBdr>
        <w:top w:val="none" w:sz="0" w:space="0" w:color="auto"/>
        <w:left w:val="none" w:sz="0" w:space="0" w:color="auto"/>
        <w:bottom w:val="none" w:sz="0" w:space="0" w:color="auto"/>
        <w:right w:val="none" w:sz="0" w:space="0" w:color="auto"/>
      </w:divBdr>
    </w:div>
    <w:div w:id="200700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46A6-BDFE-464E-8E08-427DA665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Pages>
  <Words>20682</Words>
  <Characters>11789</Characters>
  <Application>Microsoft Office Word</Application>
  <DocSecurity>0</DocSecurity>
  <Lines>98</Lines>
  <Paragraphs>64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Movchan T.</dc:creator>
  <cp:lastModifiedBy>Дойонко Ольга Віталіївна</cp:lastModifiedBy>
  <cp:revision>70</cp:revision>
  <dcterms:created xsi:type="dcterms:W3CDTF">2022-02-21T12:43:00Z</dcterms:created>
  <dcterms:modified xsi:type="dcterms:W3CDTF">2023-02-06T10:55:00Z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2016</vt:lpwstr>
  </property>
  <property fmtid="{D5CDD505-2E9C-101B-9397-08002B2CF9AE}" pid="4" name="LastSaved">
    <vt:filetime>2020-09-29T00:00:00Z</vt:filetime>
  </property>
</Properties>
</file>