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A945" w14:textId="10A84481" w:rsidR="008121DE" w:rsidRPr="007A60C2" w:rsidRDefault="007B5307" w:rsidP="007B5307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TERMS OF REFERENCE</w:t>
      </w:r>
    </w:p>
    <w:p w14:paraId="43536C6F" w14:textId="60D570A1" w:rsidR="00F136BF" w:rsidRPr="007A60C2" w:rsidRDefault="009113BF" w:rsidP="00F136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Improvement of International Financial Cooperation Process</w:t>
      </w:r>
      <w:r w:rsidR="00E66D9D"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4AD8AE81" w14:textId="53B0CBC7" w:rsidR="008121DE" w:rsidRPr="007A60C2" w:rsidRDefault="00E66D9D" w:rsidP="008121DE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(</w:t>
      </w:r>
      <w:r w:rsidR="008A5BB4"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Category </w:t>
      </w:r>
      <w:r w:rsidR="00CA403B" w:rsidRPr="007A60C2">
        <w:rPr>
          <w:rFonts w:ascii="Times New Roman" w:hAnsi="Times New Roman" w:cs="Times New Roman"/>
          <w:b/>
          <w:sz w:val="24"/>
          <w:szCs w:val="24"/>
        </w:rPr>
        <w:t>1</w:t>
      </w:r>
      <w:r w:rsidR="008A5BB4"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r w:rsidR="003B69B9" w:rsidRPr="003B69B9">
        <w:rPr>
          <w:rFonts w:ascii="Times New Roman" w:hAnsi="Times New Roman" w:cs="Times New Roman"/>
          <w:b/>
          <w:sz w:val="24"/>
          <w:szCs w:val="24"/>
          <w:lang w:val="en-GB"/>
        </w:rPr>
        <w:t>Senior Project Manager / Legal Adviser</w:t>
      </w: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)</w:t>
      </w:r>
    </w:p>
    <w:p w14:paraId="75AB5CE8" w14:textId="57AB1594" w:rsidR="008121DE" w:rsidRPr="007A60C2" w:rsidRDefault="008121DE" w:rsidP="008121DE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Objective(s) and </w:t>
      </w:r>
      <w:r w:rsidR="00EF099E" w:rsidRPr="007A60C2"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inkages to Reforms</w:t>
      </w:r>
    </w:p>
    <w:p w14:paraId="4D8F5D6B" w14:textId="77777777" w:rsidR="00E66D9D" w:rsidRPr="007A60C2" w:rsidRDefault="00E66D9D" w:rsidP="00E66D9D">
      <w:pPr>
        <w:pStyle w:val="a7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A0F16A1" w14:textId="7758C411" w:rsidR="00E66D9D" w:rsidRPr="007A60C2" w:rsidRDefault="00571690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6D589E"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Senior Project Manager 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(Category </w:t>
      </w:r>
      <w:r w:rsidR="006D589E" w:rsidRPr="007A60C2">
        <w:rPr>
          <w:rFonts w:ascii="Times New Roman" w:hAnsi="Times New Roman" w:cs="Times New Roman"/>
          <w:sz w:val="24"/>
          <w:szCs w:val="24"/>
          <w:lang w:val="en-GB"/>
        </w:rPr>
        <w:t>1</w:t>
      </w:r>
      <w:r w:rsidR="00F136BF"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113BF" w:rsidRPr="007A60C2">
        <w:rPr>
          <w:rFonts w:ascii="Times New Roman" w:hAnsi="Times New Roman" w:cs="Times New Roman"/>
          <w:sz w:val="24"/>
          <w:szCs w:val="24"/>
          <w:lang w:val="en-GB"/>
        </w:rPr>
        <w:t>Improvement of International Financial Cooperation Process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) will be a full-time consultant in the </w:t>
      </w:r>
      <w:bookmarkStart w:id="0" w:name="_Hlk161057580"/>
      <w:r w:rsidRPr="007A60C2">
        <w:rPr>
          <w:rFonts w:ascii="Times New Roman" w:hAnsi="Times New Roman" w:cs="Times New Roman"/>
          <w:sz w:val="24"/>
          <w:szCs w:val="24"/>
          <w:lang w:val="en-GB"/>
        </w:rPr>
        <w:t>Re</w:t>
      </w:r>
      <w:proofErr w:type="spellStart"/>
      <w:r w:rsidR="003D2D88" w:rsidRPr="007A60C2">
        <w:rPr>
          <w:rFonts w:ascii="Times New Roman" w:hAnsi="Times New Roman" w:cs="Times New Roman"/>
          <w:sz w:val="24"/>
          <w:szCs w:val="24"/>
          <w:lang w:val="en-US"/>
        </w:rPr>
        <w:t>covery</w:t>
      </w:r>
      <w:proofErr w:type="spellEnd"/>
      <w:r w:rsidR="003D2D88"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and Re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>form</w:t>
      </w:r>
      <w:bookmarkEnd w:id="0"/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 Support Team at the Ministry of Finance of Ukraine (MoF)</w:t>
      </w:r>
      <w:r w:rsidR="00E66D9D"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6FE3E97D" w14:textId="77777777" w:rsidR="00E66D9D" w:rsidRPr="007A60C2" w:rsidRDefault="00E66D9D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58159CC" w14:textId="3580BBB2" w:rsidR="00E66D9D" w:rsidRPr="007A60C2" w:rsidRDefault="0086528A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D45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ja-JP"/>
        </w:rPr>
        <w:t xml:space="preserve">The Recovery and Reform Support Team (RST) at the </w:t>
      </w:r>
      <w:r w:rsidRPr="004D456A">
        <w:rPr>
          <w:rFonts w:ascii="Times New Roman" w:eastAsia="Times New Roman" w:hAnsi="Times New Roman" w:cs="Times New Roman"/>
          <w:sz w:val="24"/>
          <w:szCs w:val="24"/>
          <w:lang w:val="en-GB" w:eastAsia="ja-JP"/>
        </w:rPr>
        <w:t xml:space="preserve">Ministry of Finance of Ukraine </w:t>
      </w:r>
      <w:r w:rsidRPr="004D45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ja-JP"/>
        </w:rPr>
        <w:t>(</w:t>
      </w:r>
      <w:r w:rsidRPr="004D45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 w:eastAsia="ja-JP"/>
        </w:rPr>
        <w:t>MoF</w:t>
      </w:r>
      <w:r w:rsidRPr="004D45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ja-JP"/>
        </w:rPr>
        <w:t>)</w:t>
      </w:r>
      <w:r w:rsidR="00356F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ja-JP"/>
        </w:rPr>
        <w:t xml:space="preserve"> </w:t>
      </w:r>
      <w:r w:rsidRPr="004D45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ja-JP"/>
        </w:rPr>
        <w:t>is a group of Ukrainian professionals (non-civil servants) funded on a temporary basis through the Ukraine Recovery and Reform Architecture (URA)</w:t>
      </w:r>
      <w:r w:rsidRPr="004D45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val="en-GB" w:eastAsia="ja-JP"/>
        </w:rPr>
        <w:footnoteReference w:id="1"/>
      </w:r>
      <w:r w:rsidRPr="004D456A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ja-JP"/>
        </w:rPr>
        <w:t xml:space="preserve"> programme that provides targeted technical support and assists the Ministry in the design and implementation of priority reforms.</w:t>
      </w:r>
    </w:p>
    <w:p w14:paraId="1E5EA47A" w14:textId="77777777" w:rsidR="00E66D9D" w:rsidRPr="007A60C2" w:rsidRDefault="00E66D9D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FD8AD18" w14:textId="0E4C1CB2" w:rsidR="00E66D9D" w:rsidRPr="007A60C2" w:rsidRDefault="00E66D9D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Competencies of the RST include the following core </w:t>
      </w:r>
      <w:r w:rsidR="00356FB2">
        <w:rPr>
          <w:rFonts w:ascii="Times New Roman" w:hAnsi="Times New Roman" w:cs="Times New Roman"/>
          <w:sz w:val="24"/>
          <w:szCs w:val="24"/>
          <w:lang w:val="en-GB"/>
        </w:rPr>
        <w:t>functions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26754437" w14:textId="09119110" w:rsidR="00E66D9D" w:rsidRPr="007A60C2" w:rsidRDefault="00E66D9D" w:rsidP="009C74BF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>Economic and legal analysis (preparation of reform proposals supported by evidence-based analysis, preparation of policy and legal drafts, regulatory impact assessment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etc.), and</w:t>
      </w:r>
    </w:p>
    <w:p w14:paraId="7BC6CB4B" w14:textId="3D03D165" w:rsidR="00E66D9D" w:rsidRPr="007A60C2" w:rsidRDefault="00E66D9D" w:rsidP="009C74BF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Reform </w:t>
      </w:r>
      <w:proofErr w:type="spellStart"/>
      <w:r w:rsidRPr="007A60C2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EF099E" w:rsidRPr="007A60C2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planning, implementation and coordination (inc. performance indicators, progress reports, </w:t>
      </w:r>
      <w:proofErr w:type="spellStart"/>
      <w:r w:rsidRPr="007A60C2">
        <w:rPr>
          <w:rFonts w:ascii="Times New Roman" w:hAnsi="Times New Roman" w:cs="Times New Roman"/>
          <w:sz w:val="24"/>
          <w:szCs w:val="24"/>
          <w:lang w:val="en-US"/>
        </w:rPr>
        <w:t>program</w:t>
      </w:r>
      <w:r w:rsidR="00EF099E" w:rsidRPr="007A60C2">
        <w:rPr>
          <w:rFonts w:ascii="Times New Roman" w:hAnsi="Times New Roman" w:cs="Times New Roman"/>
          <w:sz w:val="24"/>
          <w:szCs w:val="24"/>
          <w:lang w:val="en-US"/>
        </w:rPr>
        <w:t>me</w:t>
      </w:r>
      <w:proofErr w:type="spellEnd"/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management, monitoring and coordination, </w:t>
      </w:r>
      <w:r w:rsidR="00EF099E"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preparation of 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project proposals etc.). </w:t>
      </w:r>
    </w:p>
    <w:p w14:paraId="2315F2E7" w14:textId="77777777" w:rsidR="00821129" w:rsidRPr="007A60C2" w:rsidRDefault="00821129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663CD99" w14:textId="5684E3AF" w:rsidR="00BF74F0" w:rsidRPr="007A60C2" w:rsidRDefault="00BF74F0" w:rsidP="00BF7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sz w:val="24"/>
          <w:szCs w:val="24"/>
          <w:lang w:val="en-GB"/>
        </w:rPr>
        <w:t>The Improvement of International Financial Cooperation Process reform area is aimed at</w:t>
      </w:r>
      <w:r w:rsidR="00EF099E"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 creating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 a comprehensive approach to improving the process of cooperation with </w:t>
      </w:r>
      <w:r w:rsidR="00EF099E" w:rsidRPr="007A60C2">
        <w:rPr>
          <w:rFonts w:ascii="Times New Roman" w:hAnsi="Times New Roman" w:cs="Times New Roman"/>
          <w:sz w:val="24"/>
          <w:szCs w:val="24"/>
          <w:lang w:val="en-GB"/>
        </w:rPr>
        <w:t>international financial institutions (</w:t>
      </w:r>
      <w:proofErr w:type="spellStart"/>
      <w:r w:rsidRPr="007A60C2">
        <w:rPr>
          <w:rFonts w:ascii="Times New Roman" w:hAnsi="Times New Roman" w:cs="Times New Roman"/>
          <w:sz w:val="24"/>
          <w:szCs w:val="24"/>
          <w:lang w:val="en-GB"/>
        </w:rPr>
        <w:t>IFIs</w:t>
      </w:r>
      <w:proofErr w:type="spellEnd"/>
      <w:r w:rsidR="00EF099E" w:rsidRPr="007A60C2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, in particular by improving the monitoring of loan portfolio and disbursement level, improving the process of coordination of </w:t>
      </w:r>
      <w:proofErr w:type="spellStart"/>
      <w:r w:rsidRPr="007A60C2">
        <w:rPr>
          <w:rFonts w:ascii="Times New Roman" w:hAnsi="Times New Roman" w:cs="Times New Roman"/>
          <w:sz w:val="24"/>
          <w:szCs w:val="24"/>
          <w:lang w:val="en-GB"/>
        </w:rPr>
        <w:t>IFI</w:t>
      </w:r>
      <w:proofErr w:type="spellEnd"/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 projects, reviewing the processes inside the Ministry of Finance, </w:t>
      </w:r>
      <w:r w:rsidR="00EF099E" w:rsidRPr="007A60C2">
        <w:rPr>
          <w:rFonts w:ascii="Times New Roman" w:hAnsi="Times New Roman" w:cs="Times New Roman"/>
          <w:sz w:val="24"/>
          <w:szCs w:val="24"/>
          <w:lang w:val="en-GB"/>
        </w:rPr>
        <w:t>among others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50577CD7" w14:textId="77777777" w:rsidR="00F758F1" w:rsidRPr="007A60C2" w:rsidRDefault="00F758F1" w:rsidP="00BF7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BD706DC" w14:textId="618CCF00" w:rsidR="00BF74F0" w:rsidRPr="007A60C2" w:rsidRDefault="00BF74F0" w:rsidP="00BF74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sz w:val="24"/>
          <w:szCs w:val="24"/>
          <w:lang w:val="en-GB"/>
        </w:rPr>
        <w:t>Consult</w:t>
      </w:r>
      <w:r w:rsidR="00EF099E" w:rsidRPr="007A60C2">
        <w:rPr>
          <w:rFonts w:ascii="Times New Roman" w:hAnsi="Times New Roman" w:cs="Times New Roman"/>
          <w:sz w:val="24"/>
          <w:szCs w:val="24"/>
          <w:lang w:val="en-GB"/>
        </w:rPr>
        <w:t>ancy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 services under this </w:t>
      </w:r>
      <w:r w:rsidR="00EF099E" w:rsidRPr="007A60C2">
        <w:rPr>
          <w:rFonts w:ascii="Times New Roman" w:hAnsi="Times New Roman" w:cs="Times New Roman"/>
          <w:sz w:val="24"/>
          <w:szCs w:val="24"/>
          <w:lang w:val="en-GB"/>
        </w:rPr>
        <w:t xml:space="preserve">Assignment 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>shall be focused on assistance in the following area:</w:t>
      </w:r>
    </w:p>
    <w:p w14:paraId="227B470F" w14:textId="003F85E6" w:rsidR="008121DE" w:rsidRPr="007A60C2" w:rsidRDefault="003B69B9" w:rsidP="00BF74F0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B69B9">
        <w:rPr>
          <w:rFonts w:ascii="Times New Roman" w:hAnsi="Times New Roman" w:cs="Times New Roman"/>
          <w:sz w:val="24"/>
          <w:szCs w:val="24"/>
          <w:lang w:val="en-US"/>
        </w:rPr>
        <w:t>support the RST in the improvement of the international financial cooperation process through the implementation of the reform focus areas</w:t>
      </w:r>
      <w:r w:rsidR="00BF74F0" w:rsidRPr="007A60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296662" w14:textId="77777777" w:rsidR="00E66D9D" w:rsidRPr="007A60C2" w:rsidRDefault="00E66D9D" w:rsidP="00E66D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E61D1C7" w14:textId="13B511A6" w:rsidR="008121DE" w:rsidRPr="007A60C2" w:rsidRDefault="008121DE" w:rsidP="008121D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Position and </w:t>
      </w:r>
      <w:r w:rsidR="00EF099E" w:rsidRPr="007A60C2">
        <w:rPr>
          <w:rFonts w:ascii="Times New Roman" w:hAnsi="Times New Roman" w:cs="Times New Roman"/>
          <w:b/>
          <w:sz w:val="24"/>
          <w:szCs w:val="24"/>
          <w:lang w:val="en-GB"/>
        </w:rPr>
        <w:t>R</w:t>
      </w: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eporting </w:t>
      </w:r>
      <w:r w:rsidR="007722B1" w:rsidRPr="007A60C2">
        <w:rPr>
          <w:rFonts w:ascii="Times New Roman" w:hAnsi="Times New Roman" w:cs="Times New Roman"/>
          <w:b/>
          <w:sz w:val="24"/>
          <w:szCs w:val="24"/>
          <w:lang w:val="en-GB"/>
        </w:rPr>
        <w:t>L</w:t>
      </w: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ine</w:t>
      </w:r>
    </w:p>
    <w:p w14:paraId="540212F2" w14:textId="77777777" w:rsidR="007C5995" w:rsidRPr="007A60C2" w:rsidRDefault="007C5995" w:rsidP="007C5995">
      <w:pPr>
        <w:pStyle w:val="a7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39B9BC80" w14:textId="60224E2A" w:rsidR="008121DE" w:rsidRPr="007A60C2" w:rsidRDefault="003B69B9" w:rsidP="009C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B69B9">
        <w:rPr>
          <w:rFonts w:ascii="Times New Roman" w:hAnsi="Times New Roman" w:cs="Times New Roman"/>
          <w:sz w:val="24"/>
          <w:szCs w:val="24"/>
          <w:lang w:val="en-GB"/>
        </w:rPr>
        <w:t xml:space="preserve">The Senior Project Manager / Legal Adviser will support the RST in the stated reform focus area and will be subordinated to the Reform Coordinator of the </w:t>
      </w:r>
      <w:proofErr w:type="spellStart"/>
      <w:r w:rsidRPr="003B69B9">
        <w:rPr>
          <w:rFonts w:ascii="Times New Roman" w:hAnsi="Times New Roman" w:cs="Times New Roman"/>
          <w:sz w:val="24"/>
          <w:szCs w:val="24"/>
          <w:lang w:val="en-GB"/>
        </w:rPr>
        <w:t>IFI</w:t>
      </w:r>
      <w:proofErr w:type="spellEnd"/>
      <w:r w:rsidRPr="003B69B9">
        <w:rPr>
          <w:rFonts w:ascii="Times New Roman" w:hAnsi="Times New Roman" w:cs="Times New Roman"/>
          <w:sz w:val="24"/>
          <w:szCs w:val="24"/>
          <w:lang w:val="en-GB"/>
        </w:rPr>
        <w:t xml:space="preserve"> stream and RST Director.</w:t>
      </w:r>
    </w:p>
    <w:p w14:paraId="2581420F" w14:textId="77777777" w:rsidR="008121DE" w:rsidRPr="007A60C2" w:rsidRDefault="008121DE" w:rsidP="00812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CFFED5" w14:textId="69B59E84" w:rsidR="008121DE" w:rsidRPr="007A60C2" w:rsidRDefault="00356FB2" w:rsidP="008121DE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Assignment Start Date and </w:t>
      </w:r>
      <w:r w:rsidR="008121DE" w:rsidRPr="007A60C2">
        <w:rPr>
          <w:rFonts w:ascii="Times New Roman" w:hAnsi="Times New Roman" w:cs="Times New Roman"/>
          <w:b/>
          <w:sz w:val="24"/>
          <w:szCs w:val="24"/>
          <w:lang w:val="en-GB"/>
        </w:rPr>
        <w:t xml:space="preserve">Duration </w:t>
      </w:r>
    </w:p>
    <w:p w14:paraId="0E9067E7" w14:textId="77777777" w:rsidR="008121DE" w:rsidRPr="007A60C2" w:rsidRDefault="008121DE" w:rsidP="00812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16E4C0C" w14:textId="57996FB1" w:rsidR="00356FB2" w:rsidRPr="006F6D3D" w:rsidRDefault="00356FB2" w:rsidP="00356F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bookmarkStart w:id="1" w:name="_Hlk189489814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initial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consultancy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assignment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expected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2" w:name="_Hlk192493744"/>
      <w:r w:rsidR="00495864">
        <w:rPr>
          <w:rFonts w:ascii="Times New Roman" w:eastAsia="Times New Roman" w:hAnsi="Times New Roman" w:cs="Times New Roman"/>
          <w:sz w:val="24"/>
          <w:szCs w:val="24"/>
          <w:lang w:val="en-GB"/>
        </w:rPr>
        <w:t>May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2"/>
      <w:r>
        <w:rPr>
          <w:rFonts w:ascii="Times New Roman" w:eastAsia="Times New Roman" w:hAnsi="Times New Roman" w:cs="Times New Roman"/>
          <w:sz w:val="24"/>
          <w:szCs w:val="24"/>
        </w:rPr>
        <w:t xml:space="preserve">2025.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Duration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assignment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subject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availability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funding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consultant's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performance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specific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requirements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B47CF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1B47CF">
        <w:rPr>
          <w:rFonts w:ascii="Times New Roman" w:eastAsia="Times New Roman" w:hAnsi="Times New Roman" w:cs="Times New Roman"/>
          <w:sz w:val="24"/>
          <w:szCs w:val="24"/>
        </w:rPr>
        <w:t xml:space="preserve"> RST.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498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probation period is two months.</w:t>
      </w:r>
    </w:p>
    <w:bookmarkEnd w:id="1"/>
    <w:p w14:paraId="66F79244" w14:textId="77777777" w:rsidR="008121DE" w:rsidRPr="007A60C2" w:rsidRDefault="008121DE" w:rsidP="00812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2B31F42" w14:textId="521876D4" w:rsidR="008121DE" w:rsidRPr="007A60C2" w:rsidRDefault="008121DE" w:rsidP="008121DE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Main Duties, Responsibilities and Deliverables</w:t>
      </w:r>
    </w:p>
    <w:p w14:paraId="0F939390" w14:textId="77777777" w:rsidR="00C53B27" w:rsidRPr="007A60C2" w:rsidRDefault="00C53B27" w:rsidP="00C53B27">
      <w:pPr>
        <w:pStyle w:val="a7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08A4FEBB" w14:textId="4F5B6B79" w:rsidR="00C53B27" w:rsidRPr="007A60C2" w:rsidRDefault="00463600" w:rsidP="000E307C">
      <w:pPr>
        <w:pStyle w:val="a7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A60C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Main </w:t>
      </w:r>
      <w:r w:rsidR="007722B1" w:rsidRPr="007A60C2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7A60C2">
        <w:rPr>
          <w:rFonts w:ascii="Times New Roman" w:hAnsi="Times New Roman" w:cs="Times New Roman"/>
          <w:b/>
          <w:i/>
          <w:sz w:val="24"/>
          <w:szCs w:val="24"/>
        </w:rPr>
        <w:t xml:space="preserve">uties and </w:t>
      </w:r>
      <w:r w:rsidR="007722B1" w:rsidRPr="007A60C2">
        <w:rPr>
          <w:rFonts w:ascii="Times New Roman" w:hAnsi="Times New Roman" w:cs="Times New Roman"/>
          <w:b/>
          <w:i/>
          <w:sz w:val="24"/>
          <w:szCs w:val="24"/>
        </w:rPr>
        <w:t>r</w:t>
      </w:r>
      <w:r w:rsidRPr="007A60C2">
        <w:rPr>
          <w:rFonts w:ascii="Times New Roman" w:hAnsi="Times New Roman" w:cs="Times New Roman"/>
          <w:b/>
          <w:i/>
          <w:sz w:val="24"/>
          <w:szCs w:val="24"/>
        </w:rPr>
        <w:t>esponsibilities:</w:t>
      </w:r>
    </w:p>
    <w:p w14:paraId="391A222F" w14:textId="4DA26A65" w:rsidR="00503A5E" w:rsidRPr="007A60C2" w:rsidRDefault="00F17C8C" w:rsidP="000E307C">
      <w:pPr>
        <w:spacing w:after="0" w:line="240" w:lineRule="auto"/>
        <w:ind w:left="709" w:hanging="357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val="en-US" w:eastAsia="en-GB"/>
        </w:rPr>
        <w:t xml:space="preserve">The consultant will </w:t>
      </w:r>
      <w:r w:rsidR="00DD35F7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provide </w:t>
      </w:r>
      <w:r>
        <w:rPr>
          <w:rFonts w:ascii="Times New Roman" w:hAnsi="Times New Roman" w:cs="Times New Roman"/>
          <w:sz w:val="24"/>
          <w:szCs w:val="24"/>
          <w:lang w:val="en-US" w:eastAsia="en-GB"/>
        </w:rPr>
        <w:t xml:space="preserve">support </w:t>
      </w:r>
      <w:r w:rsidR="00B14409">
        <w:rPr>
          <w:rFonts w:ascii="Times New Roman" w:hAnsi="Times New Roman" w:cs="Times New Roman"/>
          <w:sz w:val="24"/>
          <w:szCs w:val="24"/>
          <w:lang w:val="en-US" w:eastAsia="en-GB"/>
        </w:rPr>
        <w:t xml:space="preserve">to </w:t>
      </w:r>
      <w:r>
        <w:rPr>
          <w:rFonts w:ascii="Times New Roman" w:hAnsi="Times New Roman" w:cs="Times New Roman"/>
          <w:sz w:val="24"/>
          <w:szCs w:val="24"/>
          <w:lang w:val="en-US" w:eastAsia="en-GB"/>
        </w:rPr>
        <w:t xml:space="preserve">the </w:t>
      </w:r>
      <w:r w:rsidR="00DD35F7">
        <w:rPr>
          <w:rFonts w:ascii="Times New Roman" w:hAnsi="Times New Roman" w:cs="Times New Roman"/>
          <w:sz w:val="24"/>
          <w:szCs w:val="24"/>
          <w:lang w:val="en-US" w:eastAsia="en-GB"/>
        </w:rPr>
        <w:t>Ministry with c</w:t>
      </w:r>
      <w:r w:rsidR="00503A5E" w:rsidRPr="007A60C2">
        <w:rPr>
          <w:rFonts w:ascii="Times New Roman" w:hAnsi="Times New Roman" w:cs="Times New Roman"/>
          <w:sz w:val="24"/>
          <w:szCs w:val="24"/>
          <w:lang w:val="en-US" w:eastAsia="en-GB"/>
        </w:rPr>
        <w:t>oordination and facilitation of reform implementation process</w:t>
      </w:r>
      <w:r w:rsidR="0079004F" w:rsidRPr="007A60C2">
        <w:rPr>
          <w:rFonts w:ascii="Times New Roman" w:hAnsi="Times New Roman" w:cs="Times New Roman"/>
          <w:sz w:val="24"/>
          <w:szCs w:val="24"/>
          <w:lang w:eastAsia="en-GB"/>
        </w:rPr>
        <w:t>:</w:t>
      </w:r>
    </w:p>
    <w:p w14:paraId="3A9E3972" w14:textId="67D911B4" w:rsidR="00503A5E" w:rsidRPr="007A60C2" w:rsidRDefault="0079004F" w:rsidP="0079004F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0C2">
        <w:rPr>
          <w:rFonts w:ascii="Times New Roman" w:hAnsi="Times New Roman" w:cs="Times New Roman"/>
          <w:sz w:val="24"/>
          <w:szCs w:val="24"/>
          <w:lang w:val="uk-UA"/>
        </w:rPr>
        <w:t>С</w:t>
      </w:r>
      <w:proofErr w:type="spellStart"/>
      <w:r w:rsidR="00503A5E" w:rsidRPr="007A60C2">
        <w:rPr>
          <w:rFonts w:ascii="Times New Roman" w:hAnsi="Times New Roman" w:cs="Times New Roman"/>
          <w:sz w:val="24"/>
          <w:szCs w:val="24"/>
        </w:rPr>
        <w:t>oordination</w:t>
      </w:r>
      <w:proofErr w:type="spellEnd"/>
      <w:r w:rsidR="00503A5E" w:rsidRPr="007A60C2">
        <w:rPr>
          <w:rFonts w:ascii="Times New Roman" w:hAnsi="Times New Roman" w:cs="Times New Roman"/>
          <w:sz w:val="24"/>
          <w:szCs w:val="24"/>
        </w:rPr>
        <w:t xml:space="preserve"> and facilitation of </w:t>
      </w:r>
      <w:r w:rsidR="00EF099E" w:rsidRPr="007A60C2">
        <w:rPr>
          <w:rFonts w:ascii="Times New Roman" w:hAnsi="Times New Roman" w:cs="Times New Roman"/>
          <w:sz w:val="24"/>
          <w:szCs w:val="24"/>
        </w:rPr>
        <w:t>RST</w:t>
      </w:r>
      <w:r w:rsidR="00503A5E" w:rsidRPr="007A60C2">
        <w:rPr>
          <w:rFonts w:ascii="Times New Roman" w:hAnsi="Times New Roman" w:cs="Times New Roman"/>
          <w:sz w:val="24"/>
          <w:szCs w:val="24"/>
        </w:rPr>
        <w:t xml:space="preserve"> activities;</w:t>
      </w:r>
    </w:p>
    <w:p w14:paraId="630E921E" w14:textId="5DC649FE" w:rsidR="00503A5E" w:rsidRPr="007A60C2" w:rsidRDefault="0079004F" w:rsidP="0079004F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0C2">
        <w:rPr>
          <w:rFonts w:ascii="Times New Roman" w:hAnsi="Times New Roman" w:cs="Times New Roman"/>
          <w:sz w:val="24"/>
          <w:szCs w:val="24"/>
        </w:rPr>
        <w:t xml:space="preserve">Engagement </w:t>
      </w:r>
      <w:r w:rsidR="00503A5E" w:rsidRPr="007A60C2">
        <w:rPr>
          <w:rFonts w:ascii="Times New Roman" w:hAnsi="Times New Roman" w:cs="Times New Roman"/>
          <w:sz w:val="24"/>
          <w:szCs w:val="24"/>
        </w:rPr>
        <w:t xml:space="preserve">and cooperation with relevant stakeholders (experts, other Ministries and government officials, municipalities, sovereign borrowers, donors, </w:t>
      </w:r>
      <w:proofErr w:type="spellStart"/>
      <w:r w:rsidR="00503A5E" w:rsidRPr="007A60C2">
        <w:rPr>
          <w:rFonts w:ascii="Times New Roman" w:hAnsi="Times New Roman" w:cs="Times New Roman"/>
          <w:sz w:val="24"/>
          <w:szCs w:val="24"/>
        </w:rPr>
        <w:t>IFIs</w:t>
      </w:r>
      <w:proofErr w:type="spellEnd"/>
      <w:r w:rsidR="00503A5E" w:rsidRPr="007A60C2">
        <w:rPr>
          <w:rFonts w:ascii="Times New Roman" w:hAnsi="Times New Roman" w:cs="Times New Roman"/>
          <w:sz w:val="24"/>
          <w:szCs w:val="24"/>
        </w:rPr>
        <w:t>, and other counterparts</w:t>
      </w:r>
      <w:r w:rsidR="00EF099E" w:rsidRPr="007A60C2">
        <w:rPr>
          <w:rFonts w:ascii="Times New Roman" w:hAnsi="Times New Roman" w:cs="Times New Roman"/>
          <w:sz w:val="24"/>
          <w:szCs w:val="24"/>
        </w:rPr>
        <w:t>)</w:t>
      </w:r>
      <w:r w:rsidR="00503A5E" w:rsidRPr="007A60C2">
        <w:rPr>
          <w:rFonts w:ascii="Times New Roman" w:hAnsi="Times New Roman" w:cs="Times New Roman"/>
          <w:sz w:val="24"/>
          <w:szCs w:val="24"/>
        </w:rPr>
        <w:t xml:space="preserve"> concerning issues of </w:t>
      </w:r>
      <w:r w:rsidR="008477B3" w:rsidRPr="007A60C2">
        <w:rPr>
          <w:rFonts w:ascii="Times New Roman" w:hAnsi="Times New Roman" w:cs="Times New Roman"/>
          <w:sz w:val="24"/>
          <w:szCs w:val="24"/>
        </w:rPr>
        <w:t xml:space="preserve">the </w:t>
      </w:r>
      <w:r w:rsidR="00C250B2" w:rsidRPr="007A60C2">
        <w:rPr>
          <w:rFonts w:ascii="Times New Roman" w:hAnsi="Times New Roman" w:cs="Times New Roman"/>
          <w:sz w:val="24"/>
          <w:szCs w:val="24"/>
        </w:rPr>
        <w:t>reform</w:t>
      </w:r>
      <w:r w:rsidR="00503A5E" w:rsidRPr="007A60C2">
        <w:rPr>
          <w:rFonts w:ascii="Times New Roman" w:hAnsi="Times New Roman" w:cs="Times New Roman"/>
          <w:sz w:val="24"/>
          <w:szCs w:val="24"/>
        </w:rPr>
        <w:t>;</w:t>
      </w:r>
    </w:p>
    <w:p w14:paraId="41088295" w14:textId="282C815B" w:rsidR="00503A5E" w:rsidRPr="007A60C2" w:rsidRDefault="0079004F" w:rsidP="0079004F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0C2">
        <w:rPr>
          <w:rFonts w:ascii="Times New Roman" w:hAnsi="Times New Roman" w:cs="Times New Roman"/>
          <w:sz w:val="24"/>
          <w:szCs w:val="24"/>
        </w:rPr>
        <w:t xml:space="preserve">Resolution </w:t>
      </w:r>
      <w:r w:rsidR="00503A5E" w:rsidRPr="007A60C2">
        <w:rPr>
          <w:rFonts w:ascii="Times New Roman" w:hAnsi="Times New Roman" w:cs="Times New Roman"/>
          <w:sz w:val="24"/>
          <w:szCs w:val="24"/>
        </w:rPr>
        <w:t>of problems and obstacles encountered during implementation, identification and communication of issues requiring a decision of the RST Director</w:t>
      </w:r>
      <w:r w:rsidR="00356FB2">
        <w:rPr>
          <w:rFonts w:ascii="Times New Roman" w:hAnsi="Times New Roman" w:cs="Times New Roman"/>
          <w:sz w:val="24"/>
          <w:szCs w:val="24"/>
        </w:rPr>
        <w:t>;</w:t>
      </w:r>
    </w:p>
    <w:p w14:paraId="0DAD399A" w14:textId="73A776E8" w:rsidR="00764CD1" w:rsidRPr="007A60C2" w:rsidRDefault="0079004F" w:rsidP="0079004F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0C2">
        <w:rPr>
          <w:rFonts w:ascii="Times New Roman" w:hAnsi="Times New Roman" w:cs="Times New Roman"/>
          <w:sz w:val="24"/>
          <w:szCs w:val="24"/>
        </w:rPr>
        <w:t xml:space="preserve">Project </w:t>
      </w:r>
      <w:r w:rsidR="00503A5E" w:rsidRPr="007A60C2">
        <w:rPr>
          <w:rFonts w:ascii="Times New Roman" w:hAnsi="Times New Roman" w:cs="Times New Roman"/>
          <w:sz w:val="24"/>
          <w:szCs w:val="24"/>
        </w:rPr>
        <w:t>management support (development of project/reform implementation plan, risk management, change management, etc.);</w:t>
      </w:r>
    </w:p>
    <w:p w14:paraId="5FF2F79E" w14:textId="4ECF8296" w:rsidR="00503A5E" w:rsidRPr="007A60C2" w:rsidRDefault="0079004F" w:rsidP="0079004F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60C2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7A60C2">
        <w:rPr>
          <w:rFonts w:ascii="Times New Roman" w:hAnsi="Times New Roman" w:cs="Times New Roman"/>
          <w:sz w:val="24"/>
          <w:szCs w:val="24"/>
        </w:rPr>
        <w:t xml:space="preserve"> </w:t>
      </w:r>
      <w:r w:rsidR="00503A5E" w:rsidRPr="007A60C2">
        <w:rPr>
          <w:rFonts w:ascii="Times New Roman" w:hAnsi="Times New Roman" w:cs="Times New Roman"/>
          <w:sz w:val="24"/>
          <w:szCs w:val="24"/>
        </w:rPr>
        <w:t>of meetings, events, round tables, conferences</w:t>
      </w:r>
      <w:r w:rsidR="00522D79" w:rsidRPr="007A60C2">
        <w:rPr>
          <w:rFonts w:ascii="Times New Roman" w:hAnsi="Times New Roman" w:cs="Times New Roman"/>
          <w:sz w:val="24"/>
          <w:szCs w:val="24"/>
        </w:rPr>
        <w:t>,</w:t>
      </w:r>
      <w:r w:rsidR="00503A5E" w:rsidRPr="007A60C2">
        <w:rPr>
          <w:rFonts w:ascii="Times New Roman" w:hAnsi="Times New Roman" w:cs="Times New Roman"/>
          <w:sz w:val="24"/>
          <w:szCs w:val="24"/>
        </w:rPr>
        <w:t xml:space="preserve"> and forums to engage stakeholders on key reform themes and policy proposals;</w:t>
      </w:r>
    </w:p>
    <w:p w14:paraId="18E37C4E" w14:textId="4A957ECA" w:rsidR="004E3B09" w:rsidRPr="007A60C2" w:rsidRDefault="0079004F" w:rsidP="0079004F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A60C2">
        <w:rPr>
          <w:rFonts w:ascii="Times New Roman" w:hAnsi="Times New Roman" w:cs="Times New Roman"/>
          <w:sz w:val="24"/>
          <w:szCs w:val="24"/>
        </w:rPr>
        <w:t xml:space="preserve">Preparation </w:t>
      </w:r>
      <w:r w:rsidR="00503A5E" w:rsidRPr="007A60C2">
        <w:rPr>
          <w:rFonts w:ascii="Times New Roman" w:hAnsi="Times New Roman" w:cs="Times New Roman"/>
          <w:sz w:val="24"/>
          <w:szCs w:val="24"/>
        </w:rPr>
        <w:t xml:space="preserve">of timely and quality reports and status updates on reform implementation progress to </w:t>
      </w:r>
      <w:r w:rsidR="00522D79" w:rsidRPr="007A60C2">
        <w:rPr>
          <w:rFonts w:ascii="Times New Roman" w:hAnsi="Times New Roman" w:cs="Times New Roman"/>
          <w:sz w:val="24"/>
          <w:szCs w:val="24"/>
        </w:rPr>
        <w:t xml:space="preserve">the </w:t>
      </w:r>
      <w:r w:rsidR="00503A5E" w:rsidRPr="007A60C2">
        <w:rPr>
          <w:rFonts w:ascii="Times New Roman" w:hAnsi="Times New Roman" w:cs="Times New Roman"/>
          <w:sz w:val="24"/>
          <w:szCs w:val="24"/>
        </w:rPr>
        <w:t>RST Director, as well as for publication.</w:t>
      </w:r>
    </w:p>
    <w:p w14:paraId="6B978EAA" w14:textId="77777777" w:rsidR="00463600" w:rsidRPr="007A60C2" w:rsidRDefault="00463600" w:rsidP="00463600">
      <w:pPr>
        <w:tabs>
          <w:tab w:val="left" w:pos="198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3AE9E76" w14:textId="5C02960C" w:rsidR="00C53B27" w:rsidRPr="007A60C2" w:rsidRDefault="000E307C" w:rsidP="00D727F3">
      <w:pPr>
        <w:pStyle w:val="a7"/>
        <w:spacing w:after="120" w:line="240" w:lineRule="auto"/>
        <w:ind w:left="357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307C">
        <w:rPr>
          <w:rFonts w:ascii="Times New Roman" w:hAnsi="Times New Roman" w:cs="Times New Roman"/>
          <w:b/>
          <w:i/>
          <w:sz w:val="24"/>
          <w:szCs w:val="24"/>
        </w:rPr>
        <w:t xml:space="preserve">Core </w:t>
      </w:r>
      <w:r w:rsidR="00C53B27" w:rsidRPr="007A60C2">
        <w:rPr>
          <w:rFonts w:ascii="Times New Roman" w:hAnsi="Times New Roman" w:cs="Times New Roman"/>
          <w:b/>
          <w:i/>
          <w:sz w:val="24"/>
          <w:szCs w:val="24"/>
        </w:rPr>
        <w:t>deliverables:</w:t>
      </w:r>
    </w:p>
    <w:p w14:paraId="11531237" w14:textId="1FF2C420" w:rsidR="003B69B9" w:rsidRPr="00CE778A" w:rsidRDefault="003B69B9" w:rsidP="00CE778A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778A">
        <w:rPr>
          <w:rFonts w:ascii="Times New Roman" w:hAnsi="Times New Roman" w:cs="Times New Roman"/>
          <w:sz w:val="24"/>
          <w:szCs w:val="24"/>
        </w:rPr>
        <w:t xml:space="preserve">Review and drafting of new regulatory changes/undertakings aimed at improving disbursements and resolving critical issues affecting the projects financed by </w:t>
      </w:r>
      <w:proofErr w:type="spellStart"/>
      <w:r w:rsidRPr="00CE778A">
        <w:rPr>
          <w:rFonts w:ascii="Times New Roman" w:hAnsi="Times New Roman" w:cs="Times New Roman"/>
          <w:sz w:val="24"/>
          <w:szCs w:val="24"/>
        </w:rPr>
        <w:t>IFI</w:t>
      </w:r>
      <w:r w:rsidR="00356FB2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CE778A">
        <w:rPr>
          <w:rFonts w:ascii="Times New Roman" w:hAnsi="Times New Roman" w:cs="Times New Roman"/>
          <w:sz w:val="24"/>
          <w:szCs w:val="24"/>
        </w:rPr>
        <w:t xml:space="preserve">, including </w:t>
      </w:r>
      <w:proofErr w:type="spellStart"/>
      <w:r w:rsidRPr="00CE778A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CE778A">
        <w:rPr>
          <w:rFonts w:ascii="Times New Roman" w:hAnsi="Times New Roman" w:cs="Times New Roman"/>
          <w:sz w:val="24"/>
          <w:szCs w:val="24"/>
        </w:rPr>
        <w:t>-financed SME lending projects, in particular</w:t>
      </w:r>
      <w:r w:rsidR="00CE778A">
        <w:rPr>
          <w:rFonts w:ascii="Times New Roman" w:hAnsi="Times New Roman" w:cs="Times New Roman"/>
          <w:sz w:val="24"/>
          <w:szCs w:val="24"/>
        </w:rPr>
        <w:t>,</w:t>
      </w:r>
      <w:r w:rsidRPr="00CE778A">
        <w:rPr>
          <w:rFonts w:ascii="Times New Roman" w:hAnsi="Times New Roman" w:cs="Times New Roman"/>
          <w:sz w:val="24"/>
          <w:szCs w:val="24"/>
        </w:rPr>
        <w:t xml:space="preserve"> the activities of banks and/or final beneficiaries (the law of Ukraine on international treaties, Resolution CMU # 70, Budget code, Civil code etc.);</w:t>
      </w:r>
    </w:p>
    <w:p w14:paraId="3AEE7949" w14:textId="775BB778" w:rsidR="003B69B9" w:rsidRPr="003B69B9" w:rsidRDefault="003B69B9" w:rsidP="00CE778A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 xml:space="preserve">Build project management capacity at various levels by </w:t>
      </w:r>
      <w:r w:rsidR="00CE778A">
        <w:rPr>
          <w:rFonts w:ascii="Times New Roman" w:hAnsi="Times New Roman" w:cs="Times New Roman"/>
          <w:sz w:val="24"/>
          <w:szCs w:val="24"/>
        </w:rPr>
        <w:t>improving</w:t>
      </w:r>
      <w:r w:rsidRPr="003B69B9">
        <w:rPr>
          <w:rFonts w:ascii="Times New Roman" w:hAnsi="Times New Roman" w:cs="Times New Roman"/>
          <w:sz w:val="24"/>
          <w:szCs w:val="24"/>
        </w:rPr>
        <w:t xml:space="preserve"> </w:t>
      </w:r>
      <w:r w:rsidR="00356FB2">
        <w:rPr>
          <w:rFonts w:ascii="Times New Roman" w:hAnsi="Times New Roman" w:cs="Times New Roman"/>
          <w:sz w:val="24"/>
          <w:szCs w:val="24"/>
        </w:rPr>
        <w:t>the</w:t>
      </w:r>
      <w:r w:rsidR="00356FB2" w:rsidRPr="003B69B9">
        <w:rPr>
          <w:rFonts w:ascii="Times New Roman" w:hAnsi="Times New Roman" w:cs="Times New Roman"/>
          <w:sz w:val="24"/>
          <w:szCs w:val="24"/>
        </w:rPr>
        <w:t xml:space="preserve"> </w:t>
      </w:r>
      <w:r w:rsidRPr="003B69B9">
        <w:rPr>
          <w:rFonts w:ascii="Times New Roman" w:hAnsi="Times New Roman" w:cs="Times New Roman"/>
          <w:sz w:val="24"/>
          <w:szCs w:val="24"/>
        </w:rPr>
        <w:t xml:space="preserve">legal framework with quick fixes and establishing better collaboration between the MoF, line ministries, Intermediary banks and the Agent bank,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IFIs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and local authorities; revision of this approach regarding the sovereign, sub-sovereign loans and state guarantees</w:t>
      </w:r>
      <w:r w:rsidR="002A1A6D">
        <w:rPr>
          <w:rFonts w:ascii="Times New Roman" w:hAnsi="Times New Roman" w:cs="Times New Roman"/>
          <w:sz w:val="24"/>
          <w:szCs w:val="24"/>
        </w:rPr>
        <w:t>;</w:t>
      </w:r>
    </w:p>
    <w:p w14:paraId="69AFACED" w14:textId="77777777" w:rsidR="003B69B9" w:rsidRPr="003B69B9" w:rsidRDefault="003B69B9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 xml:space="preserve">Development and approval of an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portfolio monitoring procedures and standards applicable to all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loans, including the application of the EU best practices in terms of the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project implementation management;</w:t>
      </w:r>
    </w:p>
    <w:p w14:paraId="1389DDE9" w14:textId="7E24BDE5" w:rsidR="003B69B9" w:rsidRPr="003B69B9" w:rsidRDefault="003B69B9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 xml:space="preserve">Development of recommendations on loan portfolio </w:t>
      </w:r>
      <w:proofErr w:type="spellStart"/>
      <w:r w:rsidR="00CE778A">
        <w:rPr>
          <w:rFonts w:ascii="Times New Roman" w:hAnsi="Times New Roman" w:cs="Times New Roman"/>
          <w:sz w:val="24"/>
          <w:szCs w:val="24"/>
        </w:rPr>
        <w:t>optimisation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to increase the level of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IFIs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disbursement;</w:t>
      </w:r>
    </w:p>
    <w:p w14:paraId="119AC685" w14:textId="022020A4" w:rsidR="003B69B9" w:rsidRPr="003B69B9" w:rsidRDefault="003B69B9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 xml:space="preserve">Drafting of </w:t>
      </w:r>
      <w:r w:rsidR="00356FB2">
        <w:rPr>
          <w:rFonts w:ascii="Times New Roman" w:hAnsi="Times New Roman" w:cs="Times New Roman"/>
          <w:sz w:val="24"/>
          <w:szCs w:val="24"/>
        </w:rPr>
        <w:t>l</w:t>
      </w:r>
      <w:r w:rsidRPr="003B69B9">
        <w:rPr>
          <w:rFonts w:ascii="Times New Roman" w:hAnsi="Times New Roman" w:cs="Times New Roman"/>
          <w:sz w:val="24"/>
          <w:szCs w:val="24"/>
        </w:rPr>
        <w:t xml:space="preserve">oan fund transfer agreements, agreements on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subfinancing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, agency </w:t>
      </w:r>
      <w:r w:rsidR="00CE778A">
        <w:rPr>
          <w:rFonts w:ascii="Times New Roman" w:hAnsi="Times New Roman" w:cs="Times New Roman"/>
          <w:sz w:val="24"/>
          <w:szCs w:val="24"/>
        </w:rPr>
        <w:t>agreements</w:t>
      </w:r>
      <w:r w:rsidRPr="003B69B9">
        <w:rPr>
          <w:rFonts w:ascii="Times New Roman" w:hAnsi="Times New Roman" w:cs="Times New Roman"/>
          <w:sz w:val="24"/>
          <w:szCs w:val="24"/>
        </w:rPr>
        <w:t xml:space="preserve">, </w:t>
      </w:r>
      <w:r w:rsidR="00356FB2">
        <w:rPr>
          <w:rFonts w:ascii="Times New Roman" w:hAnsi="Times New Roman" w:cs="Times New Roman"/>
          <w:sz w:val="24"/>
          <w:szCs w:val="24"/>
        </w:rPr>
        <w:t xml:space="preserve">and </w:t>
      </w:r>
      <w:r w:rsidRPr="003B69B9">
        <w:rPr>
          <w:rFonts w:ascii="Times New Roman" w:hAnsi="Times New Roman" w:cs="Times New Roman"/>
          <w:sz w:val="24"/>
          <w:szCs w:val="24"/>
        </w:rPr>
        <w:t>monitoring the need for changes to them;</w:t>
      </w:r>
    </w:p>
    <w:p w14:paraId="78CCEB15" w14:textId="2590DCF1" w:rsidR="00CE778A" w:rsidRDefault="00CE778A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778A">
        <w:rPr>
          <w:rFonts w:ascii="Times New Roman" w:hAnsi="Times New Roman" w:cs="Times New Roman"/>
          <w:sz w:val="24"/>
          <w:szCs w:val="24"/>
        </w:rPr>
        <w:t xml:space="preserve">Development of a strategic framework and action plan to optimize activities </w:t>
      </w:r>
      <w:r w:rsidR="00356FB2">
        <w:rPr>
          <w:rFonts w:ascii="Times New Roman" w:hAnsi="Times New Roman" w:cs="Times New Roman"/>
          <w:sz w:val="24"/>
          <w:szCs w:val="24"/>
        </w:rPr>
        <w:t xml:space="preserve">of banks </w:t>
      </w:r>
      <w:r w:rsidRPr="00CE778A">
        <w:rPr>
          <w:rFonts w:ascii="Times New Roman" w:hAnsi="Times New Roman" w:cs="Times New Roman"/>
          <w:sz w:val="24"/>
          <w:szCs w:val="24"/>
        </w:rPr>
        <w:t xml:space="preserve">in SME lending projects, a mechanism for loan fund reuse in </w:t>
      </w:r>
      <w:proofErr w:type="spellStart"/>
      <w:r w:rsidRPr="00CE778A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CE778A">
        <w:rPr>
          <w:rFonts w:ascii="Times New Roman" w:hAnsi="Times New Roman" w:cs="Times New Roman"/>
          <w:sz w:val="24"/>
          <w:szCs w:val="24"/>
        </w:rPr>
        <w:t>-financed projects, and recommendations for implementing a new lending model for SMEs, considering the Ministry of Finance's experience in such projects;</w:t>
      </w:r>
    </w:p>
    <w:p w14:paraId="0A5818DF" w14:textId="606AB5CA" w:rsidR="003B69B9" w:rsidRDefault="003B69B9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 xml:space="preserve">Development and implementation of a tool for forecasting credit risks and a mechanism for regular analytical financial information within the framework of projects financed by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IFIs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in the field of lending to SMEs;</w:t>
      </w:r>
    </w:p>
    <w:p w14:paraId="65601BF2" w14:textId="46FAEEC8" w:rsidR="00405068" w:rsidRPr="00405068" w:rsidRDefault="00405068" w:rsidP="00405068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356FB2">
        <w:rPr>
          <w:rFonts w:ascii="Times New Roman" w:hAnsi="Times New Roman" w:cs="Times New Roman"/>
          <w:sz w:val="24"/>
          <w:szCs w:val="24"/>
        </w:rPr>
        <w:t xml:space="preserve">of </w:t>
      </w:r>
      <w:r w:rsidRPr="00405068">
        <w:rPr>
          <w:rFonts w:ascii="Times New Roman" w:hAnsi="Times New Roman" w:cs="Times New Roman"/>
          <w:sz w:val="24"/>
          <w:szCs w:val="24"/>
        </w:rPr>
        <w:t xml:space="preserve">recommendations on eliminating bottlenecks and obstacles to </w:t>
      </w:r>
      <w:r w:rsidR="00356FB2">
        <w:rPr>
          <w:rFonts w:ascii="Times New Roman" w:hAnsi="Times New Roman" w:cs="Times New Roman"/>
          <w:sz w:val="24"/>
          <w:szCs w:val="24"/>
        </w:rPr>
        <w:t xml:space="preserve">the </w:t>
      </w:r>
      <w:r w:rsidRPr="00405068">
        <w:rPr>
          <w:rFonts w:ascii="Times New Roman" w:hAnsi="Times New Roman" w:cs="Times New Roman"/>
          <w:sz w:val="24"/>
          <w:szCs w:val="24"/>
        </w:rPr>
        <w:t xml:space="preserve">effective implementation of </w:t>
      </w:r>
      <w:proofErr w:type="spellStart"/>
      <w:r w:rsidRPr="00405068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405068">
        <w:rPr>
          <w:rFonts w:ascii="Times New Roman" w:hAnsi="Times New Roman" w:cs="Times New Roman"/>
          <w:sz w:val="24"/>
          <w:szCs w:val="24"/>
        </w:rPr>
        <w:t xml:space="preserve"> projects;</w:t>
      </w:r>
    </w:p>
    <w:p w14:paraId="70BEEB04" w14:textId="77777777" w:rsidR="003B69B9" w:rsidRPr="003B69B9" w:rsidRDefault="003B69B9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>Analysis of existing projects for the feasibility of their further implementation;</w:t>
      </w:r>
    </w:p>
    <w:p w14:paraId="674AE7A5" w14:textId="77777777" w:rsidR="003B69B9" w:rsidRPr="003B69B9" w:rsidRDefault="003B69B9" w:rsidP="000E307C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B69B9">
        <w:rPr>
          <w:rFonts w:ascii="Times New Roman" w:hAnsi="Times New Roman" w:cs="Times New Roman"/>
          <w:sz w:val="24"/>
          <w:szCs w:val="24"/>
        </w:rPr>
        <w:t xml:space="preserve">Development of a mechanism for responding to arrears of banks and/or final beneficiaries in the implementation of projects financed by </w:t>
      </w:r>
      <w:proofErr w:type="spellStart"/>
      <w:r w:rsidRPr="003B69B9">
        <w:rPr>
          <w:rFonts w:ascii="Times New Roman" w:hAnsi="Times New Roman" w:cs="Times New Roman"/>
          <w:sz w:val="24"/>
          <w:szCs w:val="24"/>
        </w:rPr>
        <w:t>IFIs</w:t>
      </w:r>
      <w:proofErr w:type="spellEnd"/>
      <w:r w:rsidRPr="003B69B9">
        <w:rPr>
          <w:rFonts w:ascii="Times New Roman" w:hAnsi="Times New Roman" w:cs="Times New Roman"/>
          <w:sz w:val="24"/>
          <w:szCs w:val="24"/>
        </w:rPr>
        <w:t xml:space="preserve"> in the field of SMEs lending;</w:t>
      </w:r>
    </w:p>
    <w:p w14:paraId="2ED29E04" w14:textId="70B78A01" w:rsidR="00405068" w:rsidRPr="00405068" w:rsidRDefault="00405068" w:rsidP="00405068">
      <w:pPr>
        <w:pStyle w:val="a7"/>
        <w:numPr>
          <w:ilvl w:val="0"/>
          <w:numId w:val="8"/>
        </w:numPr>
        <w:spacing w:after="0" w:line="240" w:lineRule="auto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5068">
        <w:rPr>
          <w:rFonts w:ascii="Times New Roman" w:hAnsi="Times New Roman" w:cs="Times New Roman"/>
          <w:sz w:val="24"/>
          <w:szCs w:val="24"/>
        </w:rPr>
        <w:t xml:space="preserve">Development of recommendations on improving the procedures of the project cycle of </w:t>
      </w:r>
      <w:proofErr w:type="spellStart"/>
      <w:r w:rsidRPr="00405068">
        <w:rPr>
          <w:rFonts w:ascii="Times New Roman" w:hAnsi="Times New Roman" w:cs="Times New Roman"/>
          <w:sz w:val="24"/>
          <w:szCs w:val="24"/>
        </w:rPr>
        <w:t>IFI</w:t>
      </w:r>
      <w:proofErr w:type="spellEnd"/>
      <w:r w:rsidRPr="00405068">
        <w:rPr>
          <w:rFonts w:ascii="Times New Roman" w:hAnsi="Times New Roman" w:cs="Times New Roman"/>
          <w:sz w:val="24"/>
          <w:szCs w:val="24"/>
        </w:rPr>
        <w:t xml:space="preserve"> investment projects.</w:t>
      </w:r>
    </w:p>
    <w:p w14:paraId="6CC2F7AC" w14:textId="54628208" w:rsidR="008121DE" w:rsidRPr="007A60C2" w:rsidRDefault="008121DE" w:rsidP="008121DE">
      <w:pPr>
        <w:pStyle w:val="Normale-n-ind"/>
        <w:tabs>
          <w:tab w:val="left" w:pos="1985"/>
        </w:tabs>
        <w:spacing w:after="0" w:line="240" w:lineRule="auto"/>
        <w:rPr>
          <w:i/>
          <w:color w:val="auto"/>
          <w:lang w:val="en-GB"/>
        </w:rPr>
      </w:pPr>
    </w:p>
    <w:p w14:paraId="55EB074F" w14:textId="77777777" w:rsidR="008121DE" w:rsidRPr="007A60C2" w:rsidRDefault="008121DE" w:rsidP="00CE778A">
      <w:pPr>
        <w:pStyle w:val="a7"/>
        <w:keepNext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Qualifications, Skills and Experience</w:t>
      </w:r>
    </w:p>
    <w:p w14:paraId="52D56D4F" w14:textId="77777777" w:rsidR="008121DE" w:rsidRPr="007A60C2" w:rsidRDefault="008121DE" w:rsidP="00CE778A">
      <w:pPr>
        <w:keepNext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60CF4FE8" w14:textId="77777777" w:rsidR="008121DE" w:rsidRPr="007A60C2" w:rsidRDefault="008121DE" w:rsidP="00CE778A">
      <w:pPr>
        <w:pStyle w:val="a7"/>
        <w:keepNext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i/>
          <w:sz w:val="24"/>
          <w:szCs w:val="24"/>
          <w:lang w:val="en-GB"/>
        </w:rPr>
        <w:t>Qualifications and skills</w:t>
      </w:r>
      <w:r w:rsidRPr="007A60C2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63C1B756" w14:textId="6E2BB293" w:rsidR="00503A5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Master’s degree in </w:t>
      </w:r>
      <w:r w:rsidR="00036CF1" w:rsidRPr="00036CF1">
        <w:rPr>
          <w:rFonts w:ascii="Times New Roman" w:hAnsi="Times New Roman" w:cs="Times New Roman"/>
          <w:sz w:val="24"/>
          <w:szCs w:val="24"/>
          <w:lang w:val="en-US"/>
        </w:rPr>
        <w:t>Law, Financial and/or International Law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9A33EE7" w14:textId="5C2E9CC0" w:rsidR="00503A5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Experience in managing </w:t>
      </w:r>
      <w:r w:rsidR="00CE778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implementation of complex public sector investments/transactions;</w:t>
      </w:r>
    </w:p>
    <w:p w14:paraId="26B0E389" w14:textId="0EB42AF0" w:rsidR="00503A5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Strong </w:t>
      </w:r>
      <w:proofErr w:type="spellStart"/>
      <w:r w:rsidRPr="007A60C2">
        <w:rPr>
          <w:rFonts w:ascii="Times New Roman" w:hAnsi="Times New Roman" w:cs="Times New Roman"/>
          <w:sz w:val="24"/>
          <w:szCs w:val="24"/>
          <w:lang w:val="en-US"/>
        </w:rPr>
        <w:t>organi</w:t>
      </w:r>
      <w:r w:rsidR="007722B1" w:rsidRPr="007A60C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ational</w:t>
      </w:r>
      <w:proofErr w:type="spellEnd"/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management, communication and presentation skills;</w:t>
      </w:r>
    </w:p>
    <w:p w14:paraId="6B15BA69" w14:textId="2542DBCD" w:rsidR="00503A5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>PC literacy (PowerPoint, Project, Excel, Word);</w:t>
      </w:r>
    </w:p>
    <w:p w14:paraId="79307692" w14:textId="6E4B0AD8" w:rsidR="00503A5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>Fluency in Ukrainian and English (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o less than IELTS 6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5);</w:t>
      </w:r>
    </w:p>
    <w:p w14:paraId="29CD60BA" w14:textId="72583A9A" w:rsidR="008121D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Good </w:t>
      </w:r>
      <w:r w:rsidR="00CE778A">
        <w:rPr>
          <w:rFonts w:ascii="Times New Roman" w:hAnsi="Times New Roman" w:cs="Times New Roman"/>
          <w:sz w:val="24"/>
          <w:szCs w:val="24"/>
          <w:lang w:val="en-US"/>
        </w:rPr>
        <w:t>interpersonal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skills.</w:t>
      </w:r>
    </w:p>
    <w:p w14:paraId="470498CF" w14:textId="77777777" w:rsidR="008121DE" w:rsidRPr="007A60C2" w:rsidRDefault="008121DE" w:rsidP="008121D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6723DB" w14:textId="77777777" w:rsidR="008121DE" w:rsidRPr="007A60C2" w:rsidRDefault="008121DE" w:rsidP="008121DE">
      <w:pPr>
        <w:pStyle w:val="a7"/>
        <w:numPr>
          <w:ilvl w:val="1"/>
          <w:numId w:val="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i/>
          <w:sz w:val="24"/>
          <w:szCs w:val="24"/>
          <w:lang w:val="en-GB"/>
        </w:rPr>
        <w:t>Professional experience:</w:t>
      </w:r>
    </w:p>
    <w:p w14:paraId="7CBF9213" w14:textId="7A0199A3" w:rsidR="00503A5E" w:rsidRPr="007A60C2" w:rsidRDefault="00503A5E" w:rsidP="00503A5E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Preferably more than </w:t>
      </w:r>
      <w:r w:rsidR="00AD2EC4" w:rsidRPr="007A60C2"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years of general professional experience (minimum 5 years of relevant professional experience</w:t>
      </w:r>
      <w:r w:rsidR="00AD2EC4"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="00AD2EC4" w:rsidRPr="007A60C2">
        <w:rPr>
          <w:rFonts w:ascii="Times New Roman" w:hAnsi="Times New Roman" w:cs="Times New Roman"/>
          <w:sz w:val="24"/>
          <w:szCs w:val="24"/>
          <w:lang w:val="en-US"/>
        </w:rPr>
        <w:t>IFI</w:t>
      </w:r>
      <w:proofErr w:type="spellEnd"/>
      <w:r w:rsidR="00AD2EC4"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or public finance-related development projects or banks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B4F32F0" w14:textId="4FEBEA0B" w:rsidR="009D057A" w:rsidRPr="007A60C2" w:rsidRDefault="004E3B09" w:rsidP="004E3B09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Knowledge 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356FB2"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respective regulatory framework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will be a great asset.</w:t>
      </w:r>
    </w:p>
    <w:p w14:paraId="79681177" w14:textId="77777777" w:rsidR="008121DE" w:rsidRPr="007A60C2" w:rsidRDefault="008121DE" w:rsidP="008121DE">
      <w:pPr>
        <w:tabs>
          <w:tab w:val="left" w:pos="1985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14:paraId="2872FFF6" w14:textId="77777777" w:rsidR="008121DE" w:rsidRPr="007A60C2" w:rsidRDefault="008121DE" w:rsidP="008121DE">
      <w:pPr>
        <w:pStyle w:val="a7"/>
        <w:numPr>
          <w:ilvl w:val="1"/>
          <w:numId w:val="4"/>
        </w:numPr>
        <w:tabs>
          <w:tab w:val="left" w:pos="1985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i/>
          <w:sz w:val="24"/>
          <w:szCs w:val="24"/>
          <w:lang w:val="en-GB"/>
        </w:rPr>
        <w:t>Other experience:</w:t>
      </w:r>
    </w:p>
    <w:p w14:paraId="05EE3AF3" w14:textId="52728892" w:rsidR="00036CF1" w:rsidRDefault="00036CF1" w:rsidP="00855DC5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6CF1">
        <w:rPr>
          <w:rFonts w:ascii="Times New Roman" w:hAnsi="Times New Roman" w:cs="Times New Roman"/>
          <w:sz w:val="24"/>
          <w:szCs w:val="24"/>
          <w:lang w:val="en-US"/>
        </w:rPr>
        <w:t>Proven knowledge and professional experience in international law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67D26E8" w14:textId="5996B6C3" w:rsidR="009F1DEC" w:rsidRPr="007A60C2" w:rsidRDefault="009F1DEC" w:rsidP="00855DC5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>Experience in corporate governance and administration of large companies in Ukraine or abroad;</w:t>
      </w:r>
    </w:p>
    <w:p w14:paraId="470E6781" w14:textId="68ADC89D" w:rsidR="00036CF1" w:rsidRDefault="00036CF1" w:rsidP="009F1DEC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6CF1">
        <w:rPr>
          <w:rFonts w:ascii="Times New Roman" w:hAnsi="Times New Roman" w:cs="Times New Roman"/>
          <w:sz w:val="24"/>
          <w:szCs w:val="24"/>
          <w:lang w:val="en-US"/>
        </w:rPr>
        <w:t>LLM degree in financial law is an asset</w:t>
      </w:r>
      <w:r w:rsidR="00356FB2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3341DAB" w14:textId="3DF6FB2B" w:rsidR="009F1DEC" w:rsidRPr="007A60C2" w:rsidRDefault="009F1DEC" w:rsidP="009F1DEC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Experience of cooperation with </w:t>
      </w:r>
      <w:proofErr w:type="spellStart"/>
      <w:r w:rsidRPr="007A60C2">
        <w:rPr>
          <w:rFonts w:ascii="Times New Roman" w:hAnsi="Times New Roman" w:cs="Times New Roman"/>
          <w:sz w:val="24"/>
          <w:szCs w:val="24"/>
          <w:lang w:val="en-US"/>
        </w:rPr>
        <w:t>IFIs</w:t>
      </w:r>
      <w:proofErr w:type="spellEnd"/>
      <w:r w:rsidRPr="007A60C2">
        <w:rPr>
          <w:rFonts w:ascii="Times New Roman" w:hAnsi="Times New Roman" w:cs="Times New Roman"/>
          <w:sz w:val="24"/>
          <w:szCs w:val="24"/>
          <w:lang w:val="en-US"/>
        </w:rPr>
        <w:t xml:space="preserve"> is an asset;</w:t>
      </w:r>
    </w:p>
    <w:p w14:paraId="1F867CDC" w14:textId="772917E3" w:rsidR="008121DE" w:rsidRPr="007A60C2" w:rsidRDefault="009F1DEC" w:rsidP="009F1DEC">
      <w:pPr>
        <w:numPr>
          <w:ilvl w:val="0"/>
          <w:numId w:val="5"/>
        </w:numPr>
        <w:tabs>
          <w:tab w:val="left" w:pos="1985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A60C2">
        <w:rPr>
          <w:rFonts w:ascii="Times New Roman" w:hAnsi="Times New Roman" w:cs="Times New Roman"/>
          <w:sz w:val="24"/>
          <w:szCs w:val="24"/>
          <w:lang w:val="en-US"/>
        </w:rPr>
        <w:t>Familiarity with the reform agenda in Ukraine (especially in the financial sector)</w:t>
      </w:r>
      <w:r w:rsidR="00036CF1">
        <w:rPr>
          <w:rFonts w:ascii="Times New Roman" w:hAnsi="Times New Roman" w:cs="Times New Roman"/>
          <w:sz w:val="24"/>
          <w:szCs w:val="24"/>
          <w:lang w:val="en-US"/>
        </w:rPr>
        <w:t xml:space="preserve"> and a good understanding of the policy formulation process are assets</w:t>
      </w:r>
      <w:r w:rsidRPr="007A60C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70D18D" w14:textId="77777777" w:rsidR="008121DE" w:rsidRPr="007A60C2" w:rsidRDefault="008121DE" w:rsidP="008121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0C3D75B" w14:textId="78CDBE55" w:rsidR="008121DE" w:rsidRPr="007A60C2" w:rsidRDefault="008121DE" w:rsidP="008121DE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Funding Source</w:t>
      </w:r>
    </w:p>
    <w:p w14:paraId="080BB5D3" w14:textId="77777777" w:rsidR="007C5995" w:rsidRPr="007A60C2" w:rsidRDefault="007C5995" w:rsidP="007C5995">
      <w:pPr>
        <w:pStyle w:val="a7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215BA02" w14:textId="77777777" w:rsidR="00356FB2" w:rsidRDefault="00356FB2" w:rsidP="00356FB2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funding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source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assignment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EBRD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-Ukraine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Stabilisation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Sustainable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Growth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Multi-Donor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Account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MDA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contributors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are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Austria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Denmark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Finland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France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Germany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Italy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Japan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Latvia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Netherlands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Norway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Poland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Sweden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Switzerland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United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Kingdom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United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States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European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51321">
        <w:rPr>
          <w:rFonts w:ascii="Times New Roman" w:hAnsi="Times New Roman" w:cs="Times New Roman"/>
          <w:color w:val="000000"/>
          <w:sz w:val="24"/>
          <w:szCs w:val="24"/>
        </w:rPr>
        <w:t>Union</w:t>
      </w:r>
      <w:proofErr w:type="spellEnd"/>
      <w:r w:rsidRPr="0025132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907F94" w14:textId="457B497A" w:rsidR="00BA30D0" w:rsidRPr="007A60C2" w:rsidRDefault="00BA30D0" w:rsidP="007C59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14:paraId="25BE98B3" w14:textId="0C510469" w:rsidR="00BA30D0" w:rsidRPr="007A60C2" w:rsidRDefault="00BA30D0" w:rsidP="007C599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>Please note</w:t>
      </w:r>
      <w:r w:rsidR="007722B1"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that </w:t>
      </w:r>
      <w:r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>selection and contracting will be subject to the availability of funding.</w:t>
      </w:r>
    </w:p>
    <w:p w14:paraId="63B92B07" w14:textId="77777777" w:rsidR="008121DE" w:rsidRPr="007A60C2" w:rsidRDefault="008121DE" w:rsidP="008121D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14:paraId="51B49A96" w14:textId="444B0557" w:rsidR="008121DE" w:rsidRPr="007A60C2" w:rsidRDefault="008121DE" w:rsidP="008121DE">
      <w:pPr>
        <w:pStyle w:val="a7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sz w:val="24"/>
          <w:szCs w:val="24"/>
          <w:lang w:val="en-GB"/>
        </w:rPr>
        <w:t>Submissions</w:t>
      </w:r>
    </w:p>
    <w:p w14:paraId="0D18C276" w14:textId="77777777" w:rsidR="007C5995" w:rsidRPr="007A60C2" w:rsidRDefault="007C5995" w:rsidP="007C5995">
      <w:pPr>
        <w:pStyle w:val="a7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73C1E37F" w14:textId="6112B50B" w:rsidR="007C5995" w:rsidRPr="00055BED" w:rsidRDefault="00916315" w:rsidP="007C599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bookmarkStart w:id="3" w:name="_Hlk194923632"/>
      <w:r w:rsidRPr="0091631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Submissions must be prepared in English only and be delivered electronically </w:t>
      </w:r>
      <w:r w:rsidRPr="00C343F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by </w:t>
      </w:r>
      <w:bookmarkStart w:id="4" w:name="_Hlk187654468"/>
      <w:r w:rsidR="00535F79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495864" w:rsidRPr="00495864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April </w:t>
      </w:r>
      <w:bookmarkEnd w:id="4"/>
      <w:r w:rsidR="00BE0E56" w:rsidRPr="00C343F2">
        <w:rPr>
          <w:rFonts w:ascii="Times New Roman" w:hAnsi="Times New Roman" w:cs="Times New Roman"/>
          <w:bCs/>
          <w:iCs/>
          <w:sz w:val="24"/>
          <w:szCs w:val="24"/>
          <w:lang w:val="en-US"/>
        </w:rPr>
        <w:t>2025</w:t>
      </w:r>
      <w:r w:rsidRPr="00C343F2">
        <w:rPr>
          <w:rFonts w:ascii="Times New Roman" w:hAnsi="Times New Roman" w:cs="Times New Roman"/>
          <w:bCs/>
          <w:iCs/>
          <w:sz w:val="24"/>
          <w:szCs w:val="24"/>
          <w:lang w:val="en-GB"/>
        </w:rPr>
        <w:t>, 23:59 (Kyiv time) to mof.rst@reforms.in.ua. All submissions must include a completed</w:t>
      </w:r>
      <w:r w:rsidRPr="00916315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Application form, NDA Form, the candidate’s Curriculum Vitae, and contact details for three referees who, if contacted, can attest to the professional and/or educational background of the candidate.</w:t>
      </w:r>
      <w:bookmarkEnd w:id="3"/>
      <w:r w:rsidR="007C5995"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</w:p>
    <w:p w14:paraId="704176DF" w14:textId="77777777" w:rsidR="007C5995" w:rsidRPr="007A60C2" w:rsidRDefault="007C5995" w:rsidP="007C599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14:paraId="1A7A2D0B" w14:textId="72558DF1" w:rsidR="007C5995" w:rsidRPr="007A60C2" w:rsidRDefault="007C5995" w:rsidP="007C599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Only applications that </w:t>
      </w:r>
      <w:r w:rsidR="007722B1"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are </w:t>
      </w:r>
      <w:r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submitted using the correct template and are fully completed will be considered. </w:t>
      </w:r>
    </w:p>
    <w:p w14:paraId="5C1EC55A" w14:textId="77777777" w:rsidR="007C5995" w:rsidRPr="007A60C2" w:rsidRDefault="007C5995" w:rsidP="007C599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14:paraId="63C295F9" w14:textId="2385FD0A" w:rsidR="00B9519D" w:rsidRPr="003B39B7" w:rsidRDefault="007C5995" w:rsidP="007C599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en-GB"/>
        </w:rPr>
      </w:pPr>
      <w:r w:rsidRPr="003B39B7">
        <w:rPr>
          <w:rFonts w:ascii="Times New Roman" w:hAnsi="Times New Roman" w:cs="Times New Roman"/>
          <w:b/>
          <w:iCs/>
          <w:sz w:val="24"/>
          <w:szCs w:val="24"/>
          <w:lang w:val="en-GB"/>
        </w:rPr>
        <w:t>Important notice: only Ukrainian nationals are eligible to apply; civil servants are not eligible for applying unless the 6 months period has elapsed since they have left such employment.</w:t>
      </w:r>
    </w:p>
    <w:p w14:paraId="576DB721" w14:textId="77777777" w:rsidR="008121DE" w:rsidRPr="007A60C2" w:rsidRDefault="008121DE" w:rsidP="008121DE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</w:p>
    <w:p w14:paraId="27175F41" w14:textId="5953474A" w:rsidR="008121DE" w:rsidRPr="007A60C2" w:rsidRDefault="008121DE" w:rsidP="00756ED2">
      <w:pPr>
        <w:pStyle w:val="a7"/>
        <w:keepNext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7A60C2">
        <w:rPr>
          <w:rFonts w:ascii="Times New Roman" w:hAnsi="Times New Roman" w:cs="Times New Roman"/>
          <w:b/>
          <w:bCs/>
          <w:iCs/>
          <w:sz w:val="24"/>
          <w:szCs w:val="24"/>
          <w:lang w:val="en-GB"/>
        </w:rPr>
        <w:lastRenderedPageBreak/>
        <w:t>Selection Procedure</w:t>
      </w:r>
    </w:p>
    <w:p w14:paraId="6AE2CD07" w14:textId="77777777" w:rsidR="007C5995" w:rsidRPr="007A60C2" w:rsidRDefault="007C5995" w:rsidP="00756ED2">
      <w:pPr>
        <w:pStyle w:val="a7"/>
        <w:keepNext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03C85AF" w14:textId="6BA242D1" w:rsidR="005B768B" w:rsidRPr="007A60C2" w:rsidRDefault="00E62B8E" w:rsidP="000223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0C2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Following the evaluation of all applications received, selected candidates may be invited to a written test. Only shortlisted candidates will be invited to the interview.</w:t>
      </w:r>
    </w:p>
    <w:sectPr w:rsidR="005B768B" w:rsidRPr="007A6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7047D" w14:textId="77777777" w:rsidR="00196988" w:rsidRDefault="00196988" w:rsidP="008121DE">
      <w:pPr>
        <w:spacing w:after="0" w:line="240" w:lineRule="auto"/>
      </w:pPr>
      <w:r>
        <w:separator/>
      </w:r>
    </w:p>
  </w:endnote>
  <w:endnote w:type="continuationSeparator" w:id="0">
    <w:p w14:paraId="76A0F368" w14:textId="77777777" w:rsidR="00196988" w:rsidRDefault="00196988" w:rsidP="0081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1A99D" w14:textId="18FC4728" w:rsidR="008121DE" w:rsidRPr="00DE062C" w:rsidRDefault="00356FB2" w:rsidP="007722B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14291EA" wp14:editId="7DB7775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457588823" name="Text Box 5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4A536" w14:textId="1272E349" w:rsidR="00356FB2" w:rsidRPr="00356FB2" w:rsidRDefault="00356FB2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6FB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4291E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USE" style="position:absolute;left:0;text-align:left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" filled="f" stroked="f">
              <v:textbox style="mso-fit-shape-to-text:t" inset="0,0,0,15pt">
                <w:txbxContent>
                  <w:p w14:paraId="26F4A536" w14:textId="1272E349" w:rsidR="00356FB2" w:rsidRPr="00356FB2" w:rsidRDefault="00356FB2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6FB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508">
      <w:fldChar w:fldCharType="begin" w:fldLock="1"/>
    </w:r>
    <w:r w:rsidR="00191508">
      <w:instrText xml:space="preserve"> DOCPROPERTY bjFooterEvenPageDocProperty \* MERGEFORMAT </w:instrText>
    </w:r>
    <w:r w:rsidR="00191508">
      <w:fldChar w:fldCharType="separate"/>
    </w:r>
    <w:proofErr w:type="spellStart"/>
    <w:r w:rsidR="007722B1" w:rsidRPr="007722B1">
      <w:rPr>
        <w:rFonts w:ascii="Arial" w:hAnsi="Arial" w:cs="Arial"/>
        <w:color w:val="0000FF"/>
        <w:sz w:val="18"/>
      </w:rPr>
      <w:t>OFFICIAL</w:t>
    </w:r>
    <w:proofErr w:type="spellEnd"/>
    <w:r w:rsidR="007722B1" w:rsidRPr="007722B1">
      <w:rPr>
        <w:rFonts w:ascii="Arial" w:hAnsi="Arial" w:cs="Arial"/>
        <w:color w:val="0000FF"/>
        <w:sz w:val="18"/>
      </w:rPr>
      <w:t xml:space="preserve"> </w:t>
    </w:r>
    <w:proofErr w:type="spellStart"/>
    <w:r w:rsidR="007722B1" w:rsidRPr="007722B1">
      <w:rPr>
        <w:rFonts w:ascii="Arial" w:hAnsi="Arial" w:cs="Arial"/>
        <w:color w:val="0000FF"/>
        <w:sz w:val="18"/>
      </w:rPr>
      <w:t>USE</w:t>
    </w:r>
    <w:proofErr w:type="spellEnd"/>
    <w:r w:rsidR="00191508">
      <w:rPr>
        <w:rFonts w:ascii="Arial" w:hAnsi="Arial" w:cs="Arial"/>
        <w:color w:val="0000FF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C6A29" w14:textId="6E683818" w:rsidR="008121DE" w:rsidRPr="00DE062C" w:rsidRDefault="00356FB2" w:rsidP="007722B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0E808E9" wp14:editId="045B4325">
              <wp:simplePos x="1079500" y="10109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695166388" name="Text Box 6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91A1C" w14:textId="2F3CD9FF" w:rsidR="00356FB2" w:rsidRDefault="00356FB2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76783F7F" w14:textId="77777777" w:rsidR="003B39B7" w:rsidRPr="003B39B7" w:rsidRDefault="003B39B7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808E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USE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" filled="f" stroked="f">
              <v:textbox style="mso-fit-shape-to-text:t" inset="0,0,0,15pt">
                <w:txbxContent>
                  <w:p w14:paraId="2E591A1C" w14:textId="2F3CD9FF" w:rsidR="00356FB2" w:rsidRDefault="00356FB2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lang w:val="en-GB"/>
                      </w:rPr>
                    </w:pPr>
                  </w:p>
                  <w:p w14:paraId="76783F7F" w14:textId="77777777" w:rsidR="003B39B7" w:rsidRPr="003B39B7" w:rsidRDefault="003B39B7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39B7" w:rsidRPr="00DE062C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0B61" w14:textId="3DB27863" w:rsidR="008121DE" w:rsidRPr="00DE062C" w:rsidRDefault="00356FB2" w:rsidP="007722B1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2C141BD" wp14:editId="527C520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4605" b="0"/>
              <wp:wrapNone/>
              <wp:docPr id="1806871176" name="Text Box 4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B14934" w14:textId="3F522349" w:rsidR="00356FB2" w:rsidRPr="00356FB2" w:rsidRDefault="00356FB2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6FB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C141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USE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" filled="f" stroked="f">
              <v:textbox style="mso-fit-shape-to-text:t" inset="0,0,0,15pt">
                <w:txbxContent>
                  <w:p w14:paraId="2FB14934" w14:textId="3F522349" w:rsidR="00356FB2" w:rsidRPr="00356FB2" w:rsidRDefault="00356FB2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6FB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508">
      <w:fldChar w:fldCharType="begin" w:fldLock="1"/>
    </w:r>
    <w:r w:rsidR="00191508">
      <w:instrText xml:space="preserve"> DOCPROPERTY bjFooterFirstPageDocProperty \* MERGEFORMAT </w:instrText>
    </w:r>
    <w:r w:rsidR="00191508">
      <w:fldChar w:fldCharType="separate"/>
    </w:r>
    <w:proofErr w:type="spellStart"/>
    <w:r w:rsidR="007722B1" w:rsidRPr="007722B1">
      <w:rPr>
        <w:rFonts w:ascii="Arial" w:hAnsi="Arial" w:cs="Arial"/>
        <w:color w:val="0000FF"/>
        <w:sz w:val="18"/>
      </w:rPr>
      <w:t>OFFICIAL</w:t>
    </w:r>
    <w:proofErr w:type="spellEnd"/>
    <w:r w:rsidR="007722B1" w:rsidRPr="007722B1">
      <w:rPr>
        <w:rFonts w:ascii="Arial" w:hAnsi="Arial" w:cs="Arial"/>
        <w:color w:val="0000FF"/>
        <w:sz w:val="18"/>
      </w:rPr>
      <w:t xml:space="preserve"> </w:t>
    </w:r>
    <w:proofErr w:type="spellStart"/>
    <w:r w:rsidR="007722B1" w:rsidRPr="007722B1">
      <w:rPr>
        <w:rFonts w:ascii="Arial" w:hAnsi="Arial" w:cs="Arial"/>
        <w:color w:val="0000FF"/>
        <w:sz w:val="18"/>
      </w:rPr>
      <w:t>USE</w:t>
    </w:r>
    <w:proofErr w:type="spellEnd"/>
    <w:r w:rsidR="00191508">
      <w:rPr>
        <w:rFonts w:ascii="Arial" w:hAnsi="Arial" w:cs="Arial"/>
        <w:color w:val="0000FF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3C82" w14:textId="77777777" w:rsidR="00196988" w:rsidRDefault="00196988" w:rsidP="008121DE">
      <w:pPr>
        <w:spacing w:after="0" w:line="240" w:lineRule="auto"/>
      </w:pPr>
      <w:r>
        <w:separator/>
      </w:r>
    </w:p>
  </w:footnote>
  <w:footnote w:type="continuationSeparator" w:id="0">
    <w:p w14:paraId="1D40337A" w14:textId="77777777" w:rsidR="00196988" w:rsidRDefault="00196988" w:rsidP="008121DE">
      <w:pPr>
        <w:spacing w:after="0" w:line="240" w:lineRule="auto"/>
      </w:pPr>
      <w:r>
        <w:continuationSeparator/>
      </w:r>
    </w:p>
  </w:footnote>
  <w:footnote w:id="1">
    <w:p w14:paraId="576FA10B" w14:textId="77777777" w:rsidR="0086528A" w:rsidRDefault="0086528A" w:rsidP="0086528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Style w:val="af2"/>
        </w:rPr>
        <w:footnoteRef/>
      </w:r>
      <w:r>
        <w:rPr>
          <w:rFonts w:ascii="Times New Roman" w:eastAsia="Times New Roman" w:hAnsi="Times New Roman" w:cs="Times New Roman"/>
          <w:color w:val="000000"/>
        </w:rPr>
        <w:t xml:space="preserve"> Ukraine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Recovery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Reform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Architecture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comprehensive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technical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assistance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programme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deployed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Bank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Reconstruction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Development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EBRD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partnership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Union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support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critical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recovery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reform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processes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Ukraine.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URA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financed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Ukraine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Stabilisation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Sustainable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Growth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Multi-Donor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Account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MDA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managed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by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EBRD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B996B" w14:textId="1CF85C45" w:rsidR="008121DE" w:rsidRPr="00DE062C" w:rsidRDefault="00356FB2" w:rsidP="007722B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EF8866C" wp14:editId="2602DC0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2065"/>
              <wp:wrapNone/>
              <wp:docPr id="493185526" name="Text Box 2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6D4F0B" w14:textId="397E3156" w:rsidR="00356FB2" w:rsidRPr="00356FB2" w:rsidRDefault="00356FB2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6FB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886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USE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" filled="f" stroked="f">
              <v:textbox style="mso-fit-shape-to-text:t" inset="0,15pt,0,0">
                <w:txbxContent>
                  <w:p w14:paraId="616D4F0B" w14:textId="397E3156" w:rsidR="00356FB2" w:rsidRPr="00356FB2" w:rsidRDefault="00356FB2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6FB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508">
      <w:fldChar w:fldCharType="begin" w:fldLock="1"/>
    </w:r>
    <w:r w:rsidR="00191508">
      <w:instrText xml:space="preserve"> DOCPROPERTY bjHeaderEvenPageDocProperty \* MERGEFORMAT </w:instrText>
    </w:r>
    <w:r w:rsidR="00191508">
      <w:fldChar w:fldCharType="separate"/>
    </w:r>
    <w:proofErr w:type="spellStart"/>
    <w:r w:rsidR="007722B1" w:rsidRPr="007722B1">
      <w:rPr>
        <w:rFonts w:ascii="Arial" w:hAnsi="Arial" w:cs="Arial"/>
        <w:color w:val="0000FF"/>
        <w:sz w:val="18"/>
      </w:rPr>
      <w:t>OFFICIAL</w:t>
    </w:r>
    <w:proofErr w:type="spellEnd"/>
    <w:r w:rsidR="007722B1" w:rsidRPr="007722B1">
      <w:rPr>
        <w:rFonts w:ascii="Arial" w:hAnsi="Arial" w:cs="Arial"/>
        <w:color w:val="0000FF"/>
        <w:sz w:val="18"/>
      </w:rPr>
      <w:t xml:space="preserve"> </w:t>
    </w:r>
    <w:proofErr w:type="spellStart"/>
    <w:r w:rsidR="007722B1" w:rsidRPr="007722B1">
      <w:rPr>
        <w:rFonts w:ascii="Arial" w:hAnsi="Arial" w:cs="Arial"/>
        <w:color w:val="0000FF"/>
        <w:sz w:val="18"/>
      </w:rPr>
      <w:t>USE</w:t>
    </w:r>
    <w:proofErr w:type="spellEnd"/>
    <w:r w:rsidR="00191508">
      <w:rPr>
        <w:rFonts w:ascii="Arial" w:hAnsi="Arial" w:cs="Arial"/>
        <w:color w:val="0000FF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F9F1" w14:textId="181DA9D6" w:rsidR="008121DE" w:rsidRPr="00DE062C" w:rsidRDefault="00356FB2" w:rsidP="007722B1">
    <w:pPr>
      <w:pStyle w:val="a3"/>
      <w:jc w:val="center"/>
    </w:pPr>
    <w:r>
      <w:rPr>
        <w:rFonts w:cstheme="minorHAnsi"/>
        <w:i/>
        <w:iCs/>
        <w:noProof/>
        <w:lang w:val="en-US"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B8A78D" wp14:editId="7A15F917">
              <wp:simplePos x="10795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2065"/>
              <wp:wrapNone/>
              <wp:docPr id="1551364014" name="Text Box 3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0225B" w14:textId="0FB60934" w:rsidR="00356FB2" w:rsidRPr="00356FB2" w:rsidRDefault="00356FB2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8A7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USE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" filled="f" stroked="f">
              <v:textbox style="mso-fit-shape-to-text:t" inset="0,15pt,0,0">
                <w:txbxContent>
                  <w:p w14:paraId="3C80225B" w14:textId="0FB60934" w:rsidR="00356FB2" w:rsidRPr="00356FB2" w:rsidRDefault="00356FB2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B39B7" w:rsidRPr="00DE062C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2864E" w14:textId="5458865D" w:rsidR="008121DE" w:rsidRPr="00DE062C" w:rsidRDefault="00356FB2" w:rsidP="007722B1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278064" wp14:editId="65FD02C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2065"/>
              <wp:wrapNone/>
              <wp:docPr id="153012659" name="Text Box 1" descr="OFFICI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83999" w14:textId="4036863D" w:rsidR="00356FB2" w:rsidRPr="00356FB2" w:rsidRDefault="00356FB2" w:rsidP="00356FB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356FB2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780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USE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" filled="f" stroked="f">
              <v:textbox style="mso-fit-shape-to-text:t" inset="0,15pt,0,0">
                <w:txbxContent>
                  <w:p w14:paraId="36283999" w14:textId="4036863D" w:rsidR="00356FB2" w:rsidRPr="00356FB2" w:rsidRDefault="00356FB2" w:rsidP="00356FB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356FB2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91508">
      <w:fldChar w:fldCharType="begin" w:fldLock="1"/>
    </w:r>
    <w:r w:rsidR="00191508">
      <w:instrText xml:space="preserve"> DOCPROPERTY bjHeaderFirstPageDocProperty \* MERGEFORMAT </w:instrText>
    </w:r>
    <w:r w:rsidR="00191508">
      <w:fldChar w:fldCharType="separate"/>
    </w:r>
    <w:proofErr w:type="spellStart"/>
    <w:r w:rsidR="007722B1" w:rsidRPr="007722B1">
      <w:rPr>
        <w:rFonts w:ascii="Arial" w:hAnsi="Arial" w:cs="Arial"/>
        <w:color w:val="0000FF"/>
        <w:sz w:val="18"/>
      </w:rPr>
      <w:t>OFFICIAL</w:t>
    </w:r>
    <w:proofErr w:type="spellEnd"/>
    <w:r w:rsidR="007722B1" w:rsidRPr="007722B1">
      <w:rPr>
        <w:rFonts w:ascii="Arial" w:hAnsi="Arial" w:cs="Arial"/>
        <w:color w:val="0000FF"/>
        <w:sz w:val="18"/>
      </w:rPr>
      <w:t xml:space="preserve"> </w:t>
    </w:r>
    <w:proofErr w:type="spellStart"/>
    <w:r w:rsidR="007722B1" w:rsidRPr="007722B1">
      <w:rPr>
        <w:rFonts w:ascii="Arial" w:hAnsi="Arial" w:cs="Arial"/>
        <w:color w:val="0000FF"/>
        <w:sz w:val="18"/>
      </w:rPr>
      <w:t>USE</w:t>
    </w:r>
    <w:proofErr w:type="spellEnd"/>
    <w:r w:rsidR="00191508">
      <w:rPr>
        <w:rFonts w:ascii="Arial" w:hAnsi="Arial" w:cs="Arial"/>
        <w:color w:val="0000FF"/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27996"/>
    <w:multiLevelType w:val="multilevel"/>
    <w:tmpl w:val="943E7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1" w15:restartNumberingAfterBreak="0">
    <w:nsid w:val="3A1E58DD"/>
    <w:multiLevelType w:val="hybridMultilevel"/>
    <w:tmpl w:val="D694A8FA"/>
    <w:lvl w:ilvl="0" w:tplc="66761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6CE3"/>
    <w:multiLevelType w:val="hybridMultilevel"/>
    <w:tmpl w:val="1CE87A5E"/>
    <w:lvl w:ilvl="0" w:tplc="EA40531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B1926"/>
    <w:multiLevelType w:val="hybridMultilevel"/>
    <w:tmpl w:val="D97029FA"/>
    <w:lvl w:ilvl="0" w:tplc="EA40531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E6208"/>
    <w:multiLevelType w:val="hybridMultilevel"/>
    <w:tmpl w:val="246EDD08"/>
    <w:lvl w:ilvl="0" w:tplc="A9186E82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45A7064"/>
    <w:multiLevelType w:val="hybridMultilevel"/>
    <w:tmpl w:val="D672870A"/>
    <w:lvl w:ilvl="0" w:tplc="FDDC82FC">
      <w:start w:val="1"/>
      <w:numFmt w:val="bullet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5493A75"/>
    <w:multiLevelType w:val="hybridMultilevel"/>
    <w:tmpl w:val="9EE647E8"/>
    <w:lvl w:ilvl="0" w:tplc="EA40531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44E26"/>
    <w:multiLevelType w:val="hybridMultilevel"/>
    <w:tmpl w:val="784C9A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3MTEwtzA0tDSxMDJV0lEKTi0uzszPAykwrgUAUWpJZCwAAAA="/>
  </w:docVars>
  <w:rsids>
    <w:rsidRoot w:val="008121DE"/>
    <w:rsid w:val="0002230B"/>
    <w:rsid w:val="00036CF1"/>
    <w:rsid w:val="00040989"/>
    <w:rsid w:val="00040A93"/>
    <w:rsid w:val="000478A9"/>
    <w:rsid w:val="00055BED"/>
    <w:rsid w:val="00057677"/>
    <w:rsid w:val="00065074"/>
    <w:rsid w:val="00086398"/>
    <w:rsid w:val="00086712"/>
    <w:rsid w:val="000A241F"/>
    <w:rsid w:val="000A43B8"/>
    <w:rsid w:val="000A475D"/>
    <w:rsid w:val="000A6C3F"/>
    <w:rsid w:val="000B2268"/>
    <w:rsid w:val="000E307C"/>
    <w:rsid w:val="000E76E7"/>
    <w:rsid w:val="000F0A4B"/>
    <w:rsid w:val="000F775A"/>
    <w:rsid w:val="001038E5"/>
    <w:rsid w:val="00111103"/>
    <w:rsid w:val="0012028D"/>
    <w:rsid w:val="00126E70"/>
    <w:rsid w:val="0013550A"/>
    <w:rsid w:val="0013685E"/>
    <w:rsid w:val="00156193"/>
    <w:rsid w:val="0016784D"/>
    <w:rsid w:val="00167C38"/>
    <w:rsid w:val="00187D5B"/>
    <w:rsid w:val="00191508"/>
    <w:rsid w:val="00196988"/>
    <w:rsid w:val="001A0B0C"/>
    <w:rsid w:val="001A4F75"/>
    <w:rsid w:val="001B2BB1"/>
    <w:rsid w:val="001B4138"/>
    <w:rsid w:val="001B47D9"/>
    <w:rsid w:val="001C4950"/>
    <w:rsid w:val="001C4B3B"/>
    <w:rsid w:val="001C7E77"/>
    <w:rsid w:val="001D61C5"/>
    <w:rsid w:val="001E140C"/>
    <w:rsid w:val="00222E13"/>
    <w:rsid w:val="002478F7"/>
    <w:rsid w:val="00250F0D"/>
    <w:rsid w:val="00252176"/>
    <w:rsid w:val="00254399"/>
    <w:rsid w:val="00254FB9"/>
    <w:rsid w:val="002639CE"/>
    <w:rsid w:val="00263BED"/>
    <w:rsid w:val="00286ECE"/>
    <w:rsid w:val="002952E7"/>
    <w:rsid w:val="002A1A6D"/>
    <w:rsid w:val="003147A0"/>
    <w:rsid w:val="0031542A"/>
    <w:rsid w:val="0033205E"/>
    <w:rsid w:val="00354D82"/>
    <w:rsid w:val="003566E0"/>
    <w:rsid w:val="00356FB2"/>
    <w:rsid w:val="00370CD8"/>
    <w:rsid w:val="0038409E"/>
    <w:rsid w:val="00397CAE"/>
    <w:rsid w:val="003A235E"/>
    <w:rsid w:val="003B39B7"/>
    <w:rsid w:val="003B69B9"/>
    <w:rsid w:val="003C5A6E"/>
    <w:rsid w:val="003C7B10"/>
    <w:rsid w:val="003D2D88"/>
    <w:rsid w:val="003E0206"/>
    <w:rsid w:val="003E13F1"/>
    <w:rsid w:val="003F6140"/>
    <w:rsid w:val="00405068"/>
    <w:rsid w:val="004168C2"/>
    <w:rsid w:val="00430BEA"/>
    <w:rsid w:val="00463600"/>
    <w:rsid w:val="00484FD2"/>
    <w:rsid w:val="0048611D"/>
    <w:rsid w:val="00495864"/>
    <w:rsid w:val="00497A62"/>
    <w:rsid w:val="004A0116"/>
    <w:rsid w:val="004A64F4"/>
    <w:rsid w:val="004B2AD2"/>
    <w:rsid w:val="004C4AC5"/>
    <w:rsid w:val="004E3B09"/>
    <w:rsid w:val="004E6829"/>
    <w:rsid w:val="004E7570"/>
    <w:rsid w:val="004F0BC9"/>
    <w:rsid w:val="004F10EC"/>
    <w:rsid w:val="004F3C60"/>
    <w:rsid w:val="004F47AC"/>
    <w:rsid w:val="00503A5E"/>
    <w:rsid w:val="00522D79"/>
    <w:rsid w:val="00535F79"/>
    <w:rsid w:val="005411C7"/>
    <w:rsid w:val="00543B29"/>
    <w:rsid w:val="00544AD4"/>
    <w:rsid w:val="005579FB"/>
    <w:rsid w:val="00567448"/>
    <w:rsid w:val="00571690"/>
    <w:rsid w:val="00582796"/>
    <w:rsid w:val="0059074A"/>
    <w:rsid w:val="00597123"/>
    <w:rsid w:val="005A34FD"/>
    <w:rsid w:val="005B768B"/>
    <w:rsid w:val="005C4286"/>
    <w:rsid w:val="005F1836"/>
    <w:rsid w:val="005F23AE"/>
    <w:rsid w:val="00602724"/>
    <w:rsid w:val="006238FD"/>
    <w:rsid w:val="00627969"/>
    <w:rsid w:val="0063324F"/>
    <w:rsid w:val="00633E8A"/>
    <w:rsid w:val="00640D61"/>
    <w:rsid w:val="0067714E"/>
    <w:rsid w:val="00681837"/>
    <w:rsid w:val="006B408F"/>
    <w:rsid w:val="006B710D"/>
    <w:rsid w:val="006D46AC"/>
    <w:rsid w:val="006D589E"/>
    <w:rsid w:val="006D673D"/>
    <w:rsid w:val="006E6295"/>
    <w:rsid w:val="006E6C18"/>
    <w:rsid w:val="006F0BAA"/>
    <w:rsid w:val="006F120F"/>
    <w:rsid w:val="006F2A47"/>
    <w:rsid w:val="006F607D"/>
    <w:rsid w:val="00713A07"/>
    <w:rsid w:val="00751344"/>
    <w:rsid w:val="00755088"/>
    <w:rsid w:val="00756ED2"/>
    <w:rsid w:val="00762F4B"/>
    <w:rsid w:val="00764CD1"/>
    <w:rsid w:val="00767A9A"/>
    <w:rsid w:val="007722B1"/>
    <w:rsid w:val="00780EE2"/>
    <w:rsid w:val="007826AF"/>
    <w:rsid w:val="0079004F"/>
    <w:rsid w:val="007A60C2"/>
    <w:rsid w:val="007B5307"/>
    <w:rsid w:val="007B739E"/>
    <w:rsid w:val="007C1A70"/>
    <w:rsid w:val="007C5995"/>
    <w:rsid w:val="008121DE"/>
    <w:rsid w:val="00813ED4"/>
    <w:rsid w:val="00821129"/>
    <w:rsid w:val="008228AB"/>
    <w:rsid w:val="00822FC1"/>
    <w:rsid w:val="00827B7F"/>
    <w:rsid w:val="00844151"/>
    <w:rsid w:val="008441F6"/>
    <w:rsid w:val="008477B3"/>
    <w:rsid w:val="00855DC5"/>
    <w:rsid w:val="0085632F"/>
    <w:rsid w:val="0086528A"/>
    <w:rsid w:val="008961C1"/>
    <w:rsid w:val="008A5BB4"/>
    <w:rsid w:val="008A7D79"/>
    <w:rsid w:val="008D3803"/>
    <w:rsid w:val="0090186C"/>
    <w:rsid w:val="0090722A"/>
    <w:rsid w:val="009113BF"/>
    <w:rsid w:val="009138B9"/>
    <w:rsid w:val="00916315"/>
    <w:rsid w:val="009165C3"/>
    <w:rsid w:val="00916BC0"/>
    <w:rsid w:val="00925AD5"/>
    <w:rsid w:val="00935674"/>
    <w:rsid w:val="00937A39"/>
    <w:rsid w:val="0095267A"/>
    <w:rsid w:val="00977ED9"/>
    <w:rsid w:val="00984CB1"/>
    <w:rsid w:val="00997BDF"/>
    <w:rsid w:val="009A10D9"/>
    <w:rsid w:val="009A4096"/>
    <w:rsid w:val="009A7928"/>
    <w:rsid w:val="009B3E0F"/>
    <w:rsid w:val="009C0E84"/>
    <w:rsid w:val="009C2D6F"/>
    <w:rsid w:val="009C43E0"/>
    <w:rsid w:val="009C74BF"/>
    <w:rsid w:val="009D057A"/>
    <w:rsid w:val="009D399B"/>
    <w:rsid w:val="009D669B"/>
    <w:rsid w:val="009E2BC2"/>
    <w:rsid w:val="009E6E43"/>
    <w:rsid w:val="009F1DEC"/>
    <w:rsid w:val="00A10ECC"/>
    <w:rsid w:val="00A121A5"/>
    <w:rsid w:val="00A128B5"/>
    <w:rsid w:val="00A56BD4"/>
    <w:rsid w:val="00A640DA"/>
    <w:rsid w:val="00A71FD8"/>
    <w:rsid w:val="00AD2EC4"/>
    <w:rsid w:val="00AD5476"/>
    <w:rsid w:val="00AE3711"/>
    <w:rsid w:val="00AE70E3"/>
    <w:rsid w:val="00AF59C5"/>
    <w:rsid w:val="00B14409"/>
    <w:rsid w:val="00B15B0E"/>
    <w:rsid w:val="00B22AF8"/>
    <w:rsid w:val="00B35922"/>
    <w:rsid w:val="00B50A2E"/>
    <w:rsid w:val="00B5375C"/>
    <w:rsid w:val="00B555E1"/>
    <w:rsid w:val="00B64792"/>
    <w:rsid w:val="00B71D8F"/>
    <w:rsid w:val="00B84545"/>
    <w:rsid w:val="00B9519D"/>
    <w:rsid w:val="00BA30D0"/>
    <w:rsid w:val="00BA3206"/>
    <w:rsid w:val="00BA5F34"/>
    <w:rsid w:val="00BA65E2"/>
    <w:rsid w:val="00BC5816"/>
    <w:rsid w:val="00BE0E56"/>
    <w:rsid w:val="00BE1B48"/>
    <w:rsid w:val="00BE2967"/>
    <w:rsid w:val="00BF00E3"/>
    <w:rsid w:val="00BF74F0"/>
    <w:rsid w:val="00C10E71"/>
    <w:rsid w:val="00C250B2"/>
    <w:rsid w:val="00C343F2"/>
    <w:rsid w:val="00C53B27"/>
    <w:rsid w:val="00C7596D"/>
    <w:rsid w:val="00C8048E"/>
    <w:rsid w:val="00C85E69"/>
    <w:rsid w:val="00CA403B"/>
    <w:rsid w:val="00CC41A6"/>
    <w:rsid w:val="00CC44FC"/>
    <w:rsid w:val="00CD0FE0"/>
    <w:rsid w:val="00CE778A"/>
    <w:rsid w:val="00D07BA1"/>
    <w:rsid w:val="00D154C3"/>
    <w:rsid w:val="00D2218A"/>
    <w:rsid w:val="00D245E8"/>
    <w:rsid w:val="00D25937"/>
    <w:rsid w:val="00D31EA1"/>
    <w:rsid w:val="00D33C72"/>
    <w:rsid w:val="00D727F3"/>
    <w:rsid w:val="00D810FE"/>
    <w:rsid w:val="00D84730"/>
    <w:rsid w:val="00DA6568"/>
    <w:rsid w:val="00DC30CB"/>
    <w:rsid w:val="00DC3274"/>
    <w:rsid w:val="00DD1423"/>
    <w:rsid w:val="00DD35F7"/>
    <w:rsid w:val="00DE062C"/>
    <w:rsid w:val="00DE1713"/>
    <w:rsid w:val="00DF328C"/>
    <w:rsid w:val="00E0016E"/>
    <w:rsid w:val="00E10189"/>
    <w:rsid w:val="00E11DD1"/>
    <w:rsid w:val="00E13E5D"/>
    <w:rsid w:val="00E35B69"/>
    <w:rsid w:val="00E371B9"/>
    <w:rsid w:val="00E41893"/>
    <w:rsid w:val="00E4691E"/>
    <w:rsid w:val="00E62556"/>
    <w:rsid w:val="00E62B8E"/>
    <w:rsid w:val="00E66D9D"/>
    <w:rsid w:val="00E77C0B"/>
    <w:rsid w:val="00EA34B2"/>
    <w:rsid w:val="00EE288E"/>
    <w:rsid w:val="00EE56EB"/>
    <w:rsid w:val="00EF099E"/>
    <w:rsid w:val="00EF539C"/>
    <w:rsid w:val="00F136BF"/>
    <w:rsid w:val="00F17C8C"/>
    <w:rsid w:val="00F27AB7"/>
    <w:rsid w:val="00F36242"/>
    <w:rsid w:val="00F44358"/>
    <w:rsid w:val="00F54048"/>
    <w:rsid w:val="00F6528B"/>
    <w:rsid w:val="00F67282"/>
    <w:rsid w:val="00F758F1"/>
    <w:rsid w:val="00F82740"/>
    <w:rsid w:val="00FA5FB3"/>
    <w:rsid w:val="00FB38A8"/>
    <w:rsid w:val="00FD3CB4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0A40B"/>
  <w15:chartTrackingRefBased/>
  <w15:docId w15:val="{B9F5B0D2-56EA-48C6-99FF-4BCF1F0B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1DE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121DE"/>
  </w:style>
  <w:style w:type="paragraph" w:styleId="a5">
    <w:name w:val="footer"/>
    <w:basedOn w:val="a"/>
    <w:link w:val="a6"/>
    <w:uiPriority w:val="99"/>
    <w:unhideWhenUsed/>
    <w:rsid w:val="00812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121DE"/>
  </w:style>
  <w:style w:type="paragraph" w:styleId="a7">
    <w:name w:val="List Paragraph"/>
    <w:aliases w:val="Bullet Points,Liste Paragraf,Llista Nivell1,Lista de nivel 1,Paragraphe de liste PBLH,Normal bullet 2,Graph &amp; Table tite,Table of contents numbered,Bullet list,Bullet List Paragraph,Level 1 Bullet,numbered,Bullet List,FooterText,列出段落"/>
    <w:basedOn w:val="a"/>
    <w:link w:val="a8"/>
    <w:uiPriority w:val="34"/>
    <w:qFormat/>
    <w:rsid w:val="008121DE"/>
    <w:pPr>
      <w:spacing w:after="160" w:line="259" w:lineRule="auto"/>
      <w:ind w:left="720"/>
      <w:contextualSpacing/>
    </w:pPr>
    <w:rPr>
      <w:lang w:val="en-US"/>
    </w:rPr>
  </w:style>
  <w:style w:type="character" w:customStyle="1" w:styleId="a8">
    <w:name w:val="Абзац списку Знак"/>
    <w:aliases w:val="Bullet Points Знак,Liste Paragraf Знак,Llista Nivell1 Знак,Lista de nivel 1 Знак,Paragraphe de liste PBLH Знак,Normal bullet 2 Знак,Graph &amp; Table tite Знак,Table of contents numbered Знак,Bullet list Знак,Bullet List Paragraph Знак"/>
    <w:link w:val="a7"/>
    <w:uiPriority w:val="34"/>
    <w:locked/>
    <w:rsid w:val="008121DE"/>
    <w:rPr>
      <w:rFonts w:eastAsiaTheme="minorEastAsia"/>
      <w:lang w:val="en-US" w:eastAsia="uk-UA"/>
    </w:rPr>
  </w:style>
  <w:style w:type="paragraph" w:customStyle="1" w:styleId="Normale-n-ind">
    <w:name w:val="Normale-n-ind"/>
    <w:rsid w:val="008121DE"/>
    <w:pPr>
      <w:pBdr>
        <w:top w:val="nil"/>
        <w:left w:val="nil"/>
        <w:bottom w:val="nil"/>
        <w:right w:val="nil"/>
        <w:between w:val="nil"/>
        <w:bar w:val="nil"/>
      </w:pBdr>
      <w:spacing w:after="120" w:line="18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 w:eastAsia="en-GB"/>
    </w:rPr>
  </w:style>
  <w:style w:type="character" w:styleId="a9">
    <w:name w:val="Hyperlink"/>
    <w:basedOn w:val="a0"/>
    <w:uiPriority w:val="99"/>
    <w:unhideWhenUsed/>
    <w:rsid w:val="0016784D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16784D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250F0D"/>
    <w:pPr>
      <w:spacing w:after="0" w:line="240" w:lineRule="auto"/>
    </w:pPr>
    <w:rPr>
      <w:rFonts w:eastAsiaTheme="minorEastAsia"/>
      <w:lang w:val="uk-UA" w:eastAsia="uk-UA"/>
    </w:rPr>
  </w:style>
  <w:style w:type="character" w:styleId="ab">
    <w:name w:val="annotation reference"/>
    <w:basedOn w:val="a0"/>
    <w:uiPriority w:val="99"/>
    <w:semiHidden/>
    <w:unhideWhenUsed/>
    <w:rsid w:val="00187D5B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87D5B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rsid w:val="00187D5B"/>
    <w:rPr>
      <w:rFonts w:eastAsiaTheme="minorEastAsia"/>
      <w:sz w:val="20"/>
      <w:szCs w:val="20"/>
      <w:lang w:val="uk-UA"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7D5B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187D5B"/>
    <w:rPr>
      <w:rFonts w:eastAsiaTheme="minorEastAsia"/>
      <w:b/>
      <w:bCs/>
      <w:sz w:val="20"/>
      <w:szCs w:val="20"/>
      <w:lang w:val="uk-UA" w:eastAsia="uk-UA"/>
    </w:rPr>
  </w:style>
  <w:style w:type="paragraph" w:styleId="af0">
    <w:name w:val="Balloon Text"/>
    <w:basedOn w:val="a"/>
    <w:link w:val="af1"/>
    <w:uiPriority w:val="99"/>
    <w:semiHidden/>
    <w:unhideWhenUsed/>
    <w:rsid w:val="00EF0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F099E"/>
    <w:rPr>
      <w:rFonts w:ascii="Segoe UI" w:eastAsiaTheme="minorEastAsia" w:hAnsi="Segoe UI" w:cs="Segoe UI"/>
      <w:sz w:val="18"/>
      <w:szCs w:val="18"/>
      <w:lang w:val="uk-UA" w:eastAsia="uk-UA"/>
    </w:rPr>
  </w:style>
  <w:style w:type="character" w:styleId="af2">
    <w:name w:val="footnote reference"/>
    <w:basedOn w:val="a0"/>
    <w:uiPriority w:val="99"/>
    <w:semiHidden/>
    <w:unhideWhenUsed/>
    <w:rsid w:val="008652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 origin="defaultValue">
  <element uid="id_classification_generalbusiness" value=""/>
  <element uid="3f2bf68e-965f-4645-8d3a-c9eb7a3821bd" value=""/>
</sisl>
</file>

<file path=customXml/itemProps1.xml><?xml version="1.0" encoding="utf-8"?>
<ds:datastoreItem xmlns:ds="http://schemas.openxmlformats.org/officeDocument/2006/customXml" ds:itemID="{4FAE9191-E5C8-4E1A-AF10-015677FBEDA6}">
  <ds:schemaRefs>
    <ds:schemaRef ds:uri="http://www.w3.org/2001/XMLSchema"/>
    <ds:schemaRef ds:uri="http://www.boldonjames.com/2008/01/sie/internal/label"/>
  </ds:schemaRefs>
</ds:datastoreItem>
</file>

<file path=docMetadata/LabelInfo.xml><?xml version="1.0" encoding="utf-8"?>
<clbl:labelList xmlns:clbl="http://schemas.microsoft.com/office/2020/mipLabelMetadata">
  <clbl:label id="{1cb350ab-c2fd-4b20-a9d9-41f8e7e93f2e}" enabled="1" method="Standard" siteId="{172f4752-6874-4876-bad5-e6d61f991171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5113</Words>
  <Characters>2915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EBRD</Company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[EBRD/OFFICIAL USE]</cp:keywords>
  <dc:description/>
  <cp:lastModifiedBy>RST MoF</cp:lastModifiedBy>
  <cp:revision>15</cp:revision>
  <dcterms:created xsi:type="dcterms:W3CDTF">2025-02-05T15:43:00Z</dcterms:created>
  <dcterms:modified xsi:type="dcterms:W3CDTF">2025-04-07T10:07:00Z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184b79f9-9eff-4ea1-9dc7-c280bd8a7554</vt:lpwstr>
  </property>
  <property fmtid="{D5CDD505-2E9C-101B-9397-08002B2CF9AE}" pid="3" name="bjDocumentSecurityLabel">
    <vt:lpwstr>OFFICIAL USE</vt:lpwstr>
  </property>
  <property fmtid="{D5CDD505-2E9C-101B-9397-08002B2CF9AE}" pid="4" name="bjHeaderBothDocProperty">
    <vt:lpwstr>OFFICIAL USE</vt:lpwstr>
  </property>
  <property fmtid="{D5CDD505-2E9C-101B-9397-08002B2CF9AE}" pid="5" name="bjHeaderFirstPageDocProperty">
    <vt:lpwstr>OFFICIAL USE</vt:lpwstr>
  </property>
  <property fmtid="{D5CDD505-2E9C-101B-9397-08002B2CF9AE}" pid="6" name="bjHeaderEvenPageDocProperty">
    <vt:lpwstr>OFFICIAL USE</vt:lpwstr>
  </property>
  <property fmtid="{D5CDD505-2E9C-101B-9397-08002B2CF9AE}" pid="7" name="bjFooterBothDocProperty">
    <vt:lpwstr>OFFICIAL USE</vt:lpwstr>
  </property>
  <property fmtid="{D5CDD505-2E9C-101B-9397-08002B2CF9AE}" pid="8" name="bjFooterFirstPageDocProperty">
    <vt:lpwstr>OFFICIAL USE</vt:lpwstr>
  </property>
  <property fmtid="{D5CDD505-2E9C-101B-9397-08002B2CF9AE}" pid="9" name="bjFooterEvenPageDocProperty">
    <vt:lpwstr>OFFICIAL USE</vt:lpwstr>
  </property>
  <property fmtid="{D5CDD505-2E9C-101B-9397-08002B2CF9AE}" pid="10" name="bjSaver">
    <vt:lpwstr>jNVazOmbWstbFCE5y2QVOLvhavx6YHsz</vt:lpwstr>
  </property>
  <property fmtid="{D5CDD505-2E9C-101B-9397-08002B2CF9AE}" pid="11" name="GrammarlyDocumentId">
    <vt:lpwstr>822155f006810ccd4b2f8fe559020404a4a1e076f1fa288cc01d7523b221236a</vt:lpwstr>
  </property>
  <property fmtid="{D5CDD505-2E9C-101B-9397-08002B2CF9AE}" pid="12" name="bjClsUserRVM">
    <vt:lpwstr>[]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policy="1d45786f-a737-4735-8af6-df12fb6939a2" origin="defaultValue" xmlns="http://www.boldonj</vt:lpwstr>
  </property>
  <property fmtid="{D5CDD505-2E9C-101B-9397-08002B2CF9AE}" pid="14" name="bjDocumentLabelXML-0">
    <vt:lpwstr>ames.com/2008/01/sie/internal/label"&gt;&lt;element uid="id_classification_generalbusiness" value="" /&gt;&lt;element uid="3f2bf68e-965f-4645-8d3a-c9eb7a3821bd" value="" /&gt;&lt;/sisl&gt;</vt:lpwstr>
  </property>
  <property fmtid="{D5CDD505-2E9C-101B-9397-08002B2CF9AE}" pid="15" name="ClassificationContentMarkingHeaderShapeIds">
    <vt:lpwstr>91ec9b3,1d6569f6,5c77efae</vt:lpwstr>
  </property>
  <property fmtid="{D5CDD505-2E9C-101B-9397-08002B2CF9AE}" pid="16" name="ClassificationContentMarkingHeaderFontProps">
    <vt:lpwstr>#0000ff,10,Calibri</vt:lpwstr>
  </property>
  <property fmtid="{D5CDD505-2E9C-101B-9397-08002B2CF9AE}" pid="17" name="ClassificationContentMarkingHeaderText">
    <vt:lpwstr>OFFICIAL USE</vt:lpwstr>
  </property>
  <property fmtid="{D5CDD505-2E9C-101B-9397-08002B2CF9AE}" pid="18" name="ClassificationContentMarkingFooterShapeIds">
    <vt:lpwstr>6bb2aa88,1b464057,650a2fb4</vt:lpwstr>
  </property>
  <property fmtid="{D5CDD505-2E9C-101B-9397-08002B2CF9AE}" pid="19" name="ClassificationContentMarkingFooterFontProps">
    <vt:lpwstr>#0000ff,10,Calibri</vt:lpwstr>
  </property>
  <property fmtid="{D5CDD505-2E9C-101B-9397-08002B2CF9AE}" pid="20" name="ClassificationContentMarkingFooterText">
    <vt:lpwstr>OFFICIAL USE</vt:lpwstr>
  </property>
</Properties>
</file>