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E6" w:rsidRPr="00E154F9" w:rsidRDefault="00E93FE6" w:rsidP="00E93FE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3FE6" w:rsidRPr="00E154F9" w:rsidRDefault="00E93FE6" w:rsidP="00E93FE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3FE6" w:rsidRPr="00E154F9" w:rsidRDefault="00E93FE6" w:rsidP="00E93FE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3FE6" w:rsidRPr="00E154F9" w:rsidRDefault="00E93FE6" w:rsidP="00E93FE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3FE6" w:rsidRPr="00E154F9" w:rsidRDefault="00E93FE6" w:rsidP="00E93F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3FE6" w:rsidRDefault="00E93FE6" w:rsidP="00E93F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3FE6" w:rsidRPr="00E154F9" w:rsidRDefault="00E93FE6" w:rsidP="00E93F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3FE6" w:rsidRPr="00E154F9" w:rsidRDefault="00E93FE6" w:rsidP="00E93F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3FE6" w:rsidRDefault="00E93FE6" w:rsidP="00E93FE6">
      <w:pPr>
        <w:spacing w:before="80" w:after="0" w:line="360" w:lineRule="auto"/>
        <w:ind w:right="4394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93FE6" w:rsidRDefault="00E93FE6" w:rsidP="00E93FE6">
      <w:pPr>
        <w:spacing w:before="80" w:after="0" w:line="360" w:lineRule="auto"/>
        <w:ind w:right="4394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93FE6" w:rsidRDefault="00E93FE6" w:rsidP="007C4174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22D9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деяких нормативно-правових актів </w:t>
      </w:r>
      <w:r w:rsidRPr="00622D9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 бухгалтерського обліку </w:t>
      </w:r>
      <w:r w:rsidR="00BB4DA6">
        <w:rPr>
          <w:rFonts w:ascii="Times New Roman" w:eastAsia="Times New Roman" w:hAnsi="Times New Roman"/>
          <w:b/>
          <w:sz w:val="28"/>
          <w:szCs w:val="24"/>
          <w:lang w:eastAsia="ru-RU"/>
        </w:rPr>
        <w:t>в державному секторі</w:t>
      </w:r>
    </w:p>
    <w:p w:rsidR="00E93FE6" w:rsidRPr="00E154F9" w:rsidRDefault="00E93FE6" w:rsidP="00C24C8E">
      <w:pPr>
        <w:spacing w:before="80" w:after="0" w:line="240" w:lineRule="auto"/>
        <w:ind w:right="4394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93FE6" w:rsidRPr="00E154F9" w:rsidRDefault="00E93FE6" w:rsidP="00C24C8E">
      <w:pPr>
        <w:spacing w:before="8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4F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статті 56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глави 10 розділу ІІ </w:t>
      </w:r>
      <w:r w:rsidRPr="00E154F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кодексу України, частини другої </w:t>
      </w:r>
      <w:r w:rsidRPr="001A128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статті 6 Закону України «Про бухгалтерський облік та фінансову звітність в Україні», підпункту 5 пункту 4 Положення про Міністерство фінансів України, затвердженого постановою Кабінету Міністрів України від 20 серпня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2014 року № 375,</w:t>
      </w:r>
    </w:p>
    <w:p w:rsidR="00E93FE6" w:rsidRPr="00E154F9" w:rsidRDefault="00E93FE6" w:rsidP="00E93FE6">
      <w:pPr>
        <w:spacing w:before="8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F9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E93FE6" w:rsidRPr="002370EC" w:rsidRDefault="00E93FE6" w:rsidP="00E93F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370EC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такі, що додаються: </w:t>
      </w:r>
    </w:p>
    <w:p w:rsidR="00E93FE6" w:rsidRPr="006A2A33" w:rsidRDefault="00E93FE6" w:rsidP="00E93FE6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6A5F">
        <w:rPr>
          <w:rFonts w:ascii="Times New Roman" w:eastAsia="Times New Roman" w:hAnsi="Times New Roman"/>
          <w:sz w:val="28"/>
          <w:szCs w:val="28"/>
          <w:lang w:eastAsia="ru-RU"/>
        </w:rPr>
        <w:t>Порядок застосування Плану рахунків бухгалтерського обліку в держ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авному секторі.</w:t>
      </w:r>
    </w:p>
    <w:p w:rsidR="00E93FE6" w:rsidRPr="00984A88" w:rsidRDefault="00E93FE6" w:rsidP="002B0003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6A5F">
        <w:rPr>
          <w:rFonts w:ascii="Times New Roman" w:eastAsia="Times New Roman" w:hAnsi="Times New Roman"/>
          <w:sz w:val="28"/>
          <w:szCs w:val="28"/>
          <w:lang w:eastAsia="ru-RU"/>
        </w:rPr>
        <w:t>Типову кореспонденцію субрахунків бухгалтерського обліку для відображення операцій з активами, капіталом та зобов’язаннями розпорядниками бюджетних коштів та державними цільовими фондами;</w:t>
      </w:r>
    </w:p>
    <w:p w:rsidR="00E93FE6" w:rsidRDefault="00E93FE6" w:rsidP="002B0003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A2A33">
        <w:rPr>
          <w:rFonts w:ascii="Times New Roman" w:hAnsi="Times New Roman"/>
          <w:color w:val="000000"/>
          <w:sz w:val="28"/>
          <w:szCs w:val="28"/>
          <w:lang w:eastAsia="uk-UA"/>
        </w:rPr>
        <w:t>Типов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6A2A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кореспонденці</w:t>
      </w:r>
      <w:r w:rsidR="0010041E">
        <w:rPr>
          <w:rFonts w:ascii="Times New Roman" w:hAnsi="Times New Roman"/>
          <w:color w:val="000000"/>
          <w:sz w:val="28"/>
          <w:szCs w:val="28"/>
          <w:lang w:eastAsia="uk-UA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6A2A33">
        <w:rPr>
          <w:rFonts w:ascii="Times New Roman" w:hAnsi="Times New Roman"/>
          <w:color w:val="000000"/>
          <w:sz w:val="28"/>
          <w:szCs w:val="28"/>
          <w:lang w:eastAsia="uk-UA"/>
        </w:rPr>
        <w:t>субрахунків бухгалтерського обліку для відображення операцій по виконанню бюджету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E93FE6" w:rsidRDefault="00E93FE6" w:rsidP="002B0003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Типову</w:t>
      </w:r>
      <w:r w:rsidRPr="006A2A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кореспонденці</w:t>
      </w:r>
      <w:r w:rsidR="0010041E">
        <w:rPr>
          <w:rFonts w:ascii="Times New Roman" w:hAnsi="Times New Roman"/>
          <w:color w:val="000000"/>
          <w:sz w:val="28"/>
          <w:szCs w:val="28"/>
          <w:lang w:eastAsia="uk-UA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6A2A33">
        <w:rPr>
          <w:rFonts w:ascii="Times New Roman" w:hAnsi="Times New Roman"/>
          <w:color w:val="000000"/>
          <w:sz w:val="28"/>
          <w:szCs w:val="28"/>
          <w:lang w:eastAsia="uk-UA"/>
        </w:rPr>
        <w:t>субрахунків бухгалтерського обліку для відображення операцій по виконанню місцевого бюджету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C24C8E" w:rsidRDefault="00C24C8E" w:rsidP="002B0003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4C8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Визнати таким, що втратив чинність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C24C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наказ Міністерства фінансів України від 26 червня 2013 року </w:t>
      </w:r>
      <w:r w:rsidR="002C207D" w:rsidRPr="001776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C24C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611 «Про затвердження Плану рахунків бухгалтерського обліку бюджетних установ», зареєстрований в Міністерстві юстиції України 18 липня 2013 року за </w:t>
      </w:r>
      <w:r w:rsidR="002C207D" w:rsidRPr="001776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C24C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1214/23746 (зі змінами)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827AD2" w:rsidRDefault="00827AD2" w:rsidP="00827AD2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370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Затвердити Зміни до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Плану рахунків </w:t>
      </w:r>
      <w:r w:rsidRPr="002370EC">
        <w:rPr>
          <w:rFonts w:ascii="Times New Roman" w:hAnsi="Times New Roman"/>
          <w:color w:val="000000"/>
          <w:sz w:val="28"/>
          <w:szCs w:val="28"/>
          <w:lang w:eastAsia="uk-UA"/>
        </w:rPr>
        <w:t>бухгалтерського обліку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державному </w:t>
      </w:r>
      <w:r w:rsidRPr="00827A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секторі, </w:t>
      </w:r>
      <w:r w:rsidRPr="00827AD2">
        <w:rPr>
          <w:rFonts w:ascii="Times New Roman" w:eastAsia="Times New Roman" w:hAnsi="Times New Roman"/>
          <w:sz w:val="28"/>
          <w:szCs w:val="28"/>
          <w:lang w:eastAsia="ru-RU"/>
        </w:rPr>
        <w:t>затвердженого наказом Міністерства фінансів України від 31 грудня 2013 року №1203, зареєстрованого в Міністерстві юстиції України 25 січня 2014 року за № 161/24938</w:t>
      </w:r>
      <w:r w:rsidRPr="00827AD2">
        <w:rPr>
          <w:rFonts w:ascii="Times New Roman" w:hAnsi="Times New Roman"/>
          <w:color w:val="000000"/>
          <w:sz w:val="28"/>
          <w:szCs w:val="28"/>
          <w:lang w:eastAsia="uk-UA"/>
        </w:rPr>
        <w:t>, що додаються</w:t>
      </w:r>
      <w:r w:rsidRPr="002370EC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E93FE6" w:rsidRPr="003225F0" w:rsidRDefault="00E93FE6" w:rsidP="00E93FE6">
      <w:pPr>
        <w:pStyle w:val="a3"/>
        <w:numPr>
          <w:ilvl w:val="0"/>
          <w:numId w:val="7"/>
        </w:numPr>
        <w:spacing w:before="80"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C8E">
        <w:rPr>
          <w:rFonts w:ascii="Times New Roman" w:hAnsi="Times New Roman"/>
          <w:color w:val="000000"/>
          <w:sz w:val="28"/>
          <w:szCs w:val="28"/>
          <w:lang w:eastAsia="uk-UA"/>
        </w:rPr>
        <w:t>Департаменту податкової, митної політики та методології</w:t>
      </w:r>
      <w:r w:rsidRPr="003225F0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бухгалтерського обліку (Чмерук М. О.) в установленому порядку забезпечити:</w:t>
      </w:r>
    </w:p>
    <w:p w:rsidR="00E93FE6" w:rsidRPr="001F506A" w:rsidRDefault="00E93FE6" w:rsidP="00E93FE6">
      <w:pPr>
        <w:pStyle w:val="a4"/>
        <w:tabs>
          <w:tab w:val="left" w:pos="709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1F506A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E93FE6" w:rsidRDefault="004173B1" w:rsidP="00E93FE6">
      <w:pPr>
        <w:pStyle w:val="a4"/>
        <w:tabs>
          <w:tab w:val="left" w:pos="709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оприлюднення цього наказу</w:t>
      </w:r>
      <w:r w:rsidR="00BB4DA6">
        <w:rPr>
          <w:b w:val="0"/>
          <w:szCs w:val="28"/>
        </w:rPr>
        <w:t>.</w:t>
      </w:r>
    </w:p>
    <w:p w:rsidR="00E93FE6" w:rsidRDefault="00E93FE6" w:rsidP="00E93FE6">
      <w:pPr>
        <w:pStyle w:val="a4"/>
        <w:numPr>
          <w:ilvl w:val="0"/>
          <w:numId w:val="7"/>
        </w:numPr>
        <w:tabs>
          <w:tab w:val="left" w:pos="709"/>
        </w:tabs>
        <w:spacing w:line="360" w:lineRule="auto"/>
        <w:ind w:left="0" w:firstLine="851"/>
        <w:contextualSpacing/>
        <w:jc w:val="both"/>
        <w:rPr>
          <w:b w:val="0"/>
          <w:szCs w:val="28"/>
        </w:rPr>
      </w:pPr>
      <w:r w:rsidRPr="00D85EBC">
        <w:rPr>
          <w:b w:val="0"/>
          <w:szCs w:val="28"/>
        </w:rPr>
        <w:t xml:space="preserve">Цей наказ набирає чинності </w:t>
      </w:r>
      <w:r>
        <w:rPr>
          <w:b w:val="0"/>
          <w:szCs w:val="28"/>
        </w:rPr>
        <w:t xml:space="preserve">з дня його офіційного опублікування, крім пунктів 1 та 2 цього наказу, які набирають чинності </w:t>
      </w:r>
      <w:r w:rsidRPr="00D85EBC">
        <w:rPr>
          <w:b w:val="0"/>
          <w:szCs w:val="28"/>
        </w:rPr>
        <w:t xml:space="preserve">з </w:t>
      </w:r>
      <w:r>
        <w:rPr>
          <w:b w:val="0"/>
          <w:szCs w:val="28"/>
        </w:rPr>
        <w:t>01 січня 201</w:t>
      </w:r>
      <w:r w:rsidR="00C24C8E">
        <w:rPr>
          <w:b w:val="0"/>
          <w:szCs w:val="28"/>
        </w:rPr>
        <w:t>7</w:t>
      </w:r>
      <w:r>
        <w:rPr>
          <w:b w:val="0"/>
          <w:szCs w:val="28"/>
        </w:rPr>
        <w:t xml:space="preserve"> року</w:t>
      </w:r>
      <w:r w:rsidRPr="00D85EBC">
        <w:rPr>
          <w:b w:val="0"/>
          <w:szCs w:val="28"/>
        </w:rPr>
        <w:t xml:space="preserve">. </w:t>
      </w:r>
    </w:p>
    <w:p w:rsidR="00E93FE6" w:rsidRPr="007B6CB7" w:rsidRDefault="00E93FE6" w:rsidP="00E93FE6">
      <w:pPr>
        <w:pStyle w:val="a4"/>
        <w:numPr>
          <w:ilvl w:val="0"/>
          <w:numId w:val="7"/>
        </w:numPr>
        <w:tabs>
          <w:tab w:val="left" w:pos="709"/>
        </w:tabs>
        <w:spacing w:line="360" w:lineRule="auto"/>
        <w:ind w:left="0" w:firstLine="851"/>
        <w:contextualSpacing/>
        <w:jc w:val="both"/>
        <w:rPr>
          <w:b w:val="0"/>
          <w:szCs w:val="28"/>
        </w:rPr>
      </w:pPr>
      <w:r w:rsidRPr="007B6CB7">
        <w:rPr>
          <w:b w:val="0"/>
          <w:szCs w:val="28"/>
        </w:rPr>
        <w:t xml:space="preserve">Контроль за виконанням цього наказу покласти на заступника Міністра </w:t>
      </w:r>
      <w:proofErr w:type="spellStart"/>
      <w:r w:rsidRPr="007B6CB7">
        <w:rPr>
          <w:b w:val="0"/>
          <w:szCs w:val="28"/>
        </w:rPr>
        <w:t>Макеєву</w:t>
      </w:r>
      <w:proofErr w:type="spellEnd"/>
      <w:r w:rsidRPr="007B6CB7">
        <w:rPr>
          <w:b w:val="0"/>
          <w:szCs w:val="28"/>
        </w:rPr>
        <w:t xml:space="preserve"> О. Л.</w:t>
      </w:r>
    </w:p>
    <w:p w:rsidR="00E93FE6" w:rsidRDefault="00E93FE6" w:rsidP="00E93FE6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FE6" w:rsidRDefault="00E93FE6" w:rsidP="00E93FE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54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E154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ЯРЕСЬКО</w:t>
      </w:r>
    </w:p>
    <w:p w:rsidR="003E763C" w:rsidRDefault="003E763C" w:rsidP="00E93FE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3E763C" w:rsidRPr="00C77002" w:rsidRDefault="003E763C" w:rsidP="003E763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0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ЗАТВЕРДЖЕНО</w:t>
      </w:r>
    </w:p>
    <w:p w:rsidR="003E763C" w:rsidRPr="00C77002" w:rsidRDefault="003E763C" w:rsidP="003E763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002">
        <w:rPr>
          <w:rFonts w:ascii="Times New Roman" w:eastAsia="Times New Roman" w:hAnsi="Times New Roman"/>
          <w:sz w:val="28"/>
          <w:szCs w:val="28"/>
          <w:lang w:eastAsia="ru-RU"/>
        </w:rPr>
        <w:t>Наказ Міністерства фінансів України</w:t>
      </w:r>
    </w:p>
    <w:p w:rsidR="003E763C" w:rsidRPr="00C77002" w:rsidRDefault="003E763C" w:rsidP="003E763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 w:rsidRPr="00C7700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 _____</w:t>
      </w:r>
    </w:p>
    <w:p w:rsidR="003E763C" w:rsidRPr="00804110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Pr="00804110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Pr="00804110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Pr="00804110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Pr="00804110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Pr="00804110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Pr="00804110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Pr="00804110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Pr="00804110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Pr="00804110" w:rsidRDefault="003E763C" w:rsidP="003E763C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Pr="003E763C" w:rsidRDefault="003E763C" w:rsidP="003E763C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04110">
        <w:rPr>
          <w:rFonts w:ascii="Times New Roman" w:hAnsi="Times New Roman"/>
          <w:b/>
          <w:sz w:val="28"/>
          <w:szCs w:val="28"/>
        </w:rPr>
        <w:t>ЗМІНИ</w:t>
      </w:r>
      <w:r w:rsidRPr="00804110">
        <w:rPr>
          <w:rFonts w:ascii="Times New Roman" w:hAnsi="Times New Roman"/>
          <w:b/>
          <w:sz w:val="28"/>
          <w:szCs w:val="28"/>
        </w:rPr>
        <w:br/>
      </w:r>
      <w:r w:rsidRPr="00F766F9">
        <w:rPr>
          <w:rFonts w:ascii="Times New Roman" w:eastAsia="Times New Roman" w:hAnsi="Times New Roman"/>
          <w:b/>
          <w:sz w:val="28"/>
          <w:szCs w:val="28"/>
          <w:lang w:eastAsia="ru-RU"/>
        </w:rPr>
        <w:t>до Плану рахунків бухгалтерського обліку в державному секторі</w:t>
      </w:r>
    </w:p>
    <w:p w:rsidR="003E763C" w:rsidRPr="003A442E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У розділі 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«Балансові рахунки»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63C" w:rsidRPr="003A442E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1) у класі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фінансові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активи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 13 «Капітальні інвестиції»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субрахунок 131 «Капітальні інвестиції розпорядників бюджетних коштів» д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оповнити новим субрахунк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м 1314 «Капітальні інвестиції в довгострокові біологічні активи»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субрахунок 132 «Капітальні інвестиції державних цільових фондів» д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оповнити новим субрахунк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м 1325 «Капітальні інвестиції в довгострокові біологічні активи»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 18 «Інші </w:t>
      </w:r>
      <w:proofErr w:type="spellStart"/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нефінансові</w:t>
      </w:r>
      <w:proofErr w:type="spellEnd"/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63C" w:rsidRPr="00CE499F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 субрахунку 181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«Інші </w:t>
      </w:r>
      <w:proofErr w:type="spellStart"/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нефінансові</w:t>
      </w:r>
      <w:proofErr w:type="spellEnd"/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розпорядників бюджетних коштів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иключити субрахун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к 1813 «Господарські матеріали і канцелярське приладдя»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субрахунку 182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«Інші </w:t>
      </w:r>
      <w:proofErr w:type="spellStart"/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нефінансові</w:t>
      </w:r>
      <w:proofErr w:type="spellEnd"/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державних цільових фондів» в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иключити субрахун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к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3 «Господарські матеріали і канцелярське приладдя»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) у класі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«Фінансові 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активи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E6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763C" w:rsidRPr="003A442E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Довгострокова дебіторська заборгованість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63C" w:rsidRPr="00F766F9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>субрахунку 203 «Довгострокова дебіторська заборгованість державного бюджету» найменування субрахунку 2038 «Інша заборгованість за довгостроковими кредитами, що надавались під державні гарантії» викласти у такій редакції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 2038 «Інша довгострокова дебіторська заборгованість державного бюджету»;</w:t>
      </w:r>
    </w:p>
    <w:p w:rsidR="003E763C" w:rsidRPr="00F766F9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>у субрахунку 204 «Довгострокова дебіторська заборгованість місцевих бюджетів» найменування субрахунку 2048 «Інша заборгованість за довгостроковими кредитами, що надавались під місцеві гарантії» викласти у такій редакції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 204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 «Інша довгострокова дебіторська заборгованість місцевих бюджетів»;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>у рахунку 21 «Поточна дебіторська заборгованість»: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2C4">
        <w:rPr>
          <w:rFonts w:ascii="Times New Roman" w:eastAsia="Times New Roman" w:hAnsi="Times New Roman"/>
          <w:sz w:val="28"/>
          <w:szCs w:val="28"/>
          <w:lang w:eastAsia="ru-RU"/>
        </w:rPr>
        <w:t>субрахун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B62C4">
        <w:rPr>
          <w:rFonts w:ascii="Times New Roman" w:eastAsia="Times New Roman" w:hAnsi="Times New Roman"/>
          <w:sz w:val="28"/>
          <w:szCs w:val="28"/>
          <w:lang w:eastAsia="ru-RU"/>
        </w:rPr>
        <w:t>к 211 «Поточна дебіторська заборгованість розпорядників бюджетних коштів» доповнити новим субрахунком 2118 «Роз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рахунки із спільної діяльності»;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2C4">
        <w:rPr>
          <w:rFonts w:ascii="Times New Roman" w:eastAsia="Times New Roman" w:hAnsi="Times New Roman"/>
          <w:sz w:val="28"/>
          <w:szCs w:val="28"/>
          <w:lang w:eastAsia="ru-RU"/>
        </w:rPr>
        <w:t>субрахун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B62C4">
        <w:rPr>
          <w:rFonts w:ascii="Times New Roman" w:eastAsia="Times New Roman" w:hAnsi="Times New Roman"/>
          <w:sz w:val="28"/>
          <w:szCs w:val="28"/>
          <w:lang w:eastAsia="ru-RU"/>
        </w:rPr>
        <w:t>к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62C4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«Поточна дебіторська заборгованість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державних цільових фондів</w:t>
      </w:r>
      <w:r w:rsidRPr="008B62C4">
        <w:rPr>
          <w:rFonts w:ascii="Times New Roman" w:eastAsia="Times New Roman" w:hAnsi="Times New Roman"/>
          <w:sz w:val="28"/>
          <w:szCs w:val="28"/>
          <w:lang w:eastAsia="ru-RU"/>
        </w:rPr>
        <w:t>» доповнити новим субрахунком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2129</w:t>
      </w:r>
      <w:r w:rsidRPr="008B62C4">
        <w:rPr>
          <w:rFonts w:ascii="Times New Roman" w:eastAsia="Times New Roman" w:hAnsi="Times New Roman"/>
          <w:sz w:val="28"/>
          <w:szCs w:val="28"/>
          <w:lang w:eastAsia="ru-RU"/>
        </w:rPr>
        <w:t xml:space="preserve"> «Розрахунки із спільної діяльності»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Pr="00F766F9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у субрахунку 213 «Поточна дебіторська заборгованість державного бюджету» найменування субрахунку 2137 «Інша заборгованість за 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короткостроковими кредитами, що надавались під державні гарантії» викласти у такій редакції: 2137 «Інша поточна дебіторська заборгованість державного бюджету»;</w:t>
      </w:r>
    </w:p>
    <w:p w:rsidR="003E763C" w:rsidRPr="00F766F9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>у субрахунку 214 «Поточна дебіторська заборгованість місцевих бюджетів» найменування субрахунку 2147 «Інша заборгованість за короткостроковими кредитами, що надавались під місцеві гарантії» викласти у такій редакції: 2147 «Інша поточна дебіторська заборгованість місцевих бюджетів»;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>субрахунок 215 «Поточна дебіторська заборгованість за коштами ЄКР» доповнити новим субрахунком 2159 «</w:t>
      </w:r>
      <w:r w:rsidRPr="006F6A6D">
        <w:rPr>
          <w:rFonts w:ascii="Times New Roman" w:eastAsia="Times New Roman" w:hAnsi="Times New Roman"/>
          <w:sz w:val="28"/>
          <w:szCs w:val="28"/>
          <w:lang w:eastAsia="ru-RU"/>
        </w:rPr>
        <w:t>Інша дебіторська заборгованість за операціями з банками»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Pr="003A442E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) у класі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«Кошти бюджетів та розпорядників бюджетних коштів»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63C" w:rsidRPr="009018C2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8C2">
        <w:rPr>
          <w:rFonts w:ascii="Times New Roman" w:eastAsia="Times New Roman" w:hAnsi="Times New Roman"/>
          <w:sz w:val="28"/>
          <w:szCs w:val="28"/>
          <w:lang w:eastAsia="ru-RU"/>
        </w:rPr>
        <w:t>у субрахунку 355 «Інші рахунки розпорядників бюджетних коштів та рахунки інших клієнтів» рахунку 35 «Інші рахунки розпорядників бюджетних коштів та рахунки інших клієнтів»: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8C2">
        <w:rPr>
          <w:rFonts w:ascii="Times New Roman" w:eastAsia="Times New Roman" w:hAnsi="Times New Roman"/>
          <w:sz w:val="28"/>
          <w:szCs w:val="28"/>
          <w:lang w:eastAsia="ru-RU"/>
        </w:rPr>
        <w:t>в найменуванні субрахунку 3557 слова «у тимчасовому розпорядженні» виключити;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доповнити новим субрахунком 3559 «Рахунки з електронного адміністрування податку на додану вартість»;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субрахунок 375 «</w:t>
      </w:r>
      <w:r w:rsidRPr="001F3DED">
        <w:rPr>
          <w:rFonts w:ascii="Times New Roman" w:eastAsia="Times New Roman" w:hAnsi="Times New Roman"/>
          <w:sz w:val="28"/>
          <w:szCs w:val="28"/>
          <w:lang w:eastAsia="ru-RU"/>
        </w:rPr>
        <w:t>Технічні та інші транзитні рахунки органів Казначейства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F3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0AC0">
        <w:rPr>
          <w:rFonts w:ascii="Times New Roman" w:eastAsia="Times New Roman" w:hAnsi="Times New Roman"/>
          <w:sz w:val="28"/>
          <w:szCs w:val="28"/>
          <w:lang w:eastAsia="ru-RU"/>
        </w:rPr>
        <w:t>рахунку 37 «Рахунки органів Казначейства»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доповнити новим субрахунком «3757 «Інші рахунки органів Казначейства»;</w:t>
      </w:r>
    </w:p>
    <w:p w:rsidR="003E763C" w:rsidRDefault="003E763C" w:rsidP="003E763C">
      <w:pPr>
        <w:widowControl w:val="0"/>
        <w:autoSpaceDE w:val="0"/>
        <w:autoSpaceDN w:val="0"/>
        <w:adjustRightInd w:val="0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611CE7">
        <w:rPr>
          <w:rFonts w:ascii="Times New Roman" w:eastAsia="Times New Roman" w:hAnsi="Times New Roman"/>
          <w:sz w:val="28"/>
          <w:szCs w:val="28"/>
          <w:lang w:eastAsia="ru-RU"/>
        </w:rPr>
        <w:t>рахунок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52 «Капітал у підприємствах»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«Капітал та фінансовий результат»:</w:t>
      </w:r>
    </w:p>
    <w:p w:rsidR="003E763C" w:rsidRPr="00F766F9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субрахунку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521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 у підприємствах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розпорядників бюджетних коштів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найменування субрахунку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5213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підприємствах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інших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цінних паперах»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викласти у такій редакції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5213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частках (паях)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766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widowControl w:val="0"/>
        <w:autoSpaceDE w:val="0"/>
        <w:autoSpaceDN w:val="0"/>
        <w:adjustRightInd w:val="0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4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доповнити новим субрахунком 522 «Капітал у підприємствах державних цільових фондів»;</w:t>
      </w:r>
    </w:p>
    <w:p w:rsidR="003E763C" w:rsidRDefault="003E763C" w:rsidP="003E763C">
      <w:pPr>
        <w:pStyle w:val="a3"/>
        <w:shd w:val="clear" w:color="auto" w:fill="FFFFFF"/>
        <w:spacing w:after="120" w:line="38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субрахунок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522 «Капітал у підприємствах державних цільових фондів»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доповнити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новим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5221 «Капітал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підприємствах у формі акцій»,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5222 «Капітал у підприємствах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іншій формі участі у капіталі», 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5223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 xml:space="preserve">«Капітал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частках (паях)</w:t>
      </w:r>
      <w:r w:rsidRPr="00F236A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у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 64 «Інші поточні зобов’язання» 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«Зобов’язання»: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субрахунок 641 «</w:t>
      </w:r>
      <w:r w:rsidRPr="00F97988">
        <w:rPr>
          <w:rFonts w:ascii="Times New Roman" w:eastAsia="Times New Roman" w:hAnsi="Times New Roman"/>
          <w:sz w:val="28"/>
          <w:szCs w:val="28"/>
          <w:lang w:eastAsia="ru-RU"/>
        </w:rPr>
        <w:t>Інші поточні зобов’язання розпорядників бюджетних коштів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д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оповнити новим субрахунком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6417 «Розрахунки за зобов’язаннями зі спільної діяльності»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субрахунок 642 «</w:t>
      </w:r>
      <w:r w:rsidRPr="006A458C">
        <w:rPr>
          <w:rFonts w:ascii="Times New Roman" w:eastAsia="Times New Roman" w:hAnsi="Times New Roman"/>
          <w:sz w:val="28"/>
          <w:szCs w:val="28"/>
          <w:lang w:eastAsia="ru-RU"/>
        </w:rPr>
        <w:t>Інші поточні зобов’язання державних цільових фондів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д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оповнити новим субрахунком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6427 «Розрахунки за зобов’яз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аннями зі спільної діяльності»;</w:t>
      </w:r>
    </w:p>
    <w:p w:rsidR="003E763C" w:rsidRPr="00DF6F63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F6F6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DF6F63">
        <w:rPr>
          <w:rFonts w:ascii="Times New Roman" w:eastAsia="Times New Roman" w:hAnsi="Times New Roman"/>
          <w:sz w:val="28"/>
          <w:szCs w:val="28"/>
          <w:lang w:eastAsia="ru-RU"/>
        </w:rPr>
        <w:t>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F6F63">
        <w:rPr>
          <w:rFonts w:ascii="Times New Roman" w:eastAsia="Times New Roman" w:hAnsi="Times New Roman"/>
          <w:sz w:val="28"/>
          <w:szCs w:val="28"/>
          <w:lang w:eastAsia="ru-RU"/>
        </w:rPr>
        <w:t xml:space="preserve"> 82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F6F63">
        <w:rPr>
          <w:rFonts w:ascii="Times New Roman" w:eastAsia="Times New Roman" w:hAnsi="Times New Roman"/>
          <w:sz w:val="28"/>
          <w:szCs w:val="28"/>
          <w:lang w:eastAsia="ru-RU"/>
        </w:rPr>
        <w:t>Витрати з продажу активів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класу 8 «Витрати»: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субрахунок 821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F6F63">
        <w:rPr>
          <w:rFonts w:ascii="Times New Roman" w:eastAsia="Times New Roman" w:hAnsi="Times New Roman"/>
          <w:sz w:val="28"/>
          <w:szCs w:val="28"/>
          <w:lang w:eastAsia="ru-RU"/>
        </w:rPr>
        <w:t>Витрати розпорядників бюджетних коштів з продажу активів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доповнити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новим субрахунк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8212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«Витрати, пов’язані з реалізацією майна»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Pr="00E443FE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субрахунок 822 «</w:t>
      </w:r>
      <w:r w:rsidRPr="00DF6F63">
        <w:rPr>
          <w:rFonts w:ascii="Times New Roman" w:eastAsia="Times New Roman" w:hAnsi="Times New Roman"/>
          <w:sz w:val="28"/>
          <w:szCs w:val="28"/>
          <w:lang w:eastAsia="ru-RU"/>
        </w:rPr>
        <w:t>Витрати державних цільових фондів з продажу активів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доповнити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новим субрахунк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8222 «Витрати, пов’язані з реалізацією майна»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F6F63">
        <w:rPr>
          <w:rFonts w:ascii="Times New Roman" w:eastAsia="Times New Roman" w:hAnsi="Times New Roman"/>
          <w:sz w:val="28"/>
          <w:szCs w:val="28"/>
          <w:lang w:eastAsia="ru-RU"/>
        </w:rPr>
        <w:t>Позабалансові рахунки бюджетів та державних цільових фондів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розділ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«Позабалансові рахунки»</w:t>
      </w:r>
      <w:r w:rsidRPr="003A44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F63">
        <w:rPr>
          <w:rFonts w:ascii="Times New Roman" w:eastAsia="Times New Roman" w:hAnsi="Times New Roman"/>
          <w:sz w:val="28"/>
          <w:szCs w:val="28"/>
          <w:lang w:eastAsia="ru-RU"/>
        </w:rPr>
        <w:t>у рахунку 91 «Асигнування»:</w:t>
      </w:r>
    </w:p>
    <w:p w:rsidR="003E763C" w:rsidRPr="003E60AB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доповнити рахунок новими субрахунками </w:t>
      </w:r>
      <w:r w:rsidRPr="003E60AB">
        <w:rPr>
          <w:rFonts w:ascii="Times New Roman" w:eastAsia="Times New Roman" w:hAnsi="Times New Roman"/>
          <w:sz w:val="28"/>
          <w:szCs w:val="28"/>
          <w:lang w:eastAsia="ru-RU"/>
        </w:rPr>
        <w:t>915 «Асигнування на взяття зобов'язань за кошт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ами державного бюджету», </w:t>
      </w:r>
      <w:r w:rsidRPr="003E60AB">
        <w:rPr>
          <w:rFonts w:ascii="Times New Roman" w:eastAsia="Times New Roman" w:hAnsi="Times New Roman"/>
          <w:sz w:val="28"/>
          <w:szCs w:val="28"/>
          <w:lang w:eastAsia="ru-RU"/>
        </w:rPr>
        <w:t>916 «Асигнування на взяття зобов'язань за коштами місцевих бюджетів»;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 субрахунку 913 «</w:t>
      </w:r>
      <w:r w:rsidRPr="00DF6F63">
        <w:rPr>
          <w:rFonts w:ascii="Times New Roman" w:eastAsia="Times New Roman" w:hAnsi="Times New Roman"/>
          <w:sz w:val="28"/>
          <w:szCs w:val="28"/>
          <w:lang w:eastAsia="ru-RU"/>
        </w:rPr>
        <w:t>Бюджетні асигнування державного бюджету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F6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92502">
        <w:rPr>
          <w:rFonts w:ascii="Times New Roman" w:eastAsia="Times New Roman" w:hAnsi="Times New Roman"/>
          <w:sz w:val="28"/>
          <w:szCs w:val="28"/>
          <w:lang w:eastAsia="ru-RU"/>
        </w:rPr>
        <w:t xml:space="preserve">убрахунок </w:t>
      </w:r>
      <w:r w:rsidRPr="000A4FD1">
        <w:rPr>
          <w:rFonts w:ascii="Times New Roman" w:eastAsia="Times New Roman" w:hAnsi="Times New Roman"/>
          <w:sz w:val="28"/>
          <w:szCs w:val="28"/>
          <w:lang w:eastAsia="ru-RU"/>
        </w:rPr>
        <w:t>9139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A4FD1">
        <w:rPr>
          <w:rFonts w:ascii="Times New Roman" w:eastAsia="Times New Roman" w:hAnsi="Times New Roman"/>
          <w:sz w:val="28"/>
          <w:szCs w:val="28"/>
          <w:lang w:eastAsia="ru-RU"/>
        </w:rPr>
        <w:t>Асигнування на взяття зобов'язань за коштами державного бюджету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92502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виключити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субрахунку 914 «</w:t>
      </w:r>
      <w:r w:rsidRPr="00396A9A">
        <w:rPr>
          <w:rFonts w:ascii="Times New Roman" w:eastAsia="Times New Roman" w:hAnsi="Times New Roman"/>
          <w:sz w:val="28"/>
          <w:szCs w:val="28"/>
          <w:lang w:eastAsia="ru-RU"/>
        </w:rPr>
        <w:t>Бюджетні асигнування місцевих бюджетів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субрахунок 9149 «</w:t>
      </w:r>
      <w:r w:rsidRPr="00D541AB">
        <w:rPr>
          <w:rFonts w:ascii="Times New Roman" w:eastAsia="Times New Roman" w:hAnsi="Times New Roman"/>
          <w:sz w:val="28"/>
          <w:szCs w:val="28"/>
          <w:lang w:eastAsia="ru-RU"/>
        </w:rPr>
        <w:t>Асигнування на взяття зобов’язань за коштами місцевих бюджетів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виключити;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субрахунок </w:t>
      </w:r>
      <w:r w:rsidRPr="003E60AB">
        <w:rPr>
          <w:rFonts w:ascii="Times New Roman" w:eastAsia="Times New Roman" w:hAnsi="Times New Roman"/>
          <w:sz w:val="28"/>
          <w:szCs w:val="28"/>
          <w:lang w:eastAsia="ru-RU"/>
        </w:rPr>
        <w:t>915 «Асигнування на взяття зобов'язань за коштами державного бюджету»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доповнити новими субрахунками </w:t>
      </w:r>
      <w:r w:rsidRPr="003E60AB">
        <w:rPr>
          <w:rFonts w:ascii="Times New Roman" w:eastAsia="Times New Roman" w:hAnsi="Times New Roman"/>
          <w:sz w:val="28"/>
          <w:szCs w:val="28"/>
          <w:lang w:eastAsia="ru-RU"/>
        </w:rPr>
        <w:t>9151 «Асигнування на взяття зобов'язань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коштами державного бюджету», </w:t>
      </w:r>
      <w:r w:rsidRPr="003E60AB">
        <w:rPr>
          <w:rFonts w:ascii="Times New Roman" w:eastAsia="Times New Roman" w:hAnsi="Times New Roman"/>
          <w:sz w:val="28"/>
          <w:szCs w:val="28"/>
          <w:lang w:eastAsia="ru-RU"/>
        </w:rPr>
        <w:t>9152 «Асигнування спеціального фонду державного бюджету на взяття бюджетних фінансових зобов’язань»;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субрахунок </w:t>
      </w:r>
      <w:r w:rsidRPr="003E60AB">
        <w:rPr>
          <w:rFonts w:ascii="Times New Roman" w:eastAsia="Times New Roman" w:hAnsi="Times New Roman"/>
          <w:sz w:val="28"/>
          <w:szCs w:val="28"/>
          <w:lang w:eastAsia="ru-RU"/>
        </w:rPr>
        <w:t>916 «Асигнування на взяття зобов'язан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за коштами місцевих бюджетів» доповнити новими субрахунками </w:t>
      </w:r>
      <w:r w:rsidRPr="003E60AB">
        <w:rPr>
          <w:rFonts w:ascii="Times New Roman" w:eastAsia="Times New Roman" w:hAnsi="Times New Roman"/>
          <w:sz w:val="28"/>
          <w:szCs w:val="28"/>
          <w:lang w:eastAsia="ru-RU"/>
        </w:rPr>
        <w:t>9161 «Асигнування на взяття зобов'язан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за коштами місцевих бюджетів», </w:t>
      </w:r>
      <w:r w:rsidRPr="003E60AB">
        <w:rPr>
          <w:rFonts w:ascii="Times New Roman" w:eastAsia="Times New Roman" w:hAnsi="Times New Roman"/>
          <w:sz w:val="28"/>
          <w:szCs w:val="28"/>
          <w:lang w:eastAsia="ru-RU"/>
        </w:rPr>
        <w:t>9162 «Асигнування спеціального фонду місцевого бюджету на взяття бюджетних фінансових зобов’язань»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ED3F9A">
        <w:rPr>
          <w:rFonts w:ascii="Times New Roman" w:eastAsia="Times New Roman" w:hAnsi="Times New Roman"/>
          <w:sz w:val="28"/>
          <w:szCs w:val="28"/>
          <w:lang w:eastAsia="ru-RU"/>
        </w:rPr>
        <w:t>рахунку 95 «Нараховані доходи, резерви та витрати»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63C" w:rsidRP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субрахунку 953 «</w:t>
      </w:r>
      <w:r w:rsidRPr="00F266D8">
        <w:rPr>
          <w:rFonts w:ascii="Times New Roman" w:eastAsia="Times New Roman" w:hAnsi="Times New Roman"/>
          <w:sz w:val="28"/>
          <w:szCs w:val="28"/>
          <w:lang w:eastAsia="ru-RU"/>
        </w:rPr>
        <w:t>Нараховані відсотки, плата за користування кредитами, залученими державою або під державні гарантії та штрафні санкції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3E763C" w:rsidRPr="00981D72" w:rsidRDefault="003E763C" w:rsidP="003E763C">
      <w:pPr>
        <w:widowControl w:val="0"/>
        <w:autoSpaceDE w:val="0"/>
        <w:autoSpaceDN w:val="0"/>
        <w:adjustRightInd w:val="0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6F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найменування субрахунку </w:t>
      </w:r>
      <w:r w:rsidRPr="00B71A07">
        <w:rPr>
          <w:rFonts w:ascii="Times New Roman" w:eastAsia="Times New Roman" w:hAnsi="Times New Roman"/>
          <w:sz w:val="28"/>
          <w:szCs w:val="28"/>
          <w:lang w:eastAsia="ru-RU"/>
        </w:rPr>
        <w:t>викласти в такій редакції:</w:t>
      </w:r>
      <w:r w:rsidRPr="00B71A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953 </w:t>
      </w:r>
      <w:r w:rsidRPr="00B71A07">
        <w:rPr>
          <w:rFonts w:ascii="Times New Roman" w:eastAsia="Times New Roman" w:hAnsi="Times New Roman"/>
          <w:sz w:val="28"/>
          <w:szCs w:val="28"/>
          <w:lang w:eastAsia="ru-RU"/>
        </w:rPr>
        <w:t>«Нараховані</w:t>
      </w:r>
      <w:r w:rsidRPr="00981D72">
        <w:rPr>
          <w:rFonts w:ascii="Times New Roman" w:eastAsia="Times New Roman" w:hAnsi="Times New Roman"/>
          <w:sz w:val="28"/>
          <w:szCs w:val="28"/>
          <w:lang w:eastAsia="ru-RU"/>
        </w:rPr>
        <w:t xml:space="preserve"> відсотки, плата за надання державних гарантій і  кредитів (позик), залучених державою та штрафні санкції»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найменування субрахунку </w:t>
      </w:r>
      <w:r w:rsidRPr="00ED3F9A">
        <w:rPr>
          <w:rFonts w:ascii="Times New Roman" w:eastAsia="Times New Roman" w:hAnsi="Times New Roman"/>
          <w:sz w:val="28"/>
          <w:szCs w:val="28"/>
          <w:lang w:eastAsia="ru-RU"/>
        </w:rPr>
        <w:t xml:space="preserve">9531 «Нарахована плата за користування кредитами, наданими з державного бюджету» </w:t>
      </w:r>
      <w:r w:rsidRPr="00CE499F">
        <w:rPr>
          <w:rFonts w:ascii="Times New Roman" w:eastAsia="Times New Roman" w:hAnsi="Times New Roman"/>
          <w:sz w:val="28"/>
          <w:szCs w:val="28"/>
          <w:lang w:eastAsia="ru-RU"/>
        </w:rPr>
        <w:t>викласти в такій редакції: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9531 «</w:t>
      </w:r>
      <w:r w:rsidRPr="00ED3F9A">
        <w:rPr>
          <w:rFonts w:ascii="Times New Roman" w:eastAsia="Times New Roman" w:hAnsi="Times New Roman"/>
          <w:sz w:val="28"/>
          <w:szCs w:val="28"/>
          <w:lang w:eastAsia="ru-RU"/>
        </w:rPr>
        <w:t>Нараховані відсотки за кредитами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(позиками)</w:t>
      </w:r>
      <w:r w:rsidRPr="00ED3F9A">
        <w:rPr>
          <w:rFonts w:ascii="Times New Roman" w:eastAsia="Times New Roman" w:hAnsi="Times New Roman"/>
          <w:sz w:val="28"/>
          <w:szCs w:val="28"/>
          <w:lang w:eastAsia="ru-RU"/>
        </w:rPr>
        <w:t>, наданими з державного бюджету»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найменування субрахунку 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 xml:space="preserve">9532 «Нарахована плата за користування кредитами, залученими державою та під державні гарантії» викласти в такій редакції: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9532 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>«Нараховані відсотки за кредитами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(позиками)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>, залученими державою та під державні гарантії»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найменування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субрахунку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>9533 «Нарахована плата за надання кредитів (позик), залучених державою або під державні гарантії» викласти в такій редакції: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9533 «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 xml:space="preserve">Нарахована плата за надання державних гарантій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>кредитів (позик), залучених державою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E763C" w:rsidRPr="004A3A06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субрахунок </w:t>
      </w:r>
      <w:r w:rsidRPr="004A3A06">
        <w:rPr>
          <w:rFonts w:ascii="Times New Roman" w:eastAsia="Times New Roman" w:hAnsi="Times New Roman"/>
          <w:sz w:val="28"/>
          <w:szCs w:val="28"/>
          <w:lang w:eastAsia="ru-RU"/>
        </w:rPr>
        <w:t>9534 «Нараховані доходи за цінними паперам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державного бюджету» виключити.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25E">
        <w:rPr>
          <w:rFonts w:ascii="Times New Roman" w:eastAsia="Times New Roman" w:hAnsi="Times New Roman"/>
          <w:sz w:val="28"/>
          <w:szCs w:val="28"/>
          <w:lang w:eastAsia="ru-RU"/>
        </w:rPr>
        <w:t>У зв’язку з цим субрахунки 9535 «Нараховані штрафні санкції за кредитами, наданими з державного бюджету» та 9536 «Нараховані штрафні санкції за кредитами, залученими державою та під державні гарантії» вважати відповідно субрахунками 9534 та 9535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найменування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субрахунку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>953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25E">
        <w:rPr>
          <w:rFonts w:ascii="Times New Roman" w:eastAsia="Times New Roman" w:hAnsi="Times New Roman"/>
          <w:sz w:val="28"/>
          <w:szCs w:val="28"/>
          <w:lang w:eastAsia="ru-RU"/>
        </w:rPr>
        <w:t>«Нараховані штрафні санкції за кредитами, залученими державою та під державні гарантії»</w:t>
      </w:r>
      <w:r w:rsidRPr="00C43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>викласти в такій редакції: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>953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36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25E">
        <w:rPr>
          <w:rFonts w:ascii="Times New Roman" w:eastAsia="Times New Roman" w:hAnsi="Times New Roman"/>
          <w:sz w:val="28"/>
          <w:szCs w:val="28"/>
          <w:lang w:eastAsia="ru-RU"/>
        </w:rPr>
        <w:t>«Нараховані штрафні санкції за кредитами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(позиками)</w:t>
      </w:r>
      <w:r w:rsidRPr="0098625E">
        <w:rPr>
          <w:rFonts w:ascii="Times New Roman" w:eastAsia="Times New Roman" w:hAnsi="Times New Roman"/>
          <w:sz w:val="28"/>
          <w:szCs w:val="28"/>
          <w:lang w:eastAsia="ru-RU"/>
        </w:rPr>
        <w:t>, залученими державою та під державні гарантії»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8625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субрахунку 954 «</w:t>
      </w:r>
      <w:r w:rsidRPr="00040ED2">
        <w:rPr>
          <w:rFonts w:ascii="Times New Roman" w:eastAsia="Times New Roman" w:hAnsi="Times New Roman"/>
          <w:sz w:val="28"/>
          <w:szCs w:val="28"/>
          <w:lang w:eastAsia="ru-RU"/>
        </w:rPr>
        <w:t>Нараховані відсотки, плата за користування кредитами, залученими Автономною Республікою Крим чи територіальною громадою міста або під місцеві гарантії та штрафні санкції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3E763C" w:rsidRPr="005B3A6F" w:rsidRDefault="003E763C" w:rsidP="003E763C">
      <w:pPr>
        <w:widowControl w:val="0"/>
        <w:autoSpaceDE w:val="0"/>
        <w:autoSpaceDN w:val="0"/>
        <w:adjustRightInd w:val="0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6F">
        <w:rPr>
          <w:rFonts w:ascii="Times New Roman" w:eastAsia="Times New Roman" w:hAnsi="Times New Roman"/>
          <w:sz w:val="28"/>
          <w:szCs w:val="28"/>
          <w:lang w:eastAsia="ru-RU"/>
        </w:rPr>
        <w:t>найменування субрахунку викласти в такій редакції:</w:t>
      </w:r>
      <w:r w:rsidRPr="005B3A6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954 «</w:t>
      </w:r>
      <w:r w:rsidRPr="005B3A6F">
        <w:rPr>
          <w:rFonts w:ascii="Times New Roman" w:eastAsia="Times New Roman" w:hAnsi="Times New Roman"/>
          <w:sz w:val="28"/>
          <w:szCs w:val="28"/>
          <w:lang w:eastAsia="ru-RU"/>
        </w:rPr>
        <w:t xml:space="preserve">Нараховані відсотки, плата за надання місцевих гарантій і кредитів (позик), залучених </w:t>
      </w:r>
      <w:r w:rsidRPr="00C43537">
        <w:rPr>
          <w:rFonts w:ascii="Times New Roman" w:eastAsia="Times New Roman" w:hAnsi="Times New Roman"/>
          <w:sz w:val="28"/>
          <w:szCs w:val="28"/>
          <w:lang w:eastAsia="ru-RU"/>
        </w:rPr>
        <w:t>Автономною Республікою Крим чи територіальною громадою міста</w:t>
      </w:r>
      <w:r w:rsidRPr="005B3A6F">
        <w:rPr>
          <w:rFonts w:ascii="Times New Roman" w:eastAsia="Times New Roman" w:hAnsi="Times New Roman"/>
          <w:sz w:val="28"/>
          <w:szCs w:val="28"/>
          <w:lang w:eastAsia="ru-RU"/>
        </w:rPr>
        <w:t xml:space="preserve"> та штрафні санкції»;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6F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найменування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B3A6F">
        <w:rPr>
          <w:rFonts w:ascii="Times New Roman" w:eastAsia="Times New Roman" w:hAnsi="Times New Roman"/>
          <w:sz w:val="28"/>
          <w:szCs w:val="28"/>
          <w:lang w:eastAsia="ru-RU"/>
        </w:rPr>
        <w:t>убрахунк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A6F">
        <w:rPr>
          <w:rFonts w:ascii="Times New Roman" w:eastAsia="Times New Roman" w:hAnsi="Times New Roman"/>
          <w:sz w:val="28"/>
          <w:szCs w:val="28"/>
          <w:lang w:eastAsia="ru-RU"/>
        </w:rPr>
        <w:t xml:space="preserve"> 9543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B4258">
        <w:rPr>
          <w:rFonts w:ascii="Times New Roman" w:eastAsia="Times New Roman" w:hAnsi="Times New Roman"/>
          <w:sz w:val="28"/>
          <w:szCs w:val="28"/>
          <w:lang w:eastAsia="ru-RU"/>
        </w:rPr>
        <w:t>Нарахована плата за надання кредитів (позик), залучених Автономною Республікою Крим чи територіальною громадою міста або під місцеві гарантії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викласти в такій редакції: 9543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DB4258">
        <w:rPr>
          <w:rFonts w:ascii="Times New Roman" w:eastAsia="Times New Roman" w:hAnsi="Times New Roman"/>
          <w:sz w:val="28"/>
          <w:szCs w:val="28"/>
          <w:lang w:eastAsia="ru-RU"/>
        </w:rPr>
        <w:t xml:space="preserve">Нарахована плата за надання місцевих гарантій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r w:rsidRPr="00DB4258">
        <w:rPr>
          <w:rFonts w:ascii="Times New Roman" w:eastAsia="Times New Roman" w:hAnsi="Times New Roman"/>
          <w:sz w:val="28"/>
          <w:szCs w:val="28"/>
          <w:lang w:eastAsia="ru-RU"/>
        </w:rPr>
        <w:t>кредитів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(позик)</w:t>
      </w:r>
      <w:r w:rsidRPr="00DB4258">
        <w:rPr>
          <w:rFonts w:ascii="Times New Roman" w:eastAsia="Times New Roman" w:hAnsi="Times New Roman"/>
          <w:sz w:val="28"/>
          <w:szCs w:val="28"/>
          <w:lang w:eastAsia="ru-RU"/>
        </w:rPr>
        <w:t>, залучених Автономною Республікою Крим чи територіальною громадою міста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субрахунку 964 «</w:t>
      </w:r>
      <w:r w:rsidRPr="001F34D5">
        <w:rPr>
          <w:rFonts w:ascii="Times New Roman" w:eastAsia="Times New Roman" w:hAnsi="Times New Roman"/>
          <w:sz w:val="28"/>
          <w:szCs w:val="28"/>
          <w:lang w:eastAsia="ru-RU"/>
        </w:rPr>
        <w:t>Зобов’язання і вимоги за кредитуванням та всіма видами гарантій місцевого бюджету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рахунку 96 «</w:t>
      </w:r>
      <w:r w:rsidRPr="004C5E53">
        <w:rPr>
          <w:rFonts w:ascii="Times New Roman" w:eastAsia="Times New Roman" w:hAnsi="Times New Roman"/>
          <w:sz w:val="28"/>
          <w:szCs w:val="28"/>
          <w:lang w:eastAsia="ru-RU"/>
        </w:rPr>
        <w:t>Зобов'язання і вимоги за кредитуванням, всіма видами гарантій та цінними паперами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найменування субрахунку 9643 «</w:t>
      </w:r>
      <w:r w:rsidRPr="004C5E53">
        <w:rPr>
          <w:rFonts w:ascii="Times New Roman" w:eastAsia="Times New Roman" w:hAnsi="Times New Roman"/>
          <w:sz w:val="28"/>
          <w:szCs w:val="28"/>
          <w:lang w:eastAsia="ru-RU"/>
        </w:rPr>
        <w:t>Нараховані відсотки за користування кредитами, залученими Автономною Республікою Крим чи територіальною громадою міста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викласти в такій редакції: 9643 «</w:t>
      </w:r>
      <w:r w:rsidRPr="004C5E53">
        <w:rPr>
          <w:rFonts w:ascii="Times New Roman" w:eastAsia="Times New Roman" w:hAnsi="Times New Roman"/>
          <w:sz w:val="28"/>
          <w:szCs w:val="28"/>
          <w:lang w:eastAsia="ru-RU"/>
        </w:rPr>
        <w:t>Платежі з обслуговування місцевого боргу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E763C" w:rsidRDefault="003E763C" w:rsidP="003E763C">
      <w:pPr>
        <w:shd w:val="clear" w:color="auto" w:fill="FFFFFF"/>
        <w:spacing w:after="120" w:line="38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субрахунок 9644 «</w:t>
      </w:r>
      <w:r w:rsidRPr="004C5E53">
        <w:rPr>
          <w:rFonts w:ascii="Times New Roman" w:eastAsia="Times New Roman" w:hAnsi="Times New Roman"/>
          <w:sz w:val="28"/>
          <w:szCs w:val="28"/>
          <w:lang w:eastAsia="ru-RU"/>
        </w:rPr>
        <w:t>Нараховані суми комісій та інших платежів з обслуговування місцевого боргу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виключити;</w:t>
      </w:r>
    </w:p>
    <w:p w:rsidR="003E763C" w:rsidRPr="00863644" w:rsidRDefault="003E763C" w:rsidP="003E763C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4D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доповнити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після рахунку 97 «Емітовані цінні папери» </w:t>
      </w:r>
      <w:r w:rsidRPr="001F34D5">
        <w:rPr>
          <w:rFonts w:ascii="Times New Roman" w:eastAsia="Times New Roman" w:hAnsi="Times New Roman"/>
          <w:sz w:val="28"/>
          <w:szCs w:val="28"/>
          <w:lang w:eastAsia="ru-RU"/>
        </w:rPr>
        <w:t>новим рахунком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98 «Розрахункові документи, не оплачені</w:t>
      </w:r>
      <w:r w:rsidRPr="001F34D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 w:rsidRPr="001F34D5">
        <w:rPr>
          <w:rFonts w:ascii="Times New Roman" w:eastAsia="Times New Roman" w:hAnsi="Times New Roman"/>
          <w:sz w:val="28"/>
          <w:szCs w:val="28"/>
          <w:lang w:eastAsia="ru-RU"/>
        </w:rPr>
        <w:t>новим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F34D5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субрахунками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983 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Платіжні доручення розпорядників (одержувачів) бюджетних коштів державного бюджету, не оплачені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984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Платіжні доручення розпорядників (одержувачів) бюджетних коштів місцевого бюджету, не оплачені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985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Розрахункові документи за коштами інших клієнтів, не оплачені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763C" w:rsidRPr="00863644" w:rsidRDefault="003E763C" w:rsidP="003E763C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1F34D5">
        <w:rPr>
          <w:rFonts w:ascii="Times New Roman" w:eastAsia="Times New Roman" w:hAnsi="Times New Roman"/>
          <w:sz w:val="28"/>
          <w:szCs w:val="28"/>
          <w:lang w:eastAsia="ru-RU"/>
        </w:rPr>
        <w:t>рахунк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98 «Розрахункові документи, не оплачені</w:t>
      </w:r>
      <w:r w:rsidRPr="001F34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763C" w:rsidRPr="00863644" w:rsidRDefault="003E763C" w:rsidP="003E763C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субрахунок 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983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Платіжні доручення розпорядників (одержувачів) бюджетних коштів державного бюджету, не оплачені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доповнити новими субрахунками 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 xml:space="preserve">9831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Платіжні доручення розпорядників (одержувачів) бюджетних коштів за захищеними видатками державного бюджету, не оплачені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 xml:space="preserve">9832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Платіжні доручення розпорядників (одержувачів) бюджетних коштів за іншими видатками державного бюджету, крім захищених, не оплачені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E763C" w:rsidRPr="00863644" w:rsidRDefault="003E763C" w:rsidP="003E763C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субрахунок 984 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Платіжні доручення розпорядників (одержувачів) бюджетних коштів місцевого бюджету, не оплачені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доповнити новими субрахунками 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 xml:space="preserve">9841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Платіжні доручення розпорядників (одержувачів) бюджетних коштів за захищеними видатками місцевого бюджету, не оплачені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9842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Платіжні доручення розпорядників (одержувачів) бюджетних коштів за іншими видатками місцевого бюджету, крім захищених, не оплачені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763C" w:rsidRDefault="003E763C" w:rsidP="003E763C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субрахунок 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985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Розрахункові документи за коштами інших клієнтів, не оплачені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доповнити новим субрахунком 9851 «</w:t>
      </w:r>
      <w:r w:rsidRPr="00863644">
        <w:rPr>
          <w:rFonts w:ascii="Times New Roman" w:eastAsia="Times New Roman" w:hAnsi="Times New Roman"/>
          <w:sz w:val="28"/>
          <w:szCs w:val="28"/>
          <w:lang w:eastAsia="ru-RU"/>
        </w:rPr>
        <w:t>Розрахункові документи за коштами інших клієнтів, які підлягають оплаті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E763C" w:rsidRDefault="003E763C" w:rsidP="003E763C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1" w:type="dxa"/>
        <w:tblLook w:val="01E0" w:firstRow="1" w:lastRow="1" w:firstColumn="1" w:lastColumn="1" w:noHBand="0" w:noVBand="0"/>
      </w:tblPr>
      <w:tblGrid>
        <w:gridCol w:w="4786"/>
        <w:gridCol w:w="2067"/>
        <w:gridCol w:w="2868"/>
      </w:tblGrid>
      <w:tr w:rsidR="003E763C" w:rsidRPr="00C77002" w:rsidTr="008C4874">
        <w:tc>
          <w:tcPr>
            <w:tcW w:w="2462" w:type="pct"/>
          </w:tcPr>
          <w:p w:rsidR="003E763C" w:rsidRPr="00C77002" w:rsidRDefault="003E763C" w:rsidP="008C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63" w:type="pct"/>
          </w:tcPr>
          <w:p w:rsidR="003E763C" w:rsidRPr="00C77002" w:rsidRDefault="003E763C" w:rsidP="008C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5" w:type="pct"/>
            <w:vAlign w:val="bottom"/>
          </w:tcPr>
          <w:p w:rsidR="003E763C" w:rsidRPr="00C77002" w:rsidRDefault="003E763C" w:rsidP="008C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E763C" w:rsidRDefault="003E763C" w:rsidP="003E763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63C" w:rsidRDefault="003E763C" w:rsidP="00E93FE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3FE6" w:rsidRDefault="00E93FE6" w:rsidP="00E93FE6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FE6" w:rsidRDefault="00E93FE6" w:rsidP="00E93FE6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FE6" w:rsidRDefault="00E93FE6" w:rsidP="00E93FE6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FE6" w:rsidRDefault="00E93FE6" w:rsidP="00E93FE6">
      <w:pPr>
        <w:pStyle w:val="a3"/>
        <w:spacing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C8E" w:rsidRPr="009A5790" w:rsidRDefault="00C24C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sectPr w:rsidR="00C24C8E" w:rsidRPr="009A5790" w:rsidSect="00243D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EF1"/>
    <w:multiLevelType w:val="hybridMultilevel"/>
    <w:tmpl w:val="B07C0AC6"/>
    <w:lvl w:ilvl="0" w:tplc="7E82CC1C">
      <w:start w:val="1"/>
      <w:numFmt w:val="decimal"/>
      <w:lvlText w:val="%1)"/>
      <w:lvlJc w:val="left"/>
      <w:pPr>
        <w:ind w:left="1950" w:hanging="39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AF40F6"/>
    <w:multiLevelType w:val="hybridMultilevel"/>
    <w:tmpl w:val="85A0BF7E"/>
    <w:lvl w:ilvl="0" w:tplc="07AC936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C77064"/>
    <w:multiLevelType w:val="hybridMultilevel"/>
    <w:tmpl w:val="1336727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476AE7"/>
    <w:multiLevelType w:val="hybridMultilevel"/>
    <w:tmpl w:val="C42C48FC"/>
    <w:lvl w:ilvl="0" w:tplc="7E82CC1C">
      <w:start w:val="1"/>
      <w:numFmt w:val="decimal"/>
      <w:lvlText w:val="%1)"/>
      <w:lvlJc w:val="left"/>
      <w:pPr>
        <w:ind w:left="1241" w:hanging="39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7447AD"/>
    <w:multiLevelType w:val="hybridMultilevel"/>
    <w:tmpl w:val="3FF4F840"/>
    <w:lvl w:ilvl="0" w:tplc="C14277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909EB"/>
    <w:multiLevelType w:val="hybridMultilevel"/>
    <w:tmpl w:val="B9EC2E36"/>
    <w:lvl w:ilvl="0" w:tplc="C14277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951B02"/>
    <w:multiLevelType w:val="hybridMultilevel"/>
    <w:tmpl w:val="AF780D0A"/>
    <w:lvl w:ilvl="0" w:tplc="7E82CC1C">
      <w:start w:val="1"/>
      <w:numFmt w:val="decimal"/>
      <w:lvlText w:val="%1)"/>
      <w:lvlJc w:val="left"/>
      <w:pPr>
        <w:ind w:left="1950" w:hanging="39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35"/>
    <w:rsid w:val="000105F2"/>
    <w:rsid w:val="00036C16"/>
    <w:rsid w:val="00040ED2"/>
    <w:rsid w:val="000A4FD1"/>
    <w:rsid w:val="000B0DCD"/>
    <w:rsid w:val="000D7261"/>
    <w:rsid w:val="000D735C"/>
    <w:rsid w:val="0010041E"/>
    <w:rsid w:val="00132AA6"/>
    <w:rsid w:val="001456B5"/>
    <w:rsid w:val="001759E7"/>
    <w:rsid w:val="001D5EE0"/>
    <w:rsid w:val="002370EC"/>
    <w:rsid w:val="00260325"/>
    <w:rsid w:val="0027267F"/>
    <w:rsid w:val="00291C35"/>
    <w:rsid w:val="002B0000"/>
    <w:rsid w:val="002B0003"/>
    <w:rsid w:val="002C207D"/>
    <w:rsid w:val="002E61ED"/>
    <w:rsid w:val="002E7DB1"/>
    <w:rsid w:val="00303EB5"/>
    <w:rsid w:val="003225F0"/>
    <w:rsid w:val="00330AD8"/>
    <w:rsid w:val="00351112"/>
    <w:rsid w:val="003658B9"/>
    <w:rsid w:val="00375407"/>
    <w:rsid w:val="00390307"/>
    <w:rsid w:val="003948DB"/>
    <w:rsid w:val="003B1F2D"/>
    <w:rsid w:val="003E4BBC"/>
    <w:rsid w:val="003E60AB"/>
    <w:rsid w:val="003E763C"/>
    <w:rsid w:val="003F24B4"/>
    <w:rsid w:val="004173B1"/>
    <w:rsid w:val="00432C4E"/>
    <w:rsid w:val="004806EE"/>
    <w:rsid w:val="00496A5F"/>
    <w:rsid w:val="004A3A06"/>
    <w:rsid w:val="004B070C"/>
    <w:rsid w:val="004C0E86"/>
    <w:rsid w:val="004C5E53"/>
    <w:rsid w:val="004C714B"/>
    <w:rsid w:val="004E3910"/>
    <w:rsid w:val="00567A36"/>
    <w:rsid w:val="0059198B"/>
    <w:rsid w:val="005B0003"/>
    <w:rsid w:val="005D180D"/>
    <w:rsid w:val="005D4D3F"/>
    <w:rsid w:val="00622D9F"/>
    <w:rsid w:val="00634244"/>
    <w:rsid w:val="006538E7"/>
    <w:rsid w:val="00667B32"/>
    <w:rsid w:val="00675CD7"/>
    <w:rsid w:val="006815C9"/>
    <w:rsid w:val="0068167E"/>
    <w:rsid w:val="006867C4"/>
    <w:rsid w:val="006A2A33"/>
    <w:rsid w:val="006A651A"/>
    <w:rsid w:val="006D3C82"/>
    <w:rsid w:val="007055D5"/>
    <w:rsid w:val="00742B5A"/>
    <w:rsid w:val="007558D3"/>
    <w:rsid w:val="00764C84"/>
    <w:rsid w:val="007758EB"/>
    <w:rsid w:val="007907E4"/>
    <w:rsid w:val="007A3502"/>
    <w:rsid w:val="007B6CB7"/>
    <w:rsid w:val="007C4174"/>
    <w:rsid w:val="00812F10"/>
    <w:rsid w:val="00827AD2"/>
    <w:rsid w:val="00850409"/>
    <w:rsid w:val="00857E64"/>
    <w:rsid w:val="00863644"/>
    <w:rsid w:val="00871484"/>
    <w:rsid w:val="008E720C"/>
    <w:rsid w:val="00917B19"/>
    <w:rsid w:val="009243B8"/>
    <w:rsid w:val="00926944"/>
    <w:rsid w:val="00966361"/>
    <w:rsid w:val="009704AC"/>
    <w:rsid w:val="00984A88"/>
    <w:rsid w:val="00987360"/>
    <w:rsid w:val="00994D89"/>
    <w:rsid w:val="009A5790"/>
    <w:rsid w:val="009F7C53"/>
    <w:rsid w:val="00A126A6"/>
    <w:rsid w:val="00A616A0"/>
    <w:rsid w:val="00A64964"/>
    <w:rsid w:val="00A91255"/>
    <w:rsid w:val="00AD12CF"/>
    <w:rsid w:val="00AF0737"/>
    <w:rsid w:val="00B02563"/>
    <w:rsid w:val="00B214B9"/>
    <w:rsid w:val="00B43FDE"/>
    <w:rsid w:val="00B54D1E"/>
    <w:rsid w:val="00B5523F"/>
    <w:rsid w:val="00B562A2"/>
    <w:rsid w:val="00B90538"/>
    <w:rsid w:val="00BB4DA6"/>
    <w:rsid w:val="00BF3C09"/>
    <w:rsid w:val="00C24C8E"/>
    <w:rsid w:val="00C31882"/>
    <w:rsid w:val="00C366C2"/>
    <w:rsid w:val="00C42D70"/>
    <w:rsid w:val="00C465E7"/>
    <w:rsid w:val="00CE499F"/>
    <w:rsid w:val="00D117EA"/>
    <w:rsid w:val="00D34CE1"/>
    <w:rsid w:val="00D358FF"/>
    <w:rsid w:val="00D57F3A"/>
    <w:rsid w:val="00D7070C"/>
    <w:rsid w:val="00D85EBC"/>
    <w:rsid w:val="00D95478"/>
    <w:rsid w:val="00DA5AE0"/>
    <w:rsid w:val="00DB4258"/>
    <w:rsid w:val="00DD52E1"/>
    <w:rsid w:val="00DE6F90"/>
    <w:rsid w:val="00E92502"/>
    <w:rsid w:val="00E93FE6"/>
    <w:rsid w:val="00ED3F9A"/>
    <w:rsid w:val="00EE6E35"/>
    <w:rsid w:val="00F001A6"/>
    <w:rsid w:val="00F236A2"/>
    <w:rsid w:val="00F60C28"/>
    <w:rsid w:val="00F71749"/>
    <w:rsid w:val="00FC69D6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35"/>
    <w:pPr>
      <w:ind w:left="720"/>
      <w:contextualSpacing/>
    </w:pPr>
  </w:style>
  <w:style w:type="character" w:customStyle="1" w:styleId="CharStyle5">
    <w:name w:val="Char Style 5"/>
    <w:link w:val="Style4"/>
    <w:locked/>
    <w:rsid w:val="00291C35"/>
    <w:rPr>
      <w:sz w:val="27"/>
      <w:szCs w:val="27"/>
      <w:shd w:val="clear" w:color="auto" w:fill="FFFFFF"/>
    </w:rPr>
  </w:style>
  <w:style w:type="paragraph" w:customStyle="1" w:styleId="Style4">
    <w:name w:val="Style 4"/>
    <w:basedOn w:val="a"/>
    <w:link w:val="CharStyle5"/>
    <w:rsid w:val="00291C35"/>
    <w:pPr>
      <w:widowControl w:val="0"/>
      <w:shd w:val="clear" w:color="auto" w:fill="FFFFFF"/>
      <w:spacing w:after="540" w:line="240" w:lineRule="atLeast"/>
      <w:jc w:val="center"/>
    </w:pPr>
    <w:rPr>
      <w:sz w:val="27"/>
      <w:szCs w:val="27"/>
    </w:rPr>
  </w:style>
  <w:style w:type="paragraph" w:styleId="a4">
    <w:name w:val="Body Text"/>
    <w:basedOn w:val="a"/>
    <w:link w:val="a5"/>
    <w:rsid w:val="00496A5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496A5F"/>
    <w:rPr>
      <w:rFonts w:ascii="Times New Roman" w:eastAsia="Times New Roman" w:hAnsi="Times New Roman"/>
      <w:b/>
      <w:sz w:val="28"/>
      <w:lang w:eastAsia="ru-RU"/>
    </w:rPr>
  </w:style>
  <w:style w:type="paragraph" w:styleId="a6">
    <w:name w:val="Normal (Web)"/>
    <w:basedOn w:val="a"/>
    <w:rsid w:val="00742B5A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35"/>
    <w:pPr>
      <w:ind w:left="720"/>
      <w:contextualSpacing/>
    </w:pPr>
  </w:style>
  <w:style w:type="character" w:customStyle="1" w:styleId="CharStyle5">
    <w:name w:val="Char Style 5"/>
    <w:link w:val="Style4"/>
    <w:locked/>
    <w:rsid w:val="00291C35"/>
    <w:rPr>
      <w:sz w:val="27"/>
      <w:szCs w:val="27"/>
      <w:shd w:val="clear" w:color="auto" w:fill="FFFFFF"/>
    </w:rPr>
  </w:style>
  <w:style w:type="paragraph" w:customStyle="1" w:styleId="Style4">
    <w:name w:val="Style 4"/>
    <w:basedOn w:val="a"/>
    <w:link w:val="CharStyle5"/>
    <w:rsid w:val="00291C35"/>
    <w:pPr>
      <w:widowControl w:val="0"/>
      <w:shd w:val="clear" w:color="auto" w:fill="FFFFFF"/>
      <w:spacing w:after="540" w:line="240" w:lineRule="atLeast"/>
      <w:jc w:val="center"/>
    </w:pPr>
    <w:rPr>
      <w:sz w:val="27"/>
      <w:szCs w:val="27"/>
    </w:rPr>
  </w:style>
  <w:style w:type="paragraph" w:styleId="a4">
    <w:name w:val="Body Text"/>
    <w:basedOn w:val="a"/>
    <w:link w:val="a5"/>
    <w:rsid w:val="00496A5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496A5F"/>
    <w:rPr>
      <w:rFonts w:ascii="Times New Roman" w:eastAsia="Times New Roman" w:hAnsi="Times New Roman"/>
      <w:b/>
      <w:sz w:val="28"/>
      <w:lang w:eastAsia="ru-RU"/>
    </w:rPr>
  </w:style>
  <w:style w:type="paragraph" w:styleId="a6">
    <w:name w:val="Normal (Web)"/>
    <w:basedOn w:val="a"/>
    <w:rsid w:val="00742B5A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31E5-2105-45E2-AB15-71FCE30B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7845</Words>
  <Characters>4473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2015-10-28T13:22:00Z</cp:lastPrinted>
  <dcterms:created xsi:type="dcterms:W3CDTF">2015-10-16T13:08:00Z</dcterms:created>
  <dcterms:modified xsi:type="dcterms:W3CDTF">2015-11-06T13:16:00Z</dcterms:modified>
</cp:coreProperties>
</file>