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1C54" w:rsidRPr="006A5A57" w:rsidRDefault="005131D7" w:rsidP="00AF0FDC">
      <w:pPr>
        <w:widowControl w:val="0"/>
        <w:spacing w:before="100" w:beforeAutospacing="1" w:after="100" w:afterAutospacing="1"/>
        <w:jc w:val="center"/>
        <w:rPr>
          <w:b/>
          <w:bCs/>
          <w:sz w:val="28"/>
          <w:szCs w:val="28"/>
        </w:rPr>
      </w:pPr>
      <w:r w:rsidRPr="006A5A57">
        <w:rPr>
          <w:b/>
          <w:bCs/>
          <w:sz w:val="28"/>
          <w:szCs w:val="28"/>
        </w:rPr>
        <w:t>А</w:t>
      </w:r>
      <w:r w:rsidR="003F3660">
        <w:rPr>
          <w:b/>
          <w:bCs/>
          <w:sz w:val="28"/>
          <w:szCs w:val="28"/>
        </w:rPr>
        <w:t>наліз</w:t>
      </w:r>
      <w:r w:rsidRPr="006A5A57">
        <w:rPr>
          <w:b/>
          <w:bCs/>
          <w:sz w:val="28"/>
          <w:szCs w:val="28"/>
        </w:rPr>
        <w:t xml:space="preserve"> </w:t>
      </w:r>
      <w:r w:rsidR="003F3660">
        <w:rPr>
          <w:b/>
          <w:bCs/>
          <w:sz w:val="28"/>
          <w:szCs w:val="28"/>
        </w:rPr>
        <w:t>впливу</w:t>
      </w:r>
      <w:r w:rsidRPr="006A5A57">
        <w:rPr>
          <w:b/>
          <w:bCs/>
          <w:sz w:val="28"/>
          <w:szCs w:val="28"/>
        </w:rPr>
        <w:t xml:space="preserve"> </w:t>
      </w:r>
      <w:r w:rsidR="003F3660">
        <w:rPr>
          <w:b/>
          <w:bCs/>
          <w:sz w:val="28"/>
          <w:szCs w:val="28"/>
        </w:rPr>
        <w:t>регуляторного акт</w:t>
      </w:r>
      <w:r w:rsidR="00C35130">
        <w:rPr>
          <w:b/>
          <w:bCs/>
          <w:sz w:val="28"/>
          <w:szCs w:val="28"/>
        </w:rPr>
        <w:t>а</w:t>
      </w:r>
    </w:p>
    <w:p w:rsidR="000A5561" w:rsidRPr="006A5A57" w:rsidRDefault="006A5A57" w:rsidP="00AF0FDC">
      <w:pPr>
        <w:spacing w:before="100" w:beforeAutospacing="1" w:after="100" w:afterAutospacing="1"/>
        <w:jc w:val="center"/>
        <w:rPr>
          <w:b/>
          <w:bCs/>
          <w:sz w:val="28"/>
          <w:szCs w:val="28"/>
        </w:rPr>
      </w:pPr>
      <w:r w:rsidRPr="006A5A57">
        <w:rPr>
          <w:b/>
          <w:sz w:val="28"/>
          <w:szCs w:val="28"/>
        </w:rPr>
        <w:t>до проекту наказу Міністерства фінансів України «</w:t>
      </w:r>
      <w:r w:rsidRPr="006A5A57">
        <w:rPr>
          <w:b/>
          <w:bCs/>
          <w:sz w:val="28"/>
          <w:szCs w:val="28"/>
        </w:rPr>
        <w:t>Про затвердження Порядку взаємодії</w:t>
      </w:r>
      <w:r w:rsidR="003F3660">
        <w:rPr>
          <w:b/>
          <w:bCs/>
          <w:sz w:val="28"/>
          <w:szCs w:val="28"/>
        </w:rPr>
        <w:t xml:space="preserve"> </w:t>
      </w:r>
      <w:r w:rsidRPr="006A5A57">
        <w:rPr>
          <w:b/>
          <w:bCs/>
          <w:sz w:val="28"/>
          <w:szCs w:val="28"/>
        </w:rPr>
        <w:t xml:space="preserve">територіальних органів </w:t>
      </w:r>
      <w:r w:rsidR="003F3660">
        <w:rPr>
          <w:b/>
          <w:bCs/>
          <w:sz w:val="28"/>
          <w:szCs w:val="28"/>
        </w:rPr>
        <w:t>Державної фіскальної служби</w:t>
      </w:r>
      <w:r w:rsidRPr="006A5A57">
        <w:rPr>
          <w:b/>
          <w:bCs/>
          <w:sz w:val="28"/>
          <w:szCs w:val="28"/>
        </w:rPr>
        <w:t xml:space="preserve"> України, місцевих фінансових органів та територіальних органів Державної казначейської служби України у процесі повернення платникам податків помилково та/або надміру сплачених сум грошових зобов'язань</w:t>
      </w:r>
      <w:r w:rsidRPr="006A5A57">
        <w:rPr>
          <w:b/>
          <w:sz w:val="28"/>
          <w:szCs w:val="28"/>
        </w:rPr>
        <w:t>»</w:t>
      </w:r>
    </w:p>
    <w:p w:rsidR="0047475B" w:rsidRDefault="0047475B" w:rsidP="00AF0FDC">
      <w:pPr>
        <w:spacing w:before="100" w:beforeAutospacing="1" w:after="100" w:afterAutospacing="1"/>
        <w:ind w:firstLine="709"/>
        <w:jc w:val="both"/>
        <w:rPr>
          <w:b/>
          <w:bCs/>
          <w:sz w:val="28"/>
          <w:szCs w:val="28"/>
        </w:rPr>
      </w:pPr>
    </w:p>
    <w:p w:rsidR="00F31C54" w:rsidRPr="006A5A57" w:rsidRDefault="004A7228" w:rsidP="00AF0FDC">
      <w:pPr>
        <w:spacing w:before="100" w:beforeAutospacing="1" w:after="100" w:afterAutospacing="1"/>
        <w:ind w:firstLine="709"/>
        <w:jc w:val="both"/>
        <w:rPr>
          <w:b/>
          <w:bCs/>
          <w:sz w:val="28"/>
          <w:szCs w:val="28"/>
        </w:rPr>
      </w:pPr>
      <w:r w:rsidRPr="006A5A57">
        <w:rPr>
          <w:b/>
          <w:bCs/>
          <w:sz w:val="28"/>
          <w:szCs w:val="28"/>
        </w:rPr>
        <w:t xml:space="preserve">1. </w:t>
      </w:r>
      <w:r w:rsidR="00F31C54" w:rsidRPr="006A5A57">
        <w:rPr>
          <w:b/>
          <w:bCs/>
          <w:sz w:val="28"/>
          <w:szCs w:val="28"/>
        </w:rPr>
        <w:t>Проблема,</w:t>
      </w:r>
      <w:r w:rsidR="00FE622C" w:rsidRPr="006A5A57">
        <w:rPr>
          <w:b/>
          <w:bCs/>
          <w:sz w:val="28"/>
          <w:szCs w:val="28"/>
        </w:rPr>
        <w:t xml:space="preserve"> </w:t>
      </w:r>
      <w:r w:rsidR="00F31C54" w:rsidRPr="006A5A57">
        <w:rPr>
          <w:b/>
          <w:bCs/>
          <w:sz w:val="28"/>
          <w:szCs w:val="28"/>
        </w:rPr>
        <w:t>яку передбачається розв’язати шляхом</w:t>
      </w:r>
      <w:r w:rsidR="00184E6C" w:rsidRPr="006A5A57">
        <w:rPr>
          <w:b/>
          <w:bCs/>
          <w:sz w:val="28"/>
          <w:szCs w:val="28"/>
        </w:rPr>
        <w:t xml:space="preserve"> </w:t>
      </w:r>
      <w:r w:rsidR="00F31C54" w:rsidRPr="006A5A57">
        <w:rPr>
          <w:b/>
          <w:bCs/>
          <w:sz w:val="28"/>
          <w:szCs w:val="28"/>
        </w:rPr>
        <w:t>державного регулювання</w:t>
      </w:r>
    </w:p>
    <w:p w:rsidR="00AF0FDC" w:rsidRDefault="00AF0FDC" w:rsidP="00AF0FDC">
      <w:pPr>
        <w:tabs>
          <w:tab w:val="left" w:pos="1080"/>
        </w:tabs>
        <w:spacing w:before="100" w:beforeAutospacing="1" w:after="100" w:afterAutospacing="1"/>
        <w:ind w:firstLine="709"/>
        <w:jc w:val="both"/>
        <w:rPr>
          <w:sz w:val="28"/>
          <w:szCs w:val="28"/>
        </w:rPr>
      </w:pPr>
      <w:r>
        <w:rPr>
          <w:sz w:val="28"/>
          <w:szCs w:val="28"/>
        </w:rPr>
        <w:t xml:space="preserve">Розробка </w:t>
      </w:r>
      <w:r w:rsidR="009E65AC">
        <w:rPr>
          <w:sz w:val="28"/>
          <w:szCs w:val="28"/>
        </w:rPr>
        <w:t xml:space="preserve">проекту </w:t>
      </w:r>
      <w:r w:rsidRPr="00AF0FDC">
        <w:rPr>
          <w:sz w:val="28"/>
          <w:szCs w:val="28"/>
        </w:rPr>
        <w:t>наказ</w:t>
      </w:r>
      <w:r>
        <w:rPr>
          <w:sz w:val="28"/>
          <w:szCs w:val="28"/>
        </w:rPr>
        <w:t>у</w:t>
      </w:r>
      <w:r w:rsidRPr="00AF0FDC">
        <w:rPr>
          <w:sz w:val="28"/>
          <w:szCs w:val="28"/>
        </w:rPr>
        <w:t xml:space="preserve"> Міністерства фінансів України «</w:t>
      </w:r>
      <w:r w:rsidRPr="00AF0FDC">
        <w:rPr>
          <w:bCs/>
          <w:sz w:val="28"/>
          <w:szCs w:val="28"/>
        </w:rPr>
        <w:t>Про затвердження Порядку взаємодії</w:t>
      </w:r>
      <w:r>
        <w:rPr>
          <w:bCs/>
          <w:sz w:val="28"/>
          <w:szCs w:val="28"/>
        </w:rPr>
        <w:t xml:space="preserve"> </w:t>
      </w:r>
      <w:r w:rsidRPr="00AF0FDC">
        <w:rPr>
          <w:bCs/>
          <w:sz w:val="28"/>
          <w:szCs w:val="28"/>
        </w:rPr>
        <w:t xml:space="preserve">територіальних органів </w:t>
      </w:r>
      <w:r w:rsidR="003F3660">
        <w:rPr>
          <w:bCs/>
          <w:sz w:val="28"/>
          <w:szCs w:val="28"/>
        </w:rPr>
        <w:t>Державної фіскальної служби</w:t>
      </w:r>
      <w:r w:rsidRPr="00AF0FDC">
        <w:rPr>
          <w:bCs/>
          <w:sz w:val="28"/>
          <w:szCs w:val="28"/>
        </w:rPr>
        <w:t xml:space="preserve"> України, місцевих фінансових органів та територіальних органів Державної казначейської служби України у процесі повернення платникам податків помилково та/або надміру сплачених сум грошових зобов'язань»</w:t>
      </w:r>
      <w:r w:rsidR="000A0980" w:rsidRPr="00AF0FDC">
        <w:rPr>
          <w:bCs/>
          <w:sz w:val="28"/>
          <w:szCs w:val="28"/>
        </w:rPr>
        <w:t xml:space="preserve"> </w:t>
      </w:r>
      <w:r w:rsidR="00071FA8">
        <w:rPr>
          <w:bCs/>
          <w:sz w:val="28"/>
          <w:szCs w:val="28"/>
        </w:rPr>
        <w:t xml:space="preserve">          </w:t>
      </w:r>
      <w:r w:rsidR="000A0980" w:rsidRPr="00AF0FDC">
        <w:rPr>
          <w:bCs/>
          <w:sz w:val="28"/>
          <w:szCs w:val="28"/>
        </w:rPr>
        <w:t xml:space="preserve">(далі – </w:t>
      </w:r>
      <w:r w:rsidR="00036990" w:rsidRPr="00AF0FDC">
        <w:rPr>
          <w:bCs/>
          <w:sz w:val="28"/>
          <w:szCs w:val="28"/>
        </w:rPr>
        <w:t>п</w:t>
      </w:r>
      <w:r w:rsidR="000A0980" w:rsidRPr="00AF0FDC">
        <w:rPr>
          <w:bCs/>
          <w:sz w:val="28"/>
          <w:szCs w:val="28"/>
        </w:rPr>
        <w:t>роект</w:t>
      </w:r>
      <w:r w:rsidR="00036990" w:rsidRPr="00AF0FDC">
        <w:rPr>
          <w:bCs/>
          <w:sz w:val="28"/>
          <w:szCs w:val="28"/>
        </w:rPr>
        <w:t xml:space="preserve"> </w:t>
      </w:r>
      <w:r w:rsidR="00F409DB" w:rsidRPr="00AF0FDC">
        <w:rPr>
          <w:bCs/>
          <w:sz w:val="28"/>
          <w:szCs w:val="28"/>
        </w:rPr>
        <w:t>наказу</w:t>
      </w:r>
      <w:r w:rsidR="000A0980" w:rsidRPr="00AF0FDC">
        <w:rPr>
          <w:bCs/>
          <w:sz w:val="28"/>
          <w:szCs w:val="28"/>
        </w:rPr>
        <w:t xml:space="preserve">) </w:t>
      </w:r>
      <w:r w:rsidR="000B7A7B" w:rsidRPr="000B7A7B">
        <w:rPr>
          <w:sz w:val="28"/>
          <w:szCs w:val="28"/>
        </w:rPr>
        <w:t>зумовлена необхідністю забезпечення виконання вимог статей 43, 102 Податкового кодексу України, частини другої статті 45 та частини другої статті 78 Бюджетного кодексу України</w:t>
      </w:r>
      <w:r w:rsidR="000B7A7B">
        <w:rPr>
          <w:sz w:val="28"/>
          <w:szCs w:val="28"/>
        </w:rPr>
        <w:t xml:space="preserve"> </w:t>
      </w:r>
      <w:r>
        <w:rPr>
          <w:bCs/>
          <w:sz w:val="28"/>
          <w:szCs w:val="28"/>
        </w:rPr>
        <w:t xml:space="preserve">та </w:t>
      </w:r>
      <w:r w:rsidRPr="00AF0FDC">
        <w:rPr>
          <w:bCs/>
          <w:sz w:val="28"/>
          <w:szCs w:val="28"/>
        </w:rPr>
        <w:t>передбачає</w:t>
      </w:r>
      <w:r>
        <w:rPr>
          <w:bCs/>
          <w:sz w:val="28"/>
          <w:szCs w:val="28"/>
        </w:rPr>
        <w:t xml:space="preserve"> </w:t>
      </w:r>
      <w:r w:rsidRPr="00AF0FDC">
        <w:rPr>
          <w:bCs/>
          <w:sz w:val="28"/>
          <w:szCs w:val="28"/>
        </w:rPr>
        <w:t>врегулюва</w:t>
      </w:r>
      <w:r w:rsidR="00133CCB">
        <w:rPr>
          <w:bCs/>
          <w:sz w:val="28"/>
          <w:szCs w:val="28"/>
        </w:rPr>
        <w:t>ння</w:t>
      </w:r>
      <w:r w:rsidRPr="00AF0FDC">
        <w:rPr>
          <w:bCs/>
          <w:sz w:val="28"/>
          <w:szCs w:val="28"/>
        </w:rPr>
        <w:t xml:space="preserve"> взаємовідносин територіальних органів </w:t>
      </w:r>
      <w:r w:rsidR="003F3660">
        <w:rPr>
          <w:bCs/>
          <w:sz w:val="28"/>
          <w:szCs w:val="28"/>
        </w:rPr>
        <w:t>Державної фіскальної служби</w:t>
      </w:r>
      <w:r w:rsidRPr="00AF0FDC">
        <w:rPr>
          <w:bCs/>
          <w:sz w:val="28"/>
          <w:szCs w:val="28"/>
        </w:rPr>
        <w:t xml:space="preserve"> України, місцевих фінансових органів та територіальних органів Державної казначейської служби України в процесі повернення платникам податків помилково та/або надміру сплачених сум грошових зобов’язань </w:t>
      </w:r>
      <w:r w:rsidR="006E22D3">
        <w:rPr>
          <w:bCs/>
          <w:sz w:val="28"/>
          <w:szCs w:val="28"/>
        </w:rPr>
        <w:t xml:space="preserve">            </w:t>
      </w:r>
      <w:r w:rsidR="00B51CE9" w:rsidRPr="00AF0FDC">
        <w:rPr>
          <w:bCs/>
          <w:sz w:val="28"/>
          <w:szCs w:val="28"/>
        </w:rPr>
        <w:t>(далі – переплати)</w:t>
      </w:r>
      <w:r w:rsidR="00B51CE9">
        <w:rPr>
          <w:bCs/>
          <w:sz w:val="28"/>
          <w:szCs w:val="28"/>
        </w:rPr>
        <w:t xml:space="preserve"> </w:t>
      </w:r>
      <w:r w:rsidRPr="00AF0FDC">
        <w:rPr>
          <w:bCs/>
          <w:sz w:val="28"/>
          <w:szCs w:val="28"/>
        </w:rPr>
        <w:t>та інших платежів, контроль за справлянням яких здійснюють територіальн</w:t>
      </w:r>
      <w:r w:rsidR="00071FA8">
        <w:rPr>
          <w:bCs/>
          <w:sz w:val="28"/>
          <w:szCs w:val="28"/>
        </w:rPr>
        <w:t>і</w:t>
      </w:r>
      <w:r w:rsidRPr="00AF0FDC">
        <w:rPr>
          <w:bCs/>
          <w:sz w:val="28"/>
          <w:szCs w:val="28"/>
        </w:rPr>
        <w:t xml:space="preserve"> орган</w:t>
      </w:r>
      <w:r w:rsidR="00071FA8">
        <w:rPr>
          <w:bCs/>
          <w:sz w:val="28"/>
          <w:szCs w:val="28"/>
        </w:rPr>
        <w:t>и</w:t>
      </w:r>
      <w:r w:rsidRPr="00AF0FDC">
        <w:rPr>
          <w:bCs/>
          <w:sz w:val="28"/>
          <w:szCs w:val="28"/>
        </w:rPr>
        <w:t xml:space="preserve"> </w:t>
      </w:r>
      <w:r w:rsidR="003F3660">
        <w:rPr>
          <w:bCs/>
          <w:sz w:val="28"/>
          <w:szCs w:val="28"/>
        </w:rPr>
        <w:t>Державної фіскальної служби</w:t>
      </w:r>
      <w:r w:rsidRPr="00AF0FDC">
        <w:rPr>
          <w:bCs/>
          <w:sz w:val="28"/>
          <w:szCs w:val="28"/>
        </w:rPr>
        <w:t xml:space="preserve"> України</w:t>
      </w:r>
      <w:r w:rsidR="003F3660">
        <w:rPr>
          <w:bCs/>
          <w:sz w:val="28"/>
          <w:szCs w:val="28"/>
        </w:rPr>
        <w:t>.</w:t>
      </w:r>
    </w:p>
    <w:p w:rsidR="000B7A7B" w:rsidRDefault="00AF0FDC" w:rsidP="00AF0FDC">
      <w:pPr>
        <w:tabs>
          <w:tab w:val="left" w:pos="1080"/>
        </w:tabs>
        <w:spacing w:before="100" w:beforeAutospacing="1" w:after="100" w:afterAutospacing="1"/>
        <w:ind w:firstLine="709"/>
        <w:jc w:val="both"/>
        <w:rPr>
          <w:sz w:val="28"/>
          <w:szCs w:val="28"/>
        </w:rPr>
      </w:pPr>
      <w:r>
        <w:rPr>
          <w:sz w:val="28"/>
          <w:szCs w:val="28"/>
        </w:rPr>
        <w:t xml:space="preserve">У зв’язку </w:t>
      </w:r>
      <w:r w:rsidR="00AA7B82" w:rsidRPr="006A5A57">
        <w:rPr>
          <w:sz w:val="28"/>
          <w:szCs w:val="28"/>
        </w:rPr>
        <w:t xml:space="preserve">з цим </w:t>
      </w:r>
      <w:r w:rsidRPr="00265D6D">
        <w:rPr>
          <w:sz w:val="28"/>
          <w:szCs w:val="28"/>
        </w:rPr>
        <w:t xml:space="preserve">спільний наказ </w:t>
      </w:r>
      <w:r w:rsidR="009E65AC" w:rsidRPr="00AF0FDC">
        <w:rPr>
          <w:sz w:val="28"/>
          <w:szCs w:val="28"/>
        </w:rPr>
        <w:t>Міністерства доходів і зборів України та</w:t>
      </w:r>
      <w:r w:rsidR="009E65AC">
        <w:rPr>
          <w:sz w:val="28"/>
          <w:szCs w:val="28"/>
        </w:rPr>
        <w:t xml:space="preserve"> </w:t>
      </w:r>
      <w:r w:rsidR="009E65AC" w:rsidRPr="00AF0FDC">
        <w:rPr>
          <w:sz w:val="28"/>
          <w:szCs w:val="28"/>
        </w:rPr>
        <w:t>Міністерства фінансів України</w:t>
      </w:r>
      <w:r w:rsidRPr="00265D6D">
        <w:rPr>
          <w:sz w:val="28"/>
          <w:szCs w:val="28"/>
        </w:rPr>
        <w:t xml:space="preserve"> </w:t>
      </w:r>
      <w:r w:rsidR="000B7A7B">
        <w:rPr>
          <w:noProof/>
          <w:sz w:val="28"/>
          <w:szCs w:val="28"/>
        </w:rPr>
        <w:t xml:space="preserve">від 30 грудня 2013 року № 882/1188 </w:t>
      </w:r>
      <w:r w:rsidR="000B7A7B" w:rsidRPr="009E05EE">
        <w:rPr>
          <w:noProof/>
          <w:sz w:val="28"/>
          <w:szCs w:val="28"/>
        </w:rPr>
        <w:t>«</w:t>
      </w:r>
      <w:r w:rsidR="000B7A7B" w:rsidRPr="009E05EE">
        <w:rPr>
          <w:sz w:val="28"/>
          <w:szCs w:val="28"/>
        </w:rPr>
        <w:t>Про затвердження Порядку взаємодії територіальних органів Міністерства доходів і зборів України, місцевих фінансових органів та територіальних органів Державної казначейської служби України у процесі повернення платникам податків помилково та/або надміру сплачених сум грошових зобов'язань»</w:t>
      </w:r>
      <w:r w:rsidR="000B7A7B">
        <w:rPr>
          <w:sz w:val="28"/>
          <w:szCs w:val="28"/>
        </w:rPr>
        <w:t xml:space="preserve">, </w:t>
      </w:r>
      <w:r w:rsidR="000B7A7B" w:rsidRPr="007F6031">
        <w:rPr>
          <w:noProof/>
          <w:sz w:val="28"/>
          <w:szCs w:val="28"/>
        </w:rPr>
        <w:t>зареєстрований у Мiнiстерствi юстицiї України 2</w:t>
      </w:r>
      <w:r w:rsidR="000B7A7B">
        <w:rPr>
          <w:noProof/>
          <w:sz w:val="28"/>
          <w:szCs w:val="28"/>
        </w:rPr>
        <w:t>3</w:t>
      </w:r>
      <w:r w:rsidR="000B7A7B" w:rsidRPr="007F6031">
        <w:rPr>
          <w:noProof/>
          <w:sz w:val="28"/>
          <w:szCs w:val="28"/>
        </w:rPr>
        <w:t xml:space="preserve"> </w:t>
      </w:r>
      <w:r w:rsidR="000B7A7B">
        <w:rPr>
          <w:noProof/>
          <w:sz w:val="28"/>
          <w:szCs w:val="28"/>
        </w:rPr>
        <w:t>січня</w:t>
      </w:r>
      <w:r w:rsidR="000B7A7B" w:rsidRPr="007F6031">
        <w:rPr>
          <w:noProof/>
          <w:sz w:val="28"/>
          <w:szCs w:val="28"/>
        </w:rPr>
        <w:t xml:space="preserve"> 20</w:t>
      </w:r>
      <w:r w:rsidR="000B7A7B">
        <w:rPr>
          <w:noProof/>
          <w:sz w:val="28"/>
          <w:szCs w:val="28"/>
        </w:rPr>
        <w:t>14</w:t>
      </w:r>
      <w:r w:rsidR="000B7A7B" w:rsidRPr="007F6031">
        <w:rPr>
          <w:noProof/>
          <w:sz w:val="28"/>
          <w:szCs w:val="28"/>
        </w:rPr>
        <w:t xml:space="preserve"> року за </w:t>
      </w:r>
      <w:r w:rsidR="000B7A7B">
        <w:rPr>
          <w:noProof/>
          <w:sz w:val="28"/>
          <w:szCs w:val="28"/>
        </w:rPr>
        <w:t xml:space="preserve">                       </w:t>
      </w:r>
      <w:r w:rsidR="000B7A7B" w:rsidRPr="007F6031">
        <w:rPr>
          <w:noProof/>
          <w:sz w:val="28"/>
          <w:szCs w:val="28"/>
        </w:rPr>
        <w:t xml:space="preserve">№ </w:t>
      </w:r>
      <w:r w:rsidR="000B7A7B">
        <w:rPr>
          <w:noProof/>
          <w:sz w:val="28"/>
          <w:szCs w:val="28"/>
        </w:rPr>
        <w:t>146</w:t>
      </w:r>
      <w:r w:rsidR="000B7A7B" w:rsidRPr="007F6031">
        <w:rPr>
          <w:noProof/>
          <w:sz w:val="28"/>
          <w:szCs w:val="28"/>
        </w:rPr>
        <w:t>/</w:t>
      </w:r>
      <w:r w:rsidR="000B7A7B">
        <w:rPr>
          <w:noProof/>
          <w:sz w:val="28"/>
          <w:szCs w:val="28"/>
        </w:rPr>
        <w:t>24923, буде визнано таким, що втратив чинність.</w:t>
      </w:r>
    </w:p>
    <w:p w:rsidR="006712A4" w:rsidRPr="006A5A57" w:rsidRDefault="006712A4" w:rsidP="00AF0FDC">
      <w:pPr>
        <w:spacing w:before="100" w:beforeAutospacing="1" w:after="100" w:afterAutospacing="1"/>
        <w:ind w:firstLine="709"/>
        <w:jc w:val="both"/>
        <w:rPr>
          <w:b/>
          <w:bCs/>
          <w:sz w:val="28"/>
          <w:szCs w:val="28"/>
        </w:rPr>
      </w:pPr>
      <w:r w:rsidRPr="006A5A57">
        <w:rPr>
          <w:b/>
          <w:bCs/>
          <w:sz w:val="28"/>
          <w:szCs w:val="28"/>
        </w:rPr>
        <w:t>2</w:t>
      </w:r>
      <w:r w:rsidRPr="006A5A57">
        <w:rPr>
          <w:sz w:val="28"/>
          <w:szCs w:val="28"/>
        </w:rPr>
        <w:t xml:space="preserve">. </w:t>
      </w:r>
      <w:r w:rsidRPr="006A5A57">
        <w:rPr>
          <w:b/>
          <w:bCs/>
          <w:sz w:val="28"/>
          <w:szCs w:val="28"/>
        </w:rPr>
        <w:t xml:space="preserve">Цілі державного регулювання </w:t>
      </w:r>
    </w:p>
    <w:p w:rsidR="009B5B89" w:rsidRPr="006A5A57" w:rsidRDefault="006712A4" w:rsidP="00AF0FDC">
      <w:pPr>
        <w:tabs>
          <w:tab w:val="left" w:pos="1080"/>
        </w:tabs>
        <w:spacing w:before="100" w:beforeAutospacing="1" w:after="100" w:afterAutospacing="1"/>
        <w:ind w:firstLine="709"/>
        <w:jc w:val="both"/>
        <w:rPr>
          <w:sz w:val="28"/>
          <w:szCs w:val="28"/>
        </w:rPr>
      </w:pPr>
      <w:r w:rsidRPr="006A5A57">
        <w:rPr>
          <w:sz w:val="28"/>
          <w:szCs w:val="28"/>
        </w:rPr>
        <w:t xml:space="preserve">Метою </w:t>
      </w:r>
      <w:r w:rsidR="00233ECC" w:rsidRPr="006A5A57">
        <w:rPr>
          <w:sz w:val="28"/>
          <w:szCs w:val="28"/>
        </w:rPr>
        <w:t xml:space="preserve">затвердження </w:t>
      </w:r>
      <w:r w:rsidR="00B51CE9">
        <w:rPr>
          <w:sz w:val="28"/>
          <w:szCs w:val="28"/>
        </w:rPr>
        <w:t>проекту наказу</w:t>
      </w:r>
      <w:r w:rsidR="00A349F2" w:rsidRPr="006A5A57">
        <w:rPr>
          <w:bCs/>
          <w:sz w:val="28"/>
          <w:szCs w:val="28"/>
        </w:rPr>
        <w:t xml:space="preserve"> </w:t>
      </w:r>
      <w:r w:rsidR="0047475B" w:rsidRPr="00F50129">
        <w:rPr>
          <w:sz w:val="28"/>
          <w:szCs w:val="28"/>
        </w:rPr>
        <w:t xml:space="preserve">є визначення кола функціональних обов’язків </w:t>
      </w:r>
      <w:r w:rsidR="0047475B" w:rsidRPr="00AF0FDC">
        <w:rPr>
          <w:bCs/>
          <w:sz w:val="28"/>
          <w:szCs w:val="28"/>
        </w:rPr>
        <w:t xml:space="preserve">територіальних органів </w:t>
      </w:r>
      <w:r w:rsidR="00946B07">
        <w:rPr>
          <w:bCs/>
          <w:sz w:val="28"/>
          <w:szCs w:val="28"/>
        </w:rPr>
        <w:t>Державної фіскальної служби</w:t>
      </w:r>
      <w:r w:rsidR="0047475B" w:rsidRPr="00AF0FDC">
        <w:rPr>
          <w:bCs/>
          <w:sz w:val="28"/>
          <w:szCs w:val="28"/>
        </w:rPr>
        <w:t xml:space="preserve"> України</w:t>
      </w:r>
      <w:r w:rsidR="0047475B" w:rsidRPr="00F50129">
        <w:rPr>
          <w:sz w:val="28"/>
          <w:szCs w:val="28"/>
        </w:rPr>
        <w:t xml:space="preserve">, </w:t>
      </w:r>
      <w:r w:rsidR="0047475B">
        <w:rPr>
          <w:sz w:val="28"/>
          <w:szCs w:val="28"/>
        </w:rPr>
        <w:t xml:space="preserve">місцевих </w:t>
      </w:r>
      <w:r w:rsidR="0047475B" w:rsidRPr="00F50129">
        <w:rPr>
          <w:sz w:val="28"/>
          <w:szCs w:val="28"/>
        </w:rPr>
        <w:t xml:space="preserve">фінансових органів та </w:t>
      </w:r>
      <w:r w:rsidR="0047475B" w:rsidRPr="00AF0FDC">
        <w:rPr>
          <w:bCs/>
          <w:sz w:val="28"/>
          <w:szCs w:val="28"/>
        </w:rPr>
        <w:t>територіальних органів Державної казначейської служби України</w:t>
      </w:r>
      <w:r w:rsidR="0047475B" w:rsidRPr="00F50129">
        <w:rPr>
          <w:sz w:val="28"/>
          <w:szCs w:val="28"/>
        </w:rPr>
        <w:t xml:space="preserve"> щодо забезпечення своєчасного і в повному обсязі пове</w:t>
      </w:r>
      <w:r w:rsidR="0047475B">
        <w:rPr>
          <w:sz w:val="28"/>
          <w:szCs w:val="28"/>
        </w:rPr>
        <w:t xml:space="preserve">рнення належних платнику коштів та </w:t>
      </w:r>
      <w:r w:rsidR="00F36601" w:rsidRPr="006A5A57">
        <w:rPr>
          <w:sz w:val="28"/>
          <w:szCs w:val="28"/>
        </w:rPr>
        <w:t xml:space="preserve">практичного застосування положень </w:t>
      </w:r>
      <w:r w:rsidR="00A349F2" w:rsidRPr="006A5A57">
        <w:rPr>
          <w:sz w:val="28"/>
          <w:szCs w:val="28"/>
        </w:rPr>
        <w:t>Податкового, Митного</w:t>
      </w:r>
      <w:r w:rsidR="002A7F63">
        <w:rPr>
          <w:sz w:val="28"/>
          <w:szCs w:val="28"/>
        </w:rPr>
        <w:t xml:space="preserve"> та </w:t>
      </w:r>
      <w:r w:rsidR="0047475B" w:rsidRPr="00906538">
        <w:rPr>
          <w:sz w:val="28"/>
          <w:szCs w:val="28"/>
        </w:rPr>
        <w:t xml:space="preserve">Бюджетного </w:t>
      </w:r>
      <w:r w:rsidR="00A349F2" w:rsidRPr="006A5A57">
        <w:rPr>
          <w:sz w:val="28"/>
          <w:szCs w:val="28"/>
        </w:rPr>
        <w:t>кодексів</w:t>
      </w:r>
      <w:r w:rsidR="00A349F2" w:rsidRPr="006A5A57">
        <w:rPr>
          <w:b/>
          <w:bCs/>
          <w:sz w:val="28"/>
          <w:szCs w:val="28"/>
        </w:rPr>
        <w:t xml:space="preserve"> </w:t>
      </w:r>
      <w:r w:rsidR="00A349F2" w:rsidRPr="006A5A57">
        <w:rPr>
          <w:sz w:val="28"/>
          <w:szCs w:val="28"/>
        </w:rPr>
        <w:t>України</w:t>
      </w:r>
      <w:r w:rsidR="008843E0" w:rsidRPr="006A5A57">
        <w:rPr>
          <w:sz w:val="28"/>
          <w:szCs w:val="28"/>
        </w:rPr>
        <w:t>.</w:t>
      </w:r>
    </w:p>
    <w:p w:rsidR="00DE778A" w:rsidRPr="006A5A57" w:rsidRDefault="00FD091B" w:rsidP="00AF0FDC">
      <w:pPr>
        <w:pStyle w:val="a3"/>
        <w:spacing w:before="100" w:beforeAutospacing="1" w:after="100" w:afterAutospacing="1"/>
        <w:ind w:firstLine="709"/>
        <w:rPr>
          <w:sz w:val="24"/>
          <w:szCs w:val="24"/>
        </w:rPr>
      </w:pPr>
      <w:r w:rsidRPr="006A5A57">
        <w:rPr>
          <w:b/>
          <w:bCs/>
        </w:rPr>
        <w:lastRenderedPageBreak/>
        <w:t>3. Визначення альтернативних способів досягнення зазначених цілей та аргументи щодо переваги обраного способу</w:t>
      </w:r>
      <w:r w:rsidR="00DE778A" w:rsidRPr="006A5A57">
        <w:rPr>
          <w:sz w:val="24"/>
          <w:szCs w:val="24"/>
        </w:rPr>
        <w:t xml:space="preserve"> </w:t>
      </w:r>
    </w:p>
    <w:p w:rsidR="00C8559F" w:rsidRPr="006A5A57" w:rsidRDefault="00C8559F" w:rsidP="002A7F63">
      <w:pPr>
        <w:tabs>
          <w:tab w:val="left" w:pos="0"/>
        </w:tabs>
        <w:spacing w:before="100" w:beforeAutospacing="1" w:after="100" w:afterAutospacing="1"/>
        <w:ind w:firstLine="709"/>
        <w:jc w:val="both"/>
        <w:rPr>
          <w:sz w:val="28"/>
          <w:szCs w:val="28"/>
        </w:rPr>
      </w:pPr>
      <w:r w:rsidRPr="006A5A57">
        <w:rPr>
          <w:sz w:val="28"/>
          <w:szCs w:val="28"/>
        </w:rPr>
        <w:t xml:space="preserve">Обраний спосіб </w:t>
      </w:r>
      <w:r w:rsidRPr="006A5A57">
        <w:rPr>
          <w:rFonts w:eastAsia="MS Mincho"/>
          <w:sz w:val="28"/>
          <w:szCs w:val="28"/>
        </w:rPr>
        <w:t>відповідає вимогам чинного законодавства та забезпечує досягнення цілей державного регулювання.</w:t>
      </w:r>
      <w:r w:rsidR="002A7F63">
        <w:rPr>
          <w:rFonts w:eastAsia="MS Mincho"/>
          <w:sz w:val="28"/>
          <w:szCs w:val="28"/>
        </w:rPr>
        <w:t xml:space="preserve"> </w:t>
      </w:r>
      <w:r w:rsidRPr="006A5A57">
        <w:rPr>
          <w:sz w:val="28"/>
          <w:szCs w:val="28"/>
        </w:rPr>
        <w:t>Альтернативних варіантів досягнення цілей державного регулювання, крім обраного, немає.</w:t>
      </w:r>
    </w:p>
    <w:p w:rsidR="00246FB1" w:rsidRPr="006A5A57" w:rsidRDefault="00A462B4" w:rsidP="00AF0FDC">
      <w:pPr>
        <w:widowControl w:val="0"/>
        <w:spacing w:before="100" w:beforeAutospacing="1" w:after="100" w:afterAutospacing="1"/>
        <w:ind w:firstLine="709"/>
        <w:jc w:val="both"/>
        <w:rPr>
          <w:b/>
          <w:bCs/>
          <w:sz w:val="28"/>
          <w:szCs w:val="28"/>
        </w:rPr>
      </w:pPr>
      <w:r w:rsidRPr="006A5A57">
        <w:rPr>
          <w:b/>
          <w:bCs/>
          <w:sz w:val="28"/>
          <w:szCs w:val="28"/>
        </w:rPr>
        <w:t>4. Механізм, який застосовується для розв’язання проблеми, і відповідні заходи</w:t>
      </w:r>
    </w:p>
    <w:p w:rsidR="00D02959" w:rsidRPr="00F50129" w:rsidRDefault="00D02959" w:rsidP="00D02959">
      <w:pPr>
        <w:widowControl w:val="0"/>
        <w:ind w:firstLine="709"/>
        <w:jc w:val="both"/>
        <w:rPr>
          <w:sz w:val="28"/>
          <w:szCs w:val="28"/>
        </w:rPr>
      </w:pPr>
      <w:r w:rsidRPr="00F50129">
        <w:rPr>
          <w:sz w:val="28"/>
          <w:szCs w:val="28"/>
        </w:rPr>
        <w:t xml:space="preserve">Запропонованим Порядком визначається процедура повернення платникам податків переплати, можливі напрями зарахування коштів, що повертаються, механізм міжвідомчої </w:t>
      </w:r>
      <w:r>
        <w:rPr>
          <w:sz w:val="28"/>
          <w:szCs w:val="28"/>
        </w:rPr>
        <w:t xml:space="preserve">взаємодії </w:t>
      </w:r>
      <w:r w:rsidRPr="00F50129">
        <w:rPr>
          <w:sz w:val="28"/>
          <w:szCs w:val="28"/>
        </w:rPr>
        <w:t>та документообіг, який супроводжує цей процес.</w:t>
      </w:r>
    </w:p>
    <w:p w:rsidR="00D02959" w:rsidRPr="00F50129" w:rsidRDefault="00D02959" w:rsidP="00D02959">
      <w:pPr>
        <w:ind w:firstLine="709"/>
        <w:jc w:val="both"/>
        <w:rPr>
          <w:sz w:val="28"/>
          <w:szCs w:val="28"/>
        </w:rPr>
      </w:pPr>
      <w:r w:rsidRPr="00F50129">
        <w:rPr>
          <w:sz w:val="28"/>
          <w:szCs w:val="28"/>
        </w:rPr>
        <w:t xml:space="preserve">Обов’язковою умовою для здійснення повернення платнику податків переплати є подання платником податків заяви на таке повернення впродовж 1095 днів від дня виникнення переплати (за винятком повернення зайво утриманих (сплачених) сум податку </w:t>
      </w:r>
      <w:r>
        <w:rPr>
          <w:sz w:val="28"/>
          <w:szCs w:val="28"/>
        </w:rPr>
        <w:t>на</w:t>
      </w:r>
      <w:r w:rsidRPr="00F50129">
        <w:rPr>
          <w:sz w:val="28"/>
          <w:szCs w:val="28"/>
        </w:rPr>
        <w:t xml:space="preserve"> доход</w:t>
      </w:r>
      <w:r>
        <w:rPr>
          <w:sz w:val="28"/>
          <w:szCs w:val="28"/>
        </w:rPr>
        <w:t>и</w:t>
      </w:r>
      <w:r w:rsidRPr="00F50129">
        <w:rPr>
          <w:sz w:val="28"/>
          <w:szCs w:val="28"/>
        </w:rPr>
        <w:t xml:space="preserve"> фізичних осіб, які розраховуються </w:t>
      </w:r>
      <w:r w:rsidRPr="00AF0FDC">
        <w:rPr>
          <w:bCs/>
          <w:sz w:val="28"/>
          <w:szCs w:val="28"/>
        </w:rPr>
        <w:t>територіальни</w:t>
      </w:r>
      <w:r w:rsidR="00071FA8">
        <w:rPr>
          <w:bCs/>
          <w:sz w:val="28"/>
          <w:szCs w:val="28"/>
        </w:rPr>
        <w:t>ми</w:t>
      </w:r>
      <w:r w:rsidRPr="00AF0FDC">
        <w:rPr>
          <w:bCs/>
          <w:sz w:val="28"/>
          <w:szCs w:val="28"/>
        </w:rPr>
        <w:t xml:space="preserve"> орган</w:t>
      </w:r>
      <w:r w:rsidR="00071FA8">
        <w:rPr>
          <w:bCs/>
          <w:sz w:val="28"/>
          <w:szCs w:val="28"/>
        </w:rPr>
        <w:t>ами</w:t>
      </w:r>
      <w:r w:rsidRPr="00AF0FDC">
        <w:rPr>
          <w:bCs/>
          <w:sz w:val="28"/>
          <w:szCs w:val="28"/>
        </w:rPr>
        <w:t xml:space="preserve"> </w:t>
      </w:r>
      <w:r w:rsidR="00DF69B6">
        <w:rPr>
          <w:bCs/>
          <w:sz w:val="28"/>
          <w:szCs w:val="28"/>
        </w:rPr>
        <w:t>Державної фіскальної служби</w:t>
      </w:r>
      <w:r w:rsidRPr="00AF0FDC">
        <w:rPr>
          <w:bCs/>
          <w:sz w:val="28"/>
          <w:szCs w:val="28"/>
        </w:rPr>
        <w:t xml:space="preserve"> України</w:t>
      </w:r>
      <w:r w:rsidRPr="00F50129">
        <w:rPr>
          <w:sz w:val="28"/>
          <w:szCs w:val="28"/>
        </w:rPr>
        <w:t xml:space="preserve"> на підставі поданої платником податків податкової декларації за звітний календарний рік шляхом проведення перерахунку за загальним річним оподатковуваним доходом платника податку) та </w:t>
      </w:r>
      <w:r w:rsidRPr="00F50129">
        <w:rPr>
          <w:iCs/>
          <w:sz w:val="28"/>
          <w:szCs w:val="28"/>
        </w:rPr>
        <w:t xml:space="preserve">відсутність у </w:t>
      </w:r>
      <w:r w:rsidRPr="00F50129">
        <w:rPr>
          <w:sz w:val="28"/>
          <w:szCs w:val="28"/>
        </w:rPr>
        <w:t>такого платника податкового боргу.</w:t>
      </w:r>
    </w:p>
    <w:p w:rsidR="00D02959" w:rsidRPr="00F50129" w:rsidRDefault="00D02959" w:rsidP="00D02959">
      <w:pPr>
        <w:widowControl w:val="0"/>
        <w:ind w:right="-1" w:firstLine="720"/>
        <w:jc w:val="both"/>
        <w:rPr>
          <w:sz w:val="28"/>
          <w:szCs w:val="28"/>
        </w:rPr>
      </w:pPr>
      <w:r w:rsidRPr="00F50129">
        <w:rPr>
          <w:sz w:val="28"/>
          <w:szCs w:val="28"/>
        </w:rPr>
        <w:t>Подаючи заяву на повернення переплати у довільній формі</w:t>
      </w:r>
      <w:r w:rsidR="00071FA8">
        <w:rPr>
          <w:sz w:val="28"/>
          <w:szCs w:val="28"/>
        </w:rPr>
        <w:t>,</w:t>
      </w:r>
      <w:r w:rsidRPr="00F50129">
        <w:rPr>
          <w:sz w:val="28"/>
          <w:szCs w:val="28"/>
        </w:rPr>
        <w:t xml:space="preserve"> платник податків вказує в ній </w:t>
      </w:r>
      <w:r w:rsidR="0006718C">
        <w:rPr>
          <w:sz w:val="28"/>
          <w:szCs w:val="28"/>
        </w:rPr>
        <w:t xml:space="preserve">суму і вид переплати та визначає </w:t>
      </w:r>
      <w:r w:rsidRPr="00F50129">
        <w:rPr>
          <w:sz w:val="28"/>
          <w:szCs w:val="28"/>
        </w:rPr>
        <w:t xml:space="preserve">напрямок зарахування коштів. </w:t>
      </w:r>
    </w:p>
    <w:p w:rsidR="00D02959" w:rsidRPr="00F50129" w:rsidRDefault="00D02959" w:rsidP="00D02959">
      <w:pPr>
        <w:ind w:firstLine="720"/>
        <w:jc w:val="both"/>
        <w:rPr>
          <w:sz w:val="28"/>
          <w:szCs w:val="28"/>
        </w:rPr>
      </w:pPr>
      <w:r>
        <w:rPr>
          <w:bCs/>
          <w:sz w:val="28"/>
          <w:szCs w:val="28"/>
        </w:rPr>
        <w:t>Т</w:t>
      </w:r>
      <w:r w:rsidRPr="00AF0FDC">
        <w:rPr>
          <w:bCs/>
          <w:sz w:val="28"/>
          <w:szCs w:val="28"/>
        </w:rPr>
        <w:t>ериторіальн</w:t>
      </w:r>
      <w:r>
        <w:rPr>
          <w:bCs/>
          <w:sz w:val="28"/>
          <w:szCs w:val="28"/>
        </w:rPr>
        <w:t>і</w:t>
      </w:r>
      <w:r w:rsidRPr="00AF0FDC">
        <w:rPr>
          <w:bCs/>
          <w:sz w:val="28"/>
          <w:szCs w:val="28"/>
        </w:rPr>
        <w:t xml:space="preserve"> орган</w:t>
      </w:r>
      <w:r>
        <w:rPr>
          <w:bCs/>
          <w:sz w:val="28"/>
          <w:szCs w:val="28"/>
        </w:rPr>
        <w:t>и</w:t>
      </w:r>
      <w:r w:rsidRPr="00AF0FDC">
        <w:rPr>
          <w:bCs/>
          <w:sz w:val="28"/>
          <w:szCs w:val="28"/>
        </w:rPr>
        <w:t xml:space="preserve"> </w:t>
      </w:r>
      <w:r w:rsidR="00DF69B6">
        <w:rPr>
          <w:bCs/>
          <w:sz w:val="28"/>
          <w:szCs w:val="28"/>
        </w:rPr>
        <w:t>Державної фіскальної служби</w:t>
      </w:r>
      <w:r w:rsidRPr="00AF0FDC">
        <w:rPr>
          <w:bCs/>
          <w:sz w:val="28"/>
          <w:szCs w:val="28"/>
        </w:rPr>
        <w:t xml:space="preserve"> України</w:t>
      </w:r>
      <w:r w:rsidRPr="00F50129">
        <w:rPr>
          <w:sz w:val="28"/>
          <w:szCs w:val="28"/>
        </w:rPr>
        <w:t xml:space="preserve"> у термін не пізніше ніж за п’ять робочих днів до закінчення двадцятиденного строку з дня подання платником податків заяви готують висновки про повернення відповідних сум коштів з бюджету, а саме з рахунків, відкритих в </w:t>
      </w:r>
      <w:r w:rsidRPr="00AF0FDC">
        <w:rPr>
          <w:bCs/>
          <w:sz w:val="28"/>
          <w:szCs w:val="28"/>
        </w:rPr>
        <w:t>територіальних органів Державної казначейської служби України</w:t>
      </w:r>
      <w:r w:rsidRPr="00F50129">
        <w:rPr>
          <w:sz w:val="28"/>
          <w:szCs w:val="28"/>
        </w:rPr>
        <w:t xml:space="preserve"> для обліку доходів державного або місцевих бюджетів.</w:t>
      </w:r>
    </w:p>
    <w:p w:rsidR="00D02959" w:rsidRPr="00F50129" w:rsidRDefault="00071FA8" w:rsidP="00D02959">
      <w:pPr>
        <w:ind w:firstLine="720"/>
        <w:jc w:val="both"/>
        <w:rPr>
          <w:sz w:val="28"/>
          <w:szCs w:val="28"/>
        </w:rPr>
      </w:pPr>
      <w:r>
        <w:rPr>
          <w:sz w:val="28"/>
          <w:szCs w:val="28"/>
        </w:rPr>
        <w:t xml:space="preserve">У </w:t>
      </w:r>
      <w:r w:rsidR="00D02959" w:rsidRPr="00F50129">
        <w:rPr>
          <w:sz w:val="28"/>
          <w:szCs w:val="28"/>
        </w:rPr>
        <w:t xml:space="preserve">частині платежів, належних державному бюджету, висновки </w:t>
      </w:r>
      <w:r w:rsidR="00D02959">
        <w:rPr>
          <w:bCs/>
          <w:sz w:val="28"/>
          <w:szCs w:val="28"/>
        </w:rPr>
        <w:t>т</w:t>
      </w:r>
      <w:r w:rsidR="00D02959" w:rsidRPr="00AF0FDC">
        <w:rPr>
          <w:bCs/>
          <w:sz w:val="28"/>
          <w:szCs w:val="28"/>
        </w:rPr>
        <w:t>ериторіальн</w:t>
      </w:r>
      <w:r w:rsidR="00D02959">
        <w:rPr>
          <w:bCs/>
          <w:sz w:val="28"/>
          <w:szCs w:val="28"/>
        </w:rPr>
        <w:t>ими</w:t>
      </w:r>
      <w:r w:rsidR="00D02959" w:rsidRPr="00AF0FDC">
        <w:rPr>
          <w:bCs/>
          <w:sz w:val="28"/>
          <w:szCs w:val="28"/>
        </w:rPr>
        <w:t xml:space="preserve"> орган</w:t>
      </w:r>
      <w:r w:rsidR="00D02959">
        <w:rPr>
          <w:bCs/>
          <w:sz w:val="28"/>
          <w:szCs w:val="28"/>
        </w:rPr>
        <w:t>ами</w:t>
      </w:r>
      <w:r w:rsidR="00D02959" w:rsidRPr="00AF0FDC">
        <w:rPr>
          <w:bCs/>
          <w:sz w:val="28"/>
          <w:szCs w:val="28"/>
        </w:rPr>
        <w:t xml:space="preserve"> </w:t>
      </w:r>
      <w:r w:rsidR="00DF69B6">
        <w:rPr>
          <w:bCs/>
          <w:sz w:val="28"/>
          <w:szCs w:val="28"/>
        </w:rPr>
        <w:t>Державної фіскальної служби</w:t>
      </w:r>
      <w:r w:rsidR="00DF69B6" w:rsidRPr="00AF0FDC">
        <w:rPr>
          <w:bCs/>
          <w:sz w:val="28"/>
          <w:szCs w:val="28"/>
        </w:rPr>
        <w:t xml:space="preserve"> </w:t>
      </w:r>
      <w:r w:rsidR="00D02959" w:rsidRPr="00AF0FDC">
        <w:rPr>
          <w:bCs/>
          <w:sz w:val="28"/>
          <w:szCs w:val="28"/>
        </w:rPr>
        <w:t>України</w:t>
      </w:r>
      <w:r w:rsidR="00D02959" w:rsidRPr="00F50129">
        <w:rPr>
          <w:sz w:val="28"/>
          <w:szCs w:val="28"/>
        </w:rPr>
        <w:t xml:space="preserve"> надаються безпосередньо відповідним </w:t>
      </w:r>
      <w:r w:rsidR="00D02959" w:rsidRPr="00AF0FDC">
        <w:rPr>
          <w:bCs/>
          <w:sz w:val="28"/>
          <w:szCs w:val="28"/>
        </w:rPr>
        <w:t>територіальни</w:t>
      </w:r>
      <w:r w:rsidR="00D02959">
        <w:rPr>
          <w:bCs/>
          <w:sz w:val="28"/>
          <w:szCs w:val="28"/>
        </w:rPr>
        <w:t>м</w:t>
      </w:r>
      <w:r w:rsidR="00D02959" w:rsidRPr="00AF0FDC">
        <w:rPr>
          <w:bCs/>
          <w:sz w:val="28"/>
          <w:szCs w:val="28"/>
        </w:rPr>
        <w:t xml:space="preserve"> орган</w:t>
      </w:r>
      <w:r w:rsidR="00D02959">
        <w:rPr>
          <w:bCs/>
          <w:sz w:val="28"/>
          <w:szCs w:val="28"/>
        </w:rPr>
        <w:t>ам</w:t>
      </w:r>
      <w:r w:rsidR="00D02959" w:rsidRPr="00AF0FDC">
        <w:rPr>
          <w:bCs/>
          <w:sz w:val="28"/>
          <w:szCs w:val="28"/>
        </w:rPr>
        <w:t xml:space="preserve"> Державної казначейської служби України</w:t>
      </w:r>
      <w:r w:rsidR="00D02959" w:rsidRPr="00F50129">
        <w:rPr>
          <w:sz w:val="28"/>
          <w:szCs w:val="28"/>
        </w:rPr>
        <w:t>.</w:t>
      </w:r>
    </w:p>
    <w:p w:rsidR="00D02959" w:rsidRPr="00DF69B6" w:rsidRDefault="00D02959" w:rsidP="00D02959">
      <w:pPr>
        <w:pStyle w:val="21"/>
        <w:spacing w:before="100" w:beforeAutospacing="1" w:after="100" w:afterAutospacing="1" w:line="240" w:lineRule="auto"/>
        <w:ind w:firstLine="709"/>
        <w:jc w:val="both"/>
        <w:rPr>
          <w:sz w:val="28"/>
          <w:szCs w:val="28"/>
          <w:lang w:val="uk-UA"/>
        </w:rPr>
      </w:pPr>
      <w:r w:rsidRPr="00D02959">
        <w:rPr>
          <w:sz w:val="28"/>
          <w:szCs w:val="28"/>
        </w:rPr>
        <w:t xml:space="preserve">Що ж стосується повернення платежів, належних місцевим бюджетам, </w:t>
      </w:r>
      <w:r>
        <w:rPr>
          <w:bCs/>
          <w:sz w:val="28"/>
          <w:szCs w:val="28"/>
        </w:rPr>
        <w:t>т</w:t>
      </w:r>
      <w:r w:rsidRPr="00AF0FDC">
        <w:rPr>
          <w:bCs/>
          <w:sz w:val="28"/>
          <w:szCs w:val="28"/>
        </w:rPr>
        <w:t>ериторіальн</w:t>
      </w:r>
      <w:r>
        <w:rPr>
          <w:bCs/>
          <w:sz w:val="28"/>
          <w:szCs w:val="28"/>
        </w:rPr>
        <w:t>і</w:t>
      </w:r>
      <w:r w:rsidRPr="00AF0FDC">
        <w:rPr>
          <w:bCs/>
          <w:sz w:val="28"/>
          <w:szCs w:val="28"/>
        </w:rPr>
        <w:t xml:space="preserve"> орган</w:t>
      </w:r>
      <w:r>
        <w:rPr>
          <w:bCs/>
          <w:sz w:val="28"/>
          <w:szCs w:val="28"/>
        </w:rPr>
        <w:t>и</w:t>
      </w:r>
      <w:r w:rsidRPr="00AF0FDC">
        <w:rPr>
          <w:bCs/>
          <w:sz w:val="28"/>
          <w:szCs w:val="28"/>
        </w:rPr>
        <w:t xml:space="preserve"> </w:t>
      </w:r>
      <w:r w:rsidR="00DF69B6" w:rsidRPr="00DF69B6">
        <w:rPr>
          <w:bCs/>
          <w:sz w:val="28"/>
          <w:szCs w:val="28"/>
          <w:lang w:val="uk-UA"/>
        </w:rPr>
        <w:t>Державної фіскальної служби</w:t>
      </w:r>
      <w:r w:rsidR="00DF69B6" w:rsidRPr="00AF0FDC">
        <w:rPr>
          <w:bCs/>
          <w:sz w:val="28"/>
          <w:szCs w:val="28"/>
        </w:rPr>
        <w:t xml:space="preserve"> </w:t>
      </w:r>
      <w:r w:rsidRPr="00DF69B6">
        <w:rPr>
          <w:bCs/>
          <w:sz w:val="28"/>
          <w:szCs w:val="28"/>
          <w:lang w:val="uk-UA"/>
        </w:rPr>
        <w:t>України</w:t>
      </w:r>
      <w:r w:rsidRPr="00DF69B6">
        <w:rPr>
          <w:sz w:val="28"/>
          <w:szCs w:val="28"/>
          <w:lang w:val="uk-UA"/>
        </w:rPr>
        <w:t xml:space="preserve"> не пізніше ніж за сім робочих днів до закінчення двадцятиденного строку з дня подання платника заяви передають висновки для погодження відповідним місцевим фінансовим органам. Місцеві фінансові органи</w:t>
      </w:r>
      <w:r w:rsidR="0006718C">
        <w:rPr>
          <w:sz w:val="28"/>
          <w:szCs w:val="28"/>
          <w:lang w:val="uk-UA"/>
        </w:rPr>
        <w:t xml:space="preserve"> </w:t>
      </w:r>
      <w:r w:rsidRPr="00DF69B6">
        <w:rPr>
          <w:sz w:val="28"/>
          <w:szCs w:val="28"/>
          <w:lang w:val="uk-UA"/>
        </w:rPr>
        <w:t>у термін не більше двох робочих днів здійснюють погодження отриманих висновків за підписом керівника місцевого фінансового органу, завіреним печаткою, та повертають</w:t>
      </w:r>
      <w:r w:rsidRPr="00D02959">
        <w:rPr>
          <w:sz w:val="28"/>
          <w:szCs w:val="28"/>
        </w:rPr>
        <w:t xml:space="preserve"> їх відповідним </w:t>
      </w:r>
      <w:r>
        <w:rPr>
          <w:bCs/>
          <w:sz w:val="28"/>
          <w:szCs w:val="28"/>
        </w:rPr>
        <w:t>т</w:t>
      </w:r>
      <w:r w:rsidRPr="00AF0FDC">
        <w:rPr>
          <w:bCs/>
          <w:sz w:val="28"/>
          <w:szCs w:val="28"/>
        </w:rPr>
        <w:t>ериторіальн</w:t>
      </w:r>
      <w:r>
        <w:rPr>
          <w:bCs/>
          <w:sz w:val="28"/>
          <w:szCs w:val="28"/>
        </w:rPr>
        <w:t>им</w:t>
      </w:r>
      <w:r w:rsidRPr="00AF0FDC">
        <w:rPr>
          <w:bCs/>
          <w:sz w:val="28"/>
          <w:szCs w:val="28"/>
        </w:rPr>
        <w:t xml:space="preserve"> орган</w:t>
      </w:r>
      <w:r>
        <w:rPr>
          <w:bCs/>
          <w:sz w:val="28"/>
          <w:szCs w:val="28"/>
        </w:rPr>
        <w:t>ам</w:t>
      </w:r>
      <w:r w:rsidRPr="00AF0FDC">
        <w:rPr>
          <w:bCs/>
          <w:sz w:val="28"/>
          <w:szCs w:val="28"/>
        </w:rPr>
        <w:t xml:space="preserve"> </w:t>
      </w:r>
      <w:r w:rsidR="00DF69B6" w:rsidRPr="00DF69B6">
        <w:rPr>
          <w:bCs/>
          <w:sz w:val="28"/>
          <w:szCs w:val="28"/>
          <w:lang w:val="uk-UA"/>
        </w:rPr>
        <w:t>Державної фіскальної служби</w:t>
      </w:r>
      <w:r w:rsidR="00DF69B6" w:rsidRPr="00AF0FDC">
        <w:rPr>
          <w:bCs/>
          <w:sz w:val="28"/>
          <w:szCs w:val="28"/>
        </w:rPr>
        <w:t xml:space="preserve"> </w:t>
      </w:r>
      <w:r w:rsidRPr="00DF69B6">
        <w:rPr>
          <w:bCs/>
          <w:sz w:val="28"/>
          <w:szCs w:val="28"/>
          <w:lang w:val="uk-UA"/>
        </w:rPr>
        <w:t>України</w:t>
      </w:r>
      <w:r w:rsidRPr="00DF69B6">
        <w:rPr>
          <w:sz w:val="28"/>
          <w:szCs w:val="28"/>
          <w:lang w:val="uk-UA"/>
        </w:rPr>
        <w:t xml:space="preserve">. </w:t>
      </w:r>
      <w:r w:rsidRPr="00DF69B6">
        <w:rPr>
          <w:bCs/>
          <w:sz w:val="28"/>
          <w:szCs w:val="28"/>
          <w:lang w:val="uk-UA"/>
        </w:rPr>
        <w:t>Територіальн</w:t>
      </w:r>
      <w:r w:rsidR="00071FA8">
        <w:rPr>
          <w:bCs/>
          <w:sz w:val="28"/>
          <w:szCs w:val="28"/>
          <w:lang w:val="uk-UA"/>
        </w:rPr>
        <w:t>і</w:t>
      </w:r>
      <w:r w:rsidRPr="00DF69B6">
        <w:rPr>
          <w:bCs/>
          <w:sz w:val="28"/>
          <w:szCs w:val="28"/>
          <w:lang w:val="uk-UA"/>
        </w:rPr>
        <w:t xml:space="preserve"> </w:t>
      </w:r>
      <w:r w:rsidRPr="00DF69B6">
        <w:rPr>
          <w:bCs/>
          <w:sz w:val="28"/>
          <w:szCs w:val="28"/>
          <w:lang w:val="uk-UA"/>
        </w:rPr>
        <w:lastRenderedPageBreak/>
        <w:t xml:space="preserve">органи </w:t>
      </w:r>
      <w:r w:rsidR="00DF69B6" w:rsidRPr="00DF69B6">
        <w:rPr>
          <w:bCs/>
          <w:sz w:val="28"/>
          <w:szCs w:val="28"/>
          <w:lang w:val="uk-UA"/>
        </w:rPr>
        <w:t xml:space="preserve">Державної фіскальної служби </w:t>
      </w:r>
      <w:r w:rsidRPr="00DF69B6">
        <w:rPr>
          <w:bCs/>
          <w:sz w:val="28"/>
          <w:szCs w:val="28"/>
          <w:lang w:val="uk-UA"/>
        </w:rPr>
        <w:t>України</w:t>
      </w:r>
      <w:r w:rsidRPr="00DF69B6">
        <w:rPr>
          <w:sz w:val="28"/>
          <w:szCs w:val="28"/>
          <w:lang w:val="uk-UA"/>
        </w:rPr>
        <w:t xml:space="preserve"> не пізніше наступного робочого дня від дати отримання висновків, погоджен</w:t>
      </w:r>
      <w:r w:rsidR="00071FA8">
        <w:rPr>
          <w:sz w:val="28"/>
          <w:szCs w:val="28"/>
          <w:lang w:val="uk-UA"/>
        </w:rPr>
        <w:t>і</w:t>
      </w:r>
      <w:r w:rsidRPr="00DF69B6">
        <w:rPr>
          <w:sz w:val="28"/>
          <w:szCs w:val="28"/>
          <w:lang w:val="uk-UA"/>
        </w:rPr>
        <w:t xml:space="preserve"> місцевими фінансовими органами, передають їх територіальним органам </w:t>
      </w:r>
      <w:r w:rsidRPr="00DF69B6">
        <w:rPr>
          <w:bCs/>
          <w:sz w:val="28"/>
          <w:szCs w:val="28"/>
          <w:lang w:val="uk-UA"/>
        </w:rPr>
        <w:t>Державної казначейської служби</w:t>
      </w:r>
      <w:r w:rsidR="003425F6" w:rsidRPr="00DF69B6">
        <w:rPr>
          <w:bCs/>
          <w:sz w:val="28"/>
          <w:szCs w:val="28"/>
          <w:lang w:val="uk-UA"/>
        </w:rPr>
        <w:t xml:space="preserve"> України</w:t>
      </w:r>
      <w:r w:rsidRPr="00DF69B6">
        <w:rPr>
          <w:sz w:val="28"/>
          <w:szCs w:val="28"/>
          <w:lang w:val="uk-UA"/>
        </w:rPr>
        <w:t>.</w:t>
      </w:r>
    </w:p>
    <w:p w:rsidR="00D02959" w:rsidRPr="00D02959" w:rsidRDefault="00D02959" w:rsidP="00D02959">
      <w:pPr>
        <w:pStyle w:val="21"/>
        <w:spacing w:before="100" w:beforeAutospacing="1" w:after="100" w:afterAutospacing="1" w:line="240" w:lineRule="auto"/>
        <w:ind w:firstLine="709"/>
        <w:jc w:val="both"/>
        <w:rPr>
          <w:sz w:val="28"/>
          <w:szCs w:val="28"/>
        </w:rPr>
      </w:pPr>
      <w:r w:rsidRPr="00D02959">
        <w:rPr>
          <w:sz w:val="28"/>
          <w:szCs w:val="28"/>
        </w:rPr>
        <w:t>На підставі отриманих висновк</w:t>
      </w:r>
      <w:bookmarkStart w:id="0" w:name="OCRUncertain142"/>
      <w:r w:rsidRPr="00D02959">
        <w:rPr>
          <w:sz w:val="28"/>
          <w:szCs w:val="28"/>
        </w:rPr>
        <w:t>і</w:t>
      </w:r>
      <w:bookmarkEnd w:id="0"/>
      <w:r w:rsidRPr="00D02959">
        <w:rPr>
          <w:sz w:val="28"/>
          <w:szCs w:val="28"/>
        </w:rPr>
        <w:t xml:space="preserve">в </w:t>
      </w:r>
      <w:r w:rsidR="003425F6" w:rsidRPr="00D02959">
        <w:rPr>
          <w:sz w:val="28"/>
          <w:szCs w:val="28"/>
        </w:rPr>
        <w:t>територіальн</w:t>
      </w:r>
      <w:r w:rsidR="003425F6">
        <w:rPr>
          <w:sz w:val="28"/>
          <w:szCs w:val="28"/>
        </w:rPr>
        <w:t>і</w:t>
      </w:r>
      <w:r w:rsidR="003425F6" w:rsidRPr="00D02959">
        <w:rPr>
          <w:sz w:val="28"/>
          <w:szCs w:val="28"/>
        </w:rPr>
        <w:t xml:space="preserve"> орган</w:t>
      </w:r>
      <w:r w:rsidR="003425F6">
        <w:rPr>
          <w:sz w:val="28"/>
          <w:szCs w:val="28"/>
        </w:rPr>
        <w:t>и</w:t>
      </w:r>
      <w:r w:rsidR="003425F6" w:rsidRPr="00D02959">
        <w:rPr>
          <w:sz w:val="28"/>
          <w:szCs w:val="28"/>
        </w:rPr>
        <w:t xml:space="preserve"> </w:t>
      </w:r>
      <w:r w:rsidR="003425F6" w:rsidRPr="00AF0FDC">
        <w:rPr>
          <w:bCs/>
          <w:sz w:val="28"/>
          <w:szCs w:val="28"/>
        </w:rPr>
        <w:t>Державної казначейської служби</w:t>
      </w:r>
      <w:r w:rsidR="003425F6" w:rsidRPr="003425F6">
        <w:rPr>
          <w:sz w:val="28"/>
          <w:szCs w:val="28"/>
        </w:rPr>
        <w:t xml:space="preserve"> </w:t>
      </w:r>
      <w:r w:rsidR="003425F6" w:rsidRPr="00D02959">
        <w:rPr>
          <w:sz w:val="28"/>
          <w:szCs w:val="28"/>
        </w:rPr>
        <w:t>України</w:t>
      </w:r>
      <w:r w:rsidRPr="00D02959">
        <w:rPr>
          <w:sz w:val="28"/>
          <w:szCs w:val="28"/>
        </w:rPr>
        <w:t xml:space="preserve"> протягом п’яти робочих днів здійснюють повернення переплати платникам податків у порядку,</w:t>
      </w:r>
      <w:r w:rsidR="003425F6">
        <w:rPr>
          <w:sz w:val="28"/>
          <w:szCs w:val="28"/>
        </w:rPr>
        <w:t xml:space="preserve"> </w:t>
      </w:r>
      <w:r w:rsidR="003425F6" w:rsidRPr="009959A9">
        <w:rPr>
          <w:sz w:val="28"/>
          <w:szCs w:val="28"/>
        </w:rPr>
        <w:t>затверджен</w:t>
      </w:r>
      <w:r w:rsidR="003425F6">
        <w:rPr>
          <w:sz w:val="28"/>
          <w:szCs w:val="28"/>
        </w:rPr>
        <w:t>о</w:t>
      </w:r>
      <w:r w:rsidR="003425F6" w:rsidRPr="009959A9">
        <w:rPr>
          <w:sz w:val="28"/>
          <w:szCs w:val="28"/>
        </w:rPr>
        <w:t>м</w:t>
      </w:r>
      <w:r w:rsidR="003425F6">
        <w:rPr>
          <w:sz w:val="28"/>
          <w:szCs w:val="28"/>
        </w:rPr>
        <w:t>у центральним органом виконавчої влади, що забезпечує формування державної бюджетної політики</w:t>
      </w:r>
      <w:r w:rsidR="003425F6" w:rsidRPr="009959A9">
        <w:rPr>
          <w:sz w:val="28"/>
          <w:szCs w:val="28"/>
        </w:rPr>
        <w:t>.</w:t>
      </w:r>
    </w:p>
    <w:p w:rsidR="00D02959" w:rsidRPr="00DF69B6" w:rsidRDefault="0006718C" w:rsidP="00D02959">
      <w:pPr>
        <w:pStyle w:val="21"/>
        <w:spacing w:before="100" w:beforeAutospacing="1" w:after="100" w:afterAutospacing="1" w:line="240" w:lineRule="auto"/>
        <w:ind w:firstLine="709"/>
        <w:jc w:val="both"/>
        <w:rPr>
          <w:sz w:val="28"/>
          <w:szCs w:val="28"/>
          <w:lang w:val="uk-UA"/>
        </w:rPr>
      </w:pPr>
      <w:r>
        <w:rPr>
          <w:sz w:val="28"/>
          <w:szCs w:val="28"/>
          <w:lang w:val="uk-UA"/>
        </w:rPr>
        <w:t>Надміру</w:t>
      </w:r>
      <w:r w:rsidR="00D02959" w:rsidRPr="00D02959">
        <w:rPr>
          <w:sz w:val="28"/>
          <w:szCs w:val="28"/>
        </w:rPr>
        <w:t xml:space="preserve"> </w:t>
      </w:r>
      <w:r w:rsidR="00D02959" w:rsidRPr="0006718C">
        <w:rPr>
          <w:sz w:val="28"/>
          <w:szCs w:val="28"/>
          <w:lang w:val="uk-UA"/>
        </w:rPr>
        <w:t>утримані (сплачені)</w:t>
      </w:r>
      <w:r w:rsidR="00D02959" w:rsidRPr="00D02959">
        <w:rPr>
          <w:sz w:val="28"/>
          <w:szCs w:val="28"/>
        </w:rPr>
        <w:t xml:space="preserve"> суми податку на доходи фізичних осіб  розраховуються </w:t>
      </w:r>
      <w:r w:rsidR="003425F6">
        <w:rPr>
          <w:bCs/>
          <w:sz w:val="28"/>
          <w:szCs w:val="28"/>
        </w:rPr>
        <w:t>т</w:t>
      </w:r>
      <w:r w:rsidR="003425F6" w:rsidRPr="00AF0FDC">
        <w:rPr>
          <w:bCs/>
          <w:sz w:val="28"/>
          <w:szCs w:val="28"/>
        </w:rPr>
        <w:t>ериторіальн</w:t>
      </w:r>
      <w:r w:rsidR="003425F6">
        <w:rPr>
          <w:bCs/>
          <w:sz w:val="28"/>
          <w:szCs w:val="28"/>
        </w:rPr>
        <w:t>им</w:t>
      </w:r>
      <w:r w:rsidR="003425F6" w:rsidRPr="00AF0FDC">
        <w:rPr>
          <w:bCs/>
          <w:sz w:val="28"/>
          <w:szCs w:val="28"/>
        </w:rPr>
        <w:t xml:space="preserve"> орган</w:t>
      </w:r>
      <w:r w:rsidR="003425F6">
        <w:rPr>
          <w:bCs/>
          <w:sz w:val="28"/>
          <w:szCs w:val="28"/>
        </w:rPr>
        <w:t>ом</w:t>
      </w:r>
      <w:r w:rsidR="003425F6" w:rsidRPr="00AF0FDC">
        <w:rPr>
          <w:bCs/>
          <w:sz w:val="28"/>
          <w:szCs w:val="28"/>
        </w:rPr>
        <w:t xml:space="preserve"> </w:t>
      </w:r>
      <w:r w:rsidR="00DF69B6" w:rsidRPr="00DF69B6">
        <w:rPr>
          <w:bCs/>
          <w:sz w:val="28"/>
          <w:szCs w:val="28"/>
          <w:lang w:val="uk-UA"/>
        </w:rPr>
        <w:t xml:space="preserve">Державної фіскальної служби </w:t>
      </w:r>
      <w:r w:rsidR="003425F6" w:rsidRPr="00DF69B6">
        <w:rPr>
          <w:bCs/>
          <w:sz w:val="28"/>
          <w:szCs w:val="28"/>
          <w:lang w:val="uk-UA"/>
        </w:rPr>
        <w:t>України</w:t>
      </w:r>
      <w:r w:rsidR="00D02959" w:rsidRPr="00DF69B6">
        <w:rPr>
          <w:sz w:val="28"/>
          <w:szCs w:val="28"/>
          <w:lang w:val="uk-UA"/>
        </w:rPr>
        <w:t xml:space="preserve"> на підставі поданої платником податків податкової декларації за звітний календарний рік шляхом проведення перерахунку за загальним річним оподатковуваним доходом платника податку та підлягають поверненню платнику податків без його заяви протягом 60 календарних днів від дня отримання </w:t>
      </w:r>
      <w:r w:rsidR="003425F6" w:rsidRPr="00DF69B6">
        <w:rPr>
          <w:bCs/>
          <w:sz w:val="28"/>
          <w:szCs w:val="28"/>
          <w:lang w:val="uk-UA"/>
        </w:rPr>
        <w:t xml:space="preserve">територіальним органом </w:t>
      </w:r>
      <w:r w:rsidR="00DF69B6" w:rsidRPr="00DF69B6">
        <w:rPr>
          <w:bCs/>
          <w:sz w:val="28"/>
          <w:szCs w:val="28"/>
          <w:lang w:val="uk-UA"/>
        </w:rPr>
        <w:t>Державної фіскальної служби</w:t>
      </w:r>
      <w:r w:rsidR="00DF69B6" w:rsidRPr="00AF0FDC">
        <w:rPr>
          <w:bCs/>
          <w:sz w:val="28"/>
          <w:szCs w:val="28"/>
        </w:rPr>
        <w:t xml:space="preserve"> </w:t>
      </w:r>
      <w:r w:rsidR="003425F6" w:rsidRPr="00DF69B6">
        <w:rPr>
          <w:bCs/>
          <w:sz w:val="28"/>
          <w:szCs w:val="28"/>
          <w:lang w:val="uk-UA"/>
        </w:rPr>
        <w:t>України</w:t>
      </w:r>
      <w:r w:rsidR="00D02959" w:rsidRPr="00DF69B6">
        <w:rPr>
          <w:sz w:val="28"/>
          <w:szCs w:val="28"/>
          <w:lang w:val="uk-UA"/>
        </w:rPr>
        <w:t xml:space="preserve"> податкової декларації на банківський рахунок, вказаний в декларації, у разі його наявності у платника податку, або на рахунок установи банку, який здійснюватиме виплату коштів готівкою, або на рахунок підприємства поштового зв’язку.</w:t>
      </w:r>
    </w:p>
    <w:p w:rsidR="003F6F6B" w:rsidRPr="006A5A57" w:rsidRDefault="00D02959" w:rsidP="00D02959">
      <w:pPr>
        <w:widowControl w:val="0"/>
        <w:spacing w:before="100" w:beforeAutospacing="1" w:after="100" w:afterAutospacing="1"/>
        <w:ind w:firstLine="709"/>
        <w:jc w:val="both"/>
        <w:rPr>
          <w:sz w:val="28"/>
          <w:szCs w:val="28"/>
        </w:rPr>
      </w:pPr>
      <w:r w:rsidRPr="00D02959">
        <w:rPr>
          <w:sz w:val="28"/>
          <w:szCs w:val="28"/>
        </w:rPr>
        <w:t xml:space="preserve">Також проектом наказу регламентовані форми документів, що використовуються </w:t>
      </w:r>
      <w:r w:rsidR="003425F6">
        <w:rPr>
          <w:bCs/>
          <w:sz w:val="28"/>
          <w:szCs w:val="28"/>
        </w:rPr>
        <w:t>т</w:t>
      </w:r>
      <w:r w:rsidR="003425F6" w:rsidRPr="00AF0FDC">
        <w:rPr>
          <w:bCs/>
          <w:sz w:val="28"/>
          <w:szCs w:val="28"/>
        </w:rPr>
        <w:t>ериторіальн</w:t>
      </w:r>
      <w:r w:rsidR="003425F6">
        <w:rPr>
          <w:bCs/>
          <w:sz w:val="28"/>
          <w:szCs w:val="28"/>
        </w:rPr>
        <w:t>им</w:t>
      </w:r>
      <w:r w:rsidR="00071FA8">
        <w:rPr>
          <w:bCs/>
          <w:sz w:val="28"/>
          <w:szCs w:val="28"/>
        </w:rPr>
        <w:t>и</w:t>
      </w:r>
      <w:r w:rsidR="003425F6" w:rsidRPr="00AF0FDC">
        <w:rPr>
          <w:bCs/>
          <w:sz w:val="28"/>
          <w:szCs w:val="28"/>
        </w:rPr>
        <w:t xml:space="preserve"> орган</w:t>
      </w:r>
      <w:r w:rsidR="003425F6">
        <w:rPr>
          <w:bCs/>
          <w:sz w:val="28"/>
          <w:szCs w:val="28"/>
        </w:rPr>
        <w:t>ами</w:t>
      </w:r>
      <w:r w:rsidR="003425F6" w:rsidRPr="00AF0FDC">
        <w:rPr>
          <w:bCs/>
          <w:sz w:val="28"/>
          <w:szCs w:val="28"/>
        </w:rPr>
        <w:t xml:space="preserve"> </w:t>
      </w:r>
      <w:r w:rsidR="00DF69B6">
        <w:rPr>
          <w:bCs/>
          <w:sz w:val="28"/>
          <w:szCs w:val="28"/>
        </w:rPr>
        <w:t>Державної фіскальної служби</w:t>
      </w:r>
      <w:r w:rsidR="00DF69B6" w:rsidRPr="00AF0FDC">
        <w:rPr>
          <w:bCs/>
          <w:sz w:val="28"/>
          <w:szCs w:val="28"/>
        </w:rPr>
        <w:t xml:space="preserve"> </w:t>
      </w:r>
      <w:r w:rsidR="003425F6" w:rsidRPr="00AF0FDC">
        <w:rPr>
          <w:bCs/>
          <w:sz w:val="28"/>
          <w:szCs w:val="28"/>
        </w:rPr>
        <w:t>України</w:t>
      </w:r>
      <w:r w:rsidRPr="00D02959">
        <w:rPr>
          <w:sz w:val="28"/>
          <w:szCs w:val="28"/>
        </w:rPr>
        <w:t xml:space="preserve">, місцевими фінансовими органами та </w:t>
      </w:r>
      <w:r w:rsidR="003425F6" w:rsidRPr="00D02959">
        <w:rPr>
          <w:sz w:val="28"/>
          <w:szCs w:val="28"/>
        </w:rPr>
        <w:t>територіальн</w:t>
      </w:r>
      <w:r w:rsidR="00071FA8">
        <w:rPr>
          <w:sz w:val="28"/>
          <w:szCs w:val="28"/>
        </w:rPr>
        <w:t>ими</w:t>
      </w:r>
      <w:r w:rsidR="003425F6" w:rsidRPr="00D02959">
        <w:rPr>
          <w:sz w:val="28"/>
          <w:szCs w:val="28"/>
        </w:rPr>
        <w:t xml:space="preserve"> орган</w:t>
      </w:r>
      <w:r w:rsidR="00071FA8">
        <w:rPr>
          <w:sz w:val="28"/>
          <w:szCs w:val="28"/>
        </w:rPr>
        <w:t>ам</w:t>
      </w:r>
      <w:r w:rsidR="003425F6">
        <w:rPr>
          <w:sz w:val="28"/>
          <w:szCs w:val="28"/>
        </w:rPr>
        <w:t>и</w:t>
      </w:r>
      <w:r w:rsidR="003425F6" w:rsidRPr="00D02959">
        <w:rPr>
          <w:sz w:val="28"/>
          <w:szCs w:val="28"/>
        </w:rPr>
        <w:t xml:space="preserve"> </w:t>
      </w:r>
      <w:r w:rsidR="003425F6" w:rsidRPr="00AF0FDC">
        <w:rPr>
          <w:bCs/>
          <w:sz w:val="28"/>
          <w:szCs w:val="28"/>
        </w:rPr>
        <w:t>Державної казначейської служби</w:t>
      </w:r>
      <w:r w:rsidR="003425F6" w:rsidRPr="003425F6">
        <w:rPr>
          <w:sz w:val="28"/>
          <w:szCs w:val="28"/>
        </w:rPr>
        <w:t xml:space="preserve"> </w:t>
      </w:r>
      <w:r w:rsidR="003425F6" w:rsidRPr="00D02959">
        <w:rPr>
          <w:sz w:val="28"/>
          <w:szCs w:val="28"/>
        </w:rPr>
        <w:t>України</w:t>
      </w:r>
      <w:r w:rsidRPr="00D02959">
        <w:rPr>
          <w:sz w:val="28"/>
          <w:szCs w:val="28"/>
        </w:rPr>
        <w:t xml:space="preserve"> в процесі повернення переплати платникам податків.</w:t>
      </w:r>
    </w:p>
    <w:p w:rsidR="00C904CE" w:rsidRPr="006A5A57" w:rsidRDefault="00C904CE" w:rsidP="00AF0FDC">
      <w:pPr>
        <w:widowControl w:val="0"/>
        <w:spacing w:before="100" w:beforeAutospacing="1" w:after="100" w:afterAutospacing="1"/>
        <w:ind w:firstLine="709"/>
        <w:jc w:val="both"/>
        <w:rPr>
          <w:b/>
          <w:bCs/>
          <w:sz w:val="28"/>
          <w:szCs w:val="28"/>
        </w:rPr>
      </w:pPr>
      <w:r w:rsidRPr="006A5A57">
        <w:rPr>
          <w:b/>
          <w:bCs/>
          <w:sz w:val="28"/>
          <w:szCs w:val="28"/>
        </w:rPr>
        <w:t>5. Обґрунтування можливостей досягнення визначених цілей у разі прийняття регуляторного акта</w:t>
      </w:r>
    </w:p>
    <w:p w:rsidR="003425F6" w:rsidRPr="00F50129" w:rsidRDefault="002D6457" w:rsidP="003425F6">
      <w:pPr>
        <w:widowControl w:val="0"/>
        <w:ind w:firstLine="709"/>
        <w:jc w:val="both"/>
        <w:rPr>
          <w:sz w:val="28"/>
          <w:szCs w:val="28"/>
        </w:rPr>
      </w:pPr>
      <w:r>
        <w:rPr>
          <w:bCs/>
          <w:sz w:val="28"/>
          <w:szCs w:val="28"/>
        </w:rPr>
        <w:t>Державна фіскальна служба</w:t>
      </w:r>
      <w:r w:rsidRPr="00AF0FDC">
        <w:rPr>
          <w:bCs/>
          <w:sz w:val="28"/>
          <w:szCs w:val="28"/>
        </w:rPr>
        <w:t xml:space="preserve"> </w:t>
      </w:r>
      <w:r w:rsidR="003425F6" w:rsidRPr="00AF0FDC">
        <w:rPr>
          <w:bCs/>
          <w:sz w:val="28"/>
          <w:szCs w:val="28"/>
        </w:rPr>
        <w:t>України</w:t>
      </w:r>
      <w:r w:rsidR="003425F6" w:rsidRPr="00F50129">
        <w:rPr>
          <w:sz w:val="28"/>
          <w:szCs w:val="28"/>
        </w:rPr>
        <w:t xml:space="preserve"> вважає, що прийняття наказу д</w:t>
      </w:r>
      <w:r w:rsidR="00071FA8">
        <w:rPr>
          <w:sz w:val="28"/>
          <w:szCs w:val="28"/>
        </w:rPr>
        <w:t>асть змогу</w:t>
      </w:r>
      <w:r w:rsidR="003425F6" w:rsidRPr="00F50129">
        <w:rPr>
          <w:sz w:val="28"/>
          <w:szCs w:val="28"/>
        </w:rPr>
        <w:t xml:space="preserve"> скоординувати роботу </w:t>
      </w:r>
      <w:r w:rsidR="003425F6">
        <w:rPr>
          <w:bCs/>
          <w:sz w:val="28"/>
          <w:szCs w:val="28"/>
        </w:rPr>
        <w:t>т</w:t>
      </w:r>
      <w:r w:rsidR="003425F6" w:rsidRPr="00AF0FDC">
        <w:rPr>
          <w:bCs/>
          <w:sz w:val="28"/>
          <w:szCs w:val="28"/>
        </w:rPr>
        <w:t>ериторіальн</w:t>
      </w:r>
      <w:r w:rsidR="003425F6">
        <w:rPr>
          <w:bCs/>
          <w:sz w:val="28"/>
          <w:szCs w:val="28"/>
        </w:rPr>
        <w:t>и</w:t>
      </w:r>
      <w:r w:rsidR="00B51CE9">
        <w:rPr>
          <w:bCs/>
          <w:sz w:val="28"/>
          <w:szCs w:val="28"/>
        </w:rPr>
        <w:t>х</w:t>
      </w:r>
      <w:r w:rsidR="003425F6" w:rsidRPr="00AF0FDC">
        <w:rPr>
          <w:bCs/>
          <w:sz w:val="28"/>
          <w:szCs w:val="28"/>
        </w:rPr>
        <w:t xml:space="preserve"> орган</w:t>
      </w:r>
      <w:r w:rsidR="00B51CE9">
        <w:rPr>
          <w:bCs/>
          <w:sz w:val="28"/>
          <w:szCs w:val="28"/>
        </w:rPr>
        <w:t>ів</w:t>
      </w:r>
      <w:r w:rsidR="003425F6" w:rsidRPr="00AF0FDC">
        <w:rPr>
          <w:bCs/>
          <w:sz w:val="28"/>
          <w:szCs w:val="28"/>
        </w:rPr>
        <w:t xml:space="preserve"> </w:t>
      </w:r>
      <w:r>
        <w:rPr>
          <w:bCs/>
          <w:sz w:val="28"/>
          <w:szCs w:val="28"/>
        </w:rPr>
        <w:t>Державної фіскальної служби</w:t>
      </w:r>
      <w:r w:rsidR="003425F6" w:rsidRPr="00AF0FDC">
        <w:rPr>
          <w:bCs/>
          <w:sz w:val="28"/>
          <w:szCs w:val="28"/>
        </w:rPr>
        <w:t xml:space="preserve"> України</w:t>
      </w:r>
      <w:r w:rsidR="003425F6" w:rsidRPr="00F50129">
        <w:rPr>
          <w:sz w:val="28"/>
          <w:szCs w:val="28"/>
        </w:rPr>
        <w:t xml:space="preserve">, </w:t>
      </w:r>
      <w:r w:rsidR="003425F6">
        <w:rPr>
          <w:sz w:val="28"/>
          <w:szCs w:val="28"/>
        </w:rPr>
        <w:t xml:space="preserve">місцевих </w:t>
      </w:r>
      <w:r w:rsidR="003425F6" w:rsidRPr="00F50129">
        <w:rPr>
          <w:sz w:val="28"/>
          <w:szCs w:val="28"/>
        </w:rPr>
        <w:t xml:space="preserve">фінансових органів та </w:t>
      </w:r>
      <w:r w:rsidR="003425F6" w:rsidRPr="00D02959">
        <w:rPr>
          <w:sz w:val="28"/>
          <w:szCs w:val="28"/>
        </w:rPr>
        <w:t>територіальн</w:t>
      </w:r>
      <w:r w:rsidR="00B51CE9">
        <w:rPr>
          <w:sz w:val="28"/>
          <w:szCs w:val="28"/>
        </w:rPr>
        <w:t>их</w:t>
      </w:r>
      <w:r w:rsidR="003425F6" w:rsidRPr="00D02959">
        <w:rPr>
          <w:sz w:val="28"/>
          <w:szCs w:val="28"/>
        </w:rPr>
        <w:t xml:space="preserve"> орган</w:t>
      </w:r>
      <w:r w:rsidR="00B51CE9">
        <w:rPr>
          <w:sz w:val="28"/>
          <w:szCs w:val="28"/>
        </w:rPr>
        <w:t>ів</w:t>
      </w:r>
      <w:r w:rsidR="003425F6" w:rsidRPr="00D02959">
        <w:rPr>
          <w:sz w:val="28"/>
          <w:szCs w:val="28"/>
        </w:rPr>
        <w:t xml:space="preserve"> </w:t>
      </w:r>
      <w:r w:rsidR="003425F6" w:rsidRPr="00AF0FDC">
        <w:rPr>
          <w:bCs/>
          <w:sz w:val="28"/>
          <w:szCs w:val="28"/>
        </w:rPr>
        <w:t>Державної казначейської служби</w:t>
      </w:r>
      <w:r w:rsidR="003425F6" w:rsidRPr="003425F6">
        <w:rPr>
          <w:sz w:val="28"/>
          <w:szCs w:val="28"/>
        </w:rPr>
        <w:t xml:space="preserve"> </w:t>
      </w:r>
      <w:r w:rsidR="003425F6" w:rsidRPr="00D02959">
        <w:rPr>
          <w:sz w:val="28"/>
          <w:szCs w:val="28"/>
        </w:rPr>
        <w:t>України</w:t>
      </w:r>
      <w:r w:rsidR="003425F6">
        <w:rPr>
          <w:sz w:val="28"/>
          <w:szCs w:val="28"/>
        </w:rPr>
        <w:t xml:space="preserve"> </w:t>
      </w:r>
      <w:r w:rsidR="003425F6" w:rsidRPr="00F50129">
        <w:rPr>
          <w:sz w:val="28"/>
          <w:szCs w:val="28"/>
        </w:rPr>
        <w:t>з метою забезпечення своєчасного та в повному обсязі повернення платникам податків переплати.</w:t>
      </w:r>
    </w:p>
    <w:p w:rsidR="00524008" w:rsidRDefault="003425F6" w:rsidP="00AF0FDC">
      <w:pPr>
        <w:spacing w:before="100" w:beforeAutospacing="1" w:after="100" w:afterAutospacing="1"/>
        <w:ind w:firstLine="709"/>
        <w:jc w:val="both"/>
        <w:rPr>
          <w:b/>
          <w:bCs/>
          <w:sz w:val="28"/>
          <w:szCs w:val="28"/>
          <w:lang w:val="en-US"/>
        </w:rPr>
      </w:pPr>
      <w:r w:rsidRPr="00F50129">
        <w:rPr>
          <w:sz w:val="28"/>
          <w:szCs w:val="28"/>
        </w:rPr>
        <w:t xml:space="preserve">У разі дотримання визначеними вище органами норм </w:t>
      </w:r>
      <w:r>
        <w:rPr>
          <w:sz w:val="28"/>
          <w:szCs w:val="28"/>
        </w:rPr>
        <w:t xml:space="preserve">спільного </w:t>
      </w:r>
      <w:r w:rsidRPr="00F50129">
        <w:rPr>
          <w:sz w:val="28"/>
          <w:szCs w:val="28"/>
        </w:rPr>
        <w:t>наказу, відсутні зовнішні фактори, які б негативно впливали на виконання вимог акта.</w:t>
      </w:r>
    </w:p>
    <w:p w:rsidR="00A34DAF" w:rsidRDefault="00A34DAF" w:rsidP="00AF0FDC">
      <w:pPr>
        <w:spacing w:before="100" w:beforeAutospacing="1" w:after="100" w:afterAutospacing="1"/>
        <w:ind w:firstLine="709"/>
        <w:jc w:val="both"/>
        <w:rPr>
          <w:b/>
          <w:bCs/>
          <w:sz w:val="28"/>
          <w:szCs w:val="28"/>
        </w:rPr>
      </w:pPr>
    </w:p>
    <w:p w:rsidR="00A34DAF" w:rsidRDefault="00A34DAF" w:rsidP="00AF0FDC">
      <w:pPr>
        <w:spacing w:before="100" w:beforeAutospacing="1" w:after="100" w:afterAutospacing="1"/>
        <w:ind w:firstLine="709"/>
        <w:jc w:val="both"/>
        <w:rPr>
          <w:b/>
          <w:bCs/>
          <w:sz w:val="28"/>
          <w:szCs w:val="28"/>
        </w:rPr>
      </w:pPr>
    </w:p>
    <w:p w:rsidR="00A34DAF" w:rsidRDefault="00A34DAF" w:rsidP="00AF0FDC">
      <w:pPr>
        <w:spacing w:before="100" w:beforeAutospacing="1" w:after="100" w:afterAutospacing="1"/>
        <w:ind w:firstLine="709"/>
        <w:jc w:val="both"/>
        <w:rPr>
          <w:b/>
          <w:bCs/>
          <w:sz w:val="28"/>
          <w:szCs w:val="28"/>
        </w:rPr>
      </w:pPr>
    </w:p>
    <w:p w:rsidR="00FE3793" w:rsidRPr="006A5A57" w:rsidRDefault="00417B1A" w:rsidP="00AF0FDC">
      <w:pPr>
        <w:spacing w:before="100" w:beforeAutospacing="1" w:after="100" w:afterAutospacing="1"/>
        <w:ind w:firstLine="709"/>
        <w:jc w:val="both"/>
        <w:rPr>
          <w:b/>
          <w:bCs/>
          <w:sz w:val="28"/>
          <w:szCs w:val="28"/>
        </w:rPr>
      </w:pPr>
      <w:r w:rsidRPr="006A5A57">
        <w:rPr>
          <w:b/>
          <w:bCs/>
          <w:sz w:val="28"/>
          <w:szCs w:val="28"/>
        </w:rPr>
        <w:lastRenderedPageBreak/>
        <w:t>6. Очікувані результати прийняття акта</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5"/>
        <w:gridCol w:w="2204"/>
        <w:gridCol w:w="5287"/>
      </w:tblGrid>
      <w:tr w:rsidR="00A34DAF" w:rsidRPr="00A34DAF" w:rsidTr="00A34DAF">
        <w:trPr>
          <w:jc w:val="center"/>
        </w:trPr>
        <w:tc>
          <w:tcPr>
            <w:tcW w:w="2255" w:type="dxa"/>
            <w:tcBorders>
              <w:top w:val="single" w:sz="4" w:space="0" w:color="auto"/>
              <w:left w:val="single" w:sz="4" w:space="0" w:color="auto"/>
              <w:bottom w:val="single" w:sz="4" w:space="0" w:color="auto"/>
              <w:right w:val="single" w:sz="4" w:space="0" w:color="auto"/>
            </w:tcBorders>
            <w:hideMark/>
          </w:tcPr>
          <w:p w:rsidR="00C75AC0" w:rsidRPr="00A34DAF" w:rsidRDefault="00C75AC0" w:rsidP="008A7808">
            <w:pPr>
              <w:spacing w:before="100" w:after="100" w:afterAutospacing="1"/>
              <w:ind w:firstLine="30"/>
              <w:jc w:val="center"/>
              <w:rPr>
                <w:b/>
                <w:bCs/>
                <w:iCs/>
                <w:color w:val="000000" w:themeColor="text1"/>
                <w:sz w:val="28"/>
                <w:szCs w:val="28"/>
                <w:lang w:eastAsia="en-US"/>
              </w:rPr>
            </w:pPr>
            <w:r w:rsidRPr="00A34DAF">
              <w:rPr>
                <w:b/>
                <w:bCs/>
                <w:iCs/>
                <w:color w:val="000000" w:themeColor="text1"/>
                <w:sz w:val="28"/>
                <w:szCs w:val="28"/>
                <w:lang w:eastAsia="uk-UA"/>
              </w:rPr>
              <w:t>Об’єкт впливу</w:t>
            </w:r>
          </w:p>
        </w:tc>
        <w:tc>
          <w:tcPr>
            <w:tcW w:w="2204" w:type="dxa"/>
            <w:tcBorders>
              <w:top w:val="single" w:sz="4" w:space="0" w:color="auto"/>
              <w:left w:val="single" w:sz="4" w:space="0" w:color="auto"/>
              <w:bottom w:val="single" w:sz="4" w:space="0" w:color="auto"/>
              <w:right w:val="single" w:sz="4" w:space="0" w:color="auto"/>
            </w:tcBorders>
            <w:hideMark/>
          </w:tcPr>
          <w:p w:rsidR="00C75AC0" w:rsidRPr="00A34DAF" w:rsidRDefault="00C75AC0" w:rsidP="008A7808">
            <w:pPr>
              <w:spacing w:before="100" w:after="100" w:afterAutospacing="1"/>
              <w:ind w:firstLine="30"/>
              <w:jc w:val="center"/>
              <w:rPr>
                <w:b/>
                <w:bCs/>
                <w:iCs/>
                <w:color w:val="000000" w:themeColor="text1"/>
                <w:sz w:val="28"/>
                <w:szCs w:val="28"/>
                <w:lang w:eastAsia="en-US"/>
              </w:rPr>
            </w:pPr>
            <w:r w:rsidRPr="00A34DAF">
              <w:rPr>
                <w:b/>
                <w:bCs/>
                <w:iCs/>
                <w:color w:val="000000" w:themeColor="text1"/>
                <w:sz w:val="28"/>
                <w:szCs w:val="28"/>
                <w:lang w:eastAsia="uk-UA"/>
              </w:rPr>
              <w:t>Витрати</w:t>
            </w:r>
          </w:p>
        </w:tc>
        <w:tc>
          <w:tcPr>
            <w:tcW w:w="5287" w:type="dxa"/>
            <w:tcBorders>
              <w:top w:val="single" w:sz="4" w:space="0" w:color="auto"/>
              <w:left w:val="single" w:sz="4" w:space="0" w:color="auto"/>
              <w:bottom w:val="single" w:sz="4" w:space="0" w:color="auto"/>
              <w:right w:val="single" w:sz="4" w:space="0" w:color="auto"/>
            </w:tcBorders>
            <w:hideMark/>
          </w:tcPr>
          <w:p w:rsidR="00C75AC0" w:rsidRPr="00A34DAF" w:rsidRDefault="00C75AC0" w:rsidP="008A7808">
            <w:pPr>
              <w:spacing w:before="100" w:after="100" w:afterAutospacing="1"/>
              <w:ind w:firstLine="30"/>
              <w:jc w:val="center"/>
              <w:rPr>
                <w:b/>
                <w:bCs/>
                <w:iCs/>
                <w:color w:val="000000" w:themeColor="text1"/>
                <w:sz w:val="28"/>
                <w:szCs w:val="28"/>
                <w:lang w:eastAsia="en-US"/>
              </w:rPr>
            </w:pPr>
            <w:r w:rsidRPr="00A34DAF">
              <w:rPr>
                <w:b/>
                <w:bCs/>
                <w:iCs/>
                <w:color w:val="000000" w:themeColor="text1"/>
                <w:sz w:val="28"/>
                <w:szCs w:val="28"/>
                <w:lang w:eastAsia="uk-UA"/>
              </w:rPr>
              <w:t>Вигоди</w:t>
            </w:r>
          </w:p>
        </w:tc>
      </w:tr>
      <w:tr w:rsidR="00A34DAF" w:rsidRPr="00A34DAF" w:rsidTr="00A34DAF">
        <w:trPr>
          <w:jc w:val="center"/>
        </w:trPr>
        <w:tc>
          <w:tcPr>
            <w:tcW w:w="2255" w:type="dxa"/>
            <w:tcBorders>
              <w:top w:val="single" w:sz="4" w:space="0" w:color="auto"/>
              <w:left w:val="single" w:sz="4" w:space="0" w:color="auto"/>
              <w:bottom w:val="single" w:sz="4" w:space="0" w:color="auto"/>
              <w:right w:val="single" w:sz="4" w:space="0" w:color="auto"/>
            </w:tcBorders>
            <w:hideMark/>
          </w:tcPr>
          <w:p w:rsidR="00C75AC0" w:rsidRPr="00A34DAF" w:rsidRDefault="00C75AC0" w:rsidP="008A7808">
            <w:pPr>
              <w:spacing w:before="100" w:after="100" w:afterAutospacing="1"/>
              <w:ind w:firstLine="30"/>
              <w:rPr>
                <w:color w:val="000000" w:themeColor="text1"/>
                <w:sz w:val="28"/>
                <w:szCs w:val="28"/>
                <w:lang w:eastAsia="en-US"/>
              </w:rPr>
            </w:pPr>
            <w:r w:rsidRPr="00A34DAF">
              <w:rPr>
                <w:color w:val="000000" w:themeColor="text1"/>
                <w:sz w:val="28"/>
                <w:szCs w:val="28"/>
                <w:lang w:eastAsia="uk-UA"/>
              </w:rPr>
              <w:t>Держава</w:t>
            </w:r>
          </w:p>
        </w:tc>
        <w:tc>
          <w:tcPr>
            <w:tcW w:w="2204" w:type="dxa"/>
            <w:tcBorders>
              <w:top w:val="single" w:sz="4" w:space="0" w:color="auto"/>
              <w:left w:val="single" w:sz="4" w:space="0" w:color="auto"/>
              <w:bottom w:val="single" w:sz="4" w:space="0" w:color="auto"/>
              <w:right w:val="single" w:sz="4" w:space="0" w:color="auto"/>
            </w:tcBorders>
            <w:hideMark/>
          </w:tcPr>
          <w:p w:rsidR="00C75AC0" w:rsidRPr="00A34DAF" w:rsidRDefault="00C2695F" w:rsidP="00C2695F">
            <w:pPr>
              <w:spacing w:before="100" w:after="100" w:afterAutospacing="1"/>
              <w:rPr>
                <w:color w:val="000000" w:themeColor="text1"/>
                <w:sz w:val="28"/>
                <w:szCs w:val="28"/>
                <w:lang w:eastAsia="en-US"/>
              </w:rPr>
            </w:pPr>
            <w:r w:rsidRPr="00A34DAF">
              <w:rPr>
                <w:color w:val="000000" w:themeColor="text1"/>
                <w:sz w:val="28"/>
                <w:szCs w:val="28"/>
                <w:lang w:eastAsia="uk-UA"/>
              </w:rPr>
              <w:t>Виконання вимог акта д</w:t>
            </w:r>
            <w:r w:rsidR="00C75AC0" w:rsidRPr="00A34DAF">
              <w:rPr>
                <w:color w:val="000000" w:themeColor="text1"/>
                <w:sz w:val="28"/>
                <w:szCs w:val="28"/>
                <w:lang w:eastAsia="uk-UA"/>
              </w:rPr>
              <w:t>одаткових витрат із державного та місцевих бюджетів не потребує</w:t>
            </w:r>
          </w:p>
        </w:tc>
        <w:tc>
          <w:tcPr>
            <w:tcW w:w="5287" w:type="dxa"/>
            <w:tcBorders>
              <w:top w:val="single" w:sz="4" w:space="0" w:color="auto"/>
              <w:left w:val="single" w:sz="4" w:space="0" w:color="auto"/>
              <w:bottom w:val="single" w:sz="4" w:space="0" w:color="auto"/>
              <w:right w:val="single" w:sz="4" w:space="0" w:color="auto"/>
            </w:tcBorders>
            <w:hideMark/>
          </w:tcPr>
          <w:p w:rsidR="00FC1A02" w:rsidRPr="00A34DAF" w:rsidRDefault="00FC1A02" w:rsidP="00FC1A02">
            <w:pPr>
              <w:spacing w:before="100" w:after="100" w:afterAutospacing="1"/>
              <w:ind w:firstLine="30"/>
              <w:jc w:val="both"/>
              <w:rPr>
                <w:color w:val="000000" w:themeColor="text1"/>
                <w:sz w:val="28"/>
                <w:szCs w:val="28"/>
                <w:lang w:eastAsia="uk-UA"/>
              </w:rPr>
            </w:pPr>
            <w:r w:rsidRPr="00A34DAF">
              <w:rPr>
                <w:color w:val="000000" w:themeColor="text1"/>
                <w:sz w:val="28"/>
                <w:szCs w:val="28"/>
                <w:lang w:eastAsia="uk-UA"/>
              </w:rPr>
              <w:t xml:space="preserve">Практична реалізація положень статей 43, 102 Податкового кодексу України, частини другої </w:t>
            </w:r>
            <w:proofErr w:type="spellStart"/>
            <w:r w:rsidRPr="00A34DAF">
              <w:rPr>
                <w:color w:val="000000" w:themeColor="text1"/>
                <w:sz w:val="28"/>
                <w:szCs w:val="28"/>
                <w:lang w:eastAsia="uk-UA"/>
              </w:rPr>
              <w:t>статтi</w:t>
            </w:r>
            <w:proofErr w:type="spellEnd"/>
            <w:r w:rsidRPr="00A34DAF">
              <w:rPr>
                <w:color w:val="000000" w:themeColor="text1"/>
                <w:sz w:val="28"/>
                <w:szCs w:val="28"/>
                <w:lang w:eastAsia="uk-UA"/>
              </w:rPr>
              <w:t xml:space="preserve"> 45 та частини другої </w:t>
            </w:r>
            <w:proofErr w:type="spellStart"/>
            <w:r w:rsidRPr="00A34DAF">
              <w:rPr>
                <w:color w:val="000000" w:themeColor="text1"/>
                <w:sz w:val="28"/>
                <w:szCs w:val="28"/>
                <w:lang w:eastAsia="uk-UA"/>
              </w:rPr>
              <w:t>статтi</w:t>
            </w:r>
            <w:proofErr w:type="spellEnd"/>
            <w:r w:rsidRPr="00A34DAF">
              <w:rPr>
                <w:color w:val="000000" w:themeColor="text1"/>
                <w:sz w:val="28"/>
                <w:szCs w:val="28"/>
                <w:lang w:eastAsia="uk-UA"/>
              </w:rPr>
              <w:t xml:space="preserve"> 78 Бюджетного кодексу України.</w:t>
            </w:r>
          </w:p>
          <w:p w:rsidR="00C75AC0" w:rsidRPr="00A34DAF" w:rsidRDefault="00FC1A02" w:rsidP="00FC1A02">
            <w:pPr>
              <w:spacing w:before="100" w:after="100" w:afterAutospacing="1"/>
              <w:ind w:firstLine="30"/>
              <w:jc w:val="both"/>
              <w:rPr>
                <w:color w:val="000000" w:themeColor="text1"/>
                <w:sz w:val="28"/>
                <w:szCs w:val="28"/>
                <w:lang w:eastAsia="en-US"/>
              </w:rPr>
            </w:pPr>
            <w:r w:rsidRPr="00A34DAF">
              <w:rPr>
                <w:color w:val="000000" w:themeColor="text1"/>
                <w:sz w:val="28"/>
                <w:szCs w:val="28"/>
                <w:lang w:eastAsia="uk-UA"/>
              </w:rPr>
              <w:t>Запобігання втратам бюджету, пов’язаним із сплатою на користь платника штрафів за неповне або несвоєчасне повернення таких сум</w:t>
            </w:r>
          </w:p>
        </w:tc>
      </w:tr>
      <w:tr w:rsidR="00A34DAF" w:rsidRPr="00A34DAF" w:rsidTr="00A34DAF">
        <w:trPr>
          <w:jc w:val="center"/>
        </w:trPr>
        <w:tc>
          <w:tcPr>
            <w:tcW w:w="2255" w:type="dxa"/>
            <w:tcBorders>
              <w:top w:val="single" w:sz="4" w:space="0" w:color="auto"/>
              <w:left w:val="single" w:sz="4" w:space="0" w:color="auto"/>
              <w:bottom w:val="single" w:sz="4" w:space="0" w:color="auto"/>
              <w:right w:val="single" w:sz="4" w:space="0" w:color="auto"/>
            </w:tcBorders>
            <w:hideMark/>
          </w:tcPr>
          <w:p w:rsidR="00C75AC0" w:rsidRPr="00A34DAF" w:rsidRDefault="00C75AC0" w:rsidP="008A7808">
            <w:pPr>
              <w:spacing w:before="100" w:after="100" w:afterAutospacing="1"/>
              <w:ind w:firstLine="30"/>
              <w:rPr>
                <w:color w:val="000000" w:themeColor="text1"/>
                <w:sz w:val="28"/>
                <w:szCs w:val="28"/>
                <w:lang w:eastAsia="en-US"/>
              </w:rPr>
            </w:pPr>
            <w:r w:rsidRPr="00A34DAF">
              <w:rPr>
                <w:color w:val="000000" w:themeColor="text1"/>
                <w:sz w:val="28"/>
                <w:szCs w:val="28"/>
                <w:lang w:eastAsia="uk-UA"/>
              </w:rPr>
              <w:t>Громадяни</w:t>
            </w:r>
          </w:p>
        </w:tc>
        <w:tc>
          <w:tcPr>
            <w:tcW w:w="2204" w:type="dxa"/>
            <w:tcBorders>
              <w:top w:val="single" w:sz="4" w:space="0" w:color="auto"/>
              <w:left w:val="single" w:sz="4" w:space="0" w:color="auto"/>
              <w:bottom w:val="single" w:sz="4" w:space="0" w:color="auto"/>
              <w:right w:val="single" w:sz="4" w:space="0" w:color="auto"/>
            </w:tcBorders>
            <w:hideMark/>
          </w:tcPr>
          <w:p w:rsidR="00C75AC0" w:rsidRPr="00A34DAF" w:rsidRDefault="00FC1A02" w:rsidP="008A7808">
            <w:pPr>
              <w:spacing w:before="100" w:after="100" w:afterAutospacing="1"/>
              <w:ind w:firstLine="30"/>
              <w:rPr>
                <w:color w:val="000000" w:themeColor="text1"/>
                <w:sz w:val="28"/>
                <w:szCs w:val="28"/>
                <w:lang w:eastAsia="en-US"/>
              </w:rPr>
            </w:pPr>
            <w:r w:rsidRPr="00A34DAF">
              <w:rPr>
                <w:color w:val="000000" w:themeColor="text1"/>
                <w:sz w:val="28"/>
                <w:szCs w:val="28"/>
                <w:lang w:eastAsia="uk-UA"/>
              </w:rPr>
              <w:t>Витрати, пов’язані із запровадженням цього акта, у громадян відсутні</w:t>
            </w:r>
          </w:p>
        </w:tc>
        <w:tc>
          <w:tcPr>
            <w:tcW w:w="5287" w:type="dxa"/>
            <w:tcBorders>
              <w:top w:val="single" w:sz="4" w:space="0" w:color="auto"/>
              <w:left w:val="single" w:sz="4" w:space="0" w:color="auto"/>
              <w:bottom w:val="single" w:sz="4" w:space="0" w:color="auto"/>
              <w:right w:val="single" w:sz="4" w:space="0" w:color="auto"/>
            </w:tcBorders>
          </w:tcPr>
          <w:p w:rsidR="00C75AC0" w:rsidRPr="00A34DAF" w:rsidRDefault="00FC1A02" w:rsidP="008A7808">
            <w:pPr>
              <w:spacing w:before="100" w:after="100" w:afterAutospacing="1"/>
              <w:ind w:firstLine="30"/>
              <w:rPr>
                <w:color w:val="000000" w:themeColor="text1"/>
                <w:sz w:val="28"/>
                <w:szCs w:val="28"/>
                <w:lang w:val="ru-RU" w:eastAsia="en-US"/>
              </w:rPr>
            </w:pPr>
            <w:r w:rsidRPr="00A34DAF">
              <w:rPr>
                <w:color w:val="000000" w:themeColor="text1"/>
                <w:sz w:val="28"/>
                <w:szCs w:val="28"/>
                <w:lang w:eastAsia="uk-UA"/>
              </w:rPr>
              <w:t>Забезпечення без затримки та в повному обсязі повернення платникам податків з бюджету переплати, крім випадків наявності у таких платників податкового боргу</w:t>
            </w:r>
          </w:p>
        </w:tc>
      </w:tr>
      <w:tr w:rsidR="00A34DAF" w:rsidRPr="00A34DAF" w:rsidTr="00A34DAF">
        <w:trPr>
          <w:jc w:val="center"/>
        </w:trPr>
        <w:tc>
          <w:tcPr>
            <w:tcW w:w="2255" w:type="dxa"/>
            <w:tcBorders>
              <w:top w:val="single" w:sz="4" w:space="0" w:color="auto"/>
              <w:left w:val="single" w:sz="4" w:space="0" w:color="auto"/>
              <w:bottom w:val="single" w:sz="4" w:space="0" w:color="auto"/>
              <w:right w:val="single" w:sz="4" w:space="0" w:color="auto"/>
            </w:tcBorders>
            <w:hideMark/>
          </w:tcPr>
          <w:p w:rsidR="00C75AC0" w:rsidRPr="00A34DAF" w:rsidRDefault="00C75AC0" w:rsidP="008A7808">
            <w:pPr>
              <w:spacing w:before="100" w:after="100" w:afterAutospacing="1"/>
              <w:ind w:firstLine="30"/>
              <w:rPr>
                <w:color w:val="000000" w:themeColor="text1"/>
                <w:sz w:val="28"/>
                <w:szCs w:val="28"/>
                <w:lang w:eastAsia="en-US"/>
              </w:rPr>
            </w:pPr>
            <w:r w:rsidRPr="00A34DAF">
              <w:rPr>
                <w:color w:val="000000" w:themeColor="text1"/>
                <w:sz w:val="28"/>
                <w:szCs w:val="28"/>
                <w:lang w:eastAsia="uk-UA"/>
              </w:rPr>
              <w:t>Суб’єкти підприємницької діяльності</w:t>
            </w:r>
          </w:p>
        </w:tc>
        <w:tc>
          <w:tcPr>
            <w:tcW w:w="2204" w:type="dxa"/>
            <w:tcBorders>
              <w:top w:val="single" w:sz="4" w:space="0" w:color="auto"/>
              <w:left w:val="single" w:sz="4" w:space="0" w:color="auto"/>
              <w:bottom w:val="single" w:sz="4" w:space="0" w:color="auto"/>
              <w:right w:val="single" w:sz="4" w:space="0" w:color="auto"/>
            </w:tcBorders>
            <w:hideMark/>
          </w:tcPr>
          <w:p w:rsidR="00C75AC0" w:rsidRPr="00A34DAF" w:rsidRDefault="00C2695F" w:rsidP="008A7808">
            <w:pPr>
              <w:spacing w:before="100" w:after="100" w:afterAutospacing="1"/>
              <w:ind w:firstLine="30"/>
              <w:rPr>
                <w:color w:val="000000" w:themeColor="text1"/>
                <w:sz w:val="28"/>
                <w:szCs w:val="28"/>
                <w:lang w:eastAsia="en-US"/>
              </w:rPr>
            </w:pPr>
            <w:r w:rsidRPr="00A34DAF">
              <w:rPr>
                <w:color w:val="000000" w:themeColor="text1"/>
                <w:sz w:val="28"/>
                <w:szCs w:val="28"/>
                <w:lang w:eastAsia="uk-UA"/>
              </w:rPr>
              <w:t>Витрати, пов’язані із запровадженням цього акта, у суб’єктів господарювання  відсутні</w:t>
            </w:r>
          </w:p>
        </w:tc>
        <w:tc>
          <w:tcPr>
            <w:tcW w:w="5287" w:type="dxa"/>
            <w:tcBorders>
              <w:top w:val="single" w:sz="4" w:space="0" w:color="auto"/>
              <w:left w:val="single" w:sz="4" w:space="0" w:color="auto"/>
              <w:bottom w:val="single" w:sz="4" w:space="0" w:color="auto"/>
              <w:right w:val="single" w:sz="4" w:space="0" w:color="auto"/>
            </w:tcBorders>
            <w:hideMark/>
          </w:tcPr>
          <w:p w:rsidR="00C75AC0" w:rsidRPr="00A34DAF" w:rsidRDefault="00C2695F" w:rsidP="008A7808">
            <w:pPr>
              <w:pStyle w:val="a3"/>
              <w:rPr>
                <w:color w:val="000000" w:themeColor="text1"/>
                <w:highlight w:val="yellow"/>
                <w:lang w:eastAsia="en-US"/>
              </w:rPr>
            </w:pPr>
            <w:r w:rsidRPr="00A34DAF">
              <w:rPr>
                <w:color w:val="000000" w:themeColor="text1"/>
                <w:lang w:eastAsia="en-US"/>
              </w:rPr>
              <w:t>Забезпечення без затримки та в повному обсязі повернення платникам податків з бюджету переплати, крім випадків наявності у таких платників податкового боргу</w:t>
            </w:r>
          </w:p>
        </w:tc>
      </w:tr>
    </w:tbl>
    <w:p w:rsidR="00C75AC0" w:rsidRPr="00923D59" w:rsidRDefault="00C75AC0" w:rsidP="00AF0FDC">
      <w:pPr>
        <w:widowControl w:val="0"/>
        <w:spacing w:before="100" w:beforeAutospacing="1" w:after="100" w:afterAutospacing="1"/>
        <w:ind w:firstLine="709"/>
        <w:jc w:val="both"/>
        <w:rPr>
          <w:b/>
          <w:bCs/>
          <w:color w:val="00B050"/>
          <w:sz w:val="16"/>
          <w:szCs w:val="16"/>
        </w:rPr>
      </w:pPr>
    </w:p>
    <w:p w:rsidR="00A34724" w:rsidRPr="006A5A57" w:rsidRDefault="00F54255" w:rsidP="00AF0FDC">
      <w:pPr>
        <w:widowControl w:val="0"/>
        <w:spacing w:before="100" w:beforeAutospacing="1" w:after="100" w:afterAutospacing="1"/>
        <w:ind w:firstLine="709"/>
        <w:jc w:val="both"/>
        <w:rPr>
          <w:b/>
          <w:bCs/>
          <w:sz w:val="28"/>
          <w:szCs w:val="28"/>
        </w:rPr>
      </w:pPr>
      <w:r w:rsidRPr="006A5A57">
        <w:rPr>
          <w:b/>
          <w:bCs/>
          <w:sz w:val="28"/>
          <w:szCs w:val="28"/>
        </w:rPr>
        <w:t>7. Строк дії акта</w:t>
      </w:r>
    </w:p>
    <w:p w:rsidR="00BB357E" w:rsidRPr="006A5A57" w:rsidRDefault="00AB4015" w:rsidP="00AF0FDC">
      <w:pPr>
        <w:widowControl w:val="0"/>
        <w:spacing w:before="100" w:beforeAutospacing="1" w:after="100" w:afterAutospacing="1"/>
        <w:ind w:firstLine="709"/>
        <w:jc w:val="both"/>
        <w:rPr>
          <w:sz w:val="28"/>
          <w:szCs w:val="28"/>
        </w:rPr>
      </w:pPr>
      <w:r w:rsidRPr="006A5A57">
        <w:rPr>
          <w:sz w:val="28"/>
          <w:szCs w:val="28"/>
        </w:rPr>
        <w:t>Строк дії акта не обмежується у часі.</w:t>
      </w:r>
    </w:p>
    <w:p w:rsidR="00585F67" w:rsidRPr="006A5A57" w:rsidRDefault="00585F67" w:rsidP="00AF0FDC">
      <w:pPr>
        <w:spacing w:before="100" w:beforeAutospacing="1" w:after="100" w:afterAutospacing="1"/>
        <w:ind w:firstLine="709"/>
        <w:jc w:val="both"/>
        <w:rPr>
          <w:b/>
          <w:bCs/>
          <w:sz w:val="28"/>
          <w:szCs w:val="28"/>
        </w:rPr>
      </w:pPr>
      <w:r w:rsidRPr="006A5A57">
        <w:rPr>
          <w:b/>
          <w:bCs/>
          <w:sz w:val="28"/>
          <w:szCs w:val="28"/>
        </w:rPr>
        <w:t>8. Показники результативності</w:t>
      </w:r>
      <w:r w:rsidR="00F54255" w:rsidRPr="006A5A57">
        <w:rPr>
          <w:b/>
          <w:bCs/>
          <w:sz w:val="28"/>
          <w:szCs w:val="28"/>
        </w:rPr>
        <w:t xml:space="preserve"> акта</w:t>
      </w:r>
    </w:p>
    <w:p w:rsidR="00F72A4D" w:rsidRPr="006A5A57" w:rsidRDefault="00F72A4D" w:rsidP="00AF0FDC">
      <w:pPr>
        <w:spacing w:before="100" w:beforeAutospacing="1" w:after="100" w:afterAutospacing="1"/>
        <w:ind w:firstLine="709"/>
        <w:jc w:val="both"/>
        <w:rPr>
          <w:sz w:val="28"/>
          <w:szCs w:val="28"/>
        </w:rPr>
      </w:pPr>
      <w:r w:rsidRPr="006A5A57">
        <w:rPr>
          <w:sz w:val="28"/>
          <w:szCs w:val="28"/>
        </w:rPr>
        <w:t xml:space="preserve">Дія акта опосередковано поширюється на </w:t>
      </w:r>
      <w:r w:rsidR="00221A42" w:rsidRPr="006A5A57">
        <w:rPr>
          <w:sz w:val="28"/>
          <w:szCs w:val="28"/>
        </w:rPr>
        <w:t>значне</w:t>
      </w:r>
      <w:r w:rsidRPr="006A5A57">
        <w:rPr>
          <w:sz w:val="28"/>
          <w:szCs w:val="28"/>
        </w:rPr>
        <w:t xml:space="preserve"> коло суб’єктів господа</w:t>
      </w:r>
      <w:r w:rsidR="00C456EB" w:rsidRPr="006A5A57">
        <w:rPr>
          <w:sz w:val="28"/>
          <w:szCs w:val="28"/>
        </w:rPr>
        <w:t xml:space="preserve">рювання, що </w:t>
      </w:r>
      <w:r w:rsidR="009B4148" w:rsidRPr="006A5A57">
        <w:rPr>
          <w:sz w:val="28"/>
          <w:szCs w:val="28"/>
        </w:rPr>
        <w:t xml:space="preserve">сплачують </w:t>
      </w:r>
      <w:r w:rsidR="00A000D0" w:rsidRPr="006A5A57">
        <w:rPr>
          <w:sz w:val="28"/>
          <w:szCs w:val="28"/>
        </w:rPr>
        <w:t>податки, збори, митні платежі</w:t>
      </w:r>
      <w:r w:rsidR="00DA4A5E" w:rsidRPr="006A5A57">
        <w:rPr>
          <w:sz w:val="28"/>
          <w:szCs w:val="28"/>
        </w:rPr>
        <w:t>.</w:t>
      </w:r>
    </w:p>
    <w:p w:rsidR="0014109C" w:rsidRPr="006A5A57" w:rsidRDefault="0014109C" w:rsidP="00AF0FDC">
      <w:pPr>
        <w:widowControl w:val="0"/>
        <w:spacing w:before="100" w:beforeAutospacing="1" w:after="100" w:afterAutospacing="1"/>
        <w:ind w:firstLine="709"/>
        <w:jc w:val="both"/>
        <w:rPr>
          <w:b/>
          <w:bCs/>
          <w:sz w:val="28"/>
          <w:szCs w:val="28"/>
        </w:rPr>
      </w:pPr>
      <w:r w:rsidRPr="006A5A57">
        <w:rPr>
          <w:color w:val="000000"/>
          <w:sz w:val="28"/>
          <w:szCs w:val="28"/>
        </w:rPr>
        <w:t>Виконання вимог акт</w:t>
      </w:r>
      <w:r w:rsidR="00221A42" w:rsidRPr="006A5A57">
        <w:rPr>
          <w:color w:val="000000"/>
          <w:sz w:val="28"/>
          <w:szCs w:val="28"/>
        </w:rPr>
        <w:t>а</w:t>
      </w:r>
      <w:r w:rsidRPr="006A5A57">
        <w:rPr>
          <w:color w:val="000000"/>
          <w:sz w:val="28"/>
          <w:szCs w:val="28"/>
        </w:rPr>
        <w:t xml:space="preserve"> не потребує додаткових витрат коштів і часу суб’єктів господарювання та фізичних осіб.</w:t>
      </w:r>
    </w:p>
    <w:p w:rsidR="00F72A4D" w:rsidRPr="006A5A57" w:rsidRDefault="004C1479" w:rsidP="00AF0FDC">
      <w:pPr>
        <w:widowControl w:val="0"/>
        <w:spacing w:before="100" w:beforeAutospacing="1" w:after="100" w:afterAutospacing="1"/>
        <w:ind w:firstLine="709"/>
        <w:jc w:val="both"/>
        <w:rPr>
          <w:color w:val="000000"/>
          <w:sz w:val="28"/>
          <w:szCs w:val="28"/>
        </w:rPr>
      </w:pPr>
      <w:r w:rsidRPr="006A5A57">
        <w:rPr>
          <w:sz w:val="28"/>
          <w:szCs w:val="28"/>
        </w:rPr>
        <w:t xml:space="preserve">Рівень поінформованості суб’єктів господарювання та фізичних осіб </w:t>
      </w:r>
      <w:r w:rsidR="00C8584E" w:rsidRPr="006A5A57">
        <w:rPr>
          <w:sz w:val="28"/>
          <w:szCs w:val="28"/>
        </w:rPr>
        <w:t xml:space="preserve">щодо </w:t>
      </w:r>
      <w:r w:rsidRPr="006A5A57">
        <w:rPr>
          <w:sz w:val="28"/>
          <w:szCs w:val="28"/>
        </w:rPr>
        <w:t xml:space="preserve">основних положень акта є високим. Проект </w:t>
      </w:r>
      <w:r w:rsidRPr="006A5A57">
        <w:rPr>
          <w:color w:val="000000"/>
          <w:sz w:val="28"/>
          <w:szCs w:val="28"/>
        </w:rPr>
        <w:t>регуляторного акт</w:t>
      </w:r>
      <w:r w:rsidR="00221A42" w:rsidRPr="006A5A57">
        <w:rPr>
          <w:color w:val="000000"/>
          <w:sz w:val="28"/>
          <w:szCs w:val="28"/>
        </w:rPr>
        <w:t>а</w:t>
      </w:r>
      <w:r w:rsidR="00C8584E" w:rsidRPr="006A5A57">
        <w:rPr>
          <w:sz w:val="28"/>
          <w:szCs w:val="28"/>
        </w:rPr>
        <w:t xml:space="preserve"> оприлюднено</w:t>
      </w:r>
      <w:r w:rsidRPr="006A5A57">
        <w:rPr>
          <w:sz w:val="28"/>
          <w:szCs w:val="28"/>
        </w:rPr>
        <w:t xml:space="preserve"> на офіційному </w:t>
      </w:r>
      <w:r w:rsidRPr="006A5A57">
        <w:rPr>
          <w:rStyle w:val="spelle"/>
          <w:sz w:val="28"/>
          <w:szCs w:val="28"/>
        </w:rPr>
        <w:t>веб-</w:t>
      </w:r>
      <w:r w:rsidR="00A50290">
        <w:rPr>
          <w:rStyle w:val="spelle"/>
          <w:sz w:val="28"/>
          <w:szCs w:val="28"/>
        </w:rPr>
        <w:t>порталі</w:t>
      </w:r>
      <w:r w:rsidR="00F97DBD" w:rsidRPr="006A5A57">
        <w:rPr>
          <w:rStyle w:val="spelle"/>
          <w:sz w:val="28"/>
          <w:szCs w:val="28"/>
        </w:rPr>
        <w:t xml:space="preserve"> </w:t>
      </w:r>
      <w:r w:rsidR="00A50290" w:rsidRPr="00AF0FDC">
        <w:rPr>
          <w:bCs/>
          <w:sz w:val="28"/>
          <w:szCs w:val="28"/>
        </w:rPr>
        <w:t xml:space="preserve">Міністерства </w:t>
      </w:r>
      <w:r w:rsidR="002D6457">
        <w:rPr>
          <w:bCs/>
          <w:sz w:val="28"/>
          <w:szCs w:val="28"/>
        </w:rPr>
        <w:t>фінансів</w:t>
      </w:r>
      <w:r w:rsidR="00A50290" w:rsidRPr="00AF0FDC">
        <w:rPr>
          <w:bCs/>
          <w:sz w:val="28"/>
          <w:szCs w:val="28"/>
        </w:rPr>
        <w:t xml:space="preserve"> України</w:t>
      </w:r>
      <w:r w:rsidR="001B6153" w:rsidRPr="006A5A57">
        <w:rPr>
          <w:rStyle w:val="spelle"/>
          <w:sz w:val="28"/>
          <w:szCs w:val="28"/>
        </w:rPr>
        <w:t>.</w:t>
      </w:r>
    </w:p>
    <w:p w:rsidR="00723133" w:rsidRPr="006A5A57" w:rsidRDefault="00A50290" w:rsidP="00AF0FDC">
      <w:pPr>
        <w:widowControl w:val="0"/>
        <w:spacing w:before="100" w:beforeAutospacing="1" w:after="100" w:afterAutospacing="1"/>
        <w:ind w:firstLine="709"/>
        <w:jc w:val="both"/>
        <w:rPr>
          <w:sz w:val="28"/>
          <w:szCs w:val="28"/>
        </w:rPr>
      </w:pPr>
      <w:r w:rsidRPr="0016239E">
        <w:rPr>
          <w:sz w:val="28"/>
          <w:szCs w:val="28"/>
        </w:rPr>
        <w:lastRenderedPageBreak/>
        <w:t xml:space="preserve">Враховуючи те, що проектом </w:t>
      </w:r>
      <w:r w:rsidR="002D6457">
        <w:rPr>
          <w:sz w:val="28"/>
          <w:szCs w:val="28"/>
        </w:rPr>
        <w:t xml:space="preserve">наказу </w:t>
      </w:r>
      <w:r w:rsidRPr="0016239E">
        <w:rPr>
          <w:sz w:val="28"/>
          <w:szCs w:val="28"/>
        </w:rPr>
        <w:t xml:space="preserve">визначені процедура та терміни підготовки висновків </w:t>
      </w:r>
      <w:r>
        <w:rPr>
          <w:bCs/>
          <w:sz w:val="28"/>
          <w:szCs w:val="28"/>
        </w:rPr>
        <w:t>т</w:t>
      </w:r>
      <w:r w:rsidRPr="00AF0FDC">
        <w:rPr>
          <w:bCs/>
          <w:sz w:val="28"/>
          <w:szCs w:val="28"/>
        </w:rPr>
        <w:t>ериторіальн</w:t>
      </w:r>
      <w:r>
        <w:rPr>
          <w:bCs/>
          <w:sz w:val="28"/>
          <w:szCs w:val="28"/>
        </w:rPr>
        <w:t>ими</w:t>
      </w:r>
      <w:r w:rsidRPr="00AF0FDC">
        <w:rPr>
          <w:bCs/>
          <w:sz w:val="28"/>
          <w:szCs w:val="28"/>
        </w:rPr>
        <w:t xml:space="preserve"> орган</w:t>
      </w:r>
      <w:r>
        <w:rPr>
          <w:bCs/>
          <w:sz w:val="28"/>
          <w:szCs w:val="28"/>
        </w:rPr>
        <w:t>ами</w:t>
      </w:r>
      <w:r w:rsidRPr="00AF0FDC">
        <w:rPr>
          <w:bCs/>
          <w:sz w:val="28"/>
          <w:szCs w:val="28"/>
        </w:rPr>
        <w:t xml:space="preserve"> </w:t>
      </w:r>
      <w:r w:rsidR="002D6457">
        <w:rPr>
          <w:bCs/>
          <w:sz w:val="28"/>
          <w:szCs w:val="28"/>
        </w:rPr>
        <w:t>Державної фіскальної служби</w:t>
      </w:r>
      <w:r w:rsidR="002D6457" w:rsidRPr="00AF0FDC">
        <w:rPr>
          <w:bCs/>
          <w:sz w:val="28"/>
          <w:szCs w:val="28"/>
        </w:rPr>
        <w:t xml:space="preserve"> </w:t>
      </w:r>
      <w:r w:rsidRPr="00AF0FDC">
        <w:rPr>
          <w:bCs/>
          <w:sz w:val="28"/>
          <w:szCs w:val="28"/>
        </w:rPr>
        <w:t>України</w:t>
      </w:r>
      <w:r w:rsidRPr="0016239E">
        <w:rPr>
          <w:sz w:val="28"/>
          <w:szCs w:val="28"/>
        </w:rPr>
        <w:t xml:space="preserve"> про необхідність повернення переплати, погодження таких висновків в частині місцевих податків і зборів з </w:t>
      </w:r>
      <w:r>
        <w:rPr>
          <w:sz w:val="28"/>
          <w:szCs w:val="28"/>
        </w:rPr>
        <w:t xml:space="preserve">місцевими </w:t>
      </w:r>
      <w:r w:rsidRPr="0016239E">
        <w:rPr>
          <w:sz w:val="28"/>
          <w:szCs w:val="28"/>
        </w:rPr>
        <w:t>фінансовими органами</w:t>
      </w:r>
      <w:r w:rsidR="0006718C">
        <w:rPr>
          <w:sz w:val="28"/>
          <w:szCs w:val="28"/>
        </w:rPr>
        <w:t xml:space="preserve"> (районний рівень)</w:t>
      </w:r>
      <w:r w:rsidRPr="0016239E">
        <w:rPr>
          <w:sz w:val="28"/>
          <w:szCs w:val="28"/>
        </w:rPr>
        <w:t xml:space="preserve">, передачі до </w:t>
      </w:r>
      <w:r w:rsidRPr="00D02959">
        <w:rPr>
          <w:sz w:val="28"/>
          <w:szCs w:val="28"/>
        </w:rPr>
        <w:t>територіальн</w:t>
      </w:r>
      <w:r>
        <w:rPr>
          <w:sz w:val="28"/>
          <w:szCs w:val="28"/>
        </w:rPr>
        <w:t>их</w:t>
      </w:r>
      <w:r w:rsidRPr="00D02959">
        <w:rPr>
          <w:sz w:val="28"/>
          <w:szCs w:val="28"/>
        </w:rPr>
        <w:t xml:space="preserve"> орган</w:t>
      </w:r>
      <w:r>
        <w:rPr>
          <w:sz w:val="28"/>
          <w:szCs w:val="28"/>
        </w:rPr>
        <w:t>ів</w:t>
      </w:r>
      <w:r w:rsidRPr="00D02959">
        <w:rPr>
          <w:sz w:val="28"/>
          <w:szCs w:val="28"/>
        </w:rPr>
        <w:t xml:space="preserve"> </w:t>
      </w:r>
      <w:r w:rsidRPr="00AF0FDC">
        <w:rPr>
          <w:bCs/>
          <w:sz w:val="28"/>
          <w:szCs w:val="28"/>
        </w:rPr>
        <w:t>Державної казначейської служби</w:t>
      </w:r>
      <w:r w:rsidRPr="003425F6">
        <w:rPr>
          <w:sz w:val="28"/>
          <w:szCs w:val="28"/>
        </w:rPr>
        <w:t xml:space="preserve"> </w:t>
      </w:r>
      <w:r w:rsidRPr="00D02959">
        <w:rPr>
          <w:sz w:val="28"/>
          <w:szCs w:val="28"/>
        </w:rPr>
        <w:t>України</w:t>
      </w:r>
      <w:r w:rsidRPr="0016239E">
        <w:rPr>
          <w:sz w:val="28"/>
          <w:szCs w:val="28"/>
        </w:rPr>
        <w:t xml:space="preserve"> для виконання зазначених висновків</w:t>
      </w:r>
      <w:r w:rsidRPr="0016239E">
        <w:rPr>
          <w:bCs/>
          <w:sz w:val="28"/>
          <w:szCs w:val="28"/>
        </w:rPr>
        <w:t>, то показник</w:t>
      </w:r>
      <w:r>
        <w:rPr>
          <w:bCs/>
          <w:sz w:val="28"/>
          <w:szCs w:val="28"/>
        </w:rPr>
        <w:t>ом</w:t>
      </w:r>
      <w:r w:rsidRPr="0016239E">
        <w:rPr>
          <w:bCs/>
          <w:sz w:val="28"/>
          <w:szCs w:val="28"/>
        </w:rPr>
        <w:t xml:space="preserve"> результативності регуляторного акта </w:t>
      </w:r>
      <w:r>
        <w:rPr>
          <w:bCs/>
          <w:sz w:val="28"/>
          <w:szCs w:val="28"/>
        </w:rPr>
        <w:t xml:space="preserve">є </w:t>
      </w:r>
      <w:r w:rsidRPr="0016239E">
        <w:rPr>
          <w:bCs/>
          <w:sz w:val="28"/>
          <w:szCs w:val="28"/>
        </w:rPr>
        <w:t xml:space="preserve">кількість поданих скарг до </w:t>
      </w:r>
      <w:r w:rsidR="002D6457">
        <w:rPr>
          <w:bCs/>
          <w:sz w:val="28"/>
          <w:szCs w:val="28"/>
        </w:rPr>
        <w:t>Міністерства фінансів України</w:t>
      </w:r>
      <w:r w:rsidR="00C00CD7">
        <w:rPr>
          <w:bCs/>
          <w:sz w:val="28"/>
          <w:szCs w:val="28"/>
        </w:rPr>
        <w:t>,</w:t>
      </w:r>
      <w:r w:rsidR="002D6457">
        <w:rPr>
          <w:bCs/>
          <w:sz w:val="28"/>
          <w:szCs w:val="28"/>
        </w:rPr>
        <w:t xml:space="preserve"> Державної фіскальної служби</w:t>
      </w:r>
      <w:r w:rsidR="002D6457" w:rsidRPr="00AF0FDC">
        <w:rPr>
          <w:bCs/>
          <w:sz w:val="28"/>
          <w:szCs w:val="28"/>
        </w:rPr>
        <w:t xml:space="preserve"> </w:t>
      </w:r>
      <w:r w:rsidRPr="00AF0FDC">
        <w:rPr>
          <w:bCs/>
          <w:sz w:val="28"/>
          <w:szCs w:val="28"/>
        </w:rPr>
        <w:t>України</w:t>
      </w:r>
      <w:r w:rsidRPr="0016239E">
        <w:rPr>
          <w:bCs/>
          <w:sz w:val="28"/>
          <w:szCs w:val="28"/>
        </w:rPr>
        <w:t xml:space="preserve"> </w:t>
      </w:r>
      <w:r>
        <w:rPr>
          <w:bCs/>
          <w:sz w:val="28"/>
          <w:szCs w:val="28"/>
        </w:rPr>
        <w:t xml:space="preserve">та </w:t>
      </w:r>
      <w:r w:rsidR="002D6457">
        <w:rPr>
          <w:bCs/>
          <w:sz w:val="28"/>
          <w:szCs w:val="28"/>
        </w:rPr>
        <w:t>її</w:t>
      </w:r>
      <w:r>
        <w:rPr>
          <w:bCs/>
          <w:sz w:val="28"/>
          <w:szCs w:val="28"/>
        </w:rPr>
        <w:t xml:space="preserve"> </w:t>
      </w:r>
      <w:r w:rsidRPr="00D02959">
        <w:rPr>
          <w:sz w:val="28"/>
          <w:szCs w:val="28"/>
        </w:rPr>
        <w:t>територіальн</w:t>
      </w:r>
      <w:r>
        <w:rPr>
          <w:sz w:val="28"/>
          <w:szCs w:val="28"/>
        </w:rPr>
        <w:t>их</w:t>
      </w:r>
      <w:r w:rsidRPr="00D02959">
        <w:rPr>
          <w:sz w:val="28"/>
          <w:szCs w:val="28"/>
        </w:rPr>
        <w:t xml:space="preserve"> орган</w:t>
      </w:r>
      <w:r>
        <w:rPr>
          <w:sz w:val="28"/>
          <w:szCs w:val="28"/>
        </w:rPr>
        <w:t>ів</w:t>
      </w:r>
      <w:r w:rsidRPr="0016239E">
        <w:rPr>
          <w:bCs/>
          <w:sz w:val="28"/>
          <w:szCs w:val="28"/>
        </w:rPr>
        <w:t xml:space="preserve"> щодо своєчасності повернення з бюджету переплати</w:t>
      </w:r>
      <w:r>
        <w:rPr>
          <w:bCs/>
          <w:sz w:val="28"/>
          <w:szCs w:val="28"/>
        </w:rPr>
        <w:t>.</w:t>
      </w:r>
    </w:p>
    <w:p w:rsidR="006A729C" w:rsidRPr="006A5A57" w:rsidRDefault="006A729C" w:rsidP="00AF0FDC">
      <w:pPr>
        <w:widowControl w:val="0"/>
        <w:spacing w:before="100" w:beforeAutospacing="1" w:after="100" w:afterAutospacing="1"/>
        <w:ind w:firstLine="709"/>
        <w:jc w:val="both"/>
        <w:rPr>
          <w:b/>
          <w:bCs/>
          <w:sz w:val="28"/>
          <w:szCs w:val="28"/>
        </w:rPr>
      </w:pPr>
      <w:r w:rsidRPr="006A5A57">
        <w:rPr>
          <w:b/>
          <w:bCs/>
          <w:sz w:val="28"/>
          <w:szCs w:val="28"/>
        </w:rPr>
        <w:t>9.</w:t>
      </w:r>
      <w:r w:rsidR="008028F2" w:rsidRPr="006A5A57">
        <w:rPr>
          <w:b/>
          <w:bCs/>
          <w:sz w:val="28"/>
          <w:szCs w:val="28"/>
        </w:rPr>
        <w:t xml:space="preserve"> </w:t>
      </w:r>
      <w:r w:rsidRPr="006A5A57">
        <w:rPr>
          <w:b/>
          <w:bCs/>
          <w:sz w:val="28"/>
          <w:szCs w:val="28"/>
        </w:rPr>
        <w:t xml:space="preserve">Заходи, за допомогою яких буде здійснюватися відстеження результативності регуляторного акта </w:t>
      </w:r>
      <w:r w:rsidR="00CB0915" w:rsidRPr="006A5A57">
        <w:rPr>
          <w:b/>
          <w:bCs/>
          <w:sz w:val="28"/>
          <w:szCs w:val="28"/>
        </w:rPr>
        <w:t>у</w:t>
      </w:r>
      <w:r w:rsidRPr="006A5A57">
        <w:rPr>
          <w:b/>
          <w:bCs/>
          <w:sz w:val="28"/>
          <w:szCs w:val="28"/>
        </w:rPr>
        <w:t xml:space="preserve"> разі прийняття</w:t>
      </w:r>
    </w:p>
    <w:p w:rsidR="001466BA" w:rsidRPr="006A5A57" w:rsidRDefault="001466BA" w:rsidP="00AF0FDC">
      <w:pPr>
        <w:pStyle w:val="8"/>
        <w:keepNext w:val="0"/>
        <w:widowControl w:val="0"/>
        <w:spacing w:before="100" w:beforeAutospacing="1" w:afterAutospacing="1"/>
        <w:ind w:right="0" w:firstLine="709"/>
        <w:rPr>
          <w:b w:val="0"/>
          <w:bCs w:val="0"/>
          <w:color w:val="auto"/>
        </w:rPr>
      </w:pPr>
      <w:r w:rsidRPr="006A5A57">
        <w:rPr>
          <w:b w:val="0"/>
          <w:bCs w:val="0"/>
          <w:color w:val="auto"/>
        </w:rPr>
        <w:t xml:space="preserve">Базове відстеження результативності зазначеного регуляторного акта буде здійснюватись до дня набрання чинності цим актом шляхом збору </w:t>
      </w:r>
      <w:r w:rsidR="00C8584E" w:rsidRPr="006A5A57">
        <w:rPr>
          <w:b w:val="0"/>
          <w:bCs w:val="0"/>
          <w:color w:val="auto"/>
        </w:rPr>
        <w:t xml:space="preserve">та аналізу </w:t>
      </w:r>
      <w:r w:rsidRPr="006A5A57">
        <w:rPr>
          <w:b w:val="0"/>
          <w:bCs w:val="0"/>
          <w:color w:val="auto"/>
        </w:rPr>
        <w:t>пропозицій і зауважень до проекту</w:t>
      </w:r>
      <w:r w:rsidR="00C8584E" w:rsidRPr="006A5A57">
        <w:rPr>
          <w:b w:val="0"/>
          <w:bCs w:val="0"/>
          <w:color w:val="auto"/>
        </w:rPr>
        <w:t>.</w:t>
      </w:r>
    </w:p>
    <w:p w:rsidR="001466BA" w:rsidRPr="006A5A57" w:rsidRDefault="00C8584E" w:rsidP="00A34DAF">
      <w:pPr>
        <w:spacing w:before="100" w:beforeAutospacing="1" w:after="100" w:afterAutospacing="1"/>
        <w:ind w:firstLine="709"/>
        <w:jc w:val="both"/>
        <w:rPr>
          <w:sz w:val="28"/>
          <w:szCs w:val="28"/>
        </w:rPr>
      </w:pPr>
      <w:r w:rsidRPr="006A5A57">
        <w:rPr>
          <w:sz w:val="28"/>
          <w:szCs w:val="28"/>
        </w:rPr>
        <w:t>Повторне відстеження акта</w:t>
      </w:r>
      <w:r w:rsidR="001466BA" w:rsidRPr="006A5A57">
        <w:rPr>
          <w:sz w:val="28"/>
          <w:szCs w:val="28"/>
        </w:rPr>
        <w:t xml:space="preserve"> з метою оцінки ступеня досягнення визначених цілей буде здійснено через два роки після набрання </w:t>
      </w:r>
      <w:r w:rsidR="001272C8" w:rsidRPr="006A5A57">
        <w:rPr>
          <w:sz w:val="28"/>
          <w:szCs w:val="28"/>
        </w:rPr>
        <w:t xml:space="preserve">ним </w:t>
      </w:r>
      <w:r w:rsidR="001466BA" w:rsidRPr="006A5A57">
        <w:rPr>
          <w:sz w:val="28"/>
          <w:szCs w:val="28"/>
        </w:rPr>
        <w:t>чинності.</w:t>
      </w:r>
    </w:p>
    <w:p w:rsidR="001466BA" w:rsidRPr="006A5A57" w:rsidRDefault="001466BA" w:rsidP="00AF0FDC">
      <w:pPr>
        <w:spacing w:before="100" w:beforeAutospacing="1" w:after="100" w:afterAutospacing="1"/>
        <w:ind w:firstLine="709"/>
        <w:jc w:val="both"/>
        <w:rPr>
          <w:sz w:val="28"/>
          <w:szCs w:val="28"/>
        </w:rPr>
      </w:pPr>
      <w:r w:rsidRPr="006A5A57">
        <w:rPr>
          <w:sz w:val="28"/>
          <w:szCs w:val="28"/>
        </w:rPr>
        <w:t>Періодичне відстеження здійснювати</w:t>
      </w:r>
      <w:r w:rsidR="001272C8" w:rsidRPr="006A5A57">
        <w:rPr>
          <w:sz w:val="28"/>
          <w:szCs w:val="28"/>
        </w:rPr>
        <w:t>меть</w:t>
      </w:r>
      <w:r w:rsidRPr="006A5A57">
        <w:rPr>
          <w:sz w:val="28"/>
          <w:szCs w:val="28"/>
        </w:rPr>
        <w:t xml:space="preserve">ся </w:t>
      </w:r>
      <w:r w:rsidR="001272C8" w:rsidRPr="006A5A57">
        <w:rPr>
          <w:sz w:val="28"/>
          <w:szCs w:val="28"/>
        </w:rPr>
        <w:t xml:space="preserve">один </w:t>
      </w:r>
      <w:r w:rsidRPr="006A5A57">
        <w:rPr>
          <w:sz w:val="28"/>
          <w:szCs w:val="28"/>
        </w:rPr>
        <w:t xml:space="preserve">раз на три роки з дня виконання заходів </w:t>
      </w:r>
      <w:r w:rsidR="00C8584E" w:rsidRPr="006A5A57">
        <w:rPr>
          <w:sz w:val="28"/>
          <w:szCs w:val="28"/>
        </w:rPr>
        <w:t>і</w:t>
      </w:r>
      <w:r w:rsidRPr="006A5A57">
        <w:rPr>
          <w:sz w:val="28"/>
          <w:szCs w:val="28"/>
        </w:rPr>
        <w:t>з повторного відстеження.</w:t>
      </w:r>
    </w:p>
    <w:p w:rsidR="00BD4DAB" w:rsidRPr="006A5A57" w:rsidRDefault="001466BA" w:rsidP="00AF0FDC">
      <w:pPr>
        <w:spacing w:before="100" w:beforeAutospacing="1" w:after="100" w:afterAutospacing="1"/>
        <w:ind w:firstLine="709"/>
        <w:jc w:val="both"/>
        <w:rPr>
          <w:sz w:val="28"/>
          <w:szCs w:val="28"/>
        </w:rPr>
      </w:pPr>
      <w:r w:rsidRPr="006A5A57">
        <w:rPr>
          <w:sz w:val="28"/>
          <w:szCs w:val="28"/>
        </w:rPr>
        <w:t xml:space="preserve">Для проведення зазначених відстежень будуть використовуватись відповідні кількісні та якісні показники результативності акта, які </w:t>
      </w:r>
      <w:r w:rsidR="001272C8" w:rsidRPr="006A5A57">
        <w:rPr>
          <w:sz w:val="28"/>
          <w:szCs w:val="28"/>
        </w:rPr>
        <w:t>дадуть змогу</w:t>
      </w:r>
      <w:r w:rsidRPr="006A5A57">
        <w:rPr>
          <w:sz w:val="28"/>
          <w:szCs w:val="28"/>
        </w:rPr>
        <w:t xml:space="preserve"> оцінити </w:t>
      </w:r>
      <w:r w:rsidR="00EF76BC" w:rsidRPr="006A5A57">
        <w:rPr>
          <w:sz w:val="28"/>
          <w:szCs w:val="28"/>
        </w:rPr>
        <w:t xml:space="preserve">відповідність запровадженого </w:t>
      </w:r>
      <w:r w:rsidR="00A50290">
        <w:rPr>
          <w:sz w:val="28"/>
          <w:szCs w:val="28"/>
        </w:rPr>
        <w:t xml:space="preserve">проектом </w:t>
      </w:r>
      <w:r w:rsidR="00EF76BC" w:rsidRPr="006A5A57">
        <w:rPr>
          <w:sz w:val="28"/>
          <w:szCs w:val="28"/>
        </w:rPr>
        <w:t>наказ</w:t>
      </w:r>
      <w:r w:rsidR="00A50290">
        <w:rPr>
          <w:sz w:val="28"/>
          <w:szCs w:val="28"/>
        </w:rPr>
        <w:t>у</w:t>
      </w:r>
      <w:r w:rsidR="00EF76BC" w:rsidRPr="006A5A57">
        <w:rPr>
          <w:sz w:val="28"/>
          <w:szCs w:val="28"/>
        </w:rPr>
        <w:t xml:space="preserve"> </w:t>
      </w:r>
      <w:r w:rsidR="00A50290" w:rsidRPr="00AF0FDC">
        <w:rPr>
          <w:bCs/>
          <w:sz w:val="28"/>
          <w:szCs w:val="28"/>
        </w:rPr>
        <w:t>Порядку взаємодії</w:t>
      </w:r>
      <w:r w:rsidR="00A50290">
        <w:rPr>
          <w:bCs/>
          <w:sz w:val="28"/>
          <w:szCs w:val="28"/>
        </w:rPr>
        <w:t xml:space="preserve"> </w:t>
      </w:r>
      <w:r w:rsidR="00A50290" w:rsidRPr="00AF0FDC">
        <w:rPr>
          <w:bCs/>
          <w:sz w:val="28"/>
          <w:szCs w:val="28"/>
        </w:rPr>
        <w:t xml:space="preserve">територіальних органів </w:t>
      </w:r>
      <w:r w:rsidR="007310A2">
        <w:rPr>
          <w:bCs/>
          <w:sz w:val="28"/>
          <w:szCs w:val="28"/>
        </w:rPr>
        <w:t>Державної фіскальної служби</w:t>
      </w:r>
      <w:r w:rsidR="007310A2" w:rsidRPr="00AF0FDC">
        <w:rPr>
          <w:bCs/>
          <w:sz w:val="28"/>
          <w:szCs w:val="28"/>
        </w:rPr>
        <w:t xml:space="preserve"> </w:t>
      </w:r>
      <w:r w:rsidR="00A50290" w:rsidRPr="00AF0FDC">
        <w:rPr>
          <w:bCs/>
          <w:sz w:val="28"/>
          <w:szCs w:val="28"/>
        </w:rPr>
        <w:t>України, місцевих фінансових органів та територіальних органів Державної казначейської служби України у процесі повернення платникам податків помилково та/або надміру сплачених сум грошових зобов'язань</w:t>
      </w:r>
      <w:r w:rsidR="00EF76BC" w:rsidRPr="006A5A57">
        <w:rPr>
          <w:sz w:val="28"/>
          <w:szCs w:val="28"/>
        </w:rPr>
        <w:t>.</w:t>
      </w:r>
      <w:r w:rsidR="00BD4DAB" w:rsidRPr="006A5A57">
        <w:rPr>
          <w:sz w:val="28"/>
          <w:szCs w:val="28"/>
        </w:rPr>
        <w:t xml:space="preserve"> </w:t>
      </w:r>
    </w:p>
    <w:p w:rsidR="001466BA" w:rsidRPr="006A5A57" w:rsidRDefault="001466BA" w:rsidP="00AF0FDC">
      <w:pPr>
        <w:spacing w:before="100" w:beforeAutospacing="1" w:after="100" w:afterAutospacing="1"/>
        <w:ind w:firstLine="709"/>
        <w:jc w:val="both"/>
        <w:rPr>
          <w:sz w:val="28"/>
          <w:szCs w:val="28"/>
        </w:rPr>
      </w:pPr>
      <w:r w:rsidRPr="006A5A57">
        <w:rPr>
          <w:sz w:val="28"/>
          <w:szCs w:val="28"/>
        </w:rPr>
        <w:t xml:space="preserve">У разі виявлення </w:t>
      </w:r>
      <w:r w:rsidR="00C8584E" w:rsidRPr="006A5A57">
        <w:rPr>
          <w:sz w:val="28"/>
          <w:szCs w:val="28"/>
        </w:rPr>
        <w:t xml:space="preserve">за результатами аналізу </w:t>
      </w:r>
      <w:r w:rsidRPr="006A5A57">
        <w:rPr>
          <w:sz w:val="28"/>
          <w:szCs w:val="28"/>
        </w:rPr>
        <w:t>неврегульованих та проблемних питань розглядати</w:t>
      </w:r>
      <w:r w:rsidR="001272C8" w:rsidRPr="006A5A57">
        <w:rPr>
          <w:sz w:val="28"/>
          <w:szCs w:val="28"/>
        </w:rPr>
        <w:t>меться</w:t>
      </w:r>
      <w:r w:rsidRPr="006A5A57">
        <w:rPr>
          <w:sz w:val="28"/>
          <w:szCs w:val="28"/>
        </w:rPr>
        <w:t xml:space="preserve"> можливість їх </w:t>
      </w:r>
      <w:r w:rsidR="001272C8" w:rsidRPr="006A5A57">
        <w:rPr>
          <w:sz w:val="28"/>
          <w:szCs w:val="28"/>
        </w:rPr>
        <w:t>вирішення</w:t>
      </w:r>
      <w:r w:rsidRPr="006A5A57">
        <w:rPr>
          <w:sz w:val="28"/>
          <w:szCs w:val="28"/>
        </w:rPr>
        <w:t xml:space="preserve"> шляхом внесення відповідних змін.</w:t>
      </w:r>
    </w:p>
    <w:p w:rsidR="00541733" w:rsidRDefault="00541733" w:rsidP="00AF0FDC">
      <w:pPr>
        <w:spacing w:before="100" w:beforeAutospacing="1" w:after="100" w:afterAutospacing="1"/>
        <w:ind w:firstLine="709"/>
        <w:jc w:val="both"/>
        <w:rPr>
          <w:b/>
          <w:bCs/>
          <w:sz w:val="16"/>
          <w:szCs w:val="16"/>
        </w:rPr>
      </w:pPr>
    </w:p>
    <w:p w:rsidR="00462902" w:rsidRDefault="00462902" w:rsidP="00AF0FDC">
      <w:pPr>
        <w:spacing w:before="100" w:beforeAutospacing="1" w:after="100" w:afterAutospacing="1"/>
        <w:ind w:firstLine="709"/>
        <w:jc w:val="both"/>
        <w:rPr>
          <w:b/>
          <w:bCs/>
          <w:sz w:val="16"/>
          <w:szCs w:val="16"/>
        </w:rPr>
      </w:pPr>
      <w:bookmarkStart w:id="1" w:name="_GoBack"/>
      <w:bookmarkEnd w:id="1"/>
    </w:p>
    <w:p w:rsidR="00C2695F" w:rsidRPr="0097314D" w:rsidRDefault="00C2695F" w:rsidP="00C2695F">
      <w:pPr>
        <w:rPr>
          <w:b/>
          <w:sz w:val="28"/>
          <w:szCs w:val="28"/>
        </w:rPr>
      </w:pPr>
      <w:r w:rsidRPr="0097314D">
        <w:rPr>
          <w:b/>
          <w:sz w:val="28"/>
          <w:szCs w:val="28"/>
        </w:rPr>
        <w:t>Заступник Міністра</w:t>
      </w:r>
    </w:p>
    <w:p w:rsidR="00C2695F" w:rsidRPr="0097314D" w:rsidRDefault="00C2695F" w:rsidP="00C2695F">
      <w:pPr>
        <w:rPr>
          <w:b/>
          <w:sz w:val="28"/>
          <w:szCs w:val="28"/>
        </w:rPr>
      </w:pPr>
      <w:r w:rsidRPr="0097314D">
        <w:rPr>
          <w:b/>
          <w:sz w:val="28"/>
          <w:szCs w:val="28"/>
        </w:rPr>
        <w:t>фінансів України                                                                              О. МАКЕЄВА</w:t>
      </w:r>
    </w:p>
    <w:p w:rsidR="00C2695F" w:rsidRPr="0097314D" w:rsidRDefault="00C2695F" w:rsidP="00C2695F">
      <w:pPr>
        <w:rPr>
          <w:b/>
          <w:sz w:val="28"/>
          <w:szCs w:val="28"/>
        </w:rPr>
      </w:pPr>
    </w:p>
    <w:p w:rsidR="00C2695F" w:rsidRDefault="00C2695F" w:rsidP="00C2695F">
      <w:pPr>
        <w:rPr>
          <w:b/>
          <w:sz w:val="28"/>
          <w:szCs w:val="28"/>
        </w:rPr>
      </w:pPr>
    </w:p>
    <w:p w:rsidR="00A34DAF" w:rsidRDefault="00A34DAF" w:rsidP="00C2695F">
      <w:pPr>
        <w:rPr>
          <w:b/>
          <w:sz w:val="28"/>
          <w:szCs w:val="28"/>
        </w:rPr>
      </w:pPr>
    </w:p>
    <w:p w:rsidR="00C2695F" w:rsidRPr="0097314D" w:rsidRDefault="00C2695F" w:rsidP="00C2695F">
      <w:pPr>
        <w:rPr>
          <w:b/>
          <w:sz w:val="28"/>
          <w:szCs w:val="28"/>
        </w:rPr>
      </w:pPr>
    </w:p>
    <w:p w:rsidR="005B2B04" w:rsidRPr="00A34DAF" w:rsidRDefault="00C2695F" w:rsidP="00A34DAF">
      <w:pPr>
        <w:jc w:val="both"/>
      </w:pPr>
      <w:r>
        <w:t>Русіна</w:t>
      </w:r>
      <w:r w:rsidRPr="0097314D">
        <w:t xml:space="preserve"> </w:t>
      </w:r>
      <w:r w:rsidRPr="0097314D">
        <w:br/>
      </w:r>
      <w:proofErr w:type="spellStart"/>
      <w:r w:rsidRPr="0097314D">
        <w:rPr>
          <w:lang w:val="ru-RU"/>
        </w:rPr>
        <w:t>вн</w:t>
      </w:r>
      <w:proofErr w:type="spellEnd"/>
      <w:r w:rsidRPr="0097314D">
        <w:rPr>
          <w:lang w:val="ru-RU"/>
        </w:rPr>
        <w:t>. тел.: 20</w:t>
      </w:r>
      <w:r>
        <w:rPr>
          <w:lang w:val="ru-RU"/>
        </w:rPr>
        <w:t>32</w:t>
      </w:r>
    </w:p>
    <w:sectPr w:rsidR="005B2B04" w:rsidRPr="00A34DAF" w:rsidSect="00AF0FDC">
      <w:headerReference w:type="default" r:id="rId8"/>
      <w:footerReference w:type="default" r:id="rId9"/>
      <w:pgSz w:w="11906" w:h="16838" w:code="9"/>
      <w:pgMar w:top="1134" w:right="567"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32C3" w:rsidRDefault="004732C3" w:rsidP="00F31C54">
      <w:pPr>
        <w:pStyle w:val="7"/>
      </w:pPr>
      <w:r>
        <w:separator/>
      </w:r>
    </w:p>
  </w:endnote>
  <w:endnote w:type="continuationSeparator" w:id="0">
    <w:p w:rsidR="004732C3" w:rsidRDefault="004732C3" w:rsidP="00F31C54">
      <w:pPr>
        <w:pStyle w:val="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altName w:val="??L"/>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autami">
    <w:panose1 w:val="020B0502040204020203"/>
    <w:charset w:val="00"/>
    <w:family w:val="swiss"/>
    <w:pitch w:val="variable"/>
    <w:sig w:usb0="002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2D3" w:rsidRDefault="006E22D3" w:rsidP="007A3680">
    <w:pPr>
      <w:pStyle w:val="a8"/>
      <w:framePr w:wrap="auto" w:vAnchor="text" w:hAnchor="margin" w:xAlign="right" w:y="1"/>
      <w:rPr>
        <w:rStyle w:val="a7"/>
      </w:rPr>
    </w:pPr>
  </w:p>
  <w:p w:rsidR="006E22D3" w:rsidRDefault="006E22D3">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32C3" w:rsidRDefault="004732C3" w:rsidP="00F31C54">
      <w:pPr>
        <w:pStyle w:val="7"/>
      </w:pPr>
      <w:r>
        <w:separator/>
      </w:r>
    </w:p>
  </w:footnote>
  <w:footnote w:type="continuationSeparator" w:id="0">
    <w:p w:rsidR="004732C3" w:rsidRDefault="004732C3" w:rsidP="00F31C54">
      <w:pPr>
        <w:pStyle w:val="7"/>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2D3" w:rsidRDefault="006E22D3" w:rsidP="00B87DC8">
    <w:pPr>
      <w:pStyle w:val="a6"/>
      <w:framePr w:wrap="auto"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A34DAF">
      <w:rPr>
        <w:rStyle w:val="a7"/>
        <w:noProof/>
      </w:rPr>
      <w:t>5</w:t>
    </w:r>
    <w:r>
      <w:rPr>
        <w:rStyle w:val="a7"/>
      </w:rPr>
      <w:fldChar w:fldCharType="end"/>
    </w:r>
  </w:p>
  <w:p w:rsidR="006E22D3" w:rsidRDefault="006E22D3">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12E57FF5"/>
    <w:multiLevelType w:val="singleLevel"/>
    <w:tmpl w:val="0419000F"/>
    <w:lvl w:ilvl="0">
      <w:start w:val="1"/>
      <w:numFmt w:val="decimal"/>
      <w:lvlText w:val="%1."/>
      <w:lvlJc w:val="left"/>
      <w:pPr>
        <w:tabs>
          <w:tab w:val="num" w:pos="360"/>
        </w:tabs>
        <w:ind w:left="360" w:hanging="360"/>
      </w:pPr>
    </w:lvl>
  </w:abstractNum>
  <w:abstractNum w:abstractNumId="2">
    <w:nsid w:val="17641C8C"/>
    <w:multiLevelType w:val="multilevel"/>
    <w:tmpl w:val="E2E036C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EE976C1"/>
    <w:multiLevelType w:val="hybridMultilevel"/>
    <w:tmpl w:val="4ED0E8DE"/>
    <w:lvl w:ilvl="0" w:tplc="D9E8521C">
      <w:start w:val="2"/>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4">
    <w:nsid w:val="2E25743B"/>
    <w:multiLevelType w:val="singleLevel"/>
    <w:tmpl w:val="0419000F"/>
    <w:lvl w:ilvl="0">
      <w:start w:val="1"/>
      <w:numFmt w:val="decimal"/>
      <w:lvlText w:val="%1."/>
      <w:lvlJc w:val="left"/>
      <w:pPr>
        <w:tabs>
          <w:tab w:val="num" w:pos="360"/>
        </w:tabs>
        <w:ind w:left="360" w:hanging="360"/>
      </w:pPr>
      <w:rPr>
        <w:rFonts w:hint="default"/>
      </w:rPr>
    </w:lvl>
  </w:abstractNum>
  <w:abstractNum w:abstractNumId="5">
    <w:nsid w:val="39E96041"/>
    <w:multiLevelType w:val="hybridMultilevel"/>
    <w:tmpl w:val="2B5EF998"/>
    <w:lvl w:ilvl="0" w:tplc="84A675EC">
      <w:start w:val="1"/>
      <w:numFmt w:val="decimal"/>
      <w:lvlText w:val="%1."/>
      <w:lvlJc w:val="left"/>
      <w:pPr>
        <w:tabs>
          <w:tab w:val="num" w:pos="1725"/>
        </w:tabs>
        <w:ind w:left="1725" w:hanging="1005"/>
      </w:pPr>
      <w:rPr>
        <w:rFonts w:hint="default"/>
      </w:rPr>
    </w:lvl>
    <w:lvl w:ilvl="1" w:tplc="0419000F">
      <w:start w:val="1"/>
      <w:numFmt w:val="decimal"/>
      <w:lvlText w:val="%2."/>
      <w:lvlJc w:val="left"/>
      <w:pPr>
        <w:tabs>
          <w:tab w:val="num" w:pos="1800"/>
        </w:tabs>
        <w:ind w:left="1800" w:hanging="360"/>
      </w:pPr>
      <w:rPr>
        <w:rFonts w:hint="default"/>
      </w:r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6">
    <w:nsid w:val="49E35DE7"/>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7">
    <w:nsid w:val="55630DEE"/>
    <w:multiLevelType w:val="hybridMultilevel"/>
    <w:tmpl w:val="BF9C6EA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70CC1FC8"/>
    <w:multiLevelType w:val="singleLevel"/>
    <w:tmpl w:val="EC58930A"/>
    <w:lvl w:ilvl="0">
      <w:start w:val="1"/>
      <w:numFmt w:val="decimal"/>
      <w:lvlText w:val="%1."/>
      <w:legacy w:legacy="1" w:legacySpace="0" w:legacyIndent="1080"/>
      <w:lvlJc w:val="left"/>
      <w:pPr>
        <w:ind w:left="1800" w:hanging="1080"/>
      </w:pPr>
    </w:lvl>
  </w:abstractNum>
  <w:abstractNum w:abstractNumId="9">
    <w:nsid w:val="743B4D1E"/>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num w:numId="1">
    <w:abstractNumId w:val="8"/>
  </w:num>
  <w:num w:numId="2">
    <w:abstractNumId w:val="9"/>
  </w:num>
  <w:num w:numId="3">
    <w:abstractNumId w:val="6"/>
  </w:num>
  <w:num w:numId="4">
    <w:abstractNumId w:val="1"/>
  </w:num>
  <w:num w:numId="5">
    <w:abstractNumId w:val="4"/>
  </w:num>
  <w:num w:numId="6">
    <w:abstractNumId w:val="0"/>
    <w:lvlOverride w:ilvl="0">
      <w:lvl w:ilvl="0">
        <w:start w:val="1"/>
        <w:numFmt w:val="bullet"/>
        <w:lvlText w:val=""/>
        <w:legacy w:legacy="1" w:legacySpace="0" w:legacyIndent="283"/>
        <w:lvlJc w:val="left"/>
        <w:pPr>
          <w:ind w:left="284" w:hanging="283"/>
        </w:pPr>
        <w:rPr>
          <w:rFonts w:ascii="Wingdings" w:hAnsi="Wingdings" w:cs="Wingdings" w:hint="default"/>
        </w:rPr>
      </w:lvl>
    </w:lvlOverride>
  </w:num>
  <w:num w:numId="7">
    <w:abstractNumId w:val="7"/>
  </w:num>
  <w:num w:numId="8">
    <w:abstractNumId w:val="2"/>
  </w:num>
  <w:num w:numId="9">
    <w:abstractNumId w:val="0"/>
    <w:lvlOverride w:ilvl="0">
      <w:lvl w:ilvl="0">
        <w:start w:val="1"/>
        <w:numFmt w:val="bullet"/>
        <w:lvlText w:val=""/>
        <w:legacy w:legacy="1" w:legacySpace="0" w:legacyIndent="283"/>
        <w:lvlJc w:val="left"/>
        <w:pPr>
          <w:ind w:left="284" w:hanging="283"/>
        </w:pPr>
        <w:rPr>
          <w:rFonts w:ascii="Wingdings" w:hAnsi="Wingdings" w:cs="Wingdings" w:hint="default"/>
        </w:rPr>
      </w:lvl>
    </w:lvlOverride>
  </w:num>
  <w:num w:numId="10">
    <w:abstractNumId w:val="0"/>
    <w:lvlOverride w:ilvl="0">
      <w:lvl w:ilvl="0">
        <w:start w:val="1"/>
        <w:numFmt w:val="bullet"/>
        <w:lvlText w:val=""/>
        <w:legacy w:legacy="1" w:legacySpace="0" w:legacyIndent="283"/>
        <w:lvlJc w:val="left"/>
        <w:pPr>
          <w:ind w:left="284" w:hanging="283"/>
        </w:pPr>
        <w:rPr>
          <w:rFonts w:ascii="Wingdings" w:hAnsi="Wingdings" w:cs="Wingdings" w:hint="default"/>
        </w:rPr>
      </w:lvl>
    </w:lvlOverride>
  </w:num>
  <w:num w:numId="11">
    <w:abstractNumId w:val="5"/>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27"/>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CAF"/>
    <w:rsid w:val="0000652D"/>
    <w:rsid w:val="000067B9"/>
    <w:rsid w:val="00013345"/>
    <w:rsid w:val="00015BF2"/>
    <w:rsid w:val="00024314"/>
    <w:rsid w:val="0002544C"/>
    <w:rsid w:val="000256F8"/>
    <w:rsid w:val="00031692"/>
    <w:rsid w:val="00031EBA"/>
    <w:rsid w:val="00036990"/>
    <w:rsid w:val="00040405"/>
    <w:rsid w:val="000409D5"/>
    <w:rsid w:val="000417D5"/>
    <w:rsid w:val="000503CF"/>
    <w:rsid w:val="000517F5"/>
    <w:rsid w:val="00062DEE"/>
    <w:rsid w:val="0006494D"/>
    <w:rsid w:val="0006718C"/>
    <w:rsid w:val="00071FA8"/>
    <w:rsid w:val="00072FA7"/>
    <w:rsid w:val="00083699"/>
    <w:rsid w:val="000847E1"/>
    <w:rsid w:val="00094484"/>
    <w:rsid w:val="0009711E"/>
    <w:rsid w:val="00097C26"/>
    <w:rsid w:val="000A0980"/>
    <w:rsid w:val="000A5561"/>
    <w:rsid w:val="000A7D33"/>
    <w:rsid w:val="000B0145"/>
    <w:rsid w:val="000B7A7B"/>
    <w:rsid w:val="000C0224"/>
    <w:rsid w:val="000C71D6"/>
    <w:rsid w:val="000D181B"/>
    <w:rsid w:val="000D3EB1"/>
    <w:rsid w:val="000F1557"/>
    <w:rsid w:val="000F17AF"/>
    <w:rsid w:val="000F2805"/>
    <w:rsid w:val="000F3402"/>
    <w:rsid w:val="000F709A"/>
    <w:rsid w:val="00100742"/>
    <w:rsid w:val="001109D5"/>
    <w:rsid w:val="00116F56"/>
    <w:rsid w:val="0012015D"/>
    <w:rsid w:val="001252F2"/>
    <w:rsid w:val="001272C8"/>
    <w:rsid w:val="00133CCB"/>
    <w:rsid w:val="00135F65"/>
    <w:rsid w:val="00136092"/>
    <w:rsid w:val="0014109C"/>
    <w:rsid w:val="0014394B"/>
    <w:rsid w:val="001466BA"/>
    <w:rsid w:val="00147A1B"/>
    <w:rsid w:val="00151E78"/>
    <w:rsid w:val="00151F3B"/>
    <w:rsid w:val="001538C6"/>
    <w:rsid w:val="001549DB"/>
    <w:rsid w:val="00157A96"/>
    <w:rsid w:val="00157F1B"/>
    <w:rsid w:val="0016239E"/>
    <w:rsid w:val="001656DB"/>
    <w:rsid w:val="00170177"/>
    <w:rsid w:val="00170288"/>
    <w:rsid w:val="00170AF2"/>
    <w:rsid w:val="00170B2C"/>
    <w:rsid w:val="00171943"/>
    <w:rsid w:val="001735CE"/>
    <w:rsid w:val="001740F5"/>
    <w:rsid w:val="00181D6C"/>
    <w:rsid w:val="00184E6C"/>
    <w:rsid w:val="00187E03"/>
    <w:rsid w:val="00191850"/>
    <w:rsid w:val="00192A3B"/>
    <w:rsid w:val="00197C8D"/>
    <w:rsid w:val="001A4727"/>
    <w:rsid w:val="001B0513"/>
    <w:rsid w:val="001B3E1D"/>
    <w:rsid w:val="001B4760"/>
    <w:rsid w:val="001B6153"/>
    <w:rsid w:val="001B6162"/>
    <w:rsid w:val="001C17AE"/>
    <w:rsid w:val="001C1A7D"/>
    <w:rsid w:val="001C1CE6"/>
    <w:rsid w:val="001C2181"/>
    <w:rsid w:val="001C41A6"/>
    <w:rsid w:val="001C61E1"/>
    <w:rsid w:val="001D0DAA"/>
    <w:rsid w:val="001D4D7C"/>
    <w:rsid w:val="001D6C46"/>
    <w:rsid w:val="001D7F11"/>
    <w:rsid w:val="001E0D6A"/>
    <w:rsid w:val="001E28D6"/>
    <w:rsid w:val="001E69E0"/>
    <w:rsid w:val="001F2B6C"/>
    <w:rsid w:val="0020099E"/>
    <w:rsid w:val="002013C7"/>
    <w:rsid w:val="00201B38"/>
    <w:rsid w:val="00210D56"/>
    <w:rsid w:val="00211355"/>
    <w:rsid w:val="002113BC"/>
    <w:rsid w:val="00214D0A"/>
    <w:rsid w:val="002173AB"/>
    <w:rsid w:val="0021784D"/>
    <w:rsid w:val="00221A42"/>
    <w:rsid w:val="002230CF"/>
    <w:rsid w:val="00227CFF"/>
    <w:rsid w:val="00230A1E"/>
    <w:rsid w:val="0023118D"/>
    <w:rsid w:val="00231481"/>
    <w:rsid w:val="00233ECC"/>
    <w:rsid w:val="0024260A"/>
    <w:rsid w:val="00246FB1"/>
    <w:rsid w:val="002535E2"/>
    <w:rsid w:val="00253937"/>
    <w:rsid w:val="00260433"/>
    <w:rsid w:val="002625C2"/>
    <w:rsid w:val="00266675"/>
    <w:rsid w:val="00277973"/>
    <w:rsid w:val="00280A17"/>
    <w:rsid w:val="00281B68"/>
    <w:rsid w:val="00281F6A"/>
    <w:rsid w:val="00282AF8"/>
    <w:rsid w:val="0028526A"/>
    <w:rsid w:val="00291F33"/>
    <w:rsid w:val="002943EF"/>
    <w:rsid w:val="00295529"/>
    <w:rsid w:val="002A255F"/>
    <w:rsid w:val="002A2859"/>
    <w:rsid w:val="002A34C4"/>
    <w:rsid w:val="002A70DA"/>
    <w:rsid w:val="002A7F63"/>
    <w:rsid w:val="002B4F08"/>
    <w:rsid w:val="002B5C2F"/>
    <w:rsid w:val="002B6A5D"/>
    <w:rsid w:val="002C0523"/>
    <w:rsid w:val="002C3BFE"/>
    <w:rsid w:val="002C4D20"/>
    <w:rsid w:val="002C54B6"/>
    <w:rsid w:val="002D10E9"/>
    <w:rsid w:val="002D6457"/>
    <w:rsid w:val="002D72B4"/>
    <w:rsid w:val="002E5BA8"/>
    <w:rsid w:val="002F4B12"/>
    <w:rsid w:val="002F6F00"/>
    <w:rsid w:val="00300B2A"/>
    <w:rsid w:val="00301361"/>
    <w:rsid w:val="0030148E"/>
    <w:rsid w:val="00305179"/>
    <w:rsid w:val="0031244D"/>
    <w:rsid w:val="00315B5F"/>
    <w:rsid w:val="00316359"/>
    <w:rsid w:val="003260C8"/>
    <w:rsid w:val="00332BF5"/>
    <w:rsid w:val="003425F6"/>
    <w:rsid w:val="00342B9F"/>
    <w:rsid w:val="003468AE"/>
    <w:rsid w:val="00347F31"/>
    <w:rsid w:val="0035092C"/>
    <w:rsid w:val="0035384E"/>
    <w:rsid w:val="00353BC3"/>
    <w:rsid w:val="00365946"/>
    <w:rsid w:val="003703F9"/>
    <w:rsid w:val="00370ECE"/>
    <w:rsid w:val="00372E9A"/>
    <w:rsid w:val="00375B77"/>
    <w:rsid w:val="00381321"/>
    <w:rsid w:val="003814D6"/>
    <w:rsid w:val="0038549B"/>
    <w:rsid w:val="003859E2"/>
    <w:rsid w:val="00385B44"/>
    <w:rsid w:val="00385E45"/>
    <w:rsid w:val="003913FF"/>
    <w:rsid w:val="003A7DCE"/>
    <w:rsid w:val="003B0D20"/>
    <w:rsid w:val="003B0DCA"/>
    <w:rsid w:val="003B17AE"/>
    <w:rsid w:val="003B2365"/>
    <w:rsid w:val="003B6BD8"/>
    <w:rsid w:val="003C1A3E"/>
    <w:rsid w:val="003C3616"/>
    <w:rsid w:val="003C4136"/>
    <w:rsid w:val="003C7230"/>
    <w:rsid w:val="003D557D"/>
    <w:rsid w:val="003D7F74"/>
    <w:rsid w:val="003E0B94"/>
    <w:rsid w:val="003E1764"/>
    <w:rsid w:val="003E641D"/>
    <w:rsid w:val="003F29AE"/>
    <w:rsid w:val="003F3660"/>
    <w:rsid w:val="003F393B"/>
    <w:rsid w:val="003F4DCF"/>
    <w:rsid w:val="003F6080"/>
    <w:rsid w:val="003F6229"/>
    <w:rsid w:val="003F6845"/>
    <w:rsid w:val="003F6F6B"/>
    <w:rsid w:val="0040068A"/>
    <w:rsid w:val="00400996"/>
    <w:rsid w:val="00401A66"/>
    <w:rsid w:val="0040263D"/>
    <w:rsid w:val="00405AF2"/>
    <w:rsid w:val="00411228"/>
    <w:rsid w:val="00411CA6"/>
    <w:rsid w:val="00412271"/>
    <w:rsid w:val="004149DB"/>
    <w:rsid w:val="00415DB8"/>
    <w:rsid w:val="0041677B"/>
    <w:rsid w:val="00417B1A"/>
    <w:rsid w:val="00420AF2"/>
    <w:rsid w:val="00421533"/>
    <w:rsid w:val="00421640"/>
    <w:rsid w:val="004218ED"/>
    <w:rsid w:val="004226AD"/>
    <w:rsid w:val="004242A0"/>
    <w:rsid w:val="00430D9C"/>
    <w:rsid w:val="00434B5D"/>
    <w:rsid w:val="004351EC"/>
    <w:rsid w:val="00435AD3"/>
    <w:rsid w:val="00437E2C"/>
    <w:rsid w:val="004429F5"/>
    <w:rsid w:val="0044646A"/>
    <w:rsid w:val="00446B69"/>
    <w:rsid w:val="0045057E"/>
    <w:rsid w:val="00452212"/>
    <w:rsid w:val="004551EB"/>
    <w:rsid w:val="00456DAD"/>
    <w:rsid w:val="0045700A"/>
    <w:rsid w:val="00460042"/>
    <w:rsid w:val="004619AD"/>
    <w:rsid w:val="00462902"/>
    <w:rsid w:val="00464521"/>
    <w:rsid w:val="00472872"/>
    <w:rsid w:val="004732C3"/>
    <w:rsid w:val="0047475B"/>
    <w:rsid w:val="00474A27"/>
    <w:rsid w:val="00475BCA"/>
    <w:rsid w:val="00476D36"/>
    <w:rsid w:val="00480153"/>
    <w:rsid w:val="00484E89"/>
    <w:rsid w:val="004856F7"/>
    <w:rsid w:val="00490D3F"/>
    <w:rsid w:val="00490DCA"/>
    <w:rsid w:val="0049201D"/>
    <w:rsid w:val="00495361"/>
    <w:rsid w:val="004966C7"/>
    <w:rsid w:val="00497026"/>
    <w:rsid w:val="004A12C1"/>
    <w:rsid w:val="004A7228"/>
    <w:rsid w:val="004A7DF1"/>
    <w:rsid w:val="004B25D1"/>
    <w:rsid w:val="004B2DE8"/>
    <w:rsid w:val="004B6BC8"/>
    <w:rsid w:val="004B7536"/>
    <w:rsid w:val="004C143A"/>
    <w:rsid w:val="004C1479"/>
    <w:rsid w:val="004C1E93"/>
    <w:rsid w:val="004C3C4F"/>
    <w:rsid w:val="004C3EAE"/>
    <w:rsid w:val="004C7C57"/>
    <w:rsid w:val="004D1B90"/>
    <w:rsid w:val="004D1EB8"/>
    <w:rsid w:val="004D60C9"/>
    <w:rsid w:val="004D63EA"/>
    <w:rsid w:val="004E20D7"/>
    <w:rsid w:val="004E2B40"/>
    <w:rsid w:val="004E60BC"/>
    <w:rsid w:val="004F1F21"/>
    <w:rsid w:val="004F3373"/>
    <w:rsid w:val="004F5E27"/>
    <w:rsid w:val="004F76D7"/>
    <w:rsid w:val="004F7E06"/>
    <w:rsid w:val="005005DD"/>
    <w:rsid w:val="00504229"/>
    <w:rsid w:val="005046BC"/>
    <w:rsid w:val="00505FDC"/>
    <w:rsid w:val="0050794D"/>
    <w:rsid w:val="00511089"/>
    <w:rsid w:val="0051233E"/>
    <w:rsid w:val="005131D7"/>
    <w:rsid w:val="005133F9"/>
    <w:rsid w:val="00513483"/>
    <w:rsid w:val="0051585A"/>
    <w:rsid w:val="00524008"/>
    <w:rsid w:val="0053341A"/>
    <w:rsid w:val="00533FEE"/>
    <w:rsid w:val="00534B49"/>
    <w:rsid w:val="00537929"/>
    <w:rsid w:val="00537DDF"/>
    <w:rsid w:val="00537EBE"/>
    <w:rsid w:val="00540612"/>
    <w:rsid w:val="00541733"/>
    <w:rsid w:val="00542DA8"/>
    <w:rsid w:val="00550731"/>
    <w:rsid w:val="00550DE1"/>
    <w:rsid w:val="00551A22"/>
    <w:rsid w:val="00551A7F"/>
    <w:rsid w:val="00564AA9"/>
    <w:rsid w:val="00566152"/>
    <w:rsid w:val="0056761D"/>
    <w:rsid w:val="005718A9"/>
    <w:rsid w:val="0058051A"/>
    <w:rsid w:val="0058307A"/>
    <w:rsid w:val="00585F67"/>
    <w:rsid w:val="00587CD1"/>
    <w:rsid w:val="00595026"/>
    <w:rsid w:val="0059674D"/>
    <w:rsid w:val="005A2199"/>
    <w:rsid w:val="005A24B2"/>
    <w:rsid w:val="005A3318"/>
    <w:rsid w:val="005A613C"/>
    <w:rsid w:val="005A66E0"/>
    <w:rsid w:val="005B1118"/>
    <w:rsid w:val="005B1678"/>
    <w:rsid w:val="005B21E2"/>
    <w:rsid w:val="005B290C"/>
    <w:rsid w:val="005B2B04"/>
    <w:rsid w:val="005B6256"/>
    <w:rsid w:val="005C0017"/>
    <w:rsid w:val="005C00B0"/>
    <w:rsid w:val="005C2A5F"/>
    <w:rsid w:val="005C482F"/>
    <w:rsid w:val="005C574A"/>
    <w:rsid w:val="005D08D6"/>
    <w:rsid w:val="005D0BDD"/>
    <w:rsid w:val="005D1D93"/>
    <w:rsid w:val="005D1F80"/>
    <w:rsid w:val="005D3D90"/>
    <w:rsid w:val="005D5702"/>
    <w:rsid w:val="005E077B"/>
    <w:rsid w:val="005E245F"/>
    <w:rsid w:val="005E3310"/>
    <w:rsid w:val="005E360B"/>
    <w:rsid w:val="005E7517"/>
    <w:rsid w:val="005F044F"/>
    <w:rsid w:val="005F1156"/>
    <w:rsid w:val="005F183C"/>
    <w:rsid w:val="005F32EB"/>
    <w:rsid w:val="00601DC6"/>
    <w:rsid w:val="006042C2"/>
    <w:rsid w:val="0060593A"/>
    <w:rsid w:val="00607047"/>
    <w:rsid w:val="00607468"/>
    <w:rsid w:val="00610773"/>
    <w:rsid w:val="006136FB"/>
    <w:rsid w:val="00615608"/>
    <w:rsid w:val="00620D9C"/>
    <w:rsid w:val="00621FFB"/>
    <w:rsid w:val="00624924"/>
    <w:rsid w:val="00634655"/>
    <w:rsid w:val="006363AA"/>
    <w:rsid w:val="00644584"/>
    <w:rsid w:val="00646361"/>
    <w:rsid w:val="0064647C"/>
    <w:rsid w:val="006535EE"/>
    <w:rsid w:val="00653A4B"/>
    <w:rsid w:val="00655165"/>
    <w:rsid w:val="00657EE2"/>
    <w:rsid w:val="00660380"/>
    <w:rsid w:val="00660A49"/>
    <w:rsid w:val="0066159A"/>
    <w:rsid w:val="006679DD"/>
    <w:rsid w:val="00670379"/>
    <w:rsid w:val="006712A4"/>
    <w:rsid w:val="00671C10"/>
    <w:rsid w:val="00675CB2"/>
    <w:rsid w:val="0067730E"/>
    <w:rsid w:val="00677852"/>
    <w:rsid w:val="0067794F"/>
    <w:rsid w:val="006820AB"/>
    <w:rsid w:val="00687982"/>
    <w:rsid w:val="00687AE0"/>
    <w:rsid w:val="006951AA"/>
    <w:rsid w:val="00695DE5"/>
    <w:rsid w:val="00696B4D"/>
    <w:rsid w:val="006A55AF"/>
    <w:rsid w:val="006A5A57"/>
    <w:rsid w:val="006A729C"/>
    <w:rsid w:val="006B0354"/>
    <w:rsid w:val="006C73CF"/>
    <w:rsid w:val="006D1A72"/>
    <w:rsid w:val="006D68D4"/>
    <w:rsid w:val="006E12A8"/>
    <w:rsid w:val="006E1A86"/>
    <w:rsid w:val="006E22D3"/>
    <w:rsid w:val="006E628F"/>
    <w:rsid w:val="006F284A"/>
    <w:rsid w:val="006F3F03"/>
    <w:rsid w:val="006F6454"/>
    <w:rsid w:val="007002B5"/>
    <w:rsid w:val="0070085C"/>
    <w:rsid w:val="00703DD6"/>
    <w:rsid w:val="00705154"/>
    <w:rsid w:val="00711993"/>
    <w:rsid w:val="00712BB4"/>
    <w:rsid w:val="007168D6"/>
    <w:rsid w:val="00723133"/>
    <w:rsid w:val="007310A2"/>
    <w:rsid w:val="00732E26"/>
    <w:rsid w:val="0073310B"/>
    <w:rsid w:val="007337DF"/>
    <w:rsid w:val="00735A9C"/>
    <w:rsid w:val="007440FA"/>
    <w:rsid w:val="007449AA"/>
    <w:rsid w:val="00747528"/>
    <w:rsid w:val="00747FCB"/>
    <w:rsid w:val="007503EE"/>
    <w:rsid w:val="00752B4A"/>
    <w:rsid w:val="00756A52"/>
    <w:rsid w:val="00761927"/>
    <w:rsid w:val="00766124"/>
    <w:rsid w:val="007700CB"/>
    <w:rsid w:val="00772627"/>
    <w:rsid w:val="0077441E"/>
    <w:rsid w:val="007802A1"/>
    <w:rsid w:val="00791006"/>
    <w:rsid w:val="00792366"/>
    <w:rsid w:val="00793223"/>
    <w:rsid w:val="00793EF5"/>
    <w:rsid w:val="00795049"/>
    <w:rsid w:val="0079724B"/>
    <w:rsid w:val="007A1B06"/>
    <w:rsid w:val="007A1ECC"/>
    <w:rsid w:val="007A3607"/>
    <w:rsid w:val="007A3680"/>
    <w:rsid w:val="007A64F3"/>
    <w:rsid w:val="007B17BE"/>
    <w:rsid w:val="007B2B55"/>
    <w:rsid w:val="007B62B4"/>
    <w:rsid w:val="007B62ED"/>
    <w:rsid w:val="007B711C"/>
    <w:rsid w:val="007C6E29"/>
    <w:rsid w:val="007D1B1A"/>
    <w:rsid w:val="007D1BD3"/>
    <w:rsid w:val="007D677B"/>
    <w:rsid w:val="007D7FFA"/>
    <w:rsid w:val="007E2B2C"/>
    <w:rsid w:val="007E5AD9"/>
    <w:rsid w:val="007E7202"/>
    <w:rsid w:val="007F220E"/>
    <w:rsid w:val="007F7E29"/>
    <w:rsid w:val="00802038"/>
    <w:rsid w:val="008028F2"/>
    <w:rsid w:val="008034E5"/>
    <w:rsid w:val="00810937"/>
    <w:rsid w:val="008125E0"/>
    <w:rsid w:val="00815813"/>
    <w:rsid w:val="00817ACE"/>
    <w:rsid w:val="008202FF"/>
    <w:rsid w:val="008226AE"/>
    <w:rsid w:val="00823F12"/>
    <w:rsid w:val="008262A7"/>
    <w:rsid w:val="00826740"/>
    <w:rsid w:val="00831CF3"/>
    <w:rsid w:val="0083250F"/>
    <w:rsid w:val="0083679B"/>
    <w:rsid w:val="0083684C"/>
    <w:rsid w:val="00837DAF"/>
    <w:rsid w:val="00841290"/>
    <w:rsid w:val="008445EB"/>
    <w:rsid w:val="00845401"/>
    <w:rsid w:val="00845415"/>
    <w:rsid w:val="00845F7A"/>
    <w:rsid w:val="0084784A"/>
    <w:rsid w:val="00852768"/>
    <w:rsid w:val="0086060D"/>
    <w:rsid w:val="008616E9"/>
    <w:rsid w:val="008677E6"/>
    <w:rsid w:val="008679A8"/>
    <w:rsid w:val="00870B57"/>
    <w:rsid w:val="00872111"/>
    <w:rsid w:val="00873A23"/>
    <w:rsid w:val="00877B5E"/>
    <w:rsid w:val="008808D8"/>
    <w:rsid w:val="008843E0"/>
    <w:rsid w:val="00886F50"/>
    <w:rsid w:val="008871FB"/>
    <w:rsid w:val="00887A0A"/>
    <w:rsid w:val="0089611F"/>
    <w:rsid w:val="008968AC"/>
    <w:rsid w:val="008A27E0"/>
    <w:rsid w:val="008A3E98"/>
    <w:rsid w:val="008A551B"/>
    <w:rsid w:val="008A58AA"/>
    <w:rsid w:val="008A7D07"/>
    <w:rsid w:val="008B1411"/>
    <w:rsid w:val="008B30A8"/>
    <w:rsid w:val="008B5A1C"/>
    <w:rsid w:val="008B6C8F"/>
    <w:rsid w:val="008B71C8"/>
    <w:rsid w:val="008C307D"/>
    <w:rsid w:val="008C42F5"/>
    <w:rsid w:val="008C484B"/>
    <w:rsid w:val="008D2F09"/>
    <w:rsid w:val="008D4151"/>
    <w:rsid w:val="008D7875"/>
    <w:rsid w:val="008E0CE2"/>
    <w:rsid w:val="008E3675"/>
    <w:rsid w:val="008E615E"/>
    <w:rsid w:val="008F30C8"/>
    <w:rsid w:val="008F6F43"/>
    <w:rsid w:val="009004C7"/>
    <w:rsid w:val="00901671"/>
    <w:rsid w:val="0091084A"/>
    <w:rsid w:val="009129C1"/>
    <w:rsid w:val="009149DF"/>
    <w:rsid w:val="00922742"/>
    <w:rsid w:val="00922AC8"/>
    <w:rsid w:val="00923AF3"/>
    <w:rsid w:val="00923D59"/>
    <w:rsid w:val="0093359C"/>
    <w:rsid w:val="00935122"/>
    <w:rsid w:val="00935CC0"/>
    <w:rsid w:val="00936940"/>
    <w:rsid w:val="00936B50"/>
    <w:rsid w:val="00937759"/>
    <w:rsid w:val="00940DF4"/>
    <w:rsid w:val="00942DFE"/>
    <w:rsid w:val="00943520"/>
    <w:rsid w:val="0094549C"/>
    <w:rsid w:val="00945E53"/>
    <w:rsid w:val="009465BA"/>
    <w:rsid w:val="00946B07"/>
    <w:rsid w:val="00950C29"/>
    <w:rsid w:val="00955895"/>
    <w:rsid w:val="00955E66"/>
    <w:rsid w:val="009577C7"/>
    <w:rsid w:val="00962485"/>
    <w:rsid w:val="009653C3"/>
    <w:rsid w:val="00966E8A"/>
    <w:rsid w:val="00973B1C"/>
    <w:rsid w:val="0097460A"/>
    <w:rsid w:val="00977DDB"/>
    <w:rsid w:val="009821F6"/>
    <w:rsid w:val="00982E44"/>
    <w:rsid w:val="00984A79"/>
    <w:rsid w:val="00985F3A"/>
    <w:rsid w:val="00986282"/>
    <w:rsid w:val="00987BDB"/>
    <w:rsid w:val="00987F36"/>
    <w:rsid w:val="009902DD"/>
    <w:rsid w:val="009905D6"/>
    <w:rsid w:val="0099121B"/>
    <w:rsid w:val="009967B0"/>
    <w:rsid w:val="009A0FE3"/>
    <w:rsid w:val="009A187E"/>
    <w:rsid w:val="009A3D96"/>
    <w:rsid w:val="009A652E"/>
    <w:rsid w:val="009A759C"/>
    <w:rsid w:val="009B0FB0"/>
    <w:rsid w:val="009B15B6"/>
    <w:rsid w:val="009B1EF9"/>
    <w:rsid w:val="009B4148"/>
    <w:rsid w:val="009B4F4E"/>
    <w:rsid w:val="009B5B89"/>
    <w:rsid w:val="009D01C7"/>
    <w:rsid w:val="009D107D"/>
    <w:rsid w:val="009D3C52"/>
    <w:rsid w:val="009E65AC"/>
    <w:rsid w:val="009E65BD"/>
    <w:rsid w:val="009E7B73"/>
    <w:rsid w:val="009F7DE3"/>
    <w:rsid w:val="00A000D0"/>
    <w:rsid w:val="00A0369D"/>
    <w:rsid w:val="00A039BC"/>
    <w:rsid w:val="00A069A1"/>
    <w:rsid w:val="00A0704E"/>
    <w:rsid w:val="00A12658"/>
    <w:rsid w:val="00A12A66"/>
    <w:rsid w:val="00A130C5"/>
    <w:rsid w:val="00A13ECD"/>
    <w:rsid w:val="00A146B8"/>
    <w:rsid w:val="00A14E4D"/>
    <w:rsid w:val="00A26F94"/>
    <w:rsid w:val="00A27793"/>
    <w:rsid w:val="00A30453"/>
    <w:rsid w:val="00A3071F"/>
    <w:rsid w:val="00A30E0F"/>
    <w:rsid w:val="00A31BF8"/>
    <w:rsid w:val="00A34724"/>
    <w:rsid w:val="00A349F2"/>
    <w:rsid w:val="00A34DAF"/>
    <w:rsid w:val="00A37265"/>
    <w:rsid w:val="00A445AB"/>
    <w:rsid w:val="00A46232"/>
    <w:rsid w:val="00A462B4"/>
    <w:rsid w:val="00A475CA"/>
    <w:rsid w:val="00A50290"/>
    <w:rsid w:val="00A559AA"/>
    <w:rsid w:val="00A569AF"/>
    <w:rsid w:val="00A57746"/>
    <w:rsid w:val="00A607DB"/>
    <w:rsid w:val="00A60BCA"/>
    <w:rsid w:val="00A63E9A"/>
    <w:rsid w:val="00A65C19"/>
    <w:rsid w:val="00A71782"/>
    <w:rsid w:val="00A7495D"/>
    <w:rsid w:val="00A74D21"/>
    <w:rsid w:val="00A8088C"/>
    <w:rsid w:val="00A80F5D"/>
    <w:rsid w:val="00A859FD"/>
    <w:rsid w:val="00A90543"/>
    <w:rsid w:val="00A913AF"/>
    <w:rsid w:val="00A922C9"/>
    <w:rsid w:val="00A952E7"/>
    <w:rsid w:val="00AA06E0"/>
    <w:rsid w:val="00AA7B82"/>
    <w:rsid w:val="00AB10E5"/>
    <w:rsid w:val="00AB14D3"/>
    <w:rsid w:val="00AB2A51"/>
    <w:rsid w:val="00AB4015"/>
    <w:rsid w:val="00AB5CBB"/>
    <w:rsid w:val="00AB5FE7"/>
    <w:rsid w:val="00AB6D89"/>
    <w:rsid w:val="00AC001E"/>
    <w:rsid w:val="00AC2D36"/>
    <w:rsid w:val="00AC48C9"/>
    <w:rsid w:val="00AC6421"/>
    <w:rsid w:val="00AC7D31"/>
    <w:rsid w:val="00AE199D"/>
    <w:rsid w:val="00AE32F0"/>
    <w:rsid w:val="00AE4987"/>
    <w:rsid w:val="00AE4D56"/>
    <w:rsid w:val="00AE6DA2"/>
    <w:rsid w:val="00AF0FDC"/>
    <w:rsid w:val="00AF2E2D"/>
    <w:rsid w:val="00AF3AF1"/>
    <w:rsid w:val="00AF5E66"/>
    <w:rsid w:val="00AF67E8"/>
    <w:rsid w:val="00B05C75"/>
    <w:rsid w:val="00B06913"/>
    <w:rsid w:val="00B06CF7"/>
    <w:rsid w:val="00B07E17"/>
    <w:rsid w:val="00B12006"/>
    <w:rsid w:val="00B12EDB"/>
    <w:rsid w:val="00B161D4"/>
    <w:rsid w:val="00B20BBA"/>
    <w:rsid w:val="00B307C0"/>
    <w:rsid w:val="00B31C7D"/>
    <w:rsid w:val="00B33D61"/>
    <w:rsid w:val="00B3655E"/>
    <w:rsid w:val="00B419B1"/>
    <w:rsid w:val="00B449EB"/>
    <w:rsid w:val="00B51138"/>
    <w:rsid w:val="00B51CE9"/>
    <w:rsid w:val="00B52B4E"/>
    <w:rsid w:val="00B543AB"/>
    <w:rsid w:val="00B55518"/>
    <w:rsid w:val="00B63D87"/>
    <w:rsid w:val="00B70482"/>
    <w:rsid w:val="00B72D0F"/>
    <w:rsid w:val="00B73D36"/>
    <w:rsid w:val="00B83BDC"/>
    <w:rsid w:val="00B87DC8"/>
    <w:rsid w:val="00B91A84"/>
    <w:rsid w:val="00B92BA6"/>
    <w:rsid w:val="00B94027"/>
    <w:rsid w:val="00B94594"/>
    <w:rsid w:val="00B96A40"/>
    <w:rsid w:val="00BA55E3"/>
    <w:rsid w:val="00BA7126"/>
    <w:rsid w:val="00BB357E"/>
    <w:rsid w:val="00BC019B"/>
    <w:rsid w:val="00BC6523"/>
    <w:rsid w:val="00BC6837"/>
    <w:rsid w:val="00BD26DF"/>
    <w:rsid w:val="00BD4DAB"/>
    <w:rsid w:val="00BD6188"/>
    <w:rsid w:val="00BD6EB4"/>
    <w:rsid w:val="00BE7DB2"/>
    <w:rsid w:val="00BF1B0D"/>
    <w:rsid w:val="00BF321C"/>
    <w:rsid w:val="00BF6256"/>
    <w:rsid w:val="00BF7526"/>
    <w:rsid w:val="00C00CD7"/>
    <w:rsid w:val="00C042FB"/>
    <w:rsid w:val="00C06C03"/>
    <w:rsid w:val="00C104C2"/>
    <w:rsid w:val="00C129CC"/>
    <w:rsid w:val="00C13275"/>
    <w:rsid w:val="00C168E4"/>
    <w:rsid w:val="00C16F7F"/>
    <w:rsid w:val="00C17D02"/>
    <w:rsid w:val="00C20097"/>
    <w:rsid w:val="00C25D3A"/>
    <w:rsid w:val="00C2695F"/>
    <w:rsid w:val="00C30D47"/>
    <w:rsid w:val="00C30F77"/>
    <w:rsid w:val="00C31D13"/>
    <w:rsid w:val="00C31E92"/>
    <w:rsid w:val="00C35130"/>
    <w:rsid w:val="00C43B3F"/>
    <w:rsid w:val="00C44270"/>
    <w:rsid w:val="00C456EB"/>
    <w:rsid w:val="00C518E2"/>
    <w:rsid w:val="00C51CF8"/>
    <w:rsid w:val="00C57486"/>
    <w:rsid w:val="00C57ACA"/>
    <w:rsid w:val="00C65F44"/>
    <w:rsid w:val="00C71BE8"/>
    <w:rsid w:val="00C75AC0"/>
    <w:rsid w:val="00C75BCE"/>
    <w:rsid w:val="00C7714B"/>
    <w:rsid w:val="00C7734E"/>
    <w:rsid w:val="00C83E38"/>
    <w:rsid w:val="00C8559F"/>
    <w:rsid w:val="00C8584E"/>
    <w:rsid w:val="00C904CE"/>
    <w:rsid w:val="00C90BED"/>
    <w:rsid w:val="00C91AFC"/>
    <w:rsid w:val="00C936EB"/>
    <w:rsid w:val="00C93DDD"/>
    <w:rsid w:val="00C9444A"/>
    <w:rsid w:val="00C969B6"/>
    <w:rsid w:val="00CA67EF"/>
    <w:rsid w:val="00CA6F28"/>
    <w:rsid w:val="00CB0915"/>
    <w:rsid w:val="00CB4C2B"/>
    <w:rsid w:val="00CB5278"/>
    <w:rsid w:val="00CC0087"/>
    <w:rsid w:val="00CC19EE"/>
    <w:rsid w:val="00CC25B7"/>
    <w:rsid w:val="00CC3DE0"/>
    <w:rsid w:val="00CD1DE7"/>
    <w:rsid w:val="00CD5743"/>
    <w:rsid w:val="00CD5A4C"/>
    <w:rsid w:val="00CD5EC6"/>
    <w:rsid w:val="00CE0F89"/>
    <w:rsid w:val="00CE13BB"/>
    <w:rsid w:val="00CE2A08"/>
    <w:rsid w:val="00CE3CC9"/>
    <w:rsid w:val="00CE47BA"/>
    <w:rsid w:val="00CF1D2A"/>
    <w:rsid w:val="00D02959"/>
    <w:rsid w:val="00D03885"/>
    <w:rsid w:val="00D040D0"/>
    <w:rsid w:val="00D10289"/>
    <w:rsid w:val="00D14034"/>
    <w:rsid w:val="00D143F7"/>
    <w:rsid w:val="00D16768"/>
    <w:rsid w:val="00D2745D"/>
    <w:rsid w:val="00D3028E"/>
    <w:rsid w:val="00D312C7"/>
    <w:rsid w:val="00D33306"/>
    <w:rsid w:val="00D33624"/>
    <w:rsid w:val="00D37F07"/>
    <w:rsid w:val="00D4435C"/>
    <w:rsid w:val="00D444C1"/>
    <w:rsid w:val="00D4574A"/>
    <w:rsid w:val="00D479FF"/>
    <w:rsid w:val="00D569B6"/>
    <w:rsid w:val="00D57721"/>
    <w:rsid w:val="00D63F0D"/>
    <w:rsid w:val="00D6448A"/>
    <w:rsid w:val="00D7776B"/>
    <w:rsid w:val="00D949E0"/>
    <w:rsid w:val="00D94E70"/>
    <w:rsid w:val="00D94FE6"/>
    <w:rsid w:val="00D95227"/>
    <w:rsid w:val="00D961A2"/>
    <w:rsid w:val="00DA211D"/>
    <w:rsid w:val="00DA4A5E"/>
    <w:rsid w:val="00DA539C"/>
    <w:rsid w:val="00DA6090"/>
    <w:rsid w:val="00DB13C6"/>
    <w:rsid w:val="00DB78C0"/>
    <w:rsid w:val="00DC35AA"/>
    <w:rsid w:val="00DC4CA5"/>
    <w:rsid w:val="00DD7EAF"/>
    <w:rsid w:val="00DE496F"/>
    <w:rsid w:val="00DE5DD4"/>
    <w:rsid w:val="00DE778A"/>
    <w:rsid w:val="00DF0038"/>
    <w:rsid w:val="00DF2FF5"/>
    <w:rsid w:val="00DF4292"/>
    <w:rsid w:val="00DF69B6"/>
    <w:rsid w:val="00E00EEE"/>
    <w:rsid w:val="00E01A29"/>
    <w:rsid w:val="00E02EB0"/>
    <w:rsid w:val="00E02FBE"/>
    <w:rsid w:val="00E03679"/>
    <w:rsid w:val="00E038BB"/>
    <w:rsid w:val="00E10278"/>
    <w:rsid w:val="00E13072"/>
    <w:rsid w:val="00E20F93"/>
    <w:rsid w:val="00E25E74"/>
    <w:rsid w:val="00E27EF0"/>
    <w:rsid w:val="00E32185"/>
    <w:rsid w:val="00E32416"/>
    <w:rsid w:val="00E36FC2"/>
    <w:rsid w:val="00E37C4A"/>
    <w:rsid w:val="00E4313E"/>
    <w:rsid w:val="00E47B91"/>
    <w:rsid w:val="00E57DDA"/>
    <w:rsid w:val="00E64593"/>
    <w:rsid w:val="00E708DE"/>
    <w:rsid w:val="00E70F58"/>
    <w:rsid w:val="00E80557"/>
    <w:rsid w:val="00E82294"/>
    <w:rsid w:val="00E83355"/>
    <w:rsid w:val="00E8389C"/>
    <w:rsid w:val="00E904AD"/>
    <w:rsid w:val="00E90BF7"/>
    <w:rsid w:val="00E90F1F"/>
    <w:rsid w:val="00E938FD"/>
    <w:rsid w:val="00E956A3"/>
    <w:rsid w:val="00E95FA9"/>
    <w:rsid w:val="00E97FA6"/>
    <w:rsid w:val="00EA2077"/>
    <w:rsid w:val="00EA2C56"/>
    <w:rsid w:val="00EA5986"/>
    <w:rsid w:val="00EB4AB2"/>
    <w:rsid w:val="00EB66D1"/>
    <w:rsid w:val="00EC045F"/>
    <w:rsid w:val="00EC088D"/>
    <w:rsid w:val="00ED0C3B"/>
    <w:rsid w:val="00ED33A8"/>
    <w:rsid w:val="00ED3D26"/>
    <w:rsid w:val="00ED53DF"/>
    <w:rsid w:val="00ED722E"/>
    <w:rsid w:val="00EE1AAD"/>
    <w:rsid w:val="00EE1CBC"/>
    <w:rsid w:val="00EE57F6"/>
    <w:rsid w:val="00EE6494"/>
    <w:rsid w:val="00EF1B95"/>
    <w:rsid w:val="00EF5200"/>
    <w:rsid w:val="00EF6FA0"/>
    <w:rsid w:val="00EF76BC"/>
    <w:rsid w:val="00F015AA"/>
    <w:rsid w:val="00F0437B"/>
    <w:rsid w:val="00F11A83"/>
    <w:rsid w:val="00F11B0F"/>
    <w:rsid w:val="00F16FB0"/>
    <w:rsid w:val="00F17E9B"/>
    <w:rsid w:val="00F2699C"/>
    <w:rsid w:val="00F3069E"/>
    <w:rsid w:val="00F31C54"/>
    <w:rsid w:val="00F33E53"/>
    <w:rsid w:val="00F34B41"/>
    <w:rsid w:val="00F36601"/>
    <w:rsid w:val="00F409DB"/>
    <w:rsid w:val="00F50129"/>
    <w:rsid w:val="00F535F8"/>
    <w:rsid w:val="00F54255"/>
    <w:rsid w:val="00F6552B"/>
    <w:rsid w:val="00F70CF6"/>
    <w:rsid w:val="00F72A4D"/>
    <w:rsid w:val="00F72F8C"/>
    <w:rsid w:val="00F736A8"/>
    <w:rsid w:val="00F75828"/>
    <w:rsid w:val="00F77CAF"/>
    <w:rsid w:val="00F82629"/>
    <w:rsid w:val="00F86263"/>
    <w:rsid w:val="00F876A4"/>
    <w:rsid w:val="00F93C41"/>
    <w:rsid w:val="00F950D8"/>
    <w:rsid w:val="00F95B68"/>
    <w:rsid w:val="00F95E72"/>
    <w:rsid w:val="00F97DBD"/>
    <w:rsid w:val="00FA1D41"/>
    <w:rsid w:val="00FA6E95"/>
    <w:rsid w:val="00FA7489"/>
    <w:rsid w:val="00FB070D"/>
    <w:rsid w:val="00FB1B82"/>
    <w:rsid w:val="00FB3451"/>
    <w:rsid w:val="00FC1A02"/>
    <w:rsid w:val="00FD091B"/>
    <w:rsid w:val="00FD16D0"/>
    <w:rsid w:val="00FD185C"/>
    <w:rsid w:val="00FD3C0A"/>
    <w:rsid w:val="00FD5C16"/>
    <w:rsid w:val="00FD64E6"/>
    <w:rsid w:val="00FD7BC5"/>
    <w:rsid w:val="00FE1015"/>
    <w:rsid w:val="00FE3793"/>
    <w:rsid w:val="00FE5BC0"/>
    <w:rsid w:val="00FE622C"/>
    <w:rsid w:val="00FE6672"/>
    <w:rsid w:val="00FE718C"/>
    <w:rsid w:val="00FF0D39"/>
    <w:rsid w:val="00FF6C67"/>
    <w:rsid w:val="00FF7C5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eastAsia="ru-RU"/>
    </w:rPr>
  </w:style>
  <w:style w:type="paragraph" w:styleId="1">
    <w:name w:val="heading 1"/>
    <w:basedOn w:val="a"/>
    <w:next w:val="a"/>
    <w:qFormat/>
    <w:pPr>
      <w:keepNext/>
      <w:jc w:val="center"/>
      <w:outlineLvl w:val="0"/>
    </w:pPr>
    <w:rPr>
      <w:b/>
      <w:bCs/>
      <w:sz w:val="24"/>
      <w:szCs w:val="24"/>
    </w:rPr>
  </w:style>
  <w:style w:type="paragraph" w:styleId="2">
    <w:name w:val="heading 2"/>
    <w:basedOn w:val="a"/>
    <w:next w:val="a"/>
    <w:qFormat/>
    <w:pPr>
      <w:keepNext/>
      <w:ind w:right="84"/>
      <w:jc w:val="center"/>
      <w:outlineLvl w:val="1"/>
    </w:pPr>
    <w:rPr>
      <w:b/>
      <w:bCs/>
      <w:sz w:val="24"/>
      <w:szCs w:val="24"/>
    </w:rPr>
  </w:style>
  <w:style w:type="paragraph" w:styleId="3">
    <w:name w:val="heading 3"/>
    <w:basedOn w:val="a"/>
    <w:next w:val="a"/>
    <w:qFormat/>
    <w:pPr>
      <w:keepNext/>
      <w:jc w:val="right"/>
      <w:outlineLvl w:val="2"/>
    </w:pPr>
    <w:rPr>
      <w:sz w:val="24"/>
      <w:szCs w:val="24"/>
    </w:rPr>
  </w:style>
  <w:style w:type="paragraph" w:styleId="4">
    <w:name w:val="heading 4"/>
    <w:basedOn w:val="a"/>
    <w:next w:val="a"/>
    <w:qFormat/>
    <w:pPr>
      <w:keepNext/>
      <w:ind w:right="-483"/>
      <w:jc w:val="both"/>
      <w:outlineLvl w:val="3"/>
    </w:pPr>
    <w:rPr>
      <w:i/>
      <w:iCs/>
    </w:rPr>
  </w:style>
  <w:style w:type="paragraph" w:styleId="5">
    <w:name w:val="heading 5"/>
    <w:basedOn w:val="a"/>
    <w:next w:val="a"/>
    <w:qFormat/>
    <w:pPr>
      <w:keepNext/>
      <w:jc w:val="both"/>
      <w:outlineLvl w:val="4"/>
    </w:pPr>
    <w:rPr>
      <w:color w:val="0000FF"/>
      <w:sz w:val="24"/>
      <w:szCs w:val="24"/>
    </w:rPr>
  </w:style>
  <w:style w:type="paragraph" w:styleId="6">
    <w:name w:val="heading 6"/>
    <w:basedOn w:val="a"/>
    <w:next w:val="a"/>
    <w:qFormat/>
    <w:pPr>
      <w:keepNext/>
      <w:ind w:right="-483"/>
      <w:jc w:val="both"/>
      <w:outlineLvl w:val="5"/>
    </w:pPr>
    <w:rPr>
      <w:i/>
      <w:iCs/>
      <w:sz w:val="24"/>
      <w:szCs w:val="24"/>
    </w:rPr>
  </w:style>
  <w:style w:type="paragraph" w:styleId="7">
    <w:name w:val="heading 7"/>
    <w:basedOn w:val="a"/>
    <w:next w:val="a"/>
    <w:qFormat/>
    <w:pPr>
      <w:keepNext/>
      <w:ind w:right="-483"/>
      <w:jc w:val="center"/>
      <w:outlineLvl w:val="6"/>
    </w:pPr>
    <w:rPr>
      <w:b/>
      <w:bCs/>
      <w:sz w:val="28"/>
      <w:szCs w:val="28"/>
    </w:rPr>
  </w:style>
  <w:style w:type="paragraph" w:styleId="8">
    <w:name w:val="heading 8"/>
    <w:basedOn w:val="a"/>
    <w:next w:val="a"/>
    <w:qFormat/>
    <w:pPr>
      <w:keepNext/>
      <w:spacing w:after="100"/>
      <w:ind w:right="-2"/>
      <w:jc w:val="both"/>
      <w:outlineLvl w:val="7"/>
    </w:pPr>
    <w:rPr>
      <w:b/>
      <w:bCs/>
      <w:color w:val="000000"/>
      <w:sz w:val="28"/>
      <w:szCs w:val="28"/>
    </w:rPr>
  </w:style>
  <w:style w:type="character" w:default="1" w:styleId="a0">
    <w:name w:val="Default Paragraph Font"/>
    <w:aliases w:val="Char Знак Знак Char Знак Знак Char Знак Знак Char Знак Знак Знак Знак Знак"/>
    <w:link w:val="CharCharCharChar"/>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jc w:val="both"/>
    </w:pPr>
    <w:rPr>
      <w:sz w:val="28"/>
      <w:szCs w:val="28"/>
    </w:rPr>
  </w:style>
  <w:style w:type="paragraph" w:styleId="a4">
    <w:name w:val="Body Text Indent"/>
    <w:basedOn w:val="a"/>
    <w:rsid w:val="005C482F"/>
    <w:pPr>
      <w:spacing w:after="120" w:line="480" w:lineRule="auto"/>
    </w:pPr>
  </w:style>
  <w:style w:type="paragraph" w:customStyle="1" w:styleId="BodyTextIndent">
    <w:name w:val="Body Text Indent"/>
    <w:basedOn w:val="a"/>
    <w:pPr>
      <w:ind w:right="-483" w:firstLine="720"/>
      <w:jc w:val="both"/>
    </w:pPr>
    <w:rPr>
      <w:sz w:val="28"/>
      <w:szCs w:val="28"/>
    </w:rPr>
  </w:style>
  <w:style w:type="paragraph" w:styleId="20">
    <w:name w:val="Body Text Indent 2"/>
    <w:basedOn w:val="a"/>
    <w:pPr>
      <w:spacing w:before="120" w:after="120"/>
      <w:ind w:firstLine="567"/>
      <w:jc w:val="both"/>
    </w:pPr>
    <w:rPr>
      <w:sz w:val="28"/>
      <w:szCs w:val="28"/>
    </w:rPr>
  </w:style>
  <w:style w:type="paragraph" w:styleId="a5">
    <w:name w:val="Block Text"/>
    <w:basedOn w:val="a"/>
    <w:pPr>
      <w:ind w:left="5040" w:right="84"/>
    </w:pPr>
    <w:rPr>
      <w:b/>
      <w:bCs/>
      <w:sz w:val="24"/>
      <w:szCs w:val="24"/>
    </w:rPr>
  </w:style>
  <w:style w:type="paragraph" w:styleId="30">
    <w:name w:val="Body Text 3"/>
    <w:basedOn w:val="a"/>
    <w:pPr>
      <w:tabs>
        <w:tab w:val="left" w:pos="0"/>
      </w:tabs>
      <w:ind w:right="84"/>
      <w:jc w:val="both"/>
    </w:pPr>
    <w:rPr>
      <w:b/>
      <w:bCs/>
      <w:sz w:val="24"/>
      <w:szCs w:val="24"/>
    </w:rPr>
  </w:style>
  <w:style w:type="paragraph" w:styleId="a6">
    <w:name w:val="header"/>
    <w:basedOn w:val="a"/>
    <w:pPr>
      <w:tabs>
        <w:tab w:val="center" w:pos="4153"/>
        <w:tab w:val="right" w:pos="8306"/>
      </w:tabs>
    </w:pPr>
  </w:style>
  <w:style w:type="character" w:styleId="a7">
    <w:name w:val="page number"/>
    <w:basedOn w:val="a0"/>
  </w:style>
  <w:style w:type="paragraph" w:customStyle="1" w:styleId="Iauiue">
    <w:name w:val="Iau?iue"/>
    <w:rPr>
      <w:lang w:eastAsia="ru-RU"/>
    </w:rPr>
  </w:style>
  <w:style w:type="paragraph" w:styleId="31">
    <w:name w:val="Body Text Indent 3"/>
    <w:basedOn w:val="a"/>
    <w:pPr>
      <w:ind w:right="-483" w:firstLine="567"/>
      <w:jc w:val="both"/>
    </w:pPr>
    <w:rPr>
      <w:sz w:val="24"/>
      <w:szCs w:val="24"/>
    </w:rPr>
  </w:style>
  <w:style w:type="paragraph" w:styleId="a8">
    <w:name w:val="footer"/>
    <w:basedOn w:val="a"/>
    <w:pPr>
      <w:tabs>
        <w:tab w:val="center" w:pos="4153"/>
        <w:tab w:val="right" w:pos="8306"/>
      </w:tabs>
    </w:pPr>
  </w:style>
  <w:style w:type="character" w:styleId="a9">
    <w:name w:val="Hyperlink"/>
    <w:rPr>
      <w:color w:val="0000FF"/>
      <w:u w:val="single"/>
    </w:rPr>
  </w:style>
  <w:style w:type="paragraph" w:customStyle="1" w:styleId="CharCharCharChar0">
    <w:name w:val="Char Знак Знак Char Знак Знак Char Знак Знак Char Знак Знак Знак Знак"/>
    <w:basedOn w:val="a"/>
    <w:uiPriority w:val="99"/>
    <w:rsid w:val="00CA67EF"/>
    <w:rPr>
      <w:rFonts w:ascii="Verdana" w:hAnsi="Verdana" w:cs="Verdana"/>
      <w:lang w:eastAsia="en-US"/>
    </w:rPr>
  </w:style>
  <w:style w:type="paragraph" w:customStyle="1" w:styleId="CharCharCharChar1">
    <w:name w:val="Char Знак Знак Char Знак Знак Char Знак Знак Char Знак Знак Знак"/>
    <w:basedOn w:val="a"/>
    <w:rsid w:val="008A551B"/>
    <w:rPr>
      <w:rFonts w:ascii="Verdana" w:hAnsi="Verdana" w:cs="Verdana"/>
      <w:lang w:eastAsia="en-US"/>
    </w:rPr>
  </w:style>
  <w:style w:type="table" w:styleId="aa">
    <w:name w:val="Table Grid"/>
    <w:basedOn w:val="a1"/>
    <w:rsid w:val="00653A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2">
    <w:name w:val="FR2"/>
    <w:rsid w:val="00094484"/>
    <w:pPr>
      <w:widowControl w:val="0"/>
      <w:autoSpaceDE w:val="0"/>
      <w:autoSpaceDN w:val="0"/>
    </w:pPr>
    <w:rPr>
      <w:rFonts w:ascii="Arial" w:hAnsi="Arial" w:cs="Arial"/>
      <w:sz w:val="18"/>
      <w:szCs w:val="18"/>
      <w:lang w:eastAsia="ru-RU"/>
    </w:rPr>
  </w:style>
  <w:style w:type="paragraph" w:customStyle="1" w:styleId="ab">
    <w:name w:val="Стиль"/>
    <w:basedOn w:val="a"/>
    <w:rsid w:val="0045057E"/>
    <w:rPr>
      <w:rFonts w:ascii="Verdana" w:hAnsi="Verdana" w:cs="Verdana"/>
      <w:lang w:eastAsia="en-US"/>
    </w:rPr>
  </w:style>
  <w:style w:type="paragraph" w:customStyle="1" w:styleId="CharCharCharChar2">
    <w:name w:val="Char Знак Знак Char Знак Знак Char Знак Знак Char Знак Знак"/>
    <w:basedOn w:val="a"/>
    <w:rsid w:val="00A12658"/>
    <w:rPr>
      <w:rFonts w:ascii="Verdana" w:hAnsi="Verdana" w:cs="Verdana"/>
      <w:lang w:eastAsia="en-US"/>
    </w:rPr>
  </w:style>
  <w:style w:type="paragraph" w:styleId="ac">
    <w:name w:val="Balloon Text"/>
    <w:basedOn w:val="a"/>
    <w:semiHidden/>
    <w:rsid w:val="004966C7"/>
    <w:rPr>
      <w:rFonts w:ascii="Tahoma" w:hAnsi="Tahoma" w:cs="Tahoma"/>
      <w:sz w:val="16"/>
      <w:szCs w:val="16"/>
    </w:rPr>
  </w:style>
  <w:style w:type="character" w:customStyle="1" w:styleId="spelle">
    <w:name w:val="spelle"/>
    <w:basedOn w:val="a0"/>
    <w:rsid w:val="00FF7C59"/>
  </w:style>
  <w:style w:type="paragraph" w:customStyle="1" w:styleId="ad">
    <w:name w:val="Знак Знак"/>
    <w:basedOn w:val="a"/>
    <w:rsid w:val="003859E2"/>
    <w:rPr>
      <w:rFonts w:ascii="Verdana" w:hAnsi="Verdana" w:cs="Verdana"/>
      <w:lang w:eastAsia="en-US"/>
    </w:rPr>
  </w:style>
  <w:style w:type="paragraph" w:customStyle="1" w:styleId="ae">
    <w:name w:val="Док"/>
    <w:basedOn w:val="a"/>
    <w:rsid w:val="005B2B04"/>
    <w:pPr>
      <w:ind w:firstLine="720"/>
      <w:jc w:val="both"/>
    </w:pPr>
    <w:rPr>
      <w:rFonts w:cs="Gautami"/>
      <w:color w:val="0000FF"/>
      <w:spacing w:val="-2"/>
      <w:sz w:val="28"/>
      <w:szCs w:val="28"/>
      <w:lang w:bidi="te-IN"/>
    </w:rPr>
  </w:style>
  <w:style w:type="paragraph" w:styleId="21">
    <w:name w:val="Body Text 2"/>
    <w:basedOn w:val="a"/>
    <w:link w:val="22"/>
    <w:uiPriority w:val="99"/>
    <w:semiHidden/>
    <w:unhideWhenUsed/>
    <w:rsid w:val="00D02959"/>
    <w:pPr>
      <w:spacing w:after="120" w:line="480" w:lineRule="auto"/>
    </w:pPr>
    <w:rPr>
      <w:lang w:val="x-none"/>
    </w:rPr>
  </w:style>
  <w:style w:type="character" w:customStyle="1" w:styleId="22">
    <w:name w:val="Основний текст 2 Знак"/>
    <w:link w:val="21"/>
    <w:uiPriority w:val="99"/>
    <w:semiHidden/>
    <w:rsid w:val="00D02959"/>
    <w:rPr>
      <w:lang w:eastAsia="ru-RU"/>
    </w:rPr>
  </w:style>
  <w:style w:type="paragraph" w:customStyle="1" w:styleId="CharCharCharChar">
    <w:name w:val=" Char Знак Знак Char Знак Знак Char Знак Знак Char Знак Знак Знак Знак Знак Знак Знак Знак Знак"/>
    <w:basedOn w:val="a"/>
    <w:link w:val="a0"/>
    <w:rsid w:val="000B7A7B"/>
    <w:rPr>
      <w:rFonts w:ascii="Verdana" w:hAnsi="Verdana"/>
      <w:lang w:val="en-US" w:eastAsia="en-US"/>
    </w:rPr>
  </w:style>
  <w:style w:type="character" w:customStyle="1" w:styleId="apple-converted-space">
    <w:name w:val="apple-converted-space"/>
    <w:basedOn w:val="a0"/>
    <w:rsid w:val="000B7A7B"/>
  </w:style>
  <w:style w:type="paragraph" w:styleId="af">
    <w:name w:val="Normal (Web)"/>
    <w:basedOn w:val="a"/>
    <w:rsid w:val="00462902"/>
    <w:pPr>
      <w:spacing w:before="100" w:beforeAutospacing="1" w:after="100" w:afterAutospacing="1"/>
    </w:pPr>
    <w:rPr>
      <w:sz w:val="24"/>
      <w:szCs w:val="24"/>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eastAsia="ru-RU"/>
    </w:rPr>
  </w:style>
  <w:style w:type="paragraph" w:styleId="1">
    <w:name w:val="heading 1"/>
    <w:basedOn w:val="a"/>
    <w:next w:val="a"/>
    <w:qFormat/>
    <w:pPr>
      <w:keepNext/>
      <w:jc w:val="center"/>
      <w:outlineLvl w:val="0"/>
    </w:pPr>
    <w:rPr>
      <w:b/>
      <w:bCs/>
      <w:sz w:val="24"/>
      <w:szCs w:val="24"/>
    </w:rPr>
  </w:style>
  <w:style w:type="paragraph" w:styleId="2">
    <w:name w:val="heading 2"/>
    <w:basedOn w:val="a"/>
    <w:next w:val="a"/>
    <w:qFormat/>
    <w:pPr>
      <w:keepNext/>
      <w:ind w:right="84"/>
      <w:jc w:val="center"/>
      <w:outlineLvl w:val="1"/>
    </w:pPr>
    <w:rPr>
      <w:b/>
      <w:bCs/>
      <w:sz w:val="24"/>
      <w:szCs w:val="24"/>
    </w:rPr>
  </w:style>
  <w:style w:type="paragraph" w:styleId="3">
    <w:name w:val="heading 3"/>
    <w:basedOn w:val="a"/>
    <w:next w:val="a"/>
    <w:qFormat/>
    <w:pPr>
      <w:keepNext/>
      <w:jc w:val="right"/>
      <w:outlineLvl w:val="2"/>
    </w:pPr>
    <w:rPr>
      <w:sz w:val="24"/>
      <w:szCs w:val="24"/>
    </w:rPr>
  </w:style>
  <w:style w:type="paragraph" w:styleId="4">
    <w:name w:val="heading 4"/>
    <w:basedOn w:val="a"/>
    <w:next w:val="a"/>
    <w:qFormat/>
    <w:pPr>
      <w:keepNext/>
      <w:ind w:right="-483"/>
      <w:jc w:val="both"/>
      <w:outlineLvl w:val="3"/>
    </w:pPr>
    <w:rPr>
      <w:i/>
      <w:iCs/>
    </w:rPr>
  </w:style>
  <w:style w:type="paragraph" w:styleId="5">
    <w:name w:val="heading 5"/>
    <w:basedOn w:val="a"/>
    <w:next w:val="a"/>
    <w:qFormat/>
    <w:pPr>
      <w:keepNext/>
      <w:jc w:val="both"/>
      <w:outlineLvl w:val="4"/>
    </w:pPr>
    <w:rPr>
      <w:color w:val="0000FF"/>
      <w:sz w:val="24"/>
      <w:szCs w:val="24"/>
    </w:rPr>
  </w:style>
  <w:style w:type="paragraph" w:styleId="6">
    <w:name w:val="heading 6"/>
    <w:basedOn w:val="a"/>
    <w:next w:val="a"/>
    <w:qFormat/>
    <w:pPr>
      <w:keepNext/>
      <w:ind w:right="-483"/>
      <w:jc w:val="both"/>
      <w:outlineLvl w:val="5"/>
    </w:pPr>
    <w:rPr>
      <w:i/>
      <w:iCs/>
      <w:sz w:val="24"/>
      <w:szCs w:val="24"/>
    </w:rPr>
  </w:style>
  <w:style w:type="paragraph" w:styleId="7">
    <w:name w:val="heading 7"/>
    <w:basedOn w:val="a"/>
    <w:next w:val="a"/>
    <w:qFormat/>
    <w:pPr>
      <w:keepNext/>
      <w:ind w:right="-483"/>
      <w:jc w:val="center"/>
      <w:outlineLvl w:val="6"/>
    </w:pPr>
    <w:rPr>
      <w:b/>
      <w:bCs/>
      <w:sz w:val="28"/>
      <w:szCs w:val="28"/>
    </w:rPr>
  </w:style>
  <w:style w:type="paragraph" w:styleId="8">
    <w:name w:val="heading 8"/>
    <w:basedOn w:val="a"/>
    <w:next w:val="a"/>
    <w:qFormat/>
    <w:pPr>
      <w:keepNext/>
      <w:spacing w:after="100"/>
      <w:ind w:right="-2"/>
      <w:jc w:val="both"/>
      <w:outlineLvl w:val="7"/>
    </w:pPr>
    <w:rPr>
      <w:b/>
      <w:bCs/>
      <w:color w:val="000000"/>
      <w:sz w:val="28"/>
      <w:szCs w:val="28"/>
    </w:rPr>
  </w:style>
  <w:style w:type="character" w:default="1" w:styleId="a0">
    <w:name w:val="Default Paragraph Font"/>
    <w:aliases w:val="Char Знак Знак Char Знак Знак Char Знак Знак Char Знак Знак Знак Знак Знак"/>
    <w:link w:val="CharCharCharChar"/>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jc w:val="both"/>
    </w:pPr>
    <w:rPr>
      <w:sz w:val="28"/>
      <w:szCs w:val="28"/>
    </w:rPr>
  </w:style>
  <w:style w:type="paragraph" w:styleId="a4">
    <w:name w:val="Body Text Indent"/>
    <w:basedOn w:val="a"/>
    <w:rsid w:val="005C482F"/>
    <w:pPr>
      <w:spacing w:after="120" w:line="480" w:lineRule="auto"/>
    </w:pPr>
  </w:style>
  <w:style w:type="paragraph" w:customStyle="1" w:styleId="BodyTextIndent">
    <w:name w:val="Body Text Indent"/>
    <w:basedOn w:val="a"/>
    <w:pPr>
      <w:ind w:right="-483" w:firstLine="720"/>
      <w:jc w:val="both"/>
    </w:pPr>
    <w:rPr>
      <w:sz w:val="28"/>
      <w:szCs w:val="28"/>
    </w:rPr>
  </w:style>
  <w:style w:type="paragraph" w:styleId="20">
    <w:name w:val="Body Text Indent 2"/>
    <w:basedOn w:val="a"/>
    <w:pPr>
      <w:spacing w:before="120" w:after="120"/>
      <w:ind w:firstLine="567"/>
      <w:jc w:val="both"/>
    </w:pPr>
    <w:rPr>
      <w:sz w:val="28"/>
      <w:szCs w:val="28"/>
    </w:rPr>
  </w:style>
  <w:style w:type="paragraph" w:styleId="a5">
    <w:name w:val="Block Text"/>
    <w:basedOn w:val="a"/>
    <w:pPr>
      <w:ind w:left="5040" w:right="84"/>
    </w:pPr>
    <w:rPr>
      <w:b/>
      <w:bCs/>
      <w:sz w:val="24"/>
      <w:szCs w:val="24"/>
    </w:rPr>
  </w:style>
  <w:style w:type="paragraph" w:styleId="30">
    <w:name w:val="Body Text 3"/>
    <w:basedOn w:val="a"/>
    <w:pPr>
      <w:tabs>
        <w:tab w:val="left" w:pos="0"/>
      </w:tabs>
      <w:ind w:right="84"/>
      <w:jc w:val="both"/>
    </w:pPr>
    <w:rPr>
      <w:b/>
      <w:bCs/>
      <w:sz w:val="24"/>
      <w:szCs w:val="24"/>
    </w:rPr>
  </w:style>
  <w:style w:type="paragraph" w:styleId="a6">
    <w:name w:val="header"/>
    <w:basedOn w:val="a"/>
    <w:pPr>
      <w:tabs>
        <w:tab w:val="center" w:pos="4153"/>
        <w:tab w:val="right" w:pos="8306"/>
      </w:tabs>
    </w:pPr>
  </w:style>
  <w:style w:type="character" w:styleId="a7">
    <w:name w:val="page number"/>
    <w:basedOn w:val="a0"/>
  </w:style>
  <w:style w:type="paragraph" w:customStyle="1" w:styleId="Iauiue">
    <w:name w:val="Iau?iue"/>
    <w:rPr>
      <w:lang w:eastAsia="ru-RU"/>
    </w:rPr>
  </w:style>
  <w:style w:type="paragraph" w:styleId="31">
    <w:name w:val="Body Text Indent 3"/>
    <w:basedOn w:val="a"/>
    <w:pPr>
      <w:ind w:right="-483" w:firstLine="567"/>
      <w:jc w:val="both"/>
    </w:pPr>
    <w:rPr>
      <w:sz w:val="24"/>
      <w:szCs w:val="24"/>
    </w:rPr>
  </w:style>
  <w:style w:type="paragraph" w:styleId="a8">
    <w:name w:val="footer"/>
    <w:basedOn w:val="a"/>
    <w:pPr>
      <w:tabs>
        <w:tab w:val="center" w:pos="4153"/>
        <w:tab w:val="right" w:pos="8306"/>
      </w:tabs>
    </w:pPr>
  </w:style>
  <w:style w:type="character" w:styleId="a9">
    <w:name w:val="Hyperlink"/>
    <w:rPr>
      <w:color w:val="0000FF"/>
      <w:u w:val="single"/>
    </w:rPr>
  </w:style>
  <w:style w:type="paragraph" w:customStyle="1" w:styleId="CharCharCharChar0">
    <w:name w:val="Char Знак Знак Char Знак Знак Char Знак Знак Char Знак Знак Знак Знак"/>
    <w:basedOn w:val="a"/>
    <w:uiPriority w:val="99"/>
    <w:rsid w:val="00CA67EF"/>
    <w:rPr>
      <w:rFonts w:ascii="Verdana" w:hAnsi="Verdana" w:cs="Verdana"/>
      <w:lang w:eastAsia="en-US"/>
    </w:rPr>
  </w:style>
  <w:style w:type="paragraph" w:customStyle="1" w:styleId="CharCharCharChar1">
    <w:name w:val="Char Знак Знак Char Знак Знак Char Знак Знак Char Знак Знак Знак"/>
    <w:basedOn w:val="a"/>
    <w:rsid w:val="008A551B"/>
    <w:rPr>
      <w:rFonts w:ascii="Verdana" w:hAnsi="Verdana" w:cs="Verdana"/>
      <w:lang w:eastAsia="en-US"/>
    </w:rPr>
  </w:style>
  <w:style w:type="table" w:styleId="aa">
    <w:name w:val="Table Grid"/>
    <w:basedOn w:val="a1"/>
    <w:rsid w:val="00653A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2">
    <w:name w:val="FR2"/>
    <w:rsid w:val="00094484"/>
    <w:pPr>
      <w:widowControl w:val="0"/>
      <w:autoSpaceDE w:val="0"/>
      <w:autoSpaceDN w:val="0"/>
    </w:pPr>
    <w:rPr>
      <w:rFonts w:ascii="Arial" w:hAnsi="Arial" w:cs="Arial"/>
      <w:sz w:val="18"/>
      <w:szCs w:val="18"/>
      <w:lang w:eastAsia="ru-RU"/>
    </w:rPr>
  </w:style>
  <w:style w:type="paragraph" w:customStyle="1" w:styleId="ab">
    <w:name w:val="Стиль"/>
    <w:basedOn w:val="a"/>
    <w:rsid w:val="0045057E"/>
    <w:rPr>
      <w:rFonts w:ascii="Verdana" w:hAnsi="Verdana" w:cs="Verdana"/>
      <w:lang w:eastAsia="en-US"/>
    </w:rPr>
  </w:style>
  <w:style w:type="paragraph" w:customStyle="1" w:styleId="CharCharCharChar2">
    <w:name w:val="Char Знак Знак Char Знак Знак Char Знак Знак Char Знак Знак"/>
    <w:basedOn w:val="a"/>
    <w:rsid w:val="00A12658"/>
    <w:rPr>
      <w:rFonts w:ascii="Verdana" w:hAnsi="Verdana" w:cs="Verdana"/>
      <w:lang w:eastAsia="en-US"/>
    </w:rPr>
  </w:style>
  <w:style w:type="paragraph" w:styleId="ac">
    <w:name w:val="Balloon Text"/>
    <w:basedOn w:val="a"/>
    <w:semiHidden/>
    <w:rsid w:val="004966C7"/>
    <w:rPr>
      <w:rFonts w:ascii="Tahoma" w:hAnsi="Tahoma" w:cs="Tahoma"/>
      <w:sz w:val="16"/>
      <w:szCs w:val="16"/>
    </w:rPr>
  </w:style>
  <w:style w:type="character" w:customStyle="1" w:styleId="spelle">
    <w:name w:val="spelle"/>
    <w:basedOn w:val="a0"/>
    <w:rsid w:val="00FF7C59"/>
  </w:style>
  <w:style w:type="paragraph" w:customStyle="1" w:styleId="ad">
    <w:name w:val="Знак Знак"/>
    <w:basedOn w:val="a"/>
    <w:rsid w:val="003859E2"/>
    <w:rPr>
      <w:rFonts w:ascii="Verdana" w:hAnsi="Verdana" w:cs="Verdana"/>
      <w:lang w:eastAsia="en-US"/>
    </w:rPr>
  </w:style>
  <w:style w:type="paragraph" w:customStyle="1" w:styleId="ae">
    <w:name w:val="Док"/>
    <w:basedOn w:val="a"/>
    <w:rsid w:val="005B2B04"/>
    <w:pPr>
      <w:ind w:firstLine="720"/>
      <w:jc w:val="both"/>
    </w:pPr>
    <w:rPr>
      <w:rFonts w:cs="Gautami"/>
      <w:color w:val="0000FF"/>
      <w:spacing w:val="-2"/>
      <w:sz w:val="28"/>
      <w:szCs w:val="28"/>
      <w:lang w:bidi="te-IN"/>
    </w:rPr>
  </w:style>
  <w:style w:type="paragraph" w:styleId="21">
    <w:name w:val="Body Text 2"/>
    <w:basedOn w:val="a"/>
    <w:link w:val="22"/>
    <w:uiPriority w:val="99"/>
    <w:semiHidden/>
    <w:unhideWhenUsed/>
    <w:rsid w:val="00D02959"/>
    <w:pPr>
      <w:spacing w:after="120" w:line="480" w:lineRule="auto"/>
    </w:pPr>
    <w:rPr>
      <w:lang w:val="x-none"/>
    </w:rPr>
  </w:style>
  <w:style w:type="character" w:customStyle="1" w:styleId="22">
    <w:name w:val="Основний текст 2 Знак"/>
    <w:link w:val="21"/>
    <w:uiPriority w:val="99"/>
    <w:semiHidden/>
    <w:rsid w:val="00D02959"/>
    <w:rPr>
      <w:lang w:eastAsia="ru-RU"/>
    </w:rPr>
  </w:style>
  <w:style w:type="paragraph" w:customStyle="1" w:styleId="CharCharCharChar">
    <w:name w:val=" Char Знак Знак Char Знак Знак Char Знак Знак Char Знак Знак Знак Знак Знак Знак Знак Знак Знак"/>
    <w:basedOn w:val="a"/>
    <w:link w:val="a0"/>
    <w:rsid w:val="000B7A7B"/>
    <w:rPr>
      <w:rFonts w:ascii="Verdana" w:hAnsi="Verdana"/>
      <w:lang w:val="en-US" w:eastAsia="en-US"/>
    </w:rPr>
  </w:style>
  <w:style w:type="character" w:customStyle="1" w:styleId="apple-converted-space">
    <w:name w:val="apple-converted-space"/>
    <w:basedOn w:val="a0"/>
    <w:rsid w:val="000B7A7B"/>
  </w:style>
  <w:style w:type="paragraph" w:styleId="af">
    <w:name w:val="Normal (Web)"/>
    <w:basedOn w:val="a"/>
    <w:rsid w:val="00462902"/>
    <w:pPr>
      <w:spacing w:before="100" w:beforeAutospacing="1" w:after="100" w:afterAutospacing="1"/>
    </w:pPr>
    <w:rPr>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225"/>
          <w:marTop w:val="0"/>
          <w:marBottom w:val="15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
      <w:marLeft w:val="0"/>
      <w:marRight w:val="0"/>
      <w:marTop w:val="0"/>
      <w:marBottom w:val="0"/>
      <w:divBdr>
        <w:top w:val="none" w:sz="0" w:space="0" w:color="auto"/>
        <w:left w:val="none" w:sz="0" w:space="0" w:color="auto"/>
        <w:bottom w:val="none" w:sz="0" w:space="0" w:color="auto"/>
        <w:right w:val="none" w:sz="0" w:space="0" w:color="auto"/>
      </w:divBdr>
      <w:divsChild>
        <w:div w:id="33">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
      <w:marLeft w:val="0"/>
      <w:marRight w:val="0"/>
      <w:marTop w:val="0"/>
      <w:marBottom w:val="0"/>
      <w:divBdr>
        <w:top w:val="none" w:sz="0" w:space="0" w:color="auto"/>
        <w:left w:val="none" w:sz="0" w:space="0" w:color="auto"/>
        <w:bottom w:val="none" w:sz="0" w:space="0" w:color="auto"/>
        <w:right w:val="none" w:sz="0" w:space="0" w:color="auto"/>
      </w:divBdr>
      <w:divsChild>
        <w:div w:id="28">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
      <w:marLeft w:val="0"/>
      <w:marRight w:val="0"/>
      <w:marTop w:val="0"/>
      <w:marBottom w:val="0"/>
      <w:divBdr>
        <w:top w:val="none" w:sz="0" w:space="0" w:color="auto"/>
        <w:left w:val="none" w:sz="0" w:space="0" w:color="auto"/>
        <w:bottom w:val="none" w:sz="0" w:space="0" w:color="auto"/>
        <w:right w:val="none" w:sz="0" w:space="0" w:color="auto"/>
      </w:divBdr>
      <w:divsChild>
        <w:div w:id="34">
          <w:marLeft w:val="0"/>
          <w:marRight w:val="0"/>
          <w:marTop w:val="0"/>
          <w:marBottom w:val="0"/>
          <w:divBdr>
            <w:top w:val="none" w:sz="0" w:space="0" w:color="auto"/>
            <w:left w:val="none" w:sz="0" w:space="0" w:color="auto"/>
            <w:bottom w:val="none" w:sz="0" w:space="0" w:color="auto"/>
            <w:right w:val="none" w:sz="0" w:space="0" w:color="auto"/>
          </w:divBdr>
          <w:divsChild>
            <w:div w:id="25">
              <w:marLeft w:val="0"/>
              <w:marRight w:val="0"/>
              <w:marTop w:val="0"/>
              <w:marBottom w:val="0"/>
              <w:divBdr>
                <w:top w:val="none" w:sz="0" w:space="0" w:color="auto"/>
                <w:left w:val="none" w:sz="0" w:space="0" w:color="auto"/>
                <w:bottom w:val="none" w:sz="0" w:space="0" w:color="auto"/>
                <w:right w:val="none" w:sz="0" w:space="0" w:color="auto"/>
              </w:divBdr>
              <w:divsChild>
                <w:div w:id="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sChild>
            <w:div w:id="19">
              <w:marLeft w:val="0"/>
              <w:marRight w:val="0"/>
              <w:marTop w:val="0"/>
              <w:marBottom w:val="0"/>
              <w:divBdr>
                <w:top w:val="none" w:sz="0" w:space="0" w:color="auto"/>
                <w:left w:val="none" w:sz="0" w:space="0" w:color="auto"/>
                <w:bottom w:val="none" w:sz="0" w:space="0" w:color="auto"/>
                <w:right w:val="none" w:sz="0" w:space="0" w:color="auto"/>
              </w:divBdr>
              <w:divsChild>
                <w:div w:id="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
      <w:marLeft w:val="0"/>
      <w:marRight w:val="0"/>
      <w:marTop w:val="0"/>
      <w:marBottom w:val="0"/>
      <w:divBdr>
        <w:top w:val="none" w:sz="0" w:space="0" w:color="auto"/>
        <w:left w:val="none" w:sz="0" w:space="0" w:color="auto"/>
        <w:bottom w:val="none" w:sz="0" w:space="0" w:color="auto"/>
        <w:right w:val="none" w:sz="0" w:space="0" w:color="auto"/>
      </w:divBdr>
      <w:divsChild>
        <w:div w:id="23">
          <w:marLeft w:val="0"/>
          <w:marRight w:val="0"/>
          <w:marTop w:val="0"/>
          <w:marBottom w:val="0"/>
          <w:divBdr>
            <w:top w:val="none" w:sz="0" w:space="0" w:color="auto"/>
            <w:left w:val="none" w:sz="0" w:space="0" w:color="auto"/>
            <w:bottom w:val="none" w:sz="0" w:space="0" w:color="auto"/>
            <w:right w:val="none" w:sz="0" w:space="0" w:color="auto"/>
          </w:divBdr>
          <w:divsChild>
            <w:div w:id="36">
              <w:marLeft w:val="0"/>
              <w:marRight w:val="0"/>
              <w:marTop w:val="0"/>
              <w:marBottom w:val="0"/>
              <w:divBdr>
                <w:top w:val="none" w:sz="0" w:space="0" w:color="auto"/>
                <w:left w:val="none" w:sz="0" w:space="0" w:color="auto"/>
                <w:bottom w:val="none" w:sz="0" w:space="0" w:color="auto"/>
                <w:right w:val="none" w:sz="0" w:space="0" w:color="auto"/>
              </w:divBdr>
              <w:divsChild>
                <w:div w:id="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5</Pages>
  <Words>6695</Words>
  <Characters>3817</Characters>
  <Application>Microsoft Office Word</Application>
  <DocSecurity>0</DocSecurity>
  <Lines>31</Lines>
  <Paragraphs>20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Головному організаційно- розпорядчому управлінню</vt:lpstr>
      <vt:lpstr>Головному організаційно- розпорядчому управлінню</vt:lpstr>
    </vt:vector>
  </TitlesOfParts>
  <Company>DEVELOP</Company>
  <LinksUpToDate>false</LinksUpToDate>
  <CharactersWithSpaces>10492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Головному організаційно- розпорядчому управлінню</dc:title>
  <dc:creator>Ivan</dc:creator>
  <cp:lastModifiedBy>Користувач Windows</cp:lastModifiedBy>
  <cp:revision>7</cp:revision>
  <cp:lastPrinted>2015-08-20T07:15:00Z</cp:lastPrinted>
  <dcterms:created xsi:type="dcterms:W3CDTF">2015-09-08T06:39:00Z</dcterms:created>
  <dcterms:modified xsi:type="dcterms:W3CDTF">2015-09-08T08:59:00Z</dcterms:modified>
</cp:coreProperties>
</file>

<file path=docProps/custom.xml><?xml version="1.0" encoding="utf-8"?>
<Properties xmlns="http://schemas.openxmlformats.org/officeDocument/2006/custom-properties" xmlns:vt="http://schemas.openxmlformats.org/officeDocument/2006/docPropsVTypes"/>
</file>