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EF3" w:rsidRPr="00C679BD" w:rsidRDefault="00425EF3" w:rsidP="00425EF3">
      <w:pPr>
        <w:pStyle w:val="3"/>
        <w:spacing w:before="0" w:beforeAutospacing="0" w:after="0" w:afterAutospacing="0"/>
        <w:ind w:firstLine="680"/>
        <w:jc w:val="center"/>
        <w:rPr>
          <w:color w:val="000000"/>
          <w:sz w:val="28"/>
          <w:szCs w:val="28"/>
          <w:lang w:val="uk-UA"/>
        </w:rPr>
      </w:pPr>
      <w:r w:rsidRPr="00C679BD">
        <w:rPr>
          <w:color w:val="000000"/>
          <w:sz w:val="28"/>
          <w:szCs w:val="28"/>
          <w:lang w:val="uk-UA"/>
        </w:rPr>
        <w:t>АНАЛІЗ РЕГУЛЯТОРНОГО ВПЛИВУ</w:t>
      </w:r>
    </w:p>
    <w:p w:rsidR="00425EF3" w:rsidRPr="00C679BD" w:rsidRDefault="00425EF3" w:rsidP="00425EF3">
      <w:pPr>
        <w:ind w:firstLine="680"/>
        <w:jc w:val="center"/>
        <w:rPr>
          <w:b/>
          <w:color w:val="000000"/>
          <w:sz w:val="28"/>
          <w:szCs w:val="28"/>
          <w:lang w:val="uk-UA"/>
        </w:rPr>
      </w:pPr>
      <w:proofErr w:type="spellStart"/>
      <w:r w:rsidRPr="00C679BD">
        <w:rPr>
          <w:b/>
          <w:color w:val="000000"/>
          <w:sz w:val="28"/>
          <w:szCs w:val="28"/>
          <w:lang w:val="uk-UA"/>
        </w:rPr>
        <w:t>проєкту</w:t>
      </w:r>
      <w:proofErr w:type="spellEnd"/>
      <w:r w:rsidRPr="00C679BD">
        <w:rPr>
          <w:b/>
          <w:color w:val="000000"/>
          <w:sz w:val="28"/>
          <w:szCs w:val="28"/>
          <w:lang w:val="uk-UA"/>
        </w:rPr>
        <w:t xml:space="preserve"> наказу Міністерства фінансів України </w:t>
      </w:r>
    </w:p>
    <w:p w:rsidR="00425EF3" w:rsidRPr="00C679BD" w:rsidRDefault="00425EF3" w:rsidP="00425EF3">
      <w:pPr>
        <w:pStyle w:val="3"/>
        <w:spacing w:before="0" w:beforeAutospacing="0" w:after="0" w:afterAutospacing="0"/>
        <w:ind w:firstLine="680"/>
        <w:jc w:val="center"/>
        <w:rPr>
          <w:color w:val="000000"/>
          <w:sz w:val="28"/>
          <w:szCs w:val="28"/>
          <w:lang w:val="uk-UA"/>
        </w:rPr>
      </w:pPr>
      <w:r w:rsidRPr="00C679BD">
        <w:rPr>
          <w:color w:val="000000"/>
          <w:sz w:val="28"/>
          <w:szCs w:val="28"/>
          <w:lang w:val="uk-UA"/>
        </w:rPr>
        <w:t>„</w:t>
      </w:r>
      <w:r w:rsidRPr="00425EF3">
        <w:rPr>
          <w:color w:val="000000"/>
          <w:sz w:val="28"/>
          <w:szCs w:val="28"/>
          <w:lang w:val="uk-UA"/>
        </w:rPr>
        <w:t>Про затвердження Змін до Порядку заповнення і подання фінансовими агентами звіту про підзвітні рахунки відповідно до Угоди між Урядом України та Урядом Сполучених Штатів Америки для поліпшення виконання податкових правил й застосування положень Закону США «Про податкові вимоги до іноземних рахунків» (FATCA)</w:t>
      </w:r>
      <w:r w:rsidRPr="00C679BD">
        <w:rPr>
          <w:color w:val="000000"/>
          <w:sz w:val="28"/>
          <w:szCs w:val="28"/>
          <w:lang w:val="uk-UA"/>
        </w:rPr>
        <w:t>”</w:t>
      </w:r>
    </w:p>
    <w:p w:rsidR="00425EF3" w:rsidRDefault="00425EF3" w:rsidP="00425EF3">
      <w:pPr>
        <w:pStyle w:val="3"/>
        <w:spacing w:before="0" w:beforeAutospacing="0" w:after="0" w:afterAutospacing="0"/>
        <w:ind w:firstLine="680"/>
        <w:jc w:val="center"/>
        <w:rPr>
          <w:color w:val="000000"/>
          <w:sz w:val="10"/>
          <w:szCs w:val="10"/>
          <w:lang w:val="uk-UA"/>
        </w:rPr>
      </w:pPr>
    </w:p>
    <w:p w:rsidR="00425EF3" w:rsidRDefault="00425EF3" w:rsidP="00425EF3">
      <w:pPr>
        <w:pStyle w:val="3"/>
        <w:spacing w:before="0" w:beforeAutospacing="0" w:after="0" w:afterAutospacing="0"/>
        <w:ind w:firstLine="680"/>
        <w:jc w:val="center"/>
        <w:rPr>
          <w:color w:val="000000"/>
          <w:sz w:val="10"/>
          <w:szCs w:val="10"/>
          <w:lang w:val="uk-UA"/>
        </w:rPr>
      </w:pPr>
    </w:p>
    <w:p w:rsidR="00425EF3" w:rsidRPr="00C679BD" w:rsidRDefault="00425EF3" w:rsidP="00425EF3">
      <w:pPr>
        <w:pStyle w:val="3"/>
        <w:spacing w:before="0" w:beforeAutospacing="0" w:after="0" w:afterAutospacing="0"/>
        <w:ind w:firstLine="680"/>
        <w:jc w:val="center"/>
        <w:rPr>
          <w:color w:val="000000"/>
          <w:sz w:val="10"/>
          <w:szCs w:val="10"/>
          <w:lang w:val="uk-UA"/>
        </w:rPr>
      </w:pPr>
    </w:p>
    <w:p w:rsidR="00425EF3" w:rsidRPr="00487800" w:rsidRDefault="00425EF3" w:rsidP="00425EF3">
      <w:pPr>
        <w:pStyle w:val="3"/>
        <w:spacing w:before="0" w:beforeAutospacing="0" w:after="0" w:afterAutospacing="0"/>
        <w:ind w:firstLine="680"/>
        <w:jc w:val="center"/>
        <w:rPr>
          <w:color w:val="000000"/>
          <w:sz w:val="2"/>
          <w:szCs w:val="10"/>
          <w:lang w:val="uk-UA"/>
        </w:rPr>
      </w:pPr>
    </w:p>
    <w:p w:rsidR="00425EF3" w:rsidRPr="00C679BD" w:rsidRDefault="00425EF3" w:rsidP="00425EF3">
      <w:pPr>
        <w:pStyle w:val="3"/>
        <w:spacing w:before="0" w:beforeAutospacing="0" w:after="0" w:afterAutospacing="0"/>
        <w:ind w:firstLine="680"/>
        <w:jc w:val="center"/>
        <w:rPr>
          <w:color w:val="000000"/>
          <w:sz w:val="28"/>
          <w:szCs w:val="28"/>
          <w:lang w:val="uk-UA"/>
        </w:rPr>
      </w:pPr>
      <w:r w:rsidRPr="00C679BD">
        <w:rPr>
          <w:color w:val="000000"/>
          <w:sz w:val="28"/>
          <w:szCs w:val="28"/>
          <w:lang w:val="uk-UA"/>
        </w:rPr>
        <w:t>I. Визначення проблеми</w:t>
      </w:r>
    </w:p>
    <w:p w:rsidR="00BD6067" w:rsidRPr="00BD6067" w:rsidRDefault="00BD6067" w:rsidP="00BD6067">
      <w:pPr>
        <w:shd w:val="clear" w:color="auto" w:fill="FFFFFF"/>
        <w:ind w:firstLine="450"/>
        <w:jc w:val="both"/>
        <w:rPr>
          <w:sz w:val="28"/>
          <w:szCs w:val="28"/>
          <w:lang w:val="uk-UA" w:eastAsia="uk-UA"/>
        </w:rPr>
      </w:pPr>
      <w:r w:rsidRPr="00BD6067">
        <w:rPr>
          <w:sz w:val="28"/>
          <w:szCs w:val="28"/>
          <w:lang w:val="uk-UA" w:eastAsia="uk-UA"/>
        </w:rPr>
        <w:t>18 листопада 2019 року набрала чинності Угода між Урядом України та Урядом Сполучених Штатів Америки для поліпшення виконання податкових правил й застосування положень Закону США «Про податкові вимоги до іноземних рахунків» (</w:t>
      </w:r>
      <w:r w:rsidRPr="00891B89">
        <w:rPr>
          <w:sz w:val="28"/>
          <w:szCs w:val="28"/>
          <w:lang w:eastAsia="uk-UA"/>
        </w:rPr>
        <w:t>FATCA</w:t>
      </w:r>
      <w:r w:rsidRPr="00BD6067">
        <w:rPr>
          <w:sz w:val="28"/>
          <w:szCs w:val="28"/>
          <w:lang w:val="uk-UA" w:eastAsia="uk-UA"/>
        </w:rPr>
        <w:t>) (далі –</w:t>
      </w:r>
      <w:r>
        <w:rPr>
          <w:sz w:val="28"/>
          <w:szCs w:val="28"/>
          <w:lang w:val="uk-UA" w:eastAsia="uk-UA"/>
        </w:rPr>
        <w:t xml:space="preserve"> </w:t>
      </w:r>
      <w:r w:rsidRPr="00BD6067">
        <w:rPr>
          <w:sz w:val="28"/>
          <w:szCs w:val="28"/>
          <w:lang w:val="uk-UA" w:eastAsia="uk-UA"/>
        </w:rPr>
        <w:t xml:space="preserve">Угода </w:t>
      </w:r>
      <w:r w:rsidRPr="00891B89">
        <w:rPr>
          <w:sz w:val="28"/>
          <w:szCs w:val="28"/>
          <w:lang w:eastAsia="uk-UA"/>
        </w:rPr>
        <w:t>FATCA</w:t>
      </w:r>
      <w:r w:rsidRPr="00BD6067">
        <w:rPr>
          <w:sz w:val="28"/>
          <w:szCs w:val="28"/>
          <w:lang w:val="uk-UA" w:eastAsia="uk-UA"/>
        </w:rPr>
        <w:t xml:space="preserve">), підписана 07 лютого </w:t>
      </w:r>
      <w:r w:rsidRPr="00BD6067">
        <w:rPr>
          <w:sz w:val="28"/>
          <w:szCs w:val="28"/>
          <w:lang w:val="uk-UA" w:eastAsia="uk-UA"/>
        </w:rPr>
        <w:br/>
        <w:t>2017 року.</w:t>
      </w:r>
    </w:p>
    <w:p w:rsidR="00BD6067" w:rsidRPr="00BD6067" w:rsidRDefault="00BD6067" w:rsidP="00BD6067">
      <w:pPr>
        <w:shd w:val="clear" w:color="auto" w:fill="FFFFFF"/>
        <w:ind w:firstLine="450"/>
        <w:jc w:val="both"/>
        <w:rPr>
          <w:sz w:val="28"/>
          <w:szCs w:val="28"/>
          <w:lang w:val="uk-UA" w:eastAsia="uk-UA"/>
        </w:rPr>
      </w:pPr>
      <w:r w:rsidRPr="00BD6067">
        <w:rPr>
          <w:sz w:val="28"/>
          <w:szCs w:val="28"/>
          <w:lang w:val="uk-UA" w:eastAsia="uk-UA"/>
        </w:rPr>
        <w:t xml:space="preserve">Законом України від 03 грудня 2019 року № 323-ІХ </w:t>
      </w:r>
      <w:proofErr w:type="spellStart"/>
      <w:r w:rsidRPr="00BD6067">
        <w:rPr>
          <w:sz w:val="28"/>
          <w:szCs w:val="28"/>
          <w:lang w:val="uk-UA" w:eastAsia="uk-UA"/>
        </w:rPr>
        <w:t>внесено</w:t>
      </w:r>
      <w:proofErr w:type="spellEnd"/>
      <w:r w:rsidRPr="00BD6067">
        <w:rPr>
          <w:sz w:val="28"/>
          <w:szCs w:val="28"/>
          <w:lang w:val="uk-UA" w:eastAsia="uk-UA"/>
        </w:rPr>
        <w:t xml:space="preserve"> зміни до Податкового кодексу України (далі – Кодекс), спрямовані на врегулювання відносин, пов'язаних з виконанням Угоди </w:t>
      </w:r>
      <w:r w:rsidRPr="00891B89">
        <w:rPr>
          <w:sz w:val="28"/>
          <w:szCs w:val="28"/>
          <w:lang w:eastAsia="uk-UA"/>
        </w:rPr>
        <w:t>FATCA</w:t>
      </w:r>
      <w:r w:rsidRPr="00BD6067">
        <w:rPr>
          <w:sz w:val="28"/>
          <w:szCs w:val="28"/>
          <w:lang w:val="uk-UA" w:eastAsia="uk-UA"/>
        </w:rPr>
        <w:t>.</w:t>
      </w:r>
    </w:p>
    <w:p w:rsidR="00BD6067" w:rsidRPr="00BD6067" w:rsidRDefault="00BD6067" w:rsidP="00BD6067">
      <w:pPr>
        <w:shd w:val="clear" w:color="auto" w:fill="FFFFFF"/>
        <w:ind w:firstLine="450"/>
        <w:jc w:val="both"/>
        <w:rPr>
          <w:sz w:val="28"/>
          <w:szCs w:val="28"/>
          <w:lang w:val="uk-UA" w:eastAsia="uk-UA"/>
        </w:rPr>
      </w:pPr>
      <w:r w:rsidRPr="00BD6067">
        <w:rPr>
          <w:sz w:val="28"/>
          <w:szCs w:val="28"/>
          <w:lang w:val="uk-UA" w:eastAsia="uk-UA"/>
        </w:rPr>
        <w:t xml:space="preserve">Зокрема, відповідно до абзацу третього підпункту 69.8.3 пункту 69.8 </w:t>
      </w:r>
      <w:r w:rsidRPr="00BD6067">
        <w:rPr>
          <w:sz w:val="28"/>
          <w:szCs w:val="28"/>
          <w:lang w:val="uk-UA" w:eastAsia="uk-UA"/>
        </w:rPr>
        <w:br/>
        <w:t>статті 69 Кодексу форма звіту про підзвітні рахунки, порядок її заповнення і подання фінансовими агентами до центрального органу виконавчої влади, що реалізує державну податкову політику, встановлюється центральним органом виконавчої влади, що забезпечує формування та реалізує державну фінансову політику.</w:t>
      </w:r>
    </w:p>
    <w:p w:rsidR="00BD6067" w:rsidRPr="00BD6067" w:rsidRDefault="00CF336A" w:rsidP="00BD6067">
      <w:pPr>
        <w:shd w:val="clear" w:color="auto" w:fill="FFFFFF"/>
        <w:ind w:firstLine="450"/>
        <w:jc w:val="both"/>
        <w:rPr>
          <w:sz w:val="28"/>
          <w:szCs w:val="28"/>
          <w:lang w:val="uk-UA" w:eastAsia="uk-UA"/>
        </w:rPr>
      </w:pPr>
      <w:r>
        <w:rPr>
          <w:sz w:val="28"/>
          <w:szCs w:val="28"/>
          <w:lang w:val="uk-UA" w:eastAsia="uk-UA"/>
        </w:rPr>
        <w:t>Для</w:t>
      </w:r>
      <w:r w:rsidR="00BD6067" w:rsidRPr="00BD6067">
        <w:rPr>
          <w:sz w:val="28"/>
          <w:szCs w:val="28"/>
          <w:lang w:val="uk-UA" w:eastAsia="uk-UA"/>
        </w:rPr>
        <w:t xml:space="preserve"> реалізації зазначеного положення Кодексу розроблено наказ Міністерства фінансів України «Про затвердження Порядку заповнення і подання фінансовими агентами звіту про підзвітні рахунки відповідно до Угоди між Урядом України та Урядом Сполучених Штатів Америки для поліпшення виконання податкових правил й застосування положень Закону США «Про податкові вимоги до іноземних рахунків» (</w:t>
      </w:r>
      <w:r w:rsidR="00BD6067" w:rsidRPr="00891B89">
        <w:rPr>
          <w:sz w:val="28"/>
          <w:szCs w:val="28"/>
          <w:lang w:eastAsia="uk-UA"/>
        </w:rPr>
        <w:t>FATCA</w:t>
      </w:r>
      <w:r w:rsidR="00BD6067" w:rsidRPr="00BD6067">
        <w:rPr>
          <w:sz w:val="28"/>
          <w:szCs w:val="28"/>
          <w:lang w:val="uk-UA" w:eastAsia="uk-UA"/>
        </w:rPr>
        <w:t xml:space="preserve">)» від 12 серпня 2020 року </w:t>
      </w:r>
      <w:r w:rsidR="00BD6067" w:rsidRPr="00BD6067">
        <w:rPr>
          <w:sz w:val="28"/>
          <w:szCs w:val="28"/>
          <w:lang w:val="uk-UA" w:eastAsia="uk-UA"/>
        </w:rPr>
        <w:br/>
        <w:t>№ 496, зареєстрований в Міністерстві юстиції України 20 серпня 2020 року за № 810/35093.</w:t>
      </w:r>
    </w:p>
    <w:p w:rsidR="00BD6067" w:rsidRDefault="00BD6067" w:rsidP="00BD6067">
      <w:pPr>
        <w:ind w:firstLine="680"/>
        <w:jc w:val="both"/>
        <w:rPr>
          <w:bCs/>
          <w:color w:val="000000"/>
          <w:sz w:val="28"/>
          <w:szCs w:val="28"/>
          <w:lang w:val="uk-UA"/>
        </w:rPr>
      </w:pPr>
      <w:r w:rsidRPr="00BD6067">
        <w:rPr>
          <w:sz w:val="28"/>
          <w:szCs w:val="28"/>
          <w:lang w:val="uk-UA" w:eastAsia="uk-UA"/>
        </w:rPr>
        <w:t xml:space="preserve">З метою усунення </w:t>
      </w:r>
      <w:proofErr w:type="spellStart"/>
      <w:r w:rsidRPr="00BD6067">
        <w:rPr>
          <w:sz w:val="28"/>
          <w:szCs w:val="28"/>
          <w:lang w:val="uk-UA" w:eastAsia="uk-UA"/>
        </w:rPr>
        <w:t>неузгодженостей</w:t>
      </w:r>
      <w:proofErr w:type="spellEnd"/>
      <w:r w:rsidRPr="00BD6067">
        <w:rPr>
          <w:sz w:val="28"/>
          <w:szCs w:val="28"/>
          <w:lang w:val="uk-UA" w:eastAsia="uk-UA"/>
        </w:rPr>
        <w:t xml:space="preserve">, виявлених під час першого автоматичного обміну інформацією зі Службою внутрішніх доходів США стосовно рахунків, відкритих платниками податків США в українських фінансових установах відповідно до Угоди </w:t>
      </w:r>
      <w:r w:rsidRPr="00891B89">
        <w:rPr>
          <w:sz w:val="28"/>
          <w:szCs w:val="28"/>
          <w:lang w:eastAsia="uk-UA"/>
        </w:rPr>
        <w:t>FATCA</w:t>
      </w:r>
      <w:r w:rsidRPr="00BD6067">
        <w:rPr>
          <w:sz w:val="28"/>
          <w:szCs w:val="28"/>
          <w:lang w:val="uk-UA" w:eastAsia="uk-UA"/>
        </w:rPr>
        <w:t>, розроблено проєкт наказу</w:t>
      </w:r>
      <w:r>
        <w:rPr>
          <w:bCs/>
          <w:color w:val="000000"/>
          <w:sz w:val="28"/>
          <w:szCs w:val="28"/>
          <w:lang w:val="uk-UA"/>
        </w:rPr>
        <w:t xml:space="preserve"> </w:t>
      </w:r>
      <w:r w:rsidR="00425EF3" w:rsidRPr="00C679BD">
        <w:rPr>
          <w:bCs/>
          <w:color w:val="000000"/>
          <w:sz w:val="28"/>
          <w:szCs w:val="28"/>
          <w:lang w:val="uk-UA"/>
        </w:rPr>
        <w:t xml:space="preserve">Міністерства фінансів України </w:t>
      </w:r>
      <w:r>
        <w:rPr>
          <w:bCs/>
          <w:color w:val="000000"/>
          <w:sz w:val="28"/>
          <w:szCs w:val="28"/>
          <w:lang w:val="uk-UA"/>
        </w:rPr>
        <w:t>«</w:t>
      </w:r>
      <w:r w:rsidR="00425EF3" w:rsidRPr="00425EF3">
        <w:rPr>
          <w:bCs/>
          <w:color w:val="000000"/>
          <w:sz w:val="28"/>
          <w:szCs w:val="28"/>
          <w:lang w:val="uk-UA"/>
        </w:rPr>
        <w:t>Про затвердження Змін до Порядку заповнення і подання фінансовими агентами звіту про підзвітні рахунки відповідно до Угоди між Урядом України та Урядом Сполучених Штатів Америки для поліпшення виконання податкових правил й застосування положень Закону США «Про податкові вимоги до іноземних рахунків» (FATCA)</w:t>
      </w:r>
      <w:r>
        <w:rPr>
          <w:bCs/>
          <w:color w:val="000000"/>
          <w:sz w:val="28"/>
          <w:szCs w:val="28"/>
          <w:lang w:val="uk-UA"/>
        </w:rPr>
        <w:t>» (далі – проєкт наказу).</w:t>
      </w:r>
    </w:p>
    <w:p w:rsidR="00BD6067" w:rsidRDefault="00BD6067" w:rsidP="00BD6067">
      <w:pPr>
        <w:shd w:val="clear" w:color="auto" w:fill="FFFFFF"/>
        <w:ind w:firstLine="450"/>
        <w:jc w:val="both"/>
        <w:rPr>
          <w:sz w:val="28"/>
          <w:szCs w:val="28"/>
          <w:lang w:val="uk-UA" w:eastAsia="uk-UA"/>
        </w:rPr>
      </w:pPr>
      <w:r w:rsidRPr="00BD6067">
        <w:rPr>
          <w:sz w:val="28"/>
          <w:szCs w:val="28"/>
          <w:lang w:val="uk-UA" w:eastAsia="uk-UA"/>
        </w:rPr>
        <w:t xml:space="preserve">Проєктом наказу передбачається затвердження змін до Порядку заповнення і подання фінансовими агентами звіту про підзвітні рахунки відповідно до Угоди </w:t>
      </w:r>
      <w:r w:rsidRPr="00891B89">
        <w:rPr>
          <w:sz w:val="28"/>
          <w:szCs w:val="28"/>
          <w:lang w:eastAsia="uk-UA"/>
        </w:rPr>
        <w:t>FATCA</w:t>
      </w:r>
      <w:r w:rsidRPr="00BD6067">
        <w:rPr>
          <w:sz w:val="28"/>
          <w:szCs w:val="28"/>
          <w:lang w:val="uk-UA" w:eastAsia="uk-UA"/>
        </w:rPr>
        <w:t xml:space="preserve"> (далі – Порядок)</w:t>
      </w:r>
      <w:r>
        <w:rPr>
          <w:sz w:val="28"/>
          <w:szCs w:val="28"/>
          <w:lang w:val="uk-UA" w:eastAsia="uk-UA"/>
        </w:rPr>
        <w:t>.</w:t>
      </w:r>
    </w:p>
    <w:p w:rsidR="00BD6067" w:rsidRDefault="00BD6067" w:rsidP="00BD6067">
      <w:pPr>
        <w:shd w:val="clear" w:color="auto" w:fill="FFFFFF"/>
        <w:ind w:firstLine="450"/>
        <w:jc w:val="both"/>
        <w:rPr>
          <w:sz w:val="28"/>
          <w:szCs w:val="28"/>
          <w:lang w:val="uk-UA" w:eastAsia="uk-UA"/>
        </w:rPr>
      </w:pPr>
      <w:r>
        <w:rPr>
          <w:sz w:val="28"/>
          <w:szCs w:val="28"/>
          <w:lang w:val="uk-UA" w:eastAsia="uk-UA"/>
        </w:rPr>
        <w:lastRenderedPageBreak/>
        <w:t xml:space="preserve">Чинна редакція Порядку </w:t>
      </w:r>
      <w:r w:rsidR="00CF336A">
        <w:rPr>
          <w:sz w:val="28"/>
          <w:szCs w:val="28"/>
          <w:lang w:val="uk-UA" w:eastAsia="uk-UA"/>
        </w:rPr>
        <w:t xml:space="preserve">не передбачає врегулювання алгоритму дій фінансового агента при подачі та складанні звітності при наявності розбіжностей у вимогам, які визначені цим Порядком та </w:t>
      </w:r>
      <w:r w:rsidR="00CF336A" w:rsidRPr="00CF336A">
        <w:rPr>
          <w:sz w:val="28"/>
          <w:szCs w:val="28"/>
          <w:lang w:val="uk-UA" w:eastAsia="uk-UA"/>
        </w:rPr>
        <w:t>Інструкціями, опублікованими на офіційному сайті Служби внутрішніх доходів США</w:t>
      </w:r>
      <w:r w:rsidR="00CF336A">
        <w:rPr>
          <w:sz w:val="28"/>
          <w:szCs w:val="28"/>
          <w:lang w:val="uk-UA" w:eastAsia="uk-UA"/>
        </w:rPr>
        <w:t>.</w:t>
      </w:r>
    </w:p>
    <w:p w:rsidR="00CF336A" w:rsidRDefault="00CF336A" w:rsidP="00BD6067">
      <w:pPr>
        <w:shd w:val="clear" w:color="auto" w:fill="FFFFFF"/>
        <w:ind w:firstLine="450"/>
        <w:jc w:val="both"/>
        <w:rPr>
          <w:sz w:val="28"/>
          <w:szCs w:val="28"/>
          <w:lang w:val="uk-UA" w:eastAsia="uk-UA"/>
        </w:rPr>
      </w:pPr>
      <w:r>
        <w:rPr>
          <w:sz w:val="28"/>
          <w:szCs w:val="28"/>
          <w:lang w:val="uk-UA" w:eastAsia="uk-UA"/>
        </w:rPr>
        <w:t xml:space="preserve">Також </w:t>
      </w:r>
      <w:proofErr w:type="spellStart"/>
      <w:r>
        <w:rPr>
          <w:sz w:val="28"/>
          <w:szCs w:val="28"/>
          <w:lang w:val="uk-UA" w:eastAsia="uk-UA"/>
        </w:rPr>
        <w:t>проєктом</w:t>
      </w:r>
      <w:proofErr w:type="spellEnd"/>
      <w:r>
        <w:rPr>
          <w:sz w:val="28"/>
          <w:szCs w:val="28"/>
          <w:lang w:val="uk-UA" w:eastAsia="uk-UA"/>
        </w:rPr>
        <w:t xml:space="preserve"> наказу пропонується врегулювати питання встановлення терміну, протягом якого ДПС надає інформацію фінансовому агенту про те, що інформація у поданому звіті не відповідає вимогам Служби внутрішніх доходів США та терміну, протягом якого до ДПС надається виправлений звіт.</w:t>
      </w:r>
    </w:p>
    <w:p w:rsidR="00CF336A" w:rsidRDefault="00CF336A" w:rsidP="00BD6067">
      <w:pPr>
        <w:shd w:val="clear" w:color="auto" w:fill="FFFFFF"/>
        <w:ind w:firstLine="450"/>
        <w:jc w:val="both"/>
        <w:rPr>
          <w:sz w:val="28"/>
          <w:szCs w:val="28"/>
          <w:lang w:val="uk-UA" w:eastAsia="uk-UA"/>
        </w:rPr>
      </w:pPr>
      <w:r>
        <w:rPr>
          <w:sz w:val="28"/>
          <w:szCs w:val="28"/>
          <w:lang w:val="uk-UA" w:eastAsia="uk-UA"/>
        </w:rPr>
        <w:t>Додатково на</w:t>
      </w:r>
      <w:r w:rsidRPr="00CF336A">
        <w:rPr>
          <w:sz w:val="28"/>
          <w:szCs w:val="28"/>
          <w:lang w:val="uk-UA" w:eastAsia="uk-UA"/>
        </w:rPr>
        <w:t xml:space="preserve"> ДПС</w:t>
      </w:r>
      <w:r>
        <w:rPr>
          <w:sz w:val="28"/>
          <w:szCs w:val="28"/>
          <w:lang w:val="uk-UA" w:eastAsia="uk-UA"/>
        </w:rPr>
        <w:t xml:space="preserve"> покладається зобов’язання</w:t>
      </w:r>
      <w:r w:rsidRPr="00CF336A">
        <w:rPr>
          <w:sz w:val="28"/>
          <w:szCs w:val="28"/>
          <w:lang w:val="uk-UA" w:eastAsia="uk-UA"/>
        </w:rPr>
        <w:t xml:space="preserve"> оприлюдню</w:t>
      </w:r>
      <w:r>
        <w:rPr>
          <w:sz w:val="28"/>
          <w:szCs w:val="28"/>
          <w:lang w:val="uk-UA" w:eastAsia="uk-UA"/>
        </w:rPr>
        <w:t>вати</w:t>
      </w:r>
      <w:r w:rsidRPr="00CF336A">
        <w:rPr>
          <w:sz w:val="28"/>
          <w:szCs w:val="28"/>
          <w:lang w:val="uk-UA" w:eastAsia="uk-UA"/>
        </w:rPr>
        <w:t xml:space="preserve"> на своєму </w:t>
      </w:r>
      <w:proofErr w:type="spellStart"/>
      <w:r w:rsidRPr="00CF336A">
        <w:rPr>
          <w:sz w:val="28"/>
          <w:szCs w:val="28"/>
          <w:lang w:val="uk-UA" w:eastAsia="uk-UA"/>
        </w:rPr>
        <w:t>вебсайті</w:t>
      </w:r>
      <w:proofErr w:type="spellEnd"/>
      <w:r w:rsidRPr="00CF336A">
        <w:rPr>
          <w:sz w:val="28"/>
          <w:szCs w:val="28"/>
          <w:lang w:val="uk-UA" w:eastAsia="uk-UA"/>
        </w:rPr>
        <w:t xml:space="preserve"> інформацію про основні чинні Інструкції Служби внутрішніх доходів США щодо вимог стосовно формування звітів про підзвітні рахунки, а також стосовно вимог та особливостей використання Міжнародної системи обміну даними  </w:t>
      </w:r>
      <w:r w:rsidRPr="00891B89">
        <w:rPr>
          <w:sz w:val="28"/>
          <w:szCs w:val="28"/>
          <w:lang w:eastAsia="uk-UA"/>
        </w:rPr>
        <w:t>IDES</w:t>
      </w:r>
      <w:r w:rsidRPr="00CF336A">
        <w:rPr>
          <w:sz w:val="28"/>
          <w:szCs w:val="28"/>
          <w:lang w:val="uk-UA" w:eastAsia="uk-UA"/>
        </w:rPr>
        <w:t xml:space="preserve"> Служби внутрішніх доходів США</w:t>
      </w:r>
      <w:r>
        <w:rPr>
          <w:sz w:val="28"/>
          <w:szCs w:val="28"/>
          <w:lang w:val="uk-UA" w:eastAsia="uk-UA"/>
        </w:rPr>
        <w:t>.</w:t>
      </w:r>
    </w:p>
    <w:p w:rsidR="00BD6067" w:rsidRDefault="00CF336A" w:rsidP="00291275">
      <w:pPr>
        <w:shd w:val="clear" w:color="auto" w:fill="FFFFFF"/>
        <w:ind w:firstLine="450"/>
        <w:jc w:val="both"/>
        <w:rPr>
          <w:sz w:val="28"/>
          <w:szCs w:val="28"/>
          <w:lang w:val="uk-UA" w:eastAsia="uk-UA"/>
        </w:rPr>
      </w:pPr>
      <w:r>
        <w:rPr>
          <w:sz w:val="28"/>
          <w:szCs w:val="28"/>
          <w:lang w:val="uk-UA" w:eastAsia="uk-UA"/>
        </w:rPr>
        <w:t xml:space="preserve">Разом з тим, оновлено інформацію про </w:t>
      </w:r>
      <w:r w:rsidRPr="00891B89">
        <w:rPr>
          <w:sz w:val="28"/>
          <w:szCs w:val="28"/>
          <w:lang w:eastAsia="uk-UA"/>
        </w:rPr>
        <w:t xml:space="preserve">структуру </w:t>
      </w:r>
      <w:proofErr w:type="spellStart"/>
      <w:r>
        <w:rPr>
          <w:sz w:val="28"/>
          <w:szCs w:val="28"/>
          <w:lang w:eastAsia="uk-UA"/>
        </w:rPr>
        <w:t>у</w:t>
      </w:r>
      <w:r w:rsidRPr="00891B89">
        <w:rPr>
          <w:sz w:val="28"/>
          <w:szCs w:val="28"/>
          <w:lang w:eastAsia="uk-UA"/>
        </w:rPr>
        <w:t>нікального</w:t>
      </w:r>
      <w:proofErr w:type="spellEnd"/>
      <w:r w:rsidRPr="00891B89">
        <w:rPr>
          <w:sz w:val="28"/>
          <w:szCs w:val="28"/>
          <w:lang w:eastAsia="uk-UA"/>
        </w:rPr>
        <w:t xml:space="preserve"> </w:t>
      </w:r>
      <w:proofErr w:type="spellStart"/>
      <w:r w:rsidRPr="00891B89">
        <w:rPr>
          <w:sz w:val="28"/>
          <w:szCs w:val="28"/>
          <w:lang w:eastAsia="uk-UA"/>
        </w:rPr>
        <w:t>ідентифікатора</w:t>
      </w:r>
      <w:proofErr w:type="spellEnd"/>
      <w:r w:rsidRPr="00891B89">
        <w:rPr>
          <w:sz w:val="28"/>
          <w:szCs w:val="28"/>
          <w:lang w:eastAsia="uk-UA"/>
        </w:rPr>
        <w:t xml:space="preserve"> блоку </w:t>
      </w:r>
      <w:proofErr w:type="spellStart"/>
      <w:r w:rsidRPr="00891B89">
        <w:rPr>
          <w:sz w:val="28"/>
          <w:szCs w:val="28"/>
          <w:lang w:eastAsia="uk-UA"/>
        </w:rPr>
        <w:t>даних</w:t>
      </w:r>
      <w:proofErr w:type="spellEnd"/>
      <w:r>
        <w:rPr>
          <w:sz w:val="28"/>
          <w:szCs w:val="28"/>
          <w:lang w:val="uk-UA" w:eastAsia="uk-UA"/>
        </w:rPr>
        <w:t xml:space="preserve"> до актуальної.</w:t>
      </w:r>
    </w:p>
    <w:p w:rsidR="00425EF3" w:rsidRPr="00425EF3" w:rsidRDefault="00425EF3" w:rsidP="00425EF3">
      <w:pPr>
        <w:ind w:firstLine="680"/>
        <w:jc w:val="both"/>
        <w:rPr>
          <w:bCs/>
          <w:sz w:val="28"/>
          <w:szCs w:val="28"/>
          <w:lang w:val="uk-UA"/>
        </w:rPr>
      </w:pPr>
      <w:r w:rsidRPr="00425EF3">
        <w:rPr>
          <w:sz w:val="28"/>
          <w:szCs w:val="28"/>
          <w:lang w:val="uk-UA"/>
        </w:rPr>
        <w:t xml:space="preserve">Інформація про загальну кількість фінансових агентів, що подають звіти про підзвітні рахунки  </w:t>
      </w:r>
      <w:r w:rsidRPr="00425EF3">
        <w:rPr>
          <w:sz w:val="28"/>
          <w:szCs w:val="22"/>
          <w:lang w:val="uk-U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4"/>
        <w:gridCol w:w="3224"/>
        <w:gridCol w:w="3210"/>
      </w:tblGrid>
      <w:tr w:rsidR="00425EF3" w:rsidRPr="00425EF3" w:rsidTr="00123067">
        <w:tc>
          <w:tcPr>
            <w:tcW w:w="9854" w:type="dxa"/>
            <w:gridSpan w:val="3"/>
            <w:tcBorders>
              <w:top w:val="single" w:sz="4" w:space="0" w:color="000000"/>
              <w:left w:val="single" w:sz="4" w:space="0" w:color="000000"/>
              <w:bottom w:val="single" w:sz="4" w:space="0" w:color="000000"/>
              <w:right w:val="single" w:sz="4" w:space="0" w:color="000000"/>
            </w:tcBorders>
          </w:tcPr>
          <w:p w:rsidR="00425EF3" w:rsidRPr="00425EF3" w:rsidRDefault="00425EF3" w:rsidP="00425EF3">
            <w:pPr>
              <w:widowControl w:val="0"/>
              <w:ind w:firstLine="680"/>
              <w:jc w:val="center"/>
              <w:rPr>
                <w:bCs/>
                <w:vertAlign w:val="superscript"/>
                <w:lang w:val="uk-UA"/>
              </w:rPr>
            </w:pPr>
            <w:r w:rsidRPr="00425EF3">
              <w:rPr>
                <w:bCs/>
                <w:lang w:val="uk-UA"/>
              </w:rPr>
              <w:t>Кількість суб’єктів господарювання</w:t>
            </w:r>
            <w:r w:rsidRPr="00425EF3">
              <w:rPr>
                <w:bCs/>
                <w:vertAlign w:val="superscript"/>
                <w:lang w:val="uk-UA"/>
              </w:rPr>
              <w:t xml:space="preserve"> </w:t>
            </w:r>
            <w:r w:rsidRPr="00425EF3">
              <w:rPr>
                <w:bCs/>
                <w:lang w:val="uk-UA"/>
              </w:rPr>
              <w:t xml:space="preserve">станом на </w:t>
            </w:r>
            <w:r w:rsidR="00041DF6">
              <w:rPr>
                <w:bCs/>
                <w:lang w:val="uk-UA"/>
              </w:rPr>
              <w:t>01</w:t>
            </w:r>
            <w:r w:rsidR="00BD6067">
              <w:rPr>
                <w:bCs/>
                <w:lang w:val="uk-UA"/>
              </w:rPr>
              <w:t>.1</w:t>
            </w:r>
            <w:r w:rsidR="00041DF6">
              <w:rPr>
                <w:bCs/>
                <w:lang w:val="uk-UA"/>
              </w:rPr>
              <w:t>2</w:t>
            </w:r>
            <w:r w:rsidRPr="00425EF3">
              <w:rPr>
                <w:bCs/>
                <w:lang w:val="uk-UA"/>
              </w:rPr>
              <w:t>.2021</w:t>
            </w:r>
          </w:p>
          <w:p w:rsidR="00425EF3" w:rsidRPr="00425EF3" w:rsidRDefault="00425EF3" w:rsidP="00425EF3">
            <w:pPr>
              <w:widowControl w:val="0"/>
              <w:ind w:firstLine="680"/>
              <w:jc w:val="center"/>
              <w:rPr>
                <w:bCs/>
                <w:lang w:val="uk-UA"/>
              </w:rPr>
            </w:pPr>
          </w:p>
        </w:tc>
      </w:tr>
      <w:tr w:rsidR="00425EF3" w:rsidRPr="00425EF3" w:rsidTr="00123067">
        <w:tc>
          <w:tcPr>
            <w:tcW w:w="3284" w:type="dxa"/>
            <w:tcBorders>
              <w:top w:val="single" w:sz="4" w:space="0" w:color="000000"/>
              <w:left w:val="single" w:sz="4" w:space="0" w:color="000000"/>
              <w:bottom w:val="single" w:sz="4" w:space="0" w:color="000000"/>
              <w:right w:val="single" w:sz="4" w:space="0" w:color="000000"/>
            </w:tcBorders>
          </w:tcPr>
          <w:p w:rsidR="00425EF3" w:rsidRPr="00425EF3" w:rsidRDefault="00425EF3" w:rsidP="00425EF3">
            <w:pPr>
              <w:widowControl w:val="0"/>
              <w:ind w:firstLine="680"/>
              <w:jc w:val="center"/>
              <w:rPr>
                <w:bCs/>
                <w:lang w:val="uk-UA"/>
              </w:rPr>
            </w:pPr>
            <w:r w:rsidRPr="00425EF3">
              <w:rPr>
                <w:bCs/>
                <w:lang w:val="uk-UA"/>
              </w:rPr>
              <w:t>Всього</w:t>
            </w:r>
          </w:p>
        </w:tc>
        <w:tc>
          <w:tcPr>
            <w:tcW w:w="3285" w:type="dxa"/>
            <w:tcBorders>
              <w:top w:val="single" w:sz="4" w:space="0" w:color="000000"/>
              <w:left w:val="single" w:sz="4" w:space="0" w:color="000000"/>
              <w:bottom w:val="single" w:sz="4" w:space="0" w:color="000000"/>
              <w:right w:val="single" w:sz="4" w:space="0" w:color="000000"/>
            </w:tcBorders>
          </w:tcPr>
          <w:p w:rsidR="00425EF3" w:rsidRPr="00425EF3" w:rsidRDefault="00425EF3" w:rsidP="00425EF3">
            <w:pPr>
              <w:widowControl w:val="0"/>
              <w:ind w:firstLine="680"/>
              <w:jc w:val="center"/>
              <w:rPr>
                <w:bCs/>
                <w:lang w:val="uk-UA"/>
              </w:rPr>
            </w:pPr>
            <w:r w:rsidRPr="00425EF3">
              <w:rPr>
                <w:bCs/>
                <w:lang w:val="uk-UA"/>
              </w:rPr>
              <w:t>Юридичних осіб</w:t>
            </w:r>
          </w:p>
        </w:tc>
        <w:tc>
          <w:tcPr>
            <w:tcW w:w="3285" w:type="dxa"/>
            <w:tcBorders>
              <w:top w:val="single" w:sz="4" w:space="0" w:color="000000"/>
              <w:left w:val="single" w:sz="4" w:space="0" w:color="000000"/>
              <w:bottom w:val="single" w:sz="4" w:space="0" w:color="000000"/>
              <w:right w:val="single" w:sz="4" w:space="0" w:color="000000"/>
            </w:tcBorders>
          </w:tcPr>
          <w:p w:rsidR="00425EF3" w:rsidRPr="00425EF3" w:rsidRDefault="00425EF3" w:rsidP="00425EF3">
            <w:pPr>
              <w:widowControl w:val="0"/>
              <w:ind w:firstLine="680"/>
              <w:jc w:val="center"/>
              <w:rPr>
                <w:bCs/>
                <w:lang w:val="uk-UA"/>
              </w:rPr>
            </w:pPr>
            <w:r w:rsidRPr="00425EF3">
              <w:rPr>
                <w:bCs/>
                <w:lang w:val="uk-UA"/>
              </w:rPr>
              <w:t>Фізичних осіб – підприємців</w:t>
            </w:r>
          </w:p>
        </w:tc>
      </w:tr>
      <w:tr w:rsidR="00425EF3" w:rsidRPr="00425EF3" w:rsidTr="00123067">
        <w:trPr>
          <w:trHeight w:val="187"/>
        </w:trPr>
        <w:tc>
          <w:tcPr>
            <w:tcW w:w="3284" w:type="dxa"/>
            <w:tcBorders>
              <w:top w:val="single" w:sz="4" w:space="0" w:color="000000"/>
              <w:left w:val="single" w:sz="4" w:space="0" w:color="000000"/>
              <w:bottom w:val="single" w:sz="4" w:space="0" w:color="000000"/>
              <w:right w:val="single" w:sz="4" w:space="0" w:color="000000"/>
            </w:tcBorders>
            <w:vAlign w:val="center"/>
          </w:tcPr>
          <w:p w:rsidR="00425EF3" w:rsidRPr="00425EF3" w:rsidRDefault="00425EF3" w:rsidP="00425EF3">
            <w:pPr>
              <w:widowControl w:val="0"/>
              <w:ind w:firstLine="680"/>
              <w:jc w:val="center"/>
              <w:rPr>
                <w:bCs/>
                <w:lang w:val="uk-UA"/>
              </w:rPr>
            </w:pPr>
            <w:r w:rsidRPr="00425EF3">
              <w:rPr>
                <w:bCs/>
                <w:lang w:val="uk-UA"/>
              </w:rPr>
              <w:t>833</w:t>
            </w:r>
          </w:p>
        </w:tc>
        <w:tc>
          <w:tcPr>
            <w:tcW w:w="3285" w:type="dxa"/>
            <w:tcBorders>
              <w:top w:val="single" w:sz="4" w:space="0" w:color="000000"/>
              <w:left w:val="single" w:sz="4" w:space="0" w:color="000000"/>
              <w:bottom w:val="single" w:sz="4" w:space="0" w:color="000000"/>
              <w:right w:val="single" w:sz="4" w:space="0" w:color="000000"/>
            </w:tcBorders>
            <w:vAlign w:val="center"/>
          </w:tcPr>
          <w:p w:rsidR="00425EF3" w:rsidRPr="00425EF3" w:rsidRDefault="00425EF3" w:rsidP="00425EF3">
            <w:pPr>
              <w:widowControl w:val="0"/>
              <w:ind w:firstLine="680"/>
              <w:jc w:val="center"/>
              <w:rPr>
                <w:bCs/>
                <w:lang w:val="en-US"/>
              </w:rPr>
            </w:pPr>
            <w:r w:rsidRPr="00425EF3">
              <w:rPr>
                <w:bCs/>
                <w:lang w:val="uk-UA"/>
              </w:rPr>
              <w:t>833</w:t>
            </w:r>
          </w:p>
        </w:tc>
        <w:tc>
          <w:tcPr>
            <w:tcW w:w="3285" w:type="dxa"/>
            <w:tcBorders>
              <w:top w:val="single" w:sz="4" w:space="0" w:color="000000"/>
              <w:left w:val="single" w:sz="4" w:space="0" w:color="000000"/>
              <w:bottom w:val="single" w:sz="4" w:space="0" w:color="000000"/>
              <w:right w:val="single" w:sz="4" w:space="0" w:color="000000"/>
            </w:tcBorders>
            <w:vAlign w:val="center"/>
          </w:tcPr>
          <w:p w:rsidR="00425EF3" w:rsidRPr="00425EF3" w:rsidRDefault="00425EF3" w:rsidP="00425EF3">
            <w:pPr>
              <w:widowControl w:val="0"/>
              <w:ind w:firstLine="680"/>
              <w:jc w:val="center"/>
              <w:rPr>
                <w:bCs/>
                <w:lang w:val="en-US"/>
              </w:rPr>
            </w:pPr>
            <w:r w:rsidRPr="00425EF3">
              <w:rPr>
                <w:bCs/>
                <w:lang w:val="uk-UA"/>
              </w:rPr>
              <w:t>-</w:t>
            </w:r>
          </w:p>
        </w:tc>
      </w:tr>
    </w:tbl>
    <w:p w:rsidR="00425EF3" w:rsidRPr="00425EF3" w:rsidRDefault="00425EF3" w:rsidP="00425EF3">
      <w:pPr>
        <w:ind w:firstLine="680"/>
        <w:jc w:val="both"/>
        <w:rPr>
          <w:bCs/>
          <w:sz w:val="14"/>
          <w:szCs w:val="28"/>
          <w:highlight w:val="yellow"/>
        </w:rPr>
      </w:pPr>
    </w:p>
    <w:p w:rsidR="00425EF3" w:rsidRPr="00BD6067" w:rsidRDefault="00425EF3" w:rsidP="00425EF3">
      <w:pPr>
        <w:pStyle w:val="a3"/>
        <w:tabs>
          <w:tab w:val="num" w:pos="0"/>
        </w:tabs>
        <w:spacing w:before="0" w:beforeAutospacing="0" w:after="0" w:afterAutospacing="0"/>
        <w:ind w:firstLine="680"/>
        <w:jc w:val="both"/>
        <w:rPr>
          <w:sz w:val="28"/>
          <w:szCs w:val="28"/>
          <w:lang w:val="uk-UA"/>
        </w:rPr>
      </w:pPr>
      <w:r w:rsidRPr="00BD6067">
        <w:rPr>
          <w:sz w:val="28"/>
          <w:szCs w:val="28"/>
          <w:lang w:val="uk-UA"/>
        </w:rPr>
        <w:t>Основні групи (підгрупи), на які впливає проблема: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2168"/>
        <w:gridCol w:w="2503"/>
      </w:tblGrid>
      <w:tr w:rsidR="00BD6067" w:rsidRPr="00BD6067" w:rsidTr="00BD6067">
        <w:tc>
          <w:tcPr>
            <w:tcW w:w="2574" w:type="pct"/>
            <w:tcBorders>
              <w:top w:val="single" w:sz="4" w:space="0" w:color="auto"/>
              <w:left w:val="single" w:sz="4" w:space="0" w:color="auto"/>
              <w:bottom w:val="single" w:sz="4" w:space="0" w:color="auto"/>
              <w:right w:val="single" w:sz="4" w:space="0" w:color="auto"/>
            </w:tcBorders>
            <w:shd w:val="clear" w:color="auto" w:fill="auto"/>
          </w:tcPr>
          <w:p w:rsidR="00BD6067" w:rsidRPr="00BD6067" w:rsidRDefault="00BD6067" w:rsidP="00BD6067">
            <w:pPr>
              <w:pStyle w:val="a3"/>
              <w:ind w:firstLine="680"/>
              <w:jc w:val="center"/>
              <w:rPr>
                <w:sz w:val="28"/>
                <w:lang w:val="uk-UA"/>
              </w:rPr>
            </w:pPr>
            <w:r w:rsidRPr="00BD6067">
              <w:rPr>
                <w:sz w:val="28"/>
                <w:lang w:val="uk-UA"/>
              </w:rPr>
              <w:t>Групи (підгрупи)</w:t>
            </w:r>
          </w:p>
        </w:tc>
        <w:tc>
          <w:tcPr>
            <w:tcW w:w="1126" w:type="pct"/>
            <w:tcBorders>
              <w:top w:val="single" w:sz="4" w:space="0" w:color="auto"/>
              <w:left w:val="single" w:sz="4" w:space="0" w:color="auto"/>
              <w:bottom w:val="single" w:sz="4" w:space="0" w:color="auto"/>
              <w:right w:val="single" w:sz="4" w:space="0" w:color="auto"/>
            </w:tcBorders>
            <w:shd w:val="clear" w:color="auto" w:fill="auto"/>
          </w:tcPr>
          <w:p w:rsidR="00BD6067" w:rsidRPr="00BD6067" w:rsidRDefault="00BD6067" w:rsidP="00BD6067">
            <w:pPr>
              <w:pStyle w:val="a3"/>
              <w:ind w:firstLine="680"/>
              <w:rPr>
                <w:sz w:val="28"/>
                <w:lang w:val="uk-UA"/>
              </w:rPr>
            </w:pPr>
            <w:r w:rsidRPr="00BD6067">
              <w:rPr>
                <w:sz w:val="28"/>
                <w:lang w:val="uk-UA"/>
              </w:rPr>
              <w:t>Так</w:t>
            </w:r>
          </w:p>
        </w:tc>
        <w:tc>
          <w:tcPr>
            <w:tcW w:w="1300" w:type="pct"/>
            <w:tcBorders>
              <w:top w:val="single" w:sz="4" w:space="0" w:color="auto"/>
              <w:left w:val="single" w:sz="4" w:space="0" w:color="auto"/>
              <w:bottom w:val="single" w:sz="4" w:space="0" w:color="auto"/>
              <w:right w:val="single" w:sz="4" w:space="0" w:color="auto"/>
            </w:tcBorders>
            <w:shd w:val="clear" w:color="auto" w:fill="auto"/>
          </w:tcPr>
          <w:p w:rsidR="00BD6067" w:rsidRPr="00BD6067" w:rsidRDefault="00BD6067" w:rsidP="00BD6067">
            <w:pPr>
              <w:pStyle w:val="a3"/>
              <w:ind w:firstLine="680"/>
              <w:rPr>
                <w:sz w:val="28"/>
                <w:lang w:val="uk-UA"/>
              </w:rPr>
            </w:pPr>
            <w:r w:rsidRPr="00BD6067">
              <w:rPr>
                <w:sz w:val="28"/>
                <w:lang w:val="uk-UA"/>
              </w:rPr>
              <w:t>Ні</w:t>
            </w:r>
          </w:p>
        </w:tc>
      </w:tr>
      <w:tr w:rsidR="00BD6067" w:rsidRPr="00BD6067" w:rsidTr="00BD6067">
        <w:tc>
          <w:tcPr>
            <w:tcW w:w="2574" w:type="pct"/>
            <w:tcBorders>
              <w:top w:val="single" w:sz="4" w:space="0" w:color="auto"/>
              <w:left w:val="single" w:sz="4" w:space="0" w:color="auto"/>
              <w:bottom w:val="single" w:sz="4" w:space="0" w:color="auto"/>
              <w:right w:val="single" w:sz="4" w:space="0" w:color="auto"/>
            </w:tcBorders>
            <w:shd w:val="clear" w:color="auto" w:fill="auto"/>
          </w:tcPr>
          <w:p w:rsidR="00BD6067" w:rsidRPr="00BD6067" w:rsidRDefault="00BD6067" w:rsidP="00BD6067">
            <w:pPr>
              <w:pStyle w:val="a3"/>
              <w:rPr>
                <w:sz w:val="28"/>
                <w:lang w:val="uk-UA"/>
              </w:rPr>
            </w:pPr>
            <w:r w:rsidRPr="00BD6067">
              <w:rPr>
                <w:sz w:val="28"/>
                <w:lang w:val="uk-UA"/>
              </w:rPr>
              <w:t>Громадяни</w:t>
            </w:r>
          </w:p>
        </w:tc>
        <w:tc>
          <w:tcPr>
            <w:tcW w:w="1126" w:type="pct"/>
            <w:tcBorders>
              <w:top w:val="single" w:sz="4" w:space="0" w:color="auto"/>
              <w:left w:val="single" w:sz="4" w:space="0" w:color="auto"/>
              <w:bottom w:val="single" w:sz="4" w:space="0" w:color="auto"/>
              <w:right w:val="single" w:sz="4" w:space="0" w:color="auto"/>
            </w:tcBorders>
            <w:shd w:val="clear" w:color="auto" w:fill="auto"/>
          </w:tcPr>
          <w:p w:rsidR="00BD6067" w:rsidRPr="00BD6067" w:rsidRDefault="00BD6067" w:rsidP="00BD6067">
            <w:pPr>
              <w:pStyle w:val="a3"/>
              <w:ind w:firstLine="680"/>
              <w:rPr>
                <w:sz w:val="28"/>
                <w:lang w:val="uk-UA"/>
              </w:rPr>
            </w:pPr>
            <w:r w:rsidRPr="00BD6067">
              <w:rPr>
                <w:sz w:val="28"/>
                <w:lang w:val="uk-UA"/>
              </w:rPr>
              <w:t>-</w:t>
            </w:r>
          </w:p>
        </w:tc>
        <w:tc>
          <w:tcPr>
            <w:tcW w:w="1300" w:type="pct"/>
            <w:tcBorders>
              <w:top w:val="single" w:sz="4" w:space="0" w:color="auto"/>
              <w:left w:val="single" w:sz="4" w:space="0" w:color="auto"/>
              <w:bottom w:val="single" w:sz="4" w:space="0" w:color="auto"/>
              <w:right w:val="single" w:sz="4" w:space="0" w:color="auto"/>
            </w:tcBorders>
            <w:shd w:val="clear" w:color="auto" w:fill="auto"/>
          </w:tcPr>
          <w:p w:rsidR="00BD6067" w:rsidRPr="00BD6067" w:rsidRDefault="00BD6067" w:rsidP="00BD6067">
            <w:pPr>
              <w:pStyle w:val="a3"/>
              <w:ind w:firstLine="680"/>
              <w:rPr>
                <w:sz w:val="28"/>
                <w:lang w:val="uk-UA"/>
              </w:rPr>
            </w:pPr>
            <w:r w:rsidRPr="00BD6067">
              <w:rPr>
                <w:sz w:val="28"/>
                <w:lang w:val="uk-UA"/>
              </w:rPr>
              <w:t>+</w:t>
            </w:r>
          </w:p>
        </w:tc>
      </w:tr>
      <w:tr w:rsidR="00BD6067" w:rsidRPr="00BD6067" w:rsidTr="00BD6067">
        <w:tc>
          <w:tcPr>
            <w:tcW w:w="2574" w:type="pct"/>
            <w:tcBorders>
              <w:top w:val="single" w:sz="4" w:space="0" w:color="auto"/>
              <w:left w:val="single" w:sz="4" w:space="0" w:color="auto"/>
              <w:bottom w:val="single" w:sz="4" w:space="0" w:color="auto"/>
              <w:right w:val="single" w:sz="4" w:space="0" w:color="auto"/>
            </w:tcBorders>
            <w:shd w:val="clear" w:color="auto" w:fill="auto"/>
          </w:tcPr>
          <w:p w:rsidR="00BD6067" w:rsidRPr="00BD6067" w:rsidRDefault="00BD6067" w:rsidP="00BD6067">
            <w:pPr>
              <w:pStyle w:val="a3"/>
              <w:rPr>
                <w:sz w:val="28"/>
                <w:lang w:val="uk-UA"/>
              </w:rPr>
            </w:pPr>
            <w:r w:rsidRPr="00BD6067">
              <w:rPr>
                <w:sz w:val="28"/>
                <w:lang w:val="uk-UA"/>
              </w:rPr>
              <w:t>Держава</w:t>
            </w:r>
          </w:p>
        </w:tc>
        <w:tc>
          <w:tcPr>
            <w:tcW w:w="1126" w:type="pct"/>
            <w:tcBorders>
              <w:top w:val="single" w:sz="4" w:space="0" w:color="auto"/>
              <w:left w:val="single" w:sz="4" w:space="0" w:color="auto"/>
              <w:bottom w:val="single" w:sz="4" w:space="0" w:color="auto"/>
              <w:right w:val="single" w:sz="4" w:space="0" w:color="auto"/>
            </w:tcBorders>
            <w:shd w:val="clear" w:color="auto" w:fill="auto"/>
          </w:tcPr>
          <w:p w:rsidR="00BD6067" w:rsidRPr="00BD6067" w:rsidRDefault="00BD6067" w:rsidP="00BD6067">
            <w:pPr>
              <w:pStyle w:val="a3"/>
              <w:ind w:firstLine="680"/>
              <w:rPr>
                <w:sz w:val="28"/>
                <w:lang w:val="uk-UA"/>
              </w:rPr>
            </w:pPr>
            <w:r w:rsidRPr="00BD6067">
              <w:rPr>
                <w:sz w:val="28"/>
                <w:lang w:val="uk-UA"/>
              </w:rPr>
              <w:t>+</w:t>
            </w:r>
          </w:p>
        </w:tc>
        <w:tc>
          <w:tcPr>
            <w:tcW w:w="1300" w:type="pct"/>
            <w:tcBorders>
              <w:top w:val="single" w:sz="4" w:space="0" w:color="auto"/>
              <w:left w:val="single" w:sz="4" w:space="0" w:color="auto"/>
              <w:bottom w:val="single" w:sz="4" w:space="0" w:color="auto"/>
              <w:right w:val="single" w:sz="4" w:space="0" w:color="auto"/>
            </w:tcBorders>
            <w:shd w:val="clear" w:color="auto" w:fill="auto"/>
          </w:tcPr>
          <w:p w:rsidR="00BD6067" w:rsidRPr="00BD6067" w:rsidRDefault="00BD6067" w:rsidP="00BD6067">
            <w:pPr>
              <w:pStyle w:val="a3"/>
              <w:ind w:firstLine="680"/>
              <w:rPr>
                <w:sz w:val="28"/>
                <w:lang w:val="uk-UA"/>
              </w:rPr>
            </w:pPr>
            <w:r w:rsidRPr="00BD6067">
              <w:rPr>
                <w:sz w:val="28"/>
                <w:lang w:val="uk-UA"/>
              </w:rPr>
              <w:t>-</w:t>
            </w:r>
          </w:p>
        </w:tc>
      </w:tr>
      <w:tr w:rsidR="00BD6067" w:rsidRPr="00EE3B85" w:rsidTr="00BD6067">
        <w:tc>
          <w:tcPr>
            <w:tcW w:w="2574" w:type="pct"/>
            <w:tcBorders>
              <w:top w:val="single" w:sz="4" w:space="0" w:color="auto"/>
              <w:left w:val="single" w:sz="4" w:space="0" w:color="auto"/>
              <w:bottom w:val="single" w:sz="4" w:space="0" w:color="auto"/>
              <w:right w:val="single" w:sz="4" w:space="0" w:color="auto"/>
            </w:tcBorders>
            <w:shd w:val="clear" w:color="auto" w:fill="auto"/>
          </w:tcPr>
          <w:p w:rsidR="00BD6067" w:rsidRPr="00BD6067" w:rsidRDefault="00BD6067" w:rsidP="00BD6067">
            <w:pPr>
              <w:pStyle w:val="a3"/>
              <w:spacing w:before="0" w:beforeAutospacing="0" w:after="0" w:afterAutospacing="0"/>
              <w:rPr>
                <w:sz w:val="28"/>
                <w:lang w:val="uk-UA"/>
              </w:rPr>
            </w:pPr>
            <w:r w:rsidRPr="00BD6067">
              <w:rPr>
                <w:sz w:val="28"/>
                <w:lang w:val="uk-UA"/>
              </w:rPr>
              <w:t>Суб’єкти господарювання</w:t>
            </w:r>
          </w:p>
          <w:p w:rsidR="00BD6067" w:rsidRPr="00BD6067" w:rsidRDefault="00BD6067" w:rsidP="00BD6067">
            <w:pPr>
              <w:pStyle w:val="a3"/>
              <w:spacing w:before="0" w:beforeAutospacing="0" w:after="0" w:afterAutospacing="0"/>
              <w:rPr>
                <w:sz w:val="28"/>
                <w:lang w:val="uk-UA"/>
              </w:rPr>
            </w:pPr>
            <w:r w:rsidRPr="00BD6067">
              <w:rPr>
                <w:sz w:val="28"/>
                <w:lang w:val="uk-UA"/>
              </w:rPr>
              <w:t>(у тому числі</w:t>
            </w:r>
            <w:r w:rsidR="00DF1ADA">
              <w:rPr>
                <w:sz w:val="28"/>
                <w:lang w:val="uk-UA"/>
              </w:rPr>
              <w:t xml:space="preserve"> суб’єкти малого підприємництва</w:t>
            </w:r>
            <w:r w:rsidRPr="00BD6067">
              <w:rPr>
                <w:sz w:val="28"/>
                <w:lang w:val="uk-UA"/>
              </w:rPr>
              <w:t>)</w:t>
            </w:r>
          </w:p>
        </w:tc>
        <w:tc>
          <w:tcPr>
            <w:tcW w:w="1126" w:type="pct"/>
            <w:tcBorders>
              <w:top w:val="single" w:sz="4" w:space="0" w:color="auto"/>
              <w:left w:val="single" w:sz="4" w:space="0" w:color="auto"/>
              <w:bottom w:val="single" w:sz="4" w:space="0" w:color="auto"/>
              <w:right w:val="single" w:sz="4" w:space="0" w:color="auto"/>
            </w:tcBorders>
            <w:shd w:val="clear" w:color="auto" w:fill="auto"/>
          </w:tcPr>
          <w:p w:rsidR="00BD6067" w:rsidRPr="00BD6067" w:rsidRDefault="00BD6067" w:rsidP="00BD6067">
            <w:pPr>
              <w:pStyle w:val="a3"/>
              <w:ind w:firstLine="680"/>
              <w:rPr>
                <w:sz w:val="28"/>
                <w:lang w:val="uk-UA"/>
              </w:rPr>
            </w:pPr>
            <w:r w:rsidRPr="00BD6067">
              <w:rPr>
                <w:sz w:val="28"/>
                <w:lang w:val="uk-UA"/>
              </w:rPr>
              <w:t>+</w:t>
            </w:r>
          </w:p>
        </w:tc>
        <w:tc>
          <w:tcPr>
            <w:tcW w:w="1300" w:type="pct"/>
            <w:tcBorders>
              <w:top w:val="single" w:sz="4" w:space="0" w:color="auto"/>
              <w:left w:val="single" w:sz="4" w:space="0" w:color="auto"/>
              <w:bottom w:val="single" w:sz="4" w:space="0" w:color="auto"/>
              <w:right w:val="single" w:sz="4" w:space="0" w:color="auto"/>
            </w:tcBorders>
            <w:shd w:val="clear" w:color="auto" w:fill="auto"/>
          </w:tcPr>
          <w:p w:rsidR="00BD6067" w:rsidRPr="00BD6067" w:rsidRDefault="00BD6067" w:rsidP="00BD6067">
            <w:pPr>
              <w:pStyle w:val="a3"/>
              <w:ind w:firstLine="680"/>
              <w:rPr>
                <w:sz w:val="28"/>
                <w:lang w:val="uk-UA"/>
              </w:rPr>
            </w:pPr>
            <w:r w:rsidRPr="00BD6067">
              <w:rPr>
                <w:sz w:val="28"/>
                <w:lang w:val="uk-UA"/>
              </w:rPr>
              <w:t>-</w:t>
            </w:r>
          </w:p>
        </w:tc>
      </w:tr>
    </w:tbl>
    <w:p w:rsidR="00425EF3" w:rsidRPr="00425EF3" w:rsidRDefault="00425EF3" w:rsidP="00425EF3">
      <w:pPr>
        <w:pStyle w:val="3"/>
        <w:spacing w:before="0" w:beforeAutospacing="0" w:after="0" w:afterAutospacing="0"/>
        <w:ind w:firstLine="680"/>
        <w:jc w:val="center"/>
        <w:rPr>
          <w:sz w:val="28"/>
          <w:szCs w:val="28"/>
          <w:highlight w:val="yellow"/>
          <w:lang w:val="uk-UA"/>
        </w:rPr>
      </w:pPr>
    </w:p>
    <w:p w:rsidR="00425EF3" w:rsidRPr="00EC2313" w:rsidRDefault="00425EF3" w:rsidP="00425EF3">
      <w:pPr>
        <w:pStyle w:val="3"/>
        <w:spacing w:before="0" w:beforeAutospacing="0" w:after="0" w:afterAutospacing="0"/>
        <w:ind w:firstLine="680"/>
        <w:jc w:val="center"/>
        <w:rPr>
          <w:sz w:val="28"/>
          <w:szCs w:val="28"/>
          <w:lang w:val="uk-UA"/>
        </w:rPr>
      </w:pPr>
      <w:r w:rsidRPr="00EC2313">
        <w:rPr>
          <w:sz w:val="28"/>
          <w:szCs w:val="28"/>
          <w:lang w:val="uk-UA"/>
        </w:rPr>
        <w:t>II. Цілі державного регулювання</w:t>
      </w:r>
    </w:p>
    <w:p w:rsidR="00291275" w:rsidRDefault="00425EF3" w:rsidP="00291275">
      <w:pPr>
        <w:pStyle w:val="a3"/>
        <w:spacing w:before="0" w:beforeAutospacing="0" w:after="0" w:afterAutospacing="0"/>
        <w:ind w:firstLine="680"/>
        <w:jc w:val="both"/>
        <w:rPr>
          <w:sz w:val="28"/>
          <w:szCs w:val="28"/>
          <w:lang w:val="uk-UA" w:eastAsia="uk-UA"/>
        </w:rPr>
      </w:pPr>
      <w:r w:rsidRPr="00EC2313">
        <w:rPr>
          <w:sz w:val="28"/>
          <w:szCs w:val="28"/>
          <w:lang w:val="uk-UA"/>
        </w:rPr>
        <w:t>Основною ме</w:t>
      </w:r>
      <w:r w:rsidR="00291275" w:rsidRPr="00EC2313">
        <w:rPr>
          <w:sz w:val="28"/>
          <w:szCs w:val="28"/>
          <w:lang w:val="uk-UA"/>
        </w:rPr>
        <w:t xml:space="preserve">тою підготовки </w:t>
      </w:r>
      <w:proofErr w:type="spellStart"/>
      <w:r w:rsidR="00291275" w:rsidRPr="00EC2313">
        <w:rPr>
          <w:sz w:val="28"/>
          <w:szCs w:val="28"/>
          <w:lang w:val="uk-UA"/>
        </w:rPr>
        <w:t>проєкту</w:t>
      </w:r>
      <w:proofErr w:type="spellEnd"/>
      <w:r w:rsidR="00291275" w:rsidRPr="00EC2313">
        <w:rPr>
          <w:sz w:val="28"/>
          <w:szCs w:val="28"/>
          <w:lang w:val="uk-UA"/>
        </w:rPr>
        <w:t xml:space="preserve"> наказу є </w:t>
      </w:r>
      <w:r w:rsidR="00EC2313" w:rsidRPr="00EC2313">
        <w:rPr>
          <w:sz w:val="28"/>
          <w:szCs w:val="28"/>
          <w:lang w:val="uk-UA"/>
        </w:rPr>
        <w:t xml:space="preserve">усунення </w:t>
      </w:r>
      <w:proofErr w:type="spellStart"/>
      <w:r w:rsidR="00EC2313" w:rsidRPr="00EC2313">
        <w:rPr>
          <w:sz w:val="28"/>
          <w:szCs w:val="28"/>
          <w:lang w:val="uk-UA"/>
        </w:rPr>
        <w:t>неузгодженостей</w:t>
      </w:r>
      <w:proofErr w:type="spellEnd"/>
      <w:r w:rsidR="00291275" w:rsidRPr="00EC2313">
        <w:rPr>
          <w:sz w:val="28"/>
          <w:szCs w:val="28"/>
          <w:lang w:val="uk-UA"/>
        </w:rPr>
        <w:t xml:space="preserve"> </w:t>
      </w:r>
      <w:r w:rsidR="00291275" w:rsidRPr="00EC2313">
        <w:rPr>
          <w:sz w:val="28"/>
          <w:szCs w:val="28"/>
          <w:lang w:val="uk-UA" w:eastAsia="uk-UA"/>
        </w:rPr>
        <w:t>Порядку заповнення і подання фінансовими агентами звіту про підзвітні рахунки відповідно до Угоди між Урядом України та Урядом Сполучених Штатів Америки для поліпшення виконання податкових правил й застосування положень Закону США «Про податкові вимоги до іноземних рахунків» (</w:t>
      </w:r>
      <w:r w:rsidR="00291275" w:rsidRPr="00EC2313">
        <w:rPr>
          <w:sz w:val="28"/>
          <w:szCs w:val="28"/>
          <w:lang w:eastAsia="uk-UA"/>
        </w:rPr>
        <w:t>FATCA</w:t>
      </w:r>
      <w:r w:rsidR="00291275" w:rsidRPr="00EC2313">
        <w:rPr>
          <w:sz w:val="28"/>
          <w:szCs w:val="28"/>
          <w:lang w:val="uk-UA" w:eastAsia="uk-UA"/>
        </w:rPr>
        <w:t>)»</w:t>
      </w:r>
      <w:r w:rsidRPr="00EC2313">
        <w:rPr>
          <w:bCs/>
          <w:sz w:val="28"/>
          <w:szCs w:val="28"/>
          <w:lang w:val="uk-UA"/>
        </w:rPr>
        <w:t xml:space="preserve">, </w:t>
      </w:r>
      <w:r w:rsidR="00291275" w:rsidRPr="00EC2313">
        <w:rPr>
          <w:sz w:val="28"/>
          <w:szCs w:val="28"/>
          <w:lang w:val="uk-UA" w:eastAsia="uk-UA"/>
        </w:rPr>
        <w:t xml:space="preserve">виявлених під час першого автоматичного обміну інформацією зі Службою внутрішніх доходів США стосовно рахунків, відкритих платниками податків США в українських фінансових установах відповідно до Угоди </w:t>
      </w:r>
      <w:r w:rsidR="00291275" w:rsidRPr="00EC2313">
        <w:rPr>
          <w:sz w:val="28"/>
          <w:szCs w:val="28"/>
          <w:lang w:eastAsia="uk-UA"/>
        </w:rPr>
        <w:t>FATCA</w:t>
      </w:r>
      <w:r w:rsidR="00EC2313" w:rsidRPr="00EC2313">
        <w:rPr>
          <w:sz w:val="28"/>
          <w:szCs w:val="28"/>
          <w:lang w:val="uk-UA" w:eastAsia="uk-UA"/>
        </w:rPr>
        <w:t>.</w:t>
      </w:r>
    </w:p>
    <w:p w:rsidR="00291275" w:rsidRPr="00F7534E" w:rsidRDefault="00F7534E" w:rsidP="00F7534E">
      <w:pPr>
        <w:pStyle w:val="a3"/>
        <w:spacing w:before="0" w:beforeAutospacing="0" w:after="0" w:afterAutospacing="0"/>
        <w:ind w:firstLine="680"/>
        <w:jc w:val="both"/>
        <w:rPr>
          <w:bCs/>
          <w:sz w:val="28"/>
          <w:szCs w:val="28"/>
          <w:lang w:val="uk-UA"/>
        </w:rPr>
      </w:pPr>
      <w:r>
        <w:rPr>
          <w:sz w:val="28"/>
          <w:szCs w:val="28"/>
          <w:lang w:val="uk-UA" w:eastAsia="uk-UA"/>
        </w:rPr>
        <w:t>Питання, які врегульовує проєкт наказу полегшать процес складання звіту для фінансових агентів, зменшать кількість допущених помилок та затрачених ресурсів.</w:t>
      </w:r>
    </w:p>
    <w:p w:rsidR="00425EF3" w:rsidRPr="00425EF3" w:rsidRDefault="00425EF3" w:rsidP="00425EF3">
      <w:pPr>
        <w:pStyle w:val="Style2"/>
        <w:shd w:val="clear" w:color="auto" w:fill="auto"/>
        <w:tabs>
          <w:tab w:val="left" w:pos="0"/>
        </w:tabs>
        <w:spacing w:after="0" w:line="240" w:lineRule="auto"/>
        <w:ind w:right="-73" w:firstLine="680"/>
        <w:jc w:val="both"/>
        <w:rPr>
          <w:sz w:val="28"/>
          <w:szCs w:val="28"/>
          <w:highlight w:val="yellow"/>
        </w:rPr>
      </w:pPr>
    </w:p>
    <w:p w:rsidR="00425EF3" w:rsidRPr="00EC2313" w:rsidRDefault="00425EF3" w:rsidP="00425EF3">
      <w:pPr>
        <w:ind w:firstLine="680"/>
        <w:jc w:val="both"/>
        <w:rPr>
          <w:b/>
          <w:sz w:val="28"/>
          <w:szCs w:val="28"/>
          <w:lang w:val="uk-UA"/>
        </w:rPr>
      </w:pPr>
      <w:r w:rsidRPr="00EC2313">
        <w:rPr>
          <w:b/>
          <w:sz w:val="28"/>
          <w:szCs w:val="28"/>
          <w:lang w:val="uk-UA"/>
        </w:rPr>
        <w:lastRenderedPageBreak/>
        <w:t>III. Визначення та оцінка альтернативних способів досягнення цілей</w:t>
      </w:r>
    </w:p>
    <w:p w:rsidR="00C05461" w:rsidRDefault="00C05461" w:rsidP="00425EF3">
      <w:pPr>
        <w:pStyle w:val="a3"/>
        <w:spacing w:before="0" w:beforeAutospacing="0" w:after="0" w:afterAutospacing="0"/>
        <w:ind w:firstLine="680"/>
        <w:jc w:val="both"/>
        <w:rPr>
          <w:sz w:val="28"/>
          <w:szCs w:val="28"/>
          <w:lang w:val="uk-UA"/>
        </w:rPr>
      </w:pPr>
    </w:p>
    <w:p w:rsidR="00425EF3" w:rsidRPr="00EC2313" w:rsidRDefault="00425EF3" w:rsidP="00425EF3">
      <w:pPr>
        <w:pStyle w:val="a3"/>
        <w:spacing w:before="0" w:beforeAutospacing="0" w:after="0" w:afterAutospacing="0"/>
        <w:ind w:firstLine="680"/>
        <w:jc w:val="both"/>
        <w:rPr>
          <w:sz w:val="28"/>
          <w:szCs w:val="28"/>
          <w:lang w:val="uk-UA"/>
        </w:rPr>
      </w:pPr>
      <w:r w:rsidRPr="00EC2313">
        <w:rPr>
          <w:sz w:val="28"/>
          <w:szCs w:val="28"/>
          <w:lang w:val="uk-UA"/>
        </w:rPr>
        <w:t>1. Визначення альтернативних способів</w:t>
      </w:r>
    </w:p>
    <w:p w:rsidR="00425EF3" w:rsidRPr="00EC2313" w:rsidRDefault="00425EF3" w:rsidP="00425EF3">
      <w:pPr>
        <w:pStyle w:val="a3"/>
        <w:spacing w:before="0" w:beforeAutospacing="0" w:after="0" w:afterAutospacing="0"/>
        <w:ind w:firstLine="680"/>
        <w:jc w:val="both"/>
        <w:rPr>
          <w:sz w:val="28"/>
          <w:szCs w:val="28"/>
          <w:lang w:val="uk-UA"/>
        </w:rPr>
      </w:pPr>
      <w:r w:rsidRPr="00EC2313">
        <w:rPr>
          <w:sz w:val="28"/>
          <w:szCs w:val="28"/>
          <w:lang w:val="uk-UA"/>
        </w:rPr>
        <w:t xml:space="preserve">Під час розробки </w:t>
      </w:r>
      <w:proofErr w:type="spellStart"/>
      <w:r w:rsidRPr="00EC2313">
        <w:rPr>
          <w:sz w:val="28"/>
          <w:szCs w:val="28"/>
          <w:lang w:val="uk-UA"/>
        </w:rPr>
        <w:t>проєкту</w:t>
      </w:r>
      <w:proofErr w:type="spellEnd"/>
      <w:r w:rsidRPr="00EC2313">
        <w:rPr>
          <w:sz w:val="28"/>
          <w:szCs w:val="28"/>
          <w:lang w:val="uk-UA"/>
        </w:rPr>
        <w:t xml:space="preserve"> регуляторного </w:t>
      </w:r>
      <w:proofErr w:type="spellStart"/>
      <w:r w:rsidRPr="00EC2313">
        <w:rPr>
          <w:sz w:val="28"/>
          <w:szCs w:val="28"/>
          <w:lang w:val="uk-UA"/>
        </w:rPr>
        <w:t>акта</w:t>
      </w:r>
      <w:proofErr w:type="spellEnd"/>
      <w:r w:rsidRPr="00EC2313">
        <w:rPr>
          <w:sz w:val="28"/>
          <w:szCs w:val="28"/>
          <w:lang w:val="uk-UA"/>
        </w:rPr>
        <w:t xml:space="preserve"> було розглянуто такі альтернативні способи досягнення визначених цілей: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148"/>
        <w:gridCol w:w="6480"/>
      </w:tblGrid>
      <w:tr w:rsidR="00EC2313" w:rsidRPr="00EE3B85" w:rsidTr="00123067">
        <w:trPr>
          <w:trHeight w:val="94"/>
        </w:trPr>
        <w:tc>
          <w:tcPr>
            <w:tcW w:w="1635" w:type="pct"/>
            <w:tcMar>
              <w:top w:w="100" w:type="dxa"/>
              <w:left w:w="100" w:type="dxa"/>
              <w:bottom w:w="100" w:type="dxa"/>
              <w:right w:w="100" w:type="dxa"/>
            </w:tcMar>
            <w:vAlign w:val="center"/>
          </w:tcPr>
          <w:p w:rsidR="00EC2313" w:rsidRPr="00EE3B85" w:rsidRDefault="00EC2313" w:rsidP="00123067">
            <w:pPr>
              <w:jc w:val="center"/>
              <w:rPr>
                <w:szCs w:val="28"/>
              </w:rPr>
            </w:pPr>
            <w:r w:rsidRPr="00EE3B85">
              <w:rPr>
                <w:szCs w:val="28"/>
              </w:rPr>
              <w:t xml:space="preserve">Вид </w:t>
            </w:r>
            <w:proofErr w:type="spellStart"/>
            <w:r w:rsidRPr="00EE3B85">
              <w:rPr>
                <w:szCs w:val="28"/>
              </w:rPr>
              <w:t>альтернативи</w:t>
            </w:r>
            <w:proofErr w:type="spellEnd"/>
          </w:p>
        </w:tc>
        <w:tc>
          <w:tcPr>
            <w:tcW w:w="3365" w:type="pct"/>
            <w:tcMar>
              <w:top w:w="100" w:type="dxa"/>
              <w:left w:w="100" w:type="dxa"/>
              <w:bottom w:w="100" w:type="dxa"/>
              <w:right w:w="100" w:type="dxa"/>
            </w:tcMar>
            <w:vAlign w:val="center"/>
          </w:tcPr>
          <w:p w:rsidR="00EC2313" w:rsidRPr="00EE3B85" w:rsidRDefault="00EC2313" w:rsidP="00123067">
            <w:pPr>
              <w:jc w:val="center"/>
              <w:rPr>
                <w:szCs w:val="28"/>
              </w:rPr>
            </w:pPr>
            <w:proofErr w:type="spellStart"/>
            <w:r w:rsidRPr="00EE3B85">
              <w:rPr>
                <w:szCs w:val="28"/>
              </w:rPr>
              <w:t>Опис</w:t>
            </w:r>
            <w:proofErr w:type="spellEnd"/>
            <w:r w:rsidRPr="00EE3B85">
              <w:rPr>
                <w:szCs w:val="28"/>
              </w:rPr>
              <w:t xml:space="preserve"> </w:t>
            </w:r>
            <w:proofErr w:type="spellStart"/>
            <w:r w:rsidRPr="00EE3B85">
              <w:rPr>
                <w:szCs w:val="28"/>
              </w:rPr>
              <w:t>альтернативи</w:t>
            </w:r>
            <w:proofErr w:type="spellEnd"/>
          </w:p>
        </w:tc>
      </w:tr>
      <w:tr w:rsidR="00EC2313" w:rsidRPr="00EE3B85" w:rsidTr="00123067">
        <w:trPr>
          <w:trHeight w:val="311"/>
        </w:trPr>
        <w:tc>
          <w:tcPr>
            <w:tcW w:w="1635" w:type="pct"/>
            <w:tcMar>
              <w:top w:w="100" w:type="dxa"/>
              <w:left w:w="100" w:type="dxa"/>
              <w:bottom w:w="100" w:type="dxa"/>
              <w:right w:w="100" w:type="dxa"/>
            </w:tcMar>
          </w:tcPr>
          <w:p w:rsidR="00EC2313" w:rsidRPr="00EE3B85" w:rsidRDefault="00EC2313" w:rsidP="00123067">
            <w:pPr>
              <w:rPr>
                <w:szCs w:val="28"/>
              </w:rPr>
            </w:pPr>
            <w:r w:rsidRPr="00EE3B85">
              <w:rPr>
                <w:szCs w:val="28"/>
              </w:rPr>
              <w:t>Альтернатива 1</w:t>
            </w:r>
          </w:p>
        </w:tc>
        <w:tc>
          <w:tcPr>
            <w:tcW w:w="3365" w:type="pct"/>
            <w:tcMar>
              <w:top w:w="100" w:type="dxa"/>
              <w:left w:w="100" w:type="dxa"/>
              <w:bottom w:w="100" w:type="dxa"/>
              <w:right w:w="100" w:type="dxa"/>
            </w:tcMar>
          </w:tcPr>
          <w:p w:rsidR="00EC2313" w:rsidRPr="00EE3B85" w:rsidRDefault="00EC2313" w:rsidP="00123067">
            <w:pPr>
              <w:rPr>
                <w:szCs w:val="28"/>
              </w:rPr>
            </w:pPr>
            <w:proofErr w:type="spellStart"/>
            <w:r w:rsidRPr="00EE3B85">
              <w:rPr>
                <w:szCs w:val="28"/>
              </w:rPr>
              <w:t>Залишення</w:t>
            </w:r>
            <w:proofErr w:type="spellEnd"/>
            <w:r w:rsidRPr="00EE3B85">
              <w:rPr>
                <w:szCs w:val="28"/>
              </w:rPr>
              <w:t xml:space="preserve"> </w:t>
            </w:r>
            <w:proofErr w:type="spellStart"/>
            <w:r w:rsidRPr="00EE3B85">
              <w:rPr>
                <w:szCs w:val="28"/>
              </w:rPr>
              <w:t>існуючої</w:t>
            </w:r>
            <w:proofErr w:type="spellEnd"/>
            <w:r w:rsidRPr="00EE3B85">
              <w:rPr>
                <w:szCs w:val="28"/>
              </w:rPr>
              <w:t xml:space="preserve"> </w:t>
            </w:r>
            <w:proofErr w:type="spellStart"/>
            <w:r w:rsidRPr="00EE3B85">
              <w:rPr>
                <w:szCs w:val="28"/>
              </w:rPr>
              <w:t>ситуації</w:t>
            </w:r>
            <w:proofErr w:type="spellEnd"/>
            <w:r w:rsidRPr="00EE3B85">
              <w:rPr>
                <w:szCs w:val="28"/>
              </w:rPr>
              <w:t xml:space="preserve"> без </w:t>
            </w:r>
            <w:proofErr w:type="spellStart"/>
            <w:r w:rsidRPr="00EE3B85">
              <w:rPr>
                <w:szCs w:val="28"/>
              </w:rPr>
              <w:t>змін</w:t>
            </w:r>
            <w:proofErr w:type="spellEnd"/>
          </w:p>
        </w:tc>
      </w:tr>
      <w:tr w:rsidR="00EC2313" w:rsidRPr="00EE3B85" w:rsidTr="00123067">
        <w:trPr>
          <w:trHeight w:val="347"/>
        </w:trPr>
        <w:tc>
          <w:tcPr>
            <w:tcW w:w="1635" w:type="pct"/>
            <w:tcMar>
              <w:top w:w="100" w:type="dxa"/>
              <w:left w:w="100" w:type="dxa"/>
              <w:bottom w:w="100" w:type="dxa"/>
              <w:right w:w="100" w:type="dxa"/>
            </w:tcMar>
          </w:tcPr>
          <w:p w:rsidR="00EC2313" w:rsidRPr="00EE3B85" w:rsidRDefault="00EC2313" w:rsidP="00123067">
            <w:pPr>
              <w:rPr>
                <w:szCs w:val="28"/>
              </w:rPr>
            </w:pPr>
            <w:r w:rsidRPr="00EE3B85">
              <w:rPr>
                <w:szCs w:val="28"/>
              </w:rPr>
              <w:t xml:space="preserve">Альтернатива 2 </w:t>
            </w:r>
          </w:p>
        </w:tc>
        <w:tc>
          <w:tcPr>
            <w:tcW w:w="3365" w:type="pct"/>
            <w:tcMar>
              <w:top w:w="100" w:type="dxa"/>
              <w:left w:w="100" w:type="dxa"/>
              <w:bottom w:w="100" w:type="dxa"/>
              <w:right w:w="100" w:type="dxa"/>
            </w:tcMar>
          </w:tcPr>
          <w:p w:rsidR="00EC2313" w:rsidRPr="00EE3B85" w:rsidRDefault="00EC2313" w:rsidP="00123067">
            <w:pPr>
              <w:rPr>
                <w:szCs w:val="28"/>
              </w:rPr>
            </w:pPr>
            <w:proofErr w:type="spellStart"/>
            <w:r w:rsidRPr="00EE3B85">
              <w:rPr>
                <w:szCs w:val="28"/>
              </w:rPr>
              <w:t>Прийняття</w:t>
            </w:r>
            <w:proofErr w:type="spellEnd"/>
            <w:r w:rsidRPr="00EE3B85">
              <w:rPr>
                <w:szCs w:val="28"/>
              </w:rPr>
              <w:t xml:space="preserve"> </w:t>
            </w:r>
            <w:proofErr w:type="spellStart"/>
            <w:r w:rsidRPr="00EE3B85">
              <w:rPr>
                <w:szCs w:val="28"/>
              </w:rPr>
              <w:t>про</w:t>
            </w:r>
            <w:r>
              <w:rPr>
                <w:szCs w:val="28"/>
              </w:rPr>
              <w:t>є</w:t>
            </w:r>
            <w:r w:rsidRPr="00EE3B85">
              <w:rPr>
                <w:szCs w:val="28"/>
              </w:rPr>
              <w:t>кту</w:t>
            </w:r>
            <w:proofErr w:type="spellEnd"/>
            <w:r w:rsidRPr="00EE3B85">
              <w:rPr>
                <w:szCs w:val="28"/>
              </w:rPr>
              <w:t xml:space="preserve"> акта</w:t>
            </w:r>
          </w:p>
        </w:tc>
      </w:tr>
    </w:tbl>
    <w:p w:rsidR="00425EF3" w:rsidRPr="00EC2313" w:rsidRDefault="00425EF3" w:rsidP="00425EF3">
      <w:pPr>
        <w:pStyle w:val="a3"/>
        <w:spacing w:before="0" w:beforeAutospacing="0" w:after="0" w:afterAutospacing="0"/>
        <w:ind w:firstLine="680"/>
        <w:jc w:val="both"/>
        <w:rPr>
          <w:sz w:val="28"/>
          <w:szCs w:val="28"/>
          <w:lang w:val="uk-UA"/>
        </w:rPr>
      </w:pPr>
    </w:p>
    <w:p w:rsidR="00425EF3" w:rsidRPr="00EC2313" w:rsidRDefault="00425EF3" w:rsidP="00425EF3">
      <w:pPr>
        <w:pStyle w:val="a3"/>
        <w:spacing w:before="0" w:beforeAutospacing="0" w:after="0" w:afterAutospacing="0"/>
        <w:ind w:firstLine="680"/>
        <w:jc w:val="both"/>
        <w:rPr>
          <w:sz w:val="6"/>
          <w:szCs w:val="6"/>
          <w:lang w:val="uk-UA"/>
        </w:rPr>
      </w:pPr>
    </w:p>
    <w:p w:rsidR="00425EF3" w:rsidRPr="00C05461" w:rsidRDefault="00425EF3" w:rsidP="00425EF3">
      <w:pPr>
        <w:pStyle w:val="a3"/>
        <w:spacing w:before="0" w:beforeAutospacing="0" w:after="0" w:afterAutospacing="0"/>
        <w:ind w:firstLine="680"/>
        <w:jc w:val="both"/>
        <w:rPr>
          <w:sz w:val="28"/>
          <w:szCs w:val="28"/>
          <w:lang w:val="uk-UA"/>
        </w:rPr>
      </w:pPr>
      <w:r w:rsidRPr="00C05461">
        <w:rPr>
          <w:sz w:val="28"/>
          <w:szCs w:val="28"/>
          <w:lang w:val="uk-UA"/>
        </w:rPr>
        <w:t>2. Оцінка впливу на сферу інтересів держави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171"/>
        <w:gridCol w:w="3133"/>
        <w:gridCol w:w="3324"/>
      </w:tblGrid>
      <w:tr w:rsidR="00EC2313" w:rsidRPr="00EE3B85" w:rsidTr="00123067">
        <w:trPr>
          <w:trHeight w:val="520"/>
        </w:trPr>
        <w:tc>
          <w:tcPr>
            <w:tcW w:w="1647" w:type="pct"/>
            <w:tcMar>
              <w:top w:w="100" w:type="dxa"/>
              <w:left w:w="100" w:type="dxa"/>
              <w:bottom w:w="100" w:type="dxa"/>
              <w:right w:w="100" w:type="dxa"/>
            </w:tcMar>
            <w:vAlign w:val="center"/>
          </w:tcPr>
          <w:p w:rsidR="00EC2313" w:rsidRPr="00EE3B85" w:rsidRDefault="00EC2313" w:rsidP="00123067">
            <w:pPr>
              <w:jc w:val="center"/>
              <w:rPr>
                <w:szCs w:val="28"/>
              </w:rPr>
            </w:pPr>
            <w:r w:rsidRPr="00EE3B85">
              <w:rPr>
                <w:szCs w:val="28"/>
              </w:rPr>
              <w:t xml:space="preserve">Вид </w:t>
            </w:r>
            <w:proofErr w:type="spellStart"/>
            <w:r w:rsidRPr="00EE3B85">
              <w:rPr>
                <w:szCs w:val="28"/>
              </w:rPr>
              <w:t>альтернативи</w:t>
            </w:r>
            <w:proofErr w:type="spellEnd"/>
          </w:p>
        </w:tc>
        <w:tc>
          <w:tcPr>
            <w:tcW w:w="1627" w:type="pct"/>
            <w:tcMar>
              <w:top w:w="100" w:type="dxa"/>
              <w:left w:w="100" w:type="dxa"/>
              <w:bottom w:w="100" w:type="dxa"/>
              <w:right w:w="100" w:type="dxa"/>
            </w:tcMar>
            <w:vAlign w:val="center"/>
          </w:tcPr>
          <w:p w:rsidR="00EC2313" w:rsidRPr="00EE3B85" w:rsidRDefault="00EC2313" w:rsidP="00123067">
            <w:pPr>
              <w:jc w:val="center"/>
              <w:rPr>
                <w:szCs w:val="28"/>
              </w:rPr>
            </w:pPr>
            <w:proofErr w:type="spellStart"/>
            <w:r w:rsidRPr="00EE3B85">
              <w:rPr>
                <w:szCs w:val="28"/>
              </w:rPr>
              <w:t>Вигоди</w:t>
            </w:r>
            <w:proofErr w:type="spellEnd"/>
          </w:p>
        </w:tc>
        <w:tc>
          <w:tcPr>
            <w:tcW w:w="1726" w:type="pct"/>
            <w:tcMar>
              <w:top w:w="100" w:type="dxa"/>
              <w:left w:w="100" w:type="dxa"/>
              <w:bottom w:w="100" w:type="dxa"/>
              <w:right w:w="100" w:type="dxa"/>
            </w:tcMar>
            <w:vAlign w:val="center"/>
          </w:tcPr>
          <w:p w:rsidR="00EC2313" w:rsidRPr="00EE3B85" w:rsidRDefault="00EC2313" w:rsidP="00123067">
            <w:pPr>
              <w:jc w:val="center"/>
              <w:rPr>
                <w:szCs w:val="28"/>
              </w:rPr>
            </w:pPr>
            <w:proofErr w:type="spellStart"/>
            <w:r w:rsidRPr="00EE3B85">
              <w:rPr>
                <w:szCs w:val="28"/>
              </w:rPr>
              <w:t>Витрати</w:t>
            </w:r>
            <w:proofErr w:type="spellEnd"/>
          </w:p>
        </w:tc>
      </w:tr>
      <w:tr w:rsidR="00EC2313" w:rsidRPr="00EE3B85" w:rsidTr="00123067">
        <w:trPr>
          <w:trHeight w:val="745"/>
        </w:trPr>
        <w:tc>
          <w:tcPr>
            <w:tcW w:w="1647" w:type="pct"/>
            <w:tcMar>
              <w:top w:w="100" w:type="dxa"/>
              <w:left w:w="100" w:type="dxa"/>
              <w:bottom w:w="100" w:type="dxa"/>
              <w:right w:w="100" w:type="dxa"/>
            </w:tcMar>
          </w:tcPr>
          <w:p w:rsidR="00EC2313" w:rsidRPr="00EE3B85" w:rsidRDefault="00EC2313" w:rsidP="00123067">
            <w:pPr>
              <w:rPr>
                <w:szCs w:val="28"/>
              </w:rPr>
            </w:pPr>
            <w:r w:rsidRPr="00EE3B85">
              <w:rPr>
                <w:szCs w:val="28"/>
              </w:rPr>
              <w:t>Альтернатива 1</w:t>
            </w:r>
          </w:p>
          <w:p w:rsidR="00EC2313" w:rsidRPr="00EE3B85" w:rsidRDefault="00EC2313" w:rsidP="00123067">
            <w:pPr>
              <w:rPr>
                <w:i/>
                <w:szCs w:val="28"/>
              </w:rPr>
            </w:pPr>
            <w:proofErr w:type="spellStart"/>
            <w:r w:rsidRPr="00EE3B85">
              <w:rPr>
                <w:i/>
                <w:szCs w:val="28"/>
              </w:rPr>
              <w:t>Залишення</w:t>
            </w:r>
            <w:proofErr w:type="spellEnd"/>
            <w:r w:rsidRPr="00EE3B85">
              <w:rPr>
                <w:i/>
                <w:szCs w:val="28"/>
              </w:rPr>
              <w:t xml:space="preserve"> </w:t>
            </w:r>
            <w:proofErr w:type="spellStart"/>
            <w:r w:rsidRPr="00EE3B85">
              <w:rPr>
                <w:i/>
                <w:szCs w:val="28"/>
              </w:rPr>
              <w:t>існуючої</w:t>
            </w:r>
            <w:proofErr w:type="spellEnd"/>
          </w:p>
          <w:p w:rsidR="00EC2313" w:rsidRPr="00EE3B85" w:rsidRDefault="00EC2313" w:rsidP="00123067">
            <w:pPr>
              <w:rPr>
                <w:i/>
                <w:szCs w:val="28"/>
              </w:rPr>
            </w:pPr>
            <w:proofErr w:type="spellStart"/>
            <w:r w:rsidRPr="00EE3B85">
              <w:rPr>
                <w:i/>
                <w:szCs w:val="28"/>
              </w:rPr>
              <w:t>ситуації</w:t>
            </w:r>
            <w:proofErr w:type="spellEnd"/>
            <w:r w:rsidRPr="00EE3B85">
              <w:rPr>
                <w:i/>
                <w:szCs w:val="28"/>
              </w:rPr>
              <w:t xml:space="preserve"> без </w:t>
            </w:r>
            <w:proofErr w:type="spellStart"/>
            <w:r w:rsidRPr="00EE3B85">
              <w:rPr>
                <w:i/>
                <w:szCs w:val="28"/>
              </w:rPr>
              <w:t>змін</w:t>
            </w:r>
            <w:proofErr w:type="spellEnd"/>
          </w:p>
        </w:tc>
        <w:tc>
          <w:tcPr>
            <w:tcW w:w="1627" w:type="pct"/>
            <w:tcMar>
              <w:top w:w="100" w:type="dxa"/>
              <w:left w:w="100" w:type="dxa"/>
              <w:bottom w:w="100" w:type="dxa"/>
              <w:right w:w="100" w:type="dxa"/>
            </w:tcMar>
          </w:tcPr>
          <w:p w:rsidR="00EC2313" w:rsidRPr="00EE3B85" w:rsidRDefault="00EC2313" w:rsidP="00123067">
            <w:pPr>
              <w:rPr>
                <w:szCs w:val="28"/>
              </w:rPr>
            </w:pPr>
            <w:proofErr w:type="spellStart"/>
            <w:r w:rsidRPr="00EE3B85">
              <w:rPr>
                <w:szCs w:val="28"/>
              </w:rPr>
              <w:t>Відсутні</w:t>
            </w:r>
            <w:proofErr w:type="spellEnd"/>
          </w:p>
        </w:tc>
        <w:tc>
          <w:tcPr>
            <w:tcW w:w="1726" w:type="pct"/>
            <w:tcMar>
              <w:top w:w="100" w:type="dxa"/>
              <w:left w:w="100" w:type="dxa"/>
              <w:bottom w:w="100" w:type="dxa"/>
              <w:right w:w="100" w:type="dxa"/>
            </w:tcMar>
          </w:tcPr>
          <w:p w:rsidR="00EC2313" w:rsidRPr="00EC2313" w:rsidRDefault="00EC2313" w:rsidP="00123067">
            <w:pPr>
              <w:rPr>
                <w:rFonts w:eastAsia="Calibri"/>
                <w:szCs w:val="28"/>
                <w:lang w:val="uk-UA"/>
              </w:rPr>
            </w:pPr>
            <w:r w:rsidRPr="00EE3B85">
              <w:rPr>
                <w:rFonts w:eastAsia="Calibri"/>
                <w:szCs w:val="28"/>
              </w:rPr>
              <w:t xml:space="preserve">Негативна </w:t>
            </w:r>
            <w:proofErr w:type="spellStart"/>
            <w:r w:rsidRPr="00EE3B85">
              <w:rPr>
                <w:rFonts w:eastAsia="Calibri"/>
                <w:szCs w:val="28"/>
              </w:rPr>
              <w:t>репутація</w:t>
            </w:r>
            <w:proofErr w:type="spellEnd"/>
            <w:r w:rsidRPr="00EE3B85">
              <w:rPr>
                <w:rFonts w:eastAsia="Calibri"/>
                <w:szCs w:val="28"/>
              </w:rPr>
              <w:t xml:space="preserve"> </w:t>
            </w:r>
            <w:proofErr w:type="spellStart"/>
            <w:r w:rsidRPr="00EE3B85">
              <w:rPr>
                <w:rFonts w:eastAsia="Calibri"/>
                <w:szCs w:val="28"/>
              </w:rPr>
              <w:t>держави</w:t>
            </w:r>
            <w:proofErr w:type="spellEnd"/>
            <w:r w:rsidRPr="00EE3B85">
              <w:rPr>
                <w:rFonts w:eastAsia="Calibri"/>
                <w:szCs w:val="28"/>
              </w:rPr>
              <w:t xml:space="preserve">, яка </w:t>
            </w:r>
            <w:proofErr w:type="spellStart"/>
            <w:r w:rsidRPr="00EE3B85">
              <w:rPr>
                <w:rFonts w:eastAsia="Calibri"/>
                <w:szCs w:val="28"/>
              </w:rPr>
              <w:t>створюється</w:t>
            </w:r>
            <w:proofErr w:type="spellEnd"/>
            <w:r w:rsidRPr="00EE3B85">
              <w:rPr>
                <w:rFonts w:eastAsia="Calibri"/>
                <w:szCs w:val="28"/>
              </w:rPr>
              <w:t xml:space="preserve"> </w:t>
            </w:r>
            <w:r>
              <w:rPr>
                <w:rFonts w:eastAsia="Calibri"/>
                <w:szCs w:val="28"/>
                <w:lang w:val="uk-UA"/>
              </w:rPr>
              <w:t>за рахунок виникнення помилок при подачі звітів у фінансових агентів та передачі цих помилкових звітів від ДПС до Служби внутрішніх доходів США</w:t>
            </w:r>
          </w:p>
          <w:p w:rsidR="00EC2313" w:rsidRDefault="00EC2313" w:rsidP="00123067">
            <w:pPr>
              <w:rPr>
                <w:rFonts w:eastAsia="Calibri"/>
                <w:szCs w:val="28"/>
              </w:rPr>
            </w:pPr>
          </w:p>
          <w:p w:rsidR="00EC2313" w:rsidRPr="00EE3B85" w:rsidRDefault="00EC2313" w:rsidP="00EC2313">
            <w:pPr>
              <w:rPr>
                <w:szCs w:val="28"/>
              </w:rPr>
            </w:pPr>
            <w:proofErr w:type="spellStart"/>
            <w:r>
              <w:rPr>
                <w:szCs w:val="28"/>
              </w:rPr>
              <w:t>Скарги</w:t>
            </w:r>
            <w:proofErr w:type="spellEnd"/>
            <w:r>
              <w:rPr>
                <w:szCs w:val="28"/>
              </w:rPr>
              <w:t xml:space="preserve"> (</w:t>
            </w:r>
            <w:proofErr w:type="spellStart"/>
            <w:r>
              <w:rPr>
                <w:szCs w:val="28"/>
              </w:rPr>
              <w:t>судові</w:t>
            </w:r>
            <w:proofErr w:type="spellEnd"/>
            <w:r>
              <w:rPr>
                <w:szCs w:val="28"/>
              </w:rPr>
              <w:t xml:space="preserve"> позови) на </w:t>
            </w:r>
            <w:proofErr w:type="spellStart"/>
            <w:r>
              <w:rPr>
                <w:szCs w:val="28"/>
              </w:rPr>
              <w:t>дії</w:t>
            </w:r>
            <w:proofErr w:type="spellEnd"/>
            <w:r>
              <w:rPr>
                <w:szCs w:val="28"/>
              </w:rPr>
              <w:t xml:space="preserve"> </w:t>
            </w:r>
            <w:proofErr w:type="spellStart"/>
            <w:r>
              <w:rPr>
                <w:szCs w:val="28"/>
              </w:rPr>
              <w:t>держави</w:t>
            </w:r>
            <w:proofErr w:type="spellEnd"/>
            <w:r>
              <w:rPr>
                <w:szCs w:val="28"/>
              </w:rPr>
              <w:t xml:space="preserve"> (в </w:t>
            </w:r>
            <w:proofErr w:type="spellStart"/>
            <w:r>
              <w:rPr>
                <w:szCs w:val="28"/>
              </w:rPr>
              <w:t>особі</w:t>
            </w:r>
            <w:proofErr w:type="spellEnd"/>
            <w:r>
              <w:rPr>
                <w:szCs w:val="28"/>
              </w:rPr>
              <w:t xml:space="preserve"> </w:t>
            </w:r>
            <w:proofErr w:type="spellStart"/>
            <w:r>
              <w:rPr>
                <w:szCs w:val="28"/>
              </w:rPr>
              <w:t>представників</w:t>
            </w:r>
            <w:proofErr w:type="spellEnd"/>
            <w:r>
              <w:rPr>
                <w:szCs w:val="28"/>
              </w:rPr>
              <w:t xml:space="preserve"> </w:t>
            </w:r>
            <w:r>
              <w:rPr>
                <w:szCs w:val="28"/>
                <w:lang w:val="uk-UA"/>
              </w:rPr>
              <w:t>податкових</w:t>
            </w:r>
            <w:r>
              <w:rPr>
                <w:szCs w:val="28"/>
              </w:rPr>
              <w:t xml:space="preserve"> </w:t>
            </w:r>
            <w:proofErr w:type="spellStart"/>
            <w:r>
              <w:rPr>
                <w:szCs w:val="28"/>
              </w:rPr>
              <w:t>органів</w:t>
            </w:r>
            <w:proofErr w:type="spellEnd"/>
            <w:r>
              <w:rPr>
                <w:szCs w:val="28"/>
              </w:rPr>
              <w:t xml:space="preserve">) з </w:t>
            </w:r>
            <w:proofErr w:type="spellStart"/>
            <w:r>
              <w:rPr>
                <w:szCs w:val="28"/>
              </w:rPr>
              <w:t>порушених</w:t>
            </w:r>
            <w:proofErr w:type="spellEnd"/>
            <w:r>
              <w:rPr>
                <w:szCs w:val="28"/>
              </w:rPr>
              <w:t xml:space="preserve"> </w:t>
            </w:r>
            <w:proofErr w:type="spellStart"/>
            <w:r>
              <w:rPr>
                <w:szCs w:val="28"/>
              </w:rPr>
              <w:t>питань</w:t>
            </w:r>
            <w:proofErr w:type="spellEnd"/>
            <w:r>
              <w:rPr>
                <w:szCs w:val="28"/>
              </w:rPr>
              <w:t xml:space="preserve">, </w:t>
            </w:r>
            <w:proofErr w:type="spellStart"/>
            <w:r w:rsidRPr="00832316">
              <w:rPr>
                <w:szCs w:val="28"/>
              </w:rPr>
              <w:t>стягнення</w:t>
            </w:r>
            <w:proofErr w:type="spellEnd"/>
            <w:r w:rsidRPr="00832316">
              <w:rPr>
                <w:szCs w:val="28"/>
              </w:rPr>
              <w:t xml:space="preserve"> з </w:t>
            </w:r>
            <w:r>
              <w:rPr>
                <w:szCs w:val="28"/>
              </w:rPr>
              <w:t xml:space="preserve">державного </w:t>
            </w:r>
            <w:r w:rsidRPr="00832316">
              <w:rPr>
                <w:szCs w:val="28"/>
              </w:rPr>
              <w:t xml:space="preserve">бюджету </w:t>
            </w:r>
            <w:proofErr w:type="spellStart"/>
            <w:r w:rsidRPr="00832316">
              <w:rPr>
                <w:szCs w:val="28"/>
              </w:rPr>
              <w:t>коштів</w:t>
            </w:r>
            <w:proofErr w:type="spellEnd"/>
            <w:r w:rsidRPr="00832316">
              <w:rPr>
                <w:szCs w:val="28"/>
              </w:rPr>
              <w:t xml:space="preserve"> за такими </w:t>
            </w:r>
            <w:proofErr w:type="spellStart"/>
            <w:r w:rsidRPr="00832316">
              <w:rPr>
                <w:szCs w:val="28"/>
              </w:rPr>
              <w:t>позовами</w:t>
            </w:r>
            <w:proofErr w:type="spellEnd"/>
          </w:p>
        </w:tc>
      </w:tr>
      <w:tr w:rsidR="00EC2313" w:rsidRPr="00EE3B85" w:rsidTr="00123067">
        <w:trPr>
          <w:trHeight w:val="745"/>
        </w:trPr>
        <w:tc>
          <w:tcPr>
            <w:tcW w:w="1647" w:type="pct"/>
            <w:tcMar>
              <w:top w:w="100" w:type="dxa"/>
              <w:left w:w="100" w:type="dxa"/>
              <w:bottom w:w="100" w:type="dxa"/>
              <w:right w:w="100" w:type="dxa"/>
            </w:tcMar>
          </w:tcPr>
          <w:p w:rsidR="00EC2313" w:rsidRPr="00EE3B85" w:rsidRDefault="00EC2313" w:rsidP="00123067">
            <w:r w:rsidRPr="00EE3B85">
              <w:rPr>
                <w:szCs w:val="28"/>
              </w:rPr>
              <w:t>Альтернатива 2</w:t>
            </w:r>
          </w:p>
          <w:p w:rsidR="00EC2313" w:rsidRPr="00EE3B85" w:rsidRDefault="00EC2313" w:rsidP="00123067">
            <w:pPr>
              <w:rPr>
                <w:i/>
                <w:szCs w:val="28"/>
              </w:rPr>
            </w:pPr>
            <w:proofErr w:type="spellStart"/>
            <w:r w:rsidRPr="00EE3B85">
              <w:rPr>
                <w:i/>
                <w:szCs w:val="28"/>
              </w:rPr>
              <w:t>Прийняття</w:t>
            </w:r>
            <w:proofErr w:type="spellEnd"/>
            <w:r w:rsidRPr="00EE3B85">
              <w:rPr>
                <w:i/>
                <w:szCs w:val="28"/>
              </w:rPr>
              <w:t xml:space="preserve"> </w:t>
            </w:r>
            <w:proofErr w:type="spellStart"/>
            <w:r w:rsidRPr="00EE3B85">
              <w:rPr>
                <w:i/>
                <w:szCs w:val="28"/>
              </w:rPr>
              <w:t>проєкту</w:t>
            </w:r>
            <w:proofErr w:type="spellEnd"/>
            <w:r w:rsidRPr="00EE3B85">
              <w:rPr>
                <w:i/>
                <w:szCs w:val="28"/>
              </w:rPr>
              <w:t xml:space="preserve"> акта</w:t>
            </w:r>
          </w:p>
          <w:p w:rsidR="00EC2313" w:rsidRPr="00EE3B85" w:rsidRDefault="00EC2313" w:rsidP="00123067">
            <w:pPr>
              <w:rPr>
                <w:szCs w:val="28"/>
              </w:rPr>
            </w:pPr>
          </w:p>
        </w:tc>
        <w:tc>
          <w:tcPr>
            <w:tcW w:w="1627" w:type="pct"/>
            <w:tcMar>
              <w:top w:w="100" w:type="dxa"/>
              <w:left w:w="100" w:type="dxa"/>
              <w:bottom w:w="100" w:type="dxa"/>
              <w:right w:w="100" w:type="dxa"/>
            </w:tcMar>
          </w:tcPr>
          <w:p w:rsidR="00EC2313" w:rsidRPr="00EC2313" w:rsidRDefault="00EC2313" w:rsidP="00123067">
            <w:pPr>
              <w:rPr>
                <w:rFonts w:eastAsia="Calibri"/>
                <w:szCs w:val="28"/>
                <w:lang w:val="uk-UA"/>
              </w:rPr>
            </w:pPr>
            <w:proofErr w:type="spellStart"/>
            <w:r w:rsidRPr="00EE3B85">
              <w:rPr>
                <w:rFonts w:eastAsia="Calibri"/>
                <w:szCs w:val="28"/>
              </w:rPr>
              <w:t>Відновлення</w:t>
            </w:r>
            <w:proofErr w:type="spellEnd"/>
            <w:r w:rsidRPr="00EE3B85">
              <w:rPr>
                <w:rFonts w:eastAsia="Calibri"/>
                <w:szCs w:val="28"/>
              </w:rPr>
              <w:t xml:space="preserve"> позитивного </w:t>
            </w:r>
            <w:proofErr w:type="spellStart"/>
            <w:r w:rsidRPr="00EE3B85">
              <w:rPr>
                <w:rFonts w:eastAsia="Calibri"/>
                <w:szCs w:val="28"/>
              </w:rPr>
              <w:t>іміджу</w:t>
            </w:r>
            <w:proofErr w:type="spellEnd"/>
            <w:r w:rsidRPr="00EE3B85">
              <w:rPr>
                <w:rFonts w:eastAsia="Calibri"/>
                <w:szCs w:val="28"/>
              </w:rPr>
              <w:t xml:space="preserve"> </w:t>
            </w:r>
            <w:proofErr w:type="spellStart"/>
            <w:r w:rsidRPr="00EE3B85">
              <w:rPr>
                <w:rFonts w:eastAsia="Calibri"/>
                <w:szCs w:val="28"/>
              </w:rPr>
              <w:t>держави</w:t>
            </w:r>
            <w:proofErr w:type="spellEnd"/>
            <w:r w:rsidRPr="00EE3B85">
              <w:rPr>
                <w:rFonts w:eastAsia="Calibri"/>
                <w:szCs w:val="28"/>
              </w:rPr>
              <w:t xml:space="preserve">, </w:t>
            </w:r>
            <w:proofErr w:type="spellStart"/>
            <w:r w:rsidRPr="00EE3B85">
              <w:rPr>
                <w:rFonts w:eastAsia="Calibri"/>
                <w:szCs w:val="28"/>
              </w:rPr>
              <w:t>що</w:t>
            </w:r>
            <w:proofErr w:type="spellEnd"/>
            <w:r w:rsidRPr="00EE3B85">
              <w:rPr>
                <w:rFonts w:eastAsia="Calibri"/>
                <w:szCs w:val="28"/>
              </w:rPr>
              <w:t xml:space="preserve"> </w:t>
            </w:r>
            <w:proofErr w:type="spellStart"/>
            <w:r w:rsidRPr="00EE3B85">
              <w:rPr>
                <w:rFonts w:eastAsia="Calibri"/>
                <w:szCs w:val="28"/>
              </w:rPr>
              <w:t>проявлятиметься</w:t>
            </w:r>
            <w:proofErr w:type="spellEnd"/>
            <w:r w:rsidRPr="00EE3B85">
              <w:rPr>
                <w:rFonts w:eastAsia="Calibri"/>
                <w:szCs w:val="28"/>
              </w:rPr>
              <w:t xml:space="preserve"> </w:t>
            </w:r>
            <w:r>
              <w:rPr>
                <w:rFonts w:eastAsia="Calibri"/>
                <w:szCs w:val="28"/>
                <w:lang w:val="uk-UA"/>
              </w:rPr>
              <w:t xml:space="preserve">за рахунок </w:t>
            </w:r>
            <w:r w:rsidR="00C05461">
              <w:rPr>
                <w:rFonts w:eastAsia="Calibri"/>
                <w:szCs w:val="28"/>
                <w:lang w:val="uk-UA"/>
              </w:rPr>
              <w:t xml:space="preserve">врегулювання </w:t>
            </w:r>
            <w:proofErr w:type="spellStart"/>
            <w:r w:rsidR="00C05461">
              <w:rPr>
                <w:rFonts w:eastAsia="Calibri"/>
                <w:szCs w:val="28"/>
                <w:lang w:val="uk-UA"/>
              </w:rPr>
              <w:t>неузгодженостей</w:t>
            </w:r>
            <w:proofErr w:type="spellEnd"/>
            <w:r w:rsidR="00C05461">
              <w:rPr>
                <w:rFonts w:eastAsia="Calibri"/>
                <w:szCs w:val="28"/>
                <w:lang w:val="uk-UA"/>
              </w:rPr>
              <w:t xml:space="preserve"> та проведення роз’яснювальної роботи з фінансовими агентами шляхом оприлюднення </w:t>
            </w:r>
          </w:p>
          <w:p w:rsidR="00EC2313" w:rsidRPr="00C05461" w:rsidRDefault="00C05461" w:rsidP="00123067">
            <w:pPr>
              <w:rPr>
                <w:rFonts w:eastAsia="Calibri"/>
                <w:szCs w:val="28"/>
                <w:lang w:val="uk-UA"/>
              </w:rPr>
            </w:pPr>
            <w:r w:rsidRPr="00C05461">
              <w:rPr>
                <w:rFonts w:eastAsia="Calibri"/>
                <w:szCs w:val="28"/>
                <w:lang w:val="uk-UA"/>
              </w:rPr>
              <w:t xml:space="preserve">ДПС на своєму </w:t>
            </w:r>
            <w:proofErr w:type="spellStart"/>
            <w:r w:rsidRPr="00C05461">
              <w:rPr>
                <w:rFonts w:eastAsia="Calibri"/>
                <w:szCs w:val="28"/>
                <w:lang w:val="uk-UA"/>
              </w:rPr>
              <w:t>вебсайті</w:t>
            </w:r>
            <w:proofErr w:type="spellEnd"/>
            <w:r w:rsidRPr="00C05461">
              <w:rPr>
                <w:rFonts w:eastAsia="Calibri"/>
                <w:szCs w:val="28"/>
                <w:lang w:val="uk-UA"/>
              </w:rPr>
              <w:t xml:space="preserve"> інформаці</w:t>
            </w:r>
            <w:r>
              <w:rPr>
                <w:rFonts w:eastAsia="Calibri"/>
                <w:szCs w:val="28"/>
                <w:lang w:val="uk-UA"/>
              </w:rPr>
              <w:t>ї</w:t>
            </w:r>
            <w:r w:rsidRPr="00C05461">
              <w:rPr>
                <w:rFonts w:eastAsia="Calibri"/>
                <w:szCs w:val="28"/>
                <w:lang w:val="uk-UA"/>
              </w:rPr>
              <w:t xml:space="preserve"> про основні чинні Інструкції Служби внутрішніх доходів США щодо вимог стосовно формування звітів про підзвітні рахунки, а також </w:t>
            </w:r>
            <w:r w:rsidRPr="00C05461">
              <w:rPr>
                <w:rFonts w:eastAsia="Calibri"/>
                <w:szCs w:val="28"/>
                <w:lang w:val="uk-UA"/>
              </w:rPr>
              <w:lastRenderedPageBreak/>
              <w:t xml:space="preserve">стосовно вимог та особливостей використання Міжнародної системи обміну даними  </w:t>
            </w:r>
            <w:r w:rsidRPr="00C05461">
              <w:rPr>
                <w:rFonts w:eastAsia="Calibri"/>
                <w:szCs w:val="28"/>
              </w:rPr>
              <w:t>IDES</w:t>
            </w:r>
            <w:r w:rsidRPr="00C05461">
              <w:rPr>
                <w:rFonts w:eastAsia="Calibri"/>
                <w:szCs w:val="28"/>
                <w:lang w:val="uk-UA"/>
              </w:rPr>
              <w:t xml:space="preserve"> Служби внутрішніх доходів США</w:t>
            </w:r>
          </w:p>
        </w:tc>
        <w:tc>
          <w:tcPr>
            <w:tcW w:w="1726" w:type="pct"/>
            <w:tcMar>
              <w:top w:w="100" w:type="dxa"/>
              <w:left w:w="100" w:type="dxa"/>
              <w:bottom w:w="100" w:type="dxa"/>
              <w:right w:w="100" w:type="dxa"/>
            </w:tcMar>
          </w:tcPr>
          <w:p w:rsidR="00EC2313" w:rsidRPr="00EE3B85" w:rsidRDefault="00EC2313" w:rsidP="00123067">
            <w:pPr>
              <w:rPr>
                <w:szCs w:val="28"/>
              </w:rPr>
            </w:pPr>
            <w:proofErr w:type="spellStart"/>
            <w:r w:rsidRPr="00EE3B85">
              <w:rPr>
                <w:szCs w:val="28"/>
              </w:rPr>
              <w:lastRenderedPageBreak/>
              <w:t>Відсутні</w:t>
            </w:r>
            <w:proofErr w:type="spellEnd"/>
          </w:p>
        </w:tc>
      </w:tr>
    </w:tbl>
    <w:p w:rsidR="00C05461" w:rsidRDefault="00C05461" w:rsidP="00425EF3">
      <w:pPr>
        <w:pStyle w:val="a3"/>
        <w:spacing w:before="0" w:beforeAutospacing="0" w:after="0" w:afterAutospacing="0"/>
        <w:ind w:firstLine="680"/>
        <w:jc w:val="both"/>
        <w:rPr>
          <w:sz w:val="28"/>
          <w:szCs w:val="28"/>
          <w:lang w:val="uk-UA"/>
        </w:rPr>
      </w:pPr>
    </w:p>
    <w:p w:rsidR="00425EF3" w:rsidRPr="00C05461" w:rsidRDefault="00425EF3" w:rsidP="00425EF3">
      <w:pPr>
        <w:pStyle w:val="a3"/>
        <w:spacing w:before="0" w:beforeAutospacing="0" w:after="0" w:afterAutospacing="0"/>
        <w:ind w:firstLine="680"/>
        <w:jc w:val="both"/>
        <w:rPr>
          <w:sz w:val="28"/>
          <w:szCs w:val="28"/>
          <w:lang w:val="uk-UA"/>
        </w:rPr>
      </w:pPr>
      <w:r w:rsidRPr="00C05461">
        <w:rPr>
          <w:sz w:val="28"/>
          <w:szCs w:val="28"/>
          <w:lang w:val="uk-UA"/>
        </w:rPr>
        <w:t>3. Проєкт наказу не розповсюджується на сферу інтересів громадян.</w:t>
      </w:r>
    </w:p>
    <w:p w:rsidR="00F7534E" w:rsidRPr="00041DF6" w:rsidRDefault="00425EF3" w:rsidP="00F7534E">
      <w:pPr>
        <w:pStyle w:val="a3"/>
        <w:spacing w:before="0" w:beforeAutospacing="0" w:after="0" w:afterAutospacing="0"/>
        <w:ind w:firstLine="680"/>
        <w:jc w:val="both"/>
        <w:rPr>
          <w:sz w:val="28"/>
          <w:szCs w:val="28"/>
          <w:lang w:val="uk-UA"/>
        </w:rPr>
      </w:pPr>
      <w:r w:rsidRPr="00041DF6">
        <w:rPr>
          <w:sz w:val="28"/>
          <w:szCs w:val="28"/>
          <w:lang w:val="uk-UA"/>
        </w:rPr>
        <w:t>4. Оцінка впливу на сферу інтересів суб’єктів господарювання</w:t>
      </w:r>
    </w:p>
    <w:tbl>
      <w:tblPr>
        <w:tblStyle w:val="a5"/>
        <w:tblW w:w="5000" w:type="pct"/>
        <w:tblLook w:val="0400" w:firstRow="0" w:lastRow="0" w:firstColumn="0" w:lastColumn="0" w:noHBand="0" w:noVBand="1"/>
      </w:tblPr>
      <w:tblGrid>
        <w:gridCol w:w="3947"/>
        <w:gridCol w:w="1136"/>
        <w:gridCol w:w="1279"/>
        <w:gridCol w:w="1136"/>
        <w:gridCol w:w="1136"/>
        <w:gridCol w:w="994"/>
      </w:tblGrid>
      <w:tr w:rsidR="00F7534E" w:rsidRPr="00EE3B85" w:rsidTr="00F7534E">
        <w:trPr>
          <w:trHeight w:val="400"/>
        </w:trPr>
        <w:tc>
          <w:tcPr>
            <w:tcW w:w="2050" w:type="pct"/>
            <w:vAlign w:val="center"/>
          </w:tcPr>
          <w:p w:rsidR="00F7534E" w:rsidRPr="00604471" w:rsidRDefault="00F7534E" w:rsidP="00123067">
            <w:pPr>
              <w:jc w:val="center"/>
              <w:rPr>
                <w:szCs w:val="28"/>
                <w:lang w:eastAsia="ko-KR"/>
              </w:rPr>
            </w:pPr>
            <w:proofErr w:type="spellStart"/>
            <w:r w:rsidRPr="00604471">
              <w:rPr>
                <w:szCs w:val="28"/>
                <w:lang w:eastAsia="ko-KR"/>
              </w:rPr>
              <w:t>Показник</w:t>
            </w:r>
            <w:proofErr w:type="spellEnd"/>
          </w:p>
        </w:tc>
        <w:tc>
          <w:tcPr>
            <w:tcW w:w="590" w:type="pct"/>
            <w:vAlign w:val="center"/>
          </w:tcPr>
          <w:p w:rsidR="00F7534E" w:rsidRPr="00604471" w:rsidRDefault="00F7534E" w:rsidP="00123067">
            <w:pPr>
              <w:jc w:val="center"/>
              <w:rPr>
                <w:b/>
                <w:szCs w:val="28"/>
                <w:lang w:eastAsia="ko-KR"/>
              </w:rPr>
            </w:pPr>
            <w:proofErr w:type="spellStart"/>
            <w:r w:rsidRPr="00604471">
              <w:rPr>
                <w:szCs w:val="28"/>
                <w:lang w:eastAsia="ko-KR"/>
              </w:rPr>
              <w:t>Великі</w:t>
            </w:r>
            <w:proofErr w:type="spellEnd"/>
          </w:p>
        </w:tc>
        <w:tc>
          <w:tcPr>
            <w:tcW w:w="664" w:type="pct"/>
            <w:vAlign w:val="center"/>
          </w:tcPr>
          <w:p w:rsidR="00F7534E" w:rsidRPr="00604471" w:rsidRDefault="00F7534E" w:rsidP="00123067">
            <w:pPr>
              <w:jc w:val="center"/>
              <w:rPr>
                <w:szCs w:val="28"/>
                <w:lang w:eastAsia="ko-KR"/>
              </w:rPr>
            </w:pPr>
            <w:proofErr w:type="spellStart"/>
            <w:r w:rsidRPr="00604471">
              <w:rPr>
                <w:szCs w:val="28"/>
                <w:lang w:eastAsia="ko-KR"/>
              </w:rPr>
              <w:t>Середні</w:t>
            </w:r>
            <w:proofErr w:type="spellEnd"/>
          </w:p>
        </w:tc>
        <w:tc>
          <w:tcPr>
            <w:tcW w:w="590" w:type="pct"/>
            <w:vAlign w:val="center"/>
          </w:tcPr>
          <w:p w:rsidR="00F7534E" w:rsidRPr="00604471" w:rsidRDefault="00F7534E" w:rsidP="00123067">
            <w:pPr>
              <w:jc w:val="center"/>
              <w:rPr>
                <w:szCs w:val="28"/>
                <w:lang w:eastAsia="ko-KR"/>
              </w:rPr>
            </w:pPr>
            <w:proofErr w:type="spellStart"/>
            <w:r w:rsidRPr="00604471">
              <w:rPr>
                <w:szCs w:val="28"/>
                <w:lang w:eastAsia="ko-KR"/>
              </w:rPr>
              <w:t>Малі</w:t>
            </w:r>
            <w:proofErr w:type="spellEnd"/>
          </w:p>
        </w:tc>
        <w:tc>
          <w:tcPr>
            <w:tcW w:w="590" w:type="pct"/>
            <w:vAlign w:val="center"/>
          </w:tcPr>
          <w:p w:rsidR="00F7534E" w:rsidRPr="00604471" w:rsidRDefault="00F7534E" w:rsidP="00123067">
            <w:pPr>
              <w:ind w:left="-90" w:right="-135"/>
              <w:jc w:val="center"/>
              <w:rPr>
                <w:szCs w:val="28"/>
                <w:lang w:eastAsia="ko-KR"/>
              </w:rPr>
            </w:pPr>
            <w:proofErr w:type="spellStart"/>
            <w:r w:rsidRPr="00604471">
              <w:rPr>
                <w:szCs w:val="28"/>
                <w:lang w:eastAsia="ko-KR"/>
              </w:rPr>
              <w:t>Мікро</w:t>
            </w:r>
            <w:proofErr w:type="spellEnd"/>
          </w:p>
        </w:tc>
        <w:tc>
          <w:tcPr>
            <w:tcW w:w="516" w:type="pct"/>
            <w:vAlign w:val="center"/>
          </w:tcPr>
          <w:p w:rsidR="00F7534E" w:rsidRPr="00604471" w:rsidRDefault="00F7534E" w:rsidP="00123067">
            <w:pPr>
              <w:jc w:val="center"/>
              <w:rPr>
                <w:szCs w:val="28"/>
                <w:lang w:eastAsia="ko-KR"/>
              </w:rPr>
            </w:pPr>
            <w:r w:rsidRPr="00604471">
              <w:rPr>
                <w:szCs w:val="28"/>
                <w:lang w:eastAsia="ko-KR"/>
              </w:rPr>
              <w:t>Разом</w:t>
            </w:r>
          </w:p>
        </w:tc>
      </w:tr>
      <w:tr w:rsidR="00F7534E" w:rsidRPr="00EE3B85" w:rsidTr="00F7534E">
        <w:trPr>
          <w:trHeight w:val="787"/>
        </w:trPr>
        <w:tc>
          <w:tcPr>
            <w:tcW w:w="2050" w:type="pct"/>
            <w:vAlign w:val="center"/>
          </w:tcPr>
          <w:p w:rsidR="00F7534E" w:rsidRPr="00604471" w:rsidRDefault="00F7534E" w:rsidP="00123067">
            <w:pPr>
              <w:rPr>
                <w:szCs w:val="28"/>
                <w:lang w:eastAsia="ko-KR"/>
              </w:rPr>
            </w:pPr>
            <w:proofErr w:type="spellStart"/>
            <w:r w:rsidRPr="00604471">
              <w:rPr>
                <w:szCs w:val="28"/>
                <w:lang w:eastAsia="ko-KR"/>
              </w:rPr>
              <w:t>Кількість</w:t>
            </w:r>
            <w:proofErr w:type="spellEnd"/>
            <w:r w:rsidRPr="00604471">
              <w:rPr>
                <w:szCs w:val="28"/>
                <w:lang w:eastAsia="ko-KR"/>
              </w:rPr>
              <w:t xml:space="preserve"> </w:t>
            </w:r>
            <w:proofErr w:type="spellStart"/>
            <w:r w:rsidRPr="00604471">
              <w:rPr>
                <w:szCs w:val="28"/>
                <w:lang w:eastAsia="ko-KR"/>
              </w:rPr>
              <w:t>суб’єктів</w:t>
            </w:r>
            <w:proofErr w:type="spellEnd"/>
            <w:r w:rsidRPr="00604471">
              <w:rPr>
                <w:szCs w:val="28"/>
                <w:lang w:eastAsia="ko-KR"/>
              </w:rPr>
              <w:t xml:space="preserve"> </w:t>
            </w:r>
            <w:proofErr w:type="spellStart"/>
            <w:r w:rsidRPr="00604471">
              <w:rPr>
                <w:szCs w:val="28"/>
                <w:lang w:eastAsia="ko-KR"/>
              </w:rPr>
              <w:t>господарювання</w:t>
            </w:r>
            <w:proofErr w:type="spellEnd"/>
            <w:r w:rsidRPr="00604471">
              <w:rPr>
                <w:szCs w:val="28"/>
                <w:lang w:eastAsia="ko-KR"/>
              </w:rPr>
              <w:t xml:space="preserve">, </w:t>
            </w:r>
            <w:proofErr w:type="spellStart"/>
            <w:r w:rsidRPr="00604471">
              <w:rPr>
                <w:szCs w:val="28"/>
                <w:lang w:eastAsia="ko-KR"/>
              </w:rPr>
              <w:t>що</w:t>
            </w:r>
            <w:proofErr w:type="spellEnd"/>
            <w:r w:rsidRPr="00604471">
              <w:rPr>
                <w:szCs w:val="28"/>
                <w:lang w:eastAsia="ko-KR"/>
              </w:rPr>
              <w:t xml:space="preserve"> </w:t>
            </w:r>
            <w:proofErr w:type="spellStart"/>
            <w:r w:rsidRPr="00604471">
              <w:rPr>
                <w:szCs w:val="28"/>
                <w:lang w:eastAsia="ko-KR"/>
              </w:rPr>
              <w:t>підпадають</w:t>
            </w:r>
            <w:proofErr w:type="spellEnd"/>
            <w:r w:rsidRPr="00604471">
              <w:rPr>
                <w:szCs w:val="28"/>
                <w:lang w:eastAsia="ko-KR"/>
              </w:rPr>
              <w:t xml:space="preserve"> </w:t>
            </w:r>
            <w:proofErr w:type="spellStart"/>
            <w:r w:rsidRPr="00604471">
              <w:rPr>
                <w:szCs w:val="28"/>
                <w:lang w:eastAsia="ko-KR"/>
              </w:rPr>
              <w:t>під</w:t>
            </w:r>
            <w:proofErr w:type="spellEnd"/>
            <w:r w:rsidRPr="00604471">
              <w:rPr>
                <w:szCs w:val="28"/>
                <w:lang w:eastAsia="ko-KR"/>
              </w:rPr>
              <w:t xml:space="preserve"> </w:t>
            </w:r>
            <w:proofErr w:type="spellStart"/>
            <w:r w:rsidRPr="00604471">
              <w:rPr>
                <w:szCs w:val="28"/>
                <w:lang w:eastAsia="ko-KR"/>
              </w:rPr>
              <w:t>дію</w:t>
            </w:r>
            <w:proofErr w:type="spellEnd"/>
            <w:r w:rsidRPr="00604471">
              <w:rPr>
                <w:szCs w:val="28"/>
                <w:lang w:eastAsia="ko-KR"/>
              </w:rPr>
              <w:t xml:space="preserve"> </w:t>
            </w:r>
            <w:proofErr w:type="spellStart"/>
            <w:r w:rsidRPr="00604471">
              <w:rPr>
                <w:szCs w:val="28"/>
                <w:lang w:eastAsia="ko-KR"/>
              </w:rPr>
              <w:t>регулювання</w:t>
            </w:r>
            <w:proofErr w:type="spellEnd"/>
            <w:r w:rsidRPr="00604471">
              <w:rPr>
                <w:szCs w:val="28"/>
                <w:lang w:eastAsia="ko-KR"/>
              </w:rPr>
              <w:t xml:space="preserve">, </w:t>
            </w:r>
            <w:proofErr w:type="spellStart"/>
            <w:r w:rsidRPr="00604471">
              <w:rPr>
                <w:szCs w:val="28"/>
                <w:lang w:eastAsia="ko-KR"/>
              </w:rPr>
              <w:t>одиниць</w:t>
            </w:r>
            <w:proofErr w:type="spellEnd"/>
          </w:p>
        </w:tc>
        <w:tc>
          <w:tcPr>
            <w:tcW w:w="590" w:type="pct"/>
            <w:vAlign w:val="center"/>
          </w:tcPr>
          <w:p w:rsidR="00F7534E" w:rsidRPr="00604471" w:rsidRDefault="00604471" w:rsidP="00123067">
            <w:pPr>
              <w:jc w:val="center"/>
              <w:rPr>
                <w:szCs w:val="28"/>
                <w:lang w:val="uk-UA" w:eastAsia="ko-KR"/>
              </w:rPr>
            </w:pPr>
            <w:r w:rsidRPr="00604471">
              <w:rPr>
                <w:szCs w:val="28"/>
                <w:lang w:val="uk-UA" w:eastAsia="ko-KR"/>
              </w:rPr>
              <w:t>66</w:t>
            </w:r>
          </w:p>
        </w:tc>
        <w:tc>
          <w:tcPr>
            <w:tcW w:w="664" w:type="pct"/>
            <w:vAlign w:val="center"/>
          </w:tcPr>
          <w:p w:rsidR="00F7534E" w:rsidRPr="00604471" w:rsidRDefault="00604471" w:rsidP="00123067">
            <w:pPr>
              <w:jc w:val="center"/>
              <w:rPr>
                <w:szCs w:val="28"/>
                <w:lang w:val="en-US" w:eastAsia="ko-KR"/>
              </w:rPr>
            </w:pPr>
            <w:r w:rsidRPr="00604471">
              <w:rPr>
                <w:szCs w:val="28"/>
                <w:lang w:val="en-US" w:eastAsia="ko-KR"/>
              </w:rPr>
              <w:t>133</w:t>
            </w:r>
          </w:p>
        </w:tc>
        <w:tc>
          <w:tcPr>
            <w:tcW w:w="590" w:type="pct"/>
            <w:vAlign w:val="center"/>
          </w:tcPr>
          <w:p w:rsidR="00F7534E" w:rsidRPr="00604471" w:rsidRDefault="00604471" w:rsidP="00123067">
            <w:pPr>
              <w:jc w:val="center"/>
              <w:rPr>
                <w:szCs w:val="28"/>
                <w:lang w:eastAsia="ko-KR"/>
              </w:rPr>
            </w:pPr>
            <w:r w:rsidRPr="00604471">
              <w:rPr>
                <w:szCs w:val="28"/>
                <w:lang w:eastAsia="ko-KR"/>
              </w:rPr>
              <w:t>223</w:t>
            </w:r>
          </w:p>
        </w:tc>
        <w:tc>
          <w:tcPr>
            <w:tcW w:w="590" w:type="pct"/>
            <w:vAlign w:val="center"/>
          </w:tcPr>
          <w:p w:rsidR="00F7534E" w:rsidRPr="00604471" w:rsidRDefault="00604471" w:rsidP="00123067">
            <w:pPr>
              <w:jc w:val="center"/>
              <w:rPr>
                <w:szCs w:val="28"/>
                <w:lang w:eastAsia="ko-KR"/>
              </w:rPr>
            </w:pPr>
            <w:r w:rsidRPr="00604471">
              <w:rPr>
                <w:szCs w:val="28"/>
                <w:lang w:eastAsia="ko-KR"/>
              </w:rPr>
              <w:t>411</w:t>
            </w:r>
          </w:p>
        </w:tc>
        <w:tc>
          <w:tcPr>
            <w:tcW w:w="516" w:type="pct"/>
            <w:vAlign w:val="center"/>
          </w:tcPr>
          <w:p w:rsidR="00F7534E" w:rsidRPr="00604471" w:rsidRDefault="00F7534E" w:rsidP="00123067">
            <w:pPr>
              <w:jc w:val="center"/>
              <w:rPr>
                <w:szCs w:val="28"/>
                <w:lang w:eastAsia="ko-KR"/>
              </w:rPr>
            </w:pPr>
            <w:r w:rsidRPr="00604471">
              <w:rPr>
                <w:szCs w:val="28"/>
                <w:lang w:val="uk-UA" w:eastAsia="ko-KR"/>
              </w:rPr>
              <w:t>833</w:t>
            </w:r>
          </w:p>
        </w:tc>
      </w:tr>
      <w:tr w:rsidR="00F7534E" w:rsidRPr="00EE3B85" w:rsidTr="00F7534E">
        <w:tc>
          <w:tcPr>
            <w:tcW w:w="2050" w:type="pct"/>
            <w:vAlign w:val="center"/>
          </w:tcPr>
          <w:p w:rsidR="00F7534E" w:rsidRPr="00604471" w:rsidRDefault="00F7534E" w:rsidP="00123067">
            <w:pPr>
              <w:rPr>
                <w:szCs w:val="28"/>
                <w:lang w:eastAsia="ko-KR"/>
              </w:rPr>
            </w:pPr>
            <w:proofErr w:type="spellStart"/>
            <w:r w:rsidRPr="00604471">
              <w:rPr>
                <w:szCs w:val="28"/>
                <w:lang w:eastAsia="ko-KR"/>
              </w:rPr>
              <w:t>Питома</w:t>
            </w:r>
            <w:proofErr w:type="spellEnd"/>
            <w:r w:rsidRPr="00604471">
              <w:rPr>
                <w:szCs w:val="28"/>
                <w:lang w:eastAsia="ko-KR"/>
              </w:rPr>
              <w:t xml:space="preserve"> вага </w:t>
            </w:r>
            <w:proofErr w:type="spellStart"/>
            <w:r w:rsidRPr="00604471">
              <w:rPr>
                <w:szCs w:val="28"/>
                <w:lang w:eastAsia="ko-KR"/>
              </w:rPr>
              <w:t>групи</w:t>
            </w:r>
            <w:proofErr w:type="spellEnd"/>
            <w:r w:rsidRPr="00604471">
              <w:rPr>
                <w:szCs w:val="28"/>
                <w:lang w:eastAsia="ko-KR"/>
              </w:rPr>
              <w:t xml:space="preserve"> у </w:t>
            </w:r>
            <w:proofErr w:type="spellStart"/>
            <w:r w:rsidRPr="00604471">
              <w:rPr>
                <w:szCs w:val="28"/>
                <w:lang w:eastAsia="ko-KR"/>
              </w:rPr>
              <w:t>загальній</w:t>
            </w:r>
            <w:proofErr w:type="spellEnd"/>
            <w:r w:rsidRPr="00604471">
              <w:rPr>
                <w:szCs w:val="28"/>
                <w:lang w:eastAsia="ko-KR"/>
              </w:rPr>
              <w:t xml:space="preserve"> </w:t>
            </w:r>
            <w:proofErr w:type="spellStart"/>
            <w:r w:rsidRPr="00604471">
              <w:rPr>
                <w:szCs w:val="28"/>
                <w:lang w:eastAsia="ko-KR"/>
              </w:rPr>
              <w:t>кількості</w:t>
            </w:r>
            <w:proofErr w:type="spellEnd"/>
            <w:r w:rsidRPr="00604471">
              <w:rPr>
                <w:szCs w:val="28"/>
                <w:lang w:eastAsia="ko-KR"/>
              </w:rPr>
              <w:t xml:space="preserve">, </w:t>
            </w:r>
            <w:proofErr w:type="spellStart"/>
            <w:r w:rsidRPr="00604471">
              <w:rPr>
                <w:szCs w:val="28"/>
                <w:lang w:eastAsia="ko-KR"/>
              </w:rPr>
              <w:t>відсотків</w:t>
            </w:r>
            <w:proofErr w:type="spellEnd"/>
          </w:p>
        </w:tc>
        <w:tc>
          <w:tcPr>
            <w:tcW w:w="590" w:type="pct"/>
            <w:vAlign w:val="center"/>
          </w:tcPr>
          <w:p w:rsidR="00F7534E" w:rsidRPr="00604471" w:rsidRDefault="00604471" w:rsidP="00123067">
            <w:pPr>
              <w:jc w:val="center"/>
              <w:rPr>
                <w:szCs w:val="28"/>
                <w:lang w:val="uk-UA" w:eastAsia="ko-KR"/>
              </w:rPr>
            </w:pPr>
            <w:r w:rsidRPr="00604471">
              <w:rPr>
                <w:szCs w:val="28"/>
                <w:lang w:val="uk-UA" w:eastAsia="ko-KR"/>
              </w:rPr>
              <w:t>7,9</w:t>
            </w:r>
          </w:p>
        </w:tc>
        <w:tc>
          <w:tcPr>
            <w:tcW w:w="664" w:type="pct"/>
            <w:vAlign w:val="center"/>
          </w:tcPr>
          <w:p w:rsidR="00F7534E" w:rsidRPr="00604471" w:rsidRDefault="00604471" w:rsidP="00123067">
            <w:pPr>
              <w:jc w:val="center"/>
              <w:rPr>
                <w:szCs w:val="28"/>
                <w:lang w:val="uk-UA" w:eastAsia="ko-KR"/>
              </w:rPr>
            </w:pPr>
            <w:r w:rsidRPr="00604471">
              <w:rPr>
                <w:szCs w:val="28"/>
                <w:lang w:val="uk-UA" w:eastAsia="ko-KR"/>
              </w:rPr>
              <w:t>16,0</w:t>
            </w:r>
          </w:p>
        </w:tc>
        <w:tc>
          <w:tcPr>
            <w:tcW w:w="590" w:type="pct"/>
            <w:vAlign w:val="center"/>
          </w:tcPr>
          <w:p w:rsidR="00F7534E" w:rsidRPr="00604471" w:rsidRDefault="00604471" w:rsidP="00123067">
            <w:pPr>
              <w:jc w:val="center"/>
              <w:rPr>
                <w:szCs w:val="28"/>
                <w:lang w:val="uk-UA" w:eastAsia="ko-KR"/>
              </w:rPr>
            </w:pPr>
            <w:r w:rsidRPr="00604471">
              <w:rPr>
                <w:szCs w:val="28"/>
                <w:lang w:val="uk-UA" w:eastAsia="ko-KR"/>
              </w:rPr>
              <w:t>26,8</w:t>
            </w:r>
          </w:p>
        </w:tc>
        <w:tc>
          <w:tcPr>
            <w:tcW w:w="590" w:type="pct"/>
            <w:vAlign w:val="center"/>
          </w:tcPr>
          <w:p w:rsidR="00F7534E" w:rsidRPr="00604471" w:rsidRDefault="00604471" w:rsidP="00123067">
            <w:pPr>
              <w:jc w:val="center"/>
              <w:rPr>
                <w:szCs w:val="28"/>
                <w:lang w:val="uk-UA" w:eastAsia="ko-KR"/>
              </w:rPr>
            </w:pPr>
            <w:r w:rsidRPr="00604471">
              <w:rPr>
                <w:szCs w:val="28"/>
                <w:lang w:val="uk-UA" w:eastAsia="ko-KR"/>
              </w:rPr>
              <w:t>49,3</w:t>
            </w:r>
          </w:p>
        </w:tc>
        <w:tc>
          <w:tcPr>
            <w:tcW w:w="516" w:type="pct"/>
            <w:vAlign w:val="center"/>
          </w:tcPr>
          <w:p w:rsidR="00F7534E" w:rsidRPr="00604471" w:rsidRDefault="00F7534E" w:rsidP="00123067">
            <w:pPr>
              <w:jc w:val="center"/>
              <w:rPr>
                <w:szCs w:val="28"/>
                <w:lang w:eastAsia="ko-KR"/>
              </w:rPr>
            </w:pPr>
            <w:r w:rsidRPr="00604471">
              <w:rPr>
                <w:szCs w:val="28"/>
                <w:lang w:eastAsia="ko-KR"/>
              </w:rPr>
              <w:t>Х</w:t>
            </w:r>
          </w:p>
        </w:tc>
      </w:tr>
    </w:tbl>
    <w:p w:rsidR="00425EF3" w:rsidRDefault="00425EF3" w:rsidP="00425EF3">
      <w:pPr>
        <w:pStyle w:val="a3"/>
        <w:spacing w:before="0" w:beforeAutospacing="0" w:after="0" w:afterAutospacing="0"/>
        <w:ind w:firstLine="680"/>
        <w:jc w:val="both"/>
        <w:rPr>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798"/>
        <w:gridCol w:w="3537"/>
        <w:gridCol w:w="3293"/>
      </w:tblGrid>
      <w:tr w:rsidR="00F7534E" w:rsidRPr="00EE3B85" w:rsidTr="00123067">
        <w:trPr>
          <w:trHeight w:val="520"/>
        </w:trPr>
        <w:tc>
          <w:tcPr>
            <w:tcW w:w="1453" w:type="pct"/>
            <w:tcMar>
              <w:top w:w="100" w:type="dxa"/>
              <w:left w:w="100" w:type="dxa"/>
              <w:bottom w:w="100" w:type="dxa"/>
              <w:right w:w="100" w:type="dxa"/>
            </w:tcMar>
            <w:vAlign w:val="center"/>
          </w:tcPr>
          <w:p w:rsidR="00F7534E" w:rsidRPr="00EE3B85" w:rsidRDefault="00F7534E" w:rsidP="00123067">
            <w:pPr>
              <w:jc w:val="center"/>
              <w:rPr>
                <w:szCs w:val="28"/>
              </w:rPr>
            </w:pPr>
            <w:r w:rsidRPr="00EE3B85">
              <w:rPr>
                <w:szCs w:val="28"/>
              </w:rPr>
              <w:t xml:space="preserve">Вид </w:t>
            </w:r>
            <w:proofErr w:type="spellStart"/>
            <w:r w:rsidRPr="00EE3B85">
              <w:rPr>
                <w:szCs w:val="28"/>
              </w:rPr>
              <w:t>альтернативи</w:t>
            </w:r>
            <w:proofErr w:type="spellEnd"/>
          </w:p>
        </w:tc>
        <w:tc>
          <w:tcPr>
            <w:tcW w:w="1837" w:type="pct"/>
            <w:tcMar>
              <w:top w:w="100" w:type="dxa"/>
              <w:left w:w="100" w:type="dxa"/>
              <w:bottom w:w="100" w:type="dxa"/>
              <w:right w:w="100" w:type="dxa"/>
            </w:tcMar>
            <w:vAlign w:val="center"/>
          </w:tcPr>
          <w:p w:rsidR="00F7534E" w:rsidRPr="00EE3B85" w:rsidRDefault="00F7534E" w:rsidP="00123067">
            <w:pPr>
              <w:jc w:val="center"/>
              <w:rPr>
                <w:szCs w:val="28"/>
              </w:rPr>
            </w:pPr>
            <w:proofErr w:type="spellStart"/>
            <w:r w:rsidRPr="00EE3B85">
              <w:rPr>
                <w:szCs w:val="28"/>
              </w:rPr>
              <w:t>Вигоди</w:t>
            </w:r>
            <w:proofErr w:type="spellEnd"/>
          </w:p>
        </w:tc>
        <w:tc>
          <w:tcPr>
            <w:tcW w:w="1710" w:type="pct"/>
            <w:tcMar>
              <w:top w:w="100" w:type="dxa"/>
              <w:left w:w="100" w:type="dxa"/>
              <w:bottom w:w="100" w:type="dxa"/>
              <w:right w:w="100" w:type="dxa"/>
            </w:tcMar>
            <w:vAlign w:val="center"/>
          </w:tcPr>
          <w:p w:rsidR="00F7534E" w:rsidRPr="00EE3B85" w:rsidRDefault="00F7534E" w:rsidP="00123067">
            <w:pPr>
              <w:jc w:val="center"/>
              <w:rPr>
                <w:szCs w:val="28"/>
              </w:rPr>
            </w:pPr>
            <w:proofErr w:type="spellStart"/>
            <w:r w:rsidRPr="00EE3B85">
              <w:rPr>
                <w:szCs w:val="28"/>
              </w:rPr>
              <w:t>Витрати</w:t>
            </w:r>
            <w:proofErr w:type="spellEnd"/>
          </w:p>
        </w:tc>
      </w:tr>
      <w:tr w:rsidR="00F7534E" w:rsidRPr="00EE3B85" w:rsidTr="00123067">
        <w:trPr>
          <w:trHeight w:val="466"/>
        </w:trPr>
        <w:tc>
          <w:tcPr>
            <w:tcW w:w="1453" w:type="pct"/>
            <w:tcMar>
              <w:top w:w="100" w:type="dxa"/>
              <w:left w:w="100" w:type="dxa"/>
              <w:bottom w:w="100" w:type="dxa"/>
              <w:right w:w="100" w:type="dxa"/>
            </w:tcMar>
          </w:tcPr>
          <w:p w:rsidR="00F7534E" w:rsidRPr="00EE3B85" w:rsidRDefault="00F7534E" w:rsidP="00123067">
            <w:pPr>
              <w:rPr>
                <w:szCs w:val="28"/>
              </w:rPr>
            </w:pPr>
            <w:r w:rsidRPr="00EE3B85">
              <w:rPr>
                <w:szCs w:val="28"/>
              </w:rPr>
              <w:t>Альтернатива 1</w:t>
            </w:r>
          </w:p>
          <w:p w:rsidR="00F7534E" w:rsidRPr="00EE3B85" w:rsidRDefault="00F7534E" w:rsidP="00123067">
            <w:pPr>
              <w:rPr>
                <w:i/>
                <w:szCs w:val="28"/>
              </w:rPr>
            </w:pPr>
            <w:proofErr w:type="spellStart"/>
            <w:r w:rsidRPr="00EE3B85">
              <w:rPr>
                <w:i/>
                <w:szCs w:val="28"/>
              </w:rPr>
              <w:t>Залишення</w:t>
            </w:r>
            <w:proofErr w:type="spellEnd"/>
            <w:r w:rsidRPr="00EE3B85">
              <w:rPr>
                <w:i/>
                <w:szCs w:val="28"/>
              </w:rPr>
              <w:t xml:space="preserve"> </w:t>
            </w:r>
            <w:proofErr w:type="spellStart"/>
            <w:r w:rsidRPr="00EE3B85">
              <w:rPr>
                <w:i/>
                <w:szCs w:val="28"/>
              </w:rPr>
              <w:t>існуючої</w:t>
            </w:r>
            <w:proofErr w:type="spellEnd"/>
          </w:p>
          <w:p w:rsidR="00F7534E" w:rsidRPr="00EE3B85" w:rsidRDefault="00F7534E" w:rsidP="00123067">
            <w:pPr>
              <w:rPr>
                <w:szCs w:val="28"/>
              </w:rPr>
            </w:pPr>
            <w:proofErr w:type="spellStart"/>
            <w:r w:rsidRPr="00EE3B85">
              <w:rPr>
                <w:i/>
                <w:szCs w:val="28"/>
              </w:rPr>
              <w:t>ситуації</w:t>
            </w:r>
            <w:proofErr w:type="spellEnd"/>
            <w:r w:rsidRPr="00EE3B85">
              <w:rPr>
                <w:i/>
                <w:szCs w:val="28"/>
              </w:rPr>
              <w:t xml:space="preserve"> без </w:t>
            </w:r>
            <w:proofErr w:type="spellStart"/>
            <w:r w:rsidRPr="00EE3B85">
              <w:rPr>
                <w:i/>
                <w:szCs w:val="28"/>
              </w:rPr>
              <w:t>змін</w:t>
            </w:r>
            <w:proofErr w:type="spellEnd"/>
          </w:p>
        </w:tc>
        <w:tc>
          <w:tcPr>
            <w:tcW w:w="1837" w:type="pct"/>
            <w:tcMar>
              <w:top w:w="100" w:type="dxa"/>
              <w:left w:w="100" w:type="dxa"/>
              <w:bottom w:w="100" w:type="dxa"/>
              <w:right w:w="100" w:type="dxa"/>
            </w:tcMar>
          </w:tcPr>
          <w:p w:rsidR="00F7534E" w:rsidRPr="00EE3B85" w:rsidRDefault="00F7534E" w:rsidP="00123067">
            <w:pPr>
              <w:rPr>
                <w:szCs w:val="28"/>
              </w:rPr>
            </w:pPr>
            <w:proofErr w:type="spellStart"/>
            <w:r w:rsidRPr="00EE3B85">
              <w:rPr>
                <w:szCs w:val="28"/>
              </w:rPr>
              <w:t>Відсутні</w:t>
            </w:r>
            <w:proofErr w:type="spellEnd"/>
          </w:p>
        </w:tc>
        <w:tc>
          <w:tcPr>
            <w:tcW w:w="1710" w:type="pct"/>
            <w:tcMar>
              <w:top w:w="100" w:type="dxa"/>
              <w:left w:w="100" w:type="dxa"/>
              <w:bottom w:w="100" w:type="dxa"/>
              <w:right w:w="100" w:type="dxa"/>
            </w:tcMar>
          </w:tcPr>
          <w:p w:rsidR="00F7534E" w:rsidRPr="00EE3B85" w:rsidRDefault="00F7534E" w:rsidP="00123067">
            <w:pPr>
              <w:rPr>
                <w:szCs w:val="28"/>
              </w:rPr>
            </w:pPr>
            <w:r w:rsidRPr="00F7534E">
              <w:rPr>
                <w:lang w:val="uk-UA"/>
              </w:rPr>
              <w:t xml:space="preserve">Додаткові витрати часу </w:t>
            </w:r>
            <w:r>
              <w:rPr>
                <w:lang w:val="uk-UA"/>
              </w:rPr>
              <w:t>при повторному заповненні звіту</w:t>
            </w:r>
            <w:r w:rsidRPr="00F7534E">
              <w:rPr>
                <w:lang w:val="uk-UA"/>
              </w:rPr>
              <w:t xml:space="preserve"> про підзвітні рахунки суб’єктом господарювання у середньому</w:t>
            </w:r>
            <w:r>
              <w:rPr>
                <w:lang w:val="uk-UA"/>
              </w:rPr>
              <w:t xml:space="preserve"> будуть</w:t>
            </w:r>
            <w:r w:rsidRPr="00F7534E">
              <w:rPr>
                <w:lang w:val="uk-UA"/>
              </w:rPr>
              <w:t xml:space="preserve"> станов</w:t>
            </w:r>
            <w:r>
              <w:rPr>
                <w:lang w:val="uk-UA"/>
              </w:rPr>
              <w:t>ити 3 години на рік на один такий звіт.</w:t>
            </w:r>
          </w:p>
        </w:tc>
      </w:tr>
      <w:tr w:rsidR="00F7534E" w:rsidRPr="00EE3B85" w:rsidTr="00123067">
        <w:trPr>
          <w:trHeight w:val="468"/>
        </w:trPr>
        <w:tc>
          <w:tcPr>
            <w:tcW w:w="1453" w:type="pct"/>
            <w:tcMar>
              <w:top w:w="100" w:type="dxa"/>
              <w:left w:w="100" w:type="dxa"/>
              <w:bottom w:w="100" w:type="dxa"/>
              <w:right w:w="100" w:type="dxa"/>
            </w:tcMar>
          </w:tcPr>
          <w:p w:rsidR="00F7534E" w:rsidRPr="00EE3B85" w:rsidRDefault="00F7534E" w:rsidP="00123067">
            <w:pPr>
              <w:rPr>
                <w:szCs w:val="28"/>
              </w:rPr>
            </w:pPr>
            <w:r w:rsidRPr="00EE3B85">
              <w:rPr>
                <w:szCs w:val="28"/>
              </w:rPr>
              <w:t>Альтернатива 2</w:t>
            </w:r>
          </w:p>
          <w:p w:rsidR="00F7534E" w:rsidRPr="00EE3B85" w:rsidRDefault="00F7534E" w:rsidP="00123067">
            <w:pPr>
              <w:rPr>
                <w:i/>
                <w:szCs w:val="28"/>
              </w:rPr>
            </w:pPr>
            <w:proofErr w:type="spellStart"/>
            <w:r w:rsidRPr="00EE3B85">
              <w:rPr>
                <w:i/>
                <w:szCs w:val="28"/>
              </w:rPr>
              <w:t>Прийняття</w:t>
            </w:r>
            <w:proofErr w:type="spellEnd"/>
            <w:r w:rsidRPr="00EE3B85">
              <w:rPr>
                <w:i/>
                <w:szCs w:val="28"/>
              </w:rPr>
              <w:t xml:space="preserve"> </w:t>
            </w:r>
            <w:proofErr w:type="spellStart"/>
            <w:r w:rsidRPr="00EE3B85">
              <w:rPr>
                <w:i/>
                <w:szCs w:val="28"/>
              </w:rPr>
              <w:t>про</w:t>
            </w:r>
            <w:r>
              <w:rPr>
                <w:i/>
                <w:szCs w:val="28"/>
              </w:rPr>
              <w:t>є</w:t>
            </w:r>
            <w:r w:rsidRPr="00EE3B85">
              <w:rPr>
                <w:i/>
                <w:szCs w:val="28"/>
              </w:rPr>
              <w:t>кту</w:t>
            </w:r>
            <w:proofErr w:type="spellEnd"/>
            <w:r w:rsidRPr="00EE3B85">
              <w:rPr>
                <w:i/>
                <w:szCs w:val="28"/>
              </w:rPr>
              <w:t xml:space="preserve"> акта</w:t>
            </w:r>
          </w:p>
          <w:p w:rsidR="00F7534E" w:rsidRPr="00EE3B85" w:rsidRDefault="00F7534E" w:rsidP="00123067">
            <w:pPr>
              <w:rPr>
                <w:szCs w:val="28"/>
              </w:rPr>
            </w:pPr>
          </w:p>
        </w:tc>
        <w:tc>
          <w:tcPr>
            <w:tcW w:w="1837" w:type="pct"/>
            <w:tcMar>
              <w:top w:w="100" w:type="dxa"/>
              <w:left w:w="100" w:type="dxa"/>
              <w:bottom w:w="100" w:type="dxa"/>
              <w:right w:w="100" w:type="dxa"/>
            </w:tcMar>
          </w:tcPr>
          <w:p w:rsidR="00F7534E" w:rsidRPr="00041DF6" w:rsidRDefault="00F7534E" w:rsidP="00123067">
            <w:pPr>
              <w:rPr>
                <w:rFonts w:eastAsia="Calibri"/>
                <w:szCs w:val="28"/>
              </w:rPr>
            </w:pPr>
            <w:proofErr w:type="spellStart"/>
            <w:r w:rsidRPr="00EE3B85">
              <w:rPr>
                <w:rFonts w:eastAsia="Calibri"/>
                <w:szCs w:val="28"/>
              </w:rPr>
              <w:t>Забезпечення</w:t>
            </w:r>
            <w:proofErr w:type="spellEnd"/>
            <w:r w:rsidR="00041DF6">
              <w:rPr>
                <w:rFonts w:eastAsia="Calibri"/>
                <w:szCs w:val="28"/>
                <w:lang w:val="uk-UA"/>
              </w:rPr>
              <w:t xml:space="preserve"> достатньої інформованості фінансових агентів щодо питань звітування.</w:t>
            </w:r>
            <w:r w:rsidRPr="00EE3B85">
              <w:rPr>
                <w:rFonts w:eastAsia="Calibri"/>
                <w:szCs w:val="28"/>
              </w:rPr>
              <w:t xml:space="preserve"> </w:t>
            </w:r>
            <w:r w:rsidR="00041DF6">
              <w:rPr>
                <w:rFonts w:eastAsia="Calibri"/>
                <w:szCs w:val="28"/>
                <w:lang w:val="uk-UA"/>
              </w:rPr>
              <w:t>Полегшення</w:t>
            </w:r>
            <w:r w:rsidR="00041DF6" w:rsidRPr="00041DF6">
              <w:rPr>
                <w:rFonts w:eastAsia="Calibri"/>
                <w:szCs w:val="28"/>
              </w:rPr>
              <w:t xml:space="preserve"> </w:t>
            </w:r>
            <w:proofErr w:type="spellStart"/>
            <w:r w:rsidR="00041DF6" w:rsidRPr="00041DF6">
              <w:rPr>
                <w:rFonts w:eastAsia="Calibri"/>
                <w:szCs w:val="28"/>
              </w:rPr>
              <w:t>процес</w:t>
            </w:r>
            <w:proofErr w:type="spellEnd"/>
            <w:r w:rsidR="00041DF6">
              <w:rPr>
                <w:rFonts w:eastAsia="Calibri"/>
                <w:szCs w:val="28"/>
                <w:lang w:val="uk-UA"/>
              </w:rPr>
              <w:t>у</w:t>
            </w:r>
            <w:r w:rsidR="00041DF6" w:rsidRPr="00041DF6">
              <w:rPr>
                <w:rFonts w:eastAsia="Calibri"/>
                <w:szCs w:val="28"/>
              </w:rPr>
              <w:t xml:space="preserve"> </w:t>
            </w:r>
            <w:proofErr w:type="spellStart"/>
            <w:r w:rsidR="00041DF6" w:rsidRPr="00041DF6">
              <w:rPr>
                <w:rFonts w:eastAsia="Calibri"/>
                <w:szCs w:val="28"/>
              </w:rPr>
              <w:t>складання</w:t>
            </w:r>
            <w:proofErr w:type="spellEnd"/>
            <w:r w:rsidR="00041DF6" w:rsidRPr="00041DF6">
              <w:rPr>
                <w:rFonts w:eastAsia="Calibri"/>
                <w:szCs w:val="28"/>
              </w:rPr>
              <w:t xml:space="preserve"> </w:t>
            </w:r>
            <w:proofErr w:type="spellStart"/>
            <w:r w:rsidR="00041DF6" w:rsidRPr="00041DF6">
              <w:rPr>
                <w:rFonts w:eastAsia="Calibri"/>
                <w:szCs w:val="28"/>
              </w:rPr>
              <w:t>звіту</w:t>
            </w:r>
            <w:proofErr w:type="spellEnd"/>
            <w:r w:rsidR="00041DF6" w:rsidRPr="00041DF6">
              <w:rPr>
                <w:rFonts w:eastAsia="Calibri"/>
                <w:szCs w:val="28"/>
              </w:rPr>
              <w:t xml:space="preserve">, </w:t>
            </w:r>
            <w:proofErr w:type="spellStart"/>
            <w:r w:rsidR="00041DF6" w:rsidRPr="00041DF6">
              <w:rPr>
                <w:rFonts w:eastAsia="Calibri"/>
                <w:szCs w:val="28"/>
              </w:rPr>
              <w:t>зменш</w:t>
            </w:r>
            <w:r w:rsidR="00041DF6">
              <w:rPr>
                <w:rFonts w:eastAsia="Calibri"/>
                <w:szCs w:val="28"/>
                <w:lang w:val="uk-UA"/>
              </w:rPr>
              <w:t>ення</w:t>
            </w:r>
            <w:proofErr w:type="spellEnd"/>
            <w:r w:rsidR="00041DF6" w:rsidRPr="00041DF6">
              <w:rPr>
                <w:rFonts w:eastAsia="Calibri"/>
                <w:szCs w:val="28"/>
              </w:rPr>
              <w:t xml:space="preserve"> </w:t>
            </w:r>
            <w:proofErr w:type="spellStart"/>
            <w:r w:rsidR="00041DF6" w:rsidRPr="00041DF6">
              <w:rPr>
                <w:rFonts w:eastAsia="Calibri"/>
                <w:szCs w:val="28"/>
              </w:rPr>
              <w:t>кільк</w:t>
            </w:r>
            <w:proofErr w:type="spellEnd"/>
            <w:r w:rsidR="00041DF6">
              <w:rPr>
                <w:rFonts w:eastAsia="Calibri"/>
                <w:szCs w:val="28"/>
                <w:lang w:val="uk-UA"/>
              </w:rPr>
              <w:t>о</w:t>
            </w:r>
            <w:proofErr w:type="spellStart"/>
            <w:r w:rsidR="00041DF6" w:rsidRPr="00041DF6">
              <w:rPr>
                <w:rFonts w:eastAsia="Calibri"/>
                <w:szCs w:val="28"/>
              </w:rPr>
              <w:t>ст</w:t>
            </w:r>
            <w:proofErr w:type="spellEnd"/>
            <w:r w:rsidR="00041DF6">
              <w:rPr>
                <w:rFonts w:eastAsia="Calibri"/>
                <w:szCs w:val="28"/>
                <w:lang w:val="uk-UA"/>
              </w:rPr>
              <w:t>і</w:t>
            </w:r>
            <w:r w:rsidR="00041DF6" w:rsidRPr="00041DF6">
              <w:rPr>
                <w:rFonts w:eastAsia="Calibri"/>
                <w:szCs w:val="28"/>
              </w:rPr>
              <w:t xml:space="preserve"> </w:t>
            </w:r>
            <w:proofErr w:type="spellStart"/>
            <w:r w:rsidR="00041DF6" w:rsidRPr="00041DF6">
              <w:rPr>
                <w:rFonts w:eastAsia="Calibri"/>
                <w:szCs w:val="28"/>
              </w:rPr>
              <w:t>допущених</w:t>
            </w:r>
            <w:proofErr w:type="spellEnd"/>
            <w:r w:rsidR="00041DF6" w:rsidRPr="00041DF6">
              <w:rPr>
                <w:rFonts w:eastAsia="Calibri"/>
                <w:szCs w:val="28"/>
              </w:rPr>
              <w:t xml:space="preserve"> </w:t>
            </w:r>
            <w:proofErr w:type="spellStart"/>
            <w:r w:rsidR="00041DF6" w:rsidRPr="00041DF6">
              <w:rPr>
                <w:rFonts w:eastAsia="Calibri"/>
                <w:szCs w:val="28"/>
              </w:rPr>
              <w:t>помилок</w:t>
            </w:r>
            <w:proofErr w:type="spellEnd"/>
            <w:r w:rsidR="00041DF6" w:rsidRPr="00041DF6">
              <w:rPr>
                <w:rFonts w:eastAsia="Calibri"/>
                <w:szCs w:val="28"/>
              </w:rPr>
              <w:t xml:space="preserve"> та </w:t>
            </w:r>
            <w:proofErr w:type="spellStart"/>
            <w:r w:rsidR="00041DF6" w:rsidRPr="00041DF6">
              <w:rPr>
                <w:rFonts w:eastAsia="Calibri"/>
                <w:szCs w:val="28"/>
              </w:rPr>
              <w:t>затрачених</w:t>
            </w:r>
            <w:proofErr w:type="spellEnd"/>
            <w:r w:rsidR="00041DF6" w:rsidRPr="00041DF6">
              <w:rPr>
                <w:rFonts w:eastAsia="Calibri"/>
                <w:szCs w:val="28"/>
              </w:rPr>
              <w:t xml:space="preserve"> </w:t>
            </w:r>
            <w:proofErr w:type="spellStart"/>
            <w:r w:rsidR="00041DF6" w:rsidRPr="00041DF6">
              <w:rPr>
                <w:rFonts w:eastAsia="Calibri"/>
                <w:szCs w:val="28"/>
              </w:rPr>
              <w:t>ресурсів</w:t>
            </w:r>
            <w:proofErr w:type="spellEnd"/>
            <w:r w:rsidR="00041DF6" w:rsidRPr="00041DF6">
              <w:rPr>
                <w:rFonts w:eastAsia="Calibri"/>
                <w:szCs w:val="28"/>
              </w:rPr>
              <w:t>.</w:t>
            </w:r>
          </w:p>
        </w:tc>
        <w:tc>
          <w:tcPr>
            <w:tcW w:w="1710" w:type="pct"/>
            <w:tcMar>
              <w:top w:w="100" w:type="dxa"/>
              <w:left w:w="100" w:type="dxa"/>
              <w:bottom w:w="100" w:type="dxa"/>
              <w:right w:w="100" w:type="dxa"/>
            </w:tcMar>
          </w:tcPr>
          <w:p w:rsidR="00F7534E" w:rsidRPr="00EE3B85" w:rsidRDefault="00F7534E" w:rsidP="00123067">
            <w:pPr>
              <w:rPr>
                <w:szCs w:val="28"/>
              </w:rPr>
            </w:pPr>
            <w:proofErr w:type="spellStart"/>
            <w:r w:rsidRPr="00EE3B85">
              <w:rPr>
                <w:szCs w:val="28"/>
              </w:rPr>
              <w:t>Відсутні</w:t>
            </w:r>
            <w:proofErr w:type="spellEnd"/>
          </w:p>
        </w:tc>
      </w:tr>
    </w:tbl>
    <w:p w:rsidR="00F7534E" w:rsidRDefault="00F7534E" w:rsidP="00425EF3">
      <w:pPr>
        <w:pStyle w:val="a3"/>
        <w:spacing w:before="0" w:beforeAutospacing="0" w:after="0" w:afterAutospacing="0"/>
        <w:ind w:firstLine="680"/>
        <w:jc w:val="both"/>
        <w:rPr>
          <w:sz w:val="28"/>
          <w:szCs w:val="28"/>
          <w:lang w:val="uk-UA"/>
        </w:rPr>
      </w:pPr>
    </w:p>
    <w:p w:rsidR="00F7534E" w:rsidRPr="00A67971" w:rsidRDefault="00A67971" w:rsidP="00A67971">
      <w:pPr>
        <w:ind w:firstLine="567"/>
        <w:jc w:val="both"/>
        <w:rPr>
          <w:sz w:val="28"/>
          <w:szCs w:val="28"/>
        </w:rPr>
      </w:pPr>
      <w:proofErr w:type="spellStart"/>
      <w:r w:rsidRPr="00EE3B85">
        <w:rPr>
          <w:sz w:val="28"/>
          <w:szCs w:val="28"/>
        </w:rPr>
        <w:t>Витрати</w:t>
      </w:r>
      <w:proofErr w:type="spellEnd"/>
      <w:r w:rsidRPr="00EE3B85">
        <w:rPr>
          <w:sz w:val="28"/>
          <w:szCs w:val="28"/>
        </w:rPr>
        <w:t xml:space="preserve">, </w:t>
      </w:r>
      <w:proofErr w:type="spellStart"/>
      <w:r w:rsidRPr="00EE3B85">
        <w:rPr>
          <w:sz w:val="28"/>
          <w:szCs w:val="28"/>
        </w:rPr>
        <w:t>які</w:t>
      </w:r>
      <w:proofErr w:type="spellEnd"/>
      <w:r w:rsidRPr="00EE3B85">
        <w:rPr>
          <w:sz w:val="28"/>
          <w:szCs w:val="28"/>
        </w:rPr>
        <w:t xml:space="preserve"> </w:t>
      </w:r>
      <w:proofErr w:type="spellStart"/>
      <w:r w:rsidRPr="00EE3B85">
        <w:rPr>
          <w:sz w:val="28"/>
          <w:szCs w:val="28"/>
        </w:rPr>
        <w:t>будуть</w:t>
      </w:r>
      <w:proofErr w:type="spellEnd"/>
      <w:r w:rsidRPr="00EE3B85">
        <w:rPr>
          <w:sz w:val="28"/>
          <w:szCs w:val="28"/>
        </w:rPr>
        <w:t xml:space="preserve"> </w:t>
      </w:r>
      <w:proofErr w:type="spellStart"/>
      <w:r w:rsidRPr="00EE3B85">
        <w:rPr>
          <w:sz w:val="28"/>
          <w:szCs w:val="28"/>
        </w:rPr>
        <w:t>виникати</w:t>
      </w:r>
      <w:proofErr w:type="spellEnd"/>
      <w:r w:rsidRPr="00EE3B85">
        <w:rPr>
          <w:sz w:val="28"/>
          <w:szCs w:val="28"/>
        </w:rPr>
        <w:t xml:space="preserve"> </w:t>
      </w:r>
      <w:proofErr w:type="spellStart"/>
      <w:r w:rsidRPr="00EE3B85">
        <w:rPr>
          <w:sz w:val="28"/>
          <w:szCs w:val="28"/>
        </w:rPr>
        <w:t>внаслідок</w:t>
      </w:r>
      <w:proofErr w:type="spellEnd"/>
      <w:r w:rsidRPr="00EE3B85">
        <w:rPr>
          <w:sz w:val="28"/>
          <w:szCs w:val="28"/>
        </w:rPr>
        <w:t xml:space="preserve"> </w:t>
      </w:r>
      <w:proofErr w:type="spellStart"/>
      <w:r w:rsidRPr="00EE3B85">
        <w:rPr>
          <w:sz w:val="28"/>
          <w:szCs w:val="28"/>
        </w:rPr>
        <w:t>дії</w:t>
      </w:r>
      <w:proofErr w:type="spellEnd"/>
      <w:r w:rsidRPr="00EE3B85">
        <w:rPr>
          <w:sz w:val="28"/>
          <w:szCs w:val="28"/>
        </w:rPr>
        <w:t xml:space="preserve"> регуляторного акта (</w:t>
      </w:r>
      <w:proofErr w:type="spellStart"/>
      <w:r w:rsidRPr="00EE3B85">
        <w:rPr>
          <w:sz w:val="28"/>
          <w:szCs w:val="28"/>
        </w:rPr>
        <w:t>згідно</w:t>
      </w:r>
      <w:proofErr w:type="spellEnd"/>
      <w:r w:rsidRPr="00EE3B85">
        <w:rPr>
          <w:sz w:val="28"/>
          <w:szCs w:val="28"/>
        </w:rPr>
        <w:t xml:space="preserve"> з </w:t>
      </w:r>
      <w:proofErr w:type="spellStart"/>
      <w:r w:rsidRPr="00EE3B85">
        <w:rPr>
          <w:sz w:val="28"/>
          <w:szCs w:val="28"/>
        </w:rPr>
        <w:t>додатком</w:t>
      </w:r>
      <w:proofErr w:type="spellEnd"/>
      <w:r w:rsidRPr="00EE3B85">
        <w:rPr>
          <w:sz w:val="28"/>
          <w:szCs w:val="28"/>
        </w:rPr>
        <w:t xml:space="preserve"> 2 до Методики </w:t>
      </w:r>
      <w:proofErr w:type="spellStart"/>
      <w:r w:rsidRPr="00EE3B85">
        <w:rPr>
          <w:sz w:val="28"/>
          <w:szCs w:val="28"/>
        </w:rPr>
        <w:t>проведення</w:t>
      </w:r>
      <w:proofErr w:type="spellEnd"/>
      <w:r w:rsidRPr="00EE3B85">
        <w:rPr>
          <w:sz w:val="28"/>
          <w:szCs w:val="28"/>
        </w:rPr>
        <w:t xml:space="preserve"> </w:t>
      </w:r>
      <w:proofErr w:type="spellStart"/>
      <w:r w:rsidRPr="00EE3B85">
        <w:rPr>
          <w:sz w:val="28"/>
          <w:szCs w:val="28"/>
        </w:rPr>
        <w:t>аналізу</w:t>
      </w:r>
      <w:proofErr w:type="spellEnd"/>
      <w:r w:rsidRPr="00EE3B85">
        <w:rPr>
          <w:sz w:val="28"/>
          <w:szCs w:val="28"/>
        </w:rPr>
        <w:t xml:space="preserve"> </w:t>
      </w:r>
      <w:proofErr w:type="spellStart"/>
      <w:r w:rsidRPr="00EE3B85">
        <w:rPr>
          <w:sz w:val="28"/>
          <w:szCs w:val="28"/>
        </w:rPr>
        <w:t>впливу</w:t>
      </w:r>
      <w:proofErr w:type="spellEnd"/>
      <w:r w:rsidRPr="00EE3B85">
        <w:rPr>
          <w:sz w:val="28"/>
          <w:szCs w:val="28"/>
        </w:rPr>
        <w:t xml:space="preserve"> регуляторного акта)</w:t>
      </w:r>
    </w:p>
    <w:p w:rsidR="00425EF3" w:rsidRPr="00425EF3" w:rsidRDefault="00425EF3" w:rsidP="00425EF3">
      <w:pPr>
        <w:pStyle w:val="a3"/>
        <w:spacing w:before="0" w:beforeAutospacing="0" w:after="0" w:afterAutospacing="0"/>
        <w:ind w:firstLine="680"/>
        <w:jc w:val="both"/>
        <w:rPr>
          <w:color w:val="0070C0"/>
          <w:sz w:val="12"/>
          <w:szCs w:val="12"/>
          <w:highlight w:val="yellow"/>
          <w:lang w:val="uk-UA"/>
        </w:rPr>
      </w:pPr>
    </w:p>
    <w:tbl>
      <w:tblPr>
        <w:tblStyle w:val="a5"/>
        <w:tblW w:w="0" w:type="auto"/>
        <w:jc w:val="center"/>
        <w:tblLook w:val="04A0" w:firstRow="1" w:lastRow="0" w:firstColumn="1" w:lastColumn="0" w:noHBand="0" w:noVBand="1"/>
      </w:tblPr>
      <w:tblGrid>
        <w:gridCol w:w="4829"/>
        <w:gridCol w:w="4799"/>
      </w:tblGrid>
      <w:tr w:rsidR="00041DF6" w:rsidRPr="00EE3B85" w:rsidTr="00123067">
        <w:trPr>
          <w:jc w:val="center"/>
        </w:trPr>
        <w:tc>
          <w:tcPr>
            <w:tcW w:w="4957" w:type="dxa"/>
            <w:vAlign w:val="center"/>
          </w:tcPr>
          <w:p w:rsidR="00041DF6" w:rsidRPr="00DF1ADA" w:rsidRDefault="00041DF6" w:rsidP="00123067">
            <w:pPr>
              <w:jc w:val="center"/>
              <w:rPr>
                <w:szCs w:val="28"/>
              </w:rPr>
            </w:pPr>
            <w:proofErr w:type="spellStart"/>
            <w:r w:rsidRPr="00DF1ADA">
              <w:rPr>
                <w:szCs w:val="28"/>
              </w:rPr>
              <w:t>Сумарні</w:t>
            </w:r>
            <w:proofErr w:type="spellEnd"/>
            <w:r w:rsidRPr="00DF1ADA">
              <w:rPr>
                <w:szCs w:val="28"/>
              </w:rPr>
              <w:t xml:space="preserve"> </w:t>
            </w:r>
            <w:proofErr w:type="spellStart"/>
            <w:r w:rsidRPr="00DF1ADA">
              <w:rPr>
                <w:szCs w:val="28"/>
              </w:rPr>
              <w:t>витрати</w:t>
            </w:r>
            <w:proofErr w:type="spellEnd"/>
            <w:r w:rsidRPr="00DF1ADA">
              <w:rPr>
                <w:szCs w:val="28"/>
              </w:rPr>
              <w:t xml:space="preserve"> за альтернативами</w:t>
            </w:r>
          </w:p>
        </w:tc>
        <w:tc>
          <w:tcPr>
            <w:tcW w:w="4957" w:type="dxa"/>
            <w:vAlign w:val="center"/>
          </w:tcPr>
          <w:p w:rsidR="00041DF6" w:rsidRPr="00DF1ADA" w:rsidRDefault="00041DF6" w:rsidP="00123067">
            <w:pPr>
              <w:jc w:val="center"/>
              <w:rPr>
                <w:szCs w:val="28"/>
              </w:rPr>
            </w:pPr>
            <w:r w:rsidRPr="00DF1ADA">
              <w:rPr>
                <w:szCs w:val="28"/>
              </w:rPr>
              <w:t xml:space="preserve">Сума </w:t>
            </w:r>
            <w:proofErr w:type="spellStart"/>
            <w:r w:rsidRPr="00DF1ADA">
              <w:rPr>
                <w:szCs w:val="28"/>
              </w:rPr>
              <w:t>витрат</w:t>
            </w:r>
            <w:proofErr w:type="spellEnd"/>
            <w:r w:rsidRPr="00DF1ADA">
              <w:rPr>
                <w:szCs w:val="28"/>
              </w:rPr>
              <w:t xml:space="preserve">, </w:t>
            </w:r>
            <w:proofErr w:type="spellStart"/>
            <w:r w:rsidRPr="00DF1ADA">
              <w:rPr>
                <w:szCs w:val="28"/>
              </w:rPr>
              <w:t>гривень</w:t>
            </w:r>
            <w:proofErr w:type="spellEnd"/>
          </w:p>
        </w:tc>
      </w:tr>
      <w:tr w:rsidR="00041DF6" w:rsidRPr="005D3E75" w:rsidTr="00123067">
        <w:trPr>
          <w:jc w:val="center"/>
        </w:trPr>
        <w:tc>
          <w:tcPr>
            <w:tcW w:w="4957" w:type="dxa"/>
            <w:vAlign w:val="center"/>
          </w:tcPr>
          <w:p w:rsidR="00041DF6" w:rsidRPr="00DF1ADA" w:rsidRDefault="00041DF6" w:rsidP="00123067">
            <w:pPr>
              <w:rPr>
                <w:szCs w:val="28"/>
              </w:rPr>
            </w:pPr>
            <w:r w:rsidRPr="00DF1ADA">
              <w:rPr>
                <w:szCs w:val="28"/>
              </w:rPr>
              <w:t>Альтернатива 1</w:t>
            </w:r>
          </w:p>
          <w:p w:rsidR="00041DF6" w:rsidRPr="00DF1ADA" w:rsidRDefault="00041DF6" w:rsidP="00123067">
            <w:pPr>
              <w:rPr>
                <w:i/>
                <w:szCs w:val="28"/>
              </w:rPr>
            </w:pPr>
            <w:proofErr w:type="spellStart"/>
            <w:r w:rsidRPr="00DF1ADA">
              <w:rPr>
                <w:i/>
                <w:szCs w:val="28"/>
              </w:rPr>
              <w:t>Залишення</w:t>
            </w:r>
            <w:proofErr w:type="spellEnd"/>
            <w:r w:rsidRPr="00DF1ADA">
              <w:rPr>
                <w:i/>
                <w:szCs w:val="28"/>
              </w:rPr>
              <w:t xml:space="preserve"> </w:t>
            </w:r>
            <w:proofErr w:type="spellStart"/>
            <w:r w:rsidRPr="00DF1ADA">
              <w:rPr>
                <w:i/>
                <w:szCs w:val="28"/>
              </w:rPr>
              <w:t>існуючої</w:t>
            </w:r>
            <w:proofErr w:type="spellEnd"/>
            <w:r w:rsidRPr="00DF1ADA">
              <w:rPr>
                <w:i/>
                <w:szCs w:val="28"/>
              </w:rPr>
              <w:t xml:space="preserve"> </w:t>
            </w:r>
            <w:proofErr w:type="spellStart"/>
            <w:r w:rsidRPr="00DF1ADA">
              <w:rPr>
                <w:i/>
                <w:szCs w:val="28"/>
              </w:rPr>
              <w:t>ситуації</w:t>
            </w:r>
            <w:proofErr w:type="spellEnd"/>
            <w:r w:rsidRPr="00DF1ADA">
              <w:rPr>
                <w:i/>
                <w:szCs w:val="28"/>
              </w:rPr>
              <w:t xml:space="preserve"> без </w:t>
            </w:r>
            <w:proofErr w:type="spellStart"/>
            <w:r w:rsidRPr="00DF1ADA">
              <w:rPr>
                <w:i/>
                <w:szCs w:val="28"/>
              </w:rPr>
              <w:t>змін</w:t>
            </w:r>
            <w:proofErr w:type="spellEnd"/>
          </w:p>
        </w:tc>
        <w:tc>
          <w:tcPr>
            <w:tcW w:w="4957" w:type="dxa"/>
            <w:vAlign w:val="center"/>
          </w:tcPr>
          <w:p w:rsidR="00041DF6" w:rsidRPr="00DF1ADA" w:rsidRDefault="00627923" w:rsidP="00123067">
            <w:pPr>
              <w:jc w:val="center"/>
              <w:rPr>
                <w:szCs w:val="28"/>
                <w:lang w:val="uk-UA"/>
              </w:rPr>
            </w:pPr>
            <w:r w:rsidRPr="00DF1ADA">
              <w:rPr>
                <w:szCs w:val="28"/>
                <w:lang w:val="uk-UA"/>
              </w:rPr>
              <w:t>32587,00</w:t>
            </w:r>
          </w:p>
        </w:tc>
      </w:tr>
      <w:tr w:rsidR="00041DF6" w:rsidRPr="00EE3B85" w:rsidTr="00123067">
        <w:trPr>
          <w:jc w:val="center"/>
        </w:trPr>
        <w:tc>
          <w:tcPr>
            <w:tcW w:w="4957" w:type="dxa"/>
            <w:vAlign w:val="center"/>
          </w:tcPr>
          <w:p w:rsidR="00041DF6" w:rsidRPr="00DF1ADA" w:rsidRDefault="00041DF6" w:rsidP="00123067">
            <w:pPr>
              <w:rPr>
                <w:szCs w:val="28"/>
              </w:rPr>
            </w:pPr>
            <w:r w:rsidRPr="00DF1ADA">
              <w:rPr>
                <w:szCs w:val="28"/>
              </w:rPr>
              <w:t>Альтернатива 2</w:t>
            </w:r>
          </w:p>
          <w:p w:rsidR="00653E78" w:rsidRPr="00DF1ADA" w:rsidRDefault="00041DF6" w:rsidP="00123067">
            <w:pPr>
              <w:rPr>
                <w:i/>
                <w:szCs w:val="28"/>
              </w:rPr>
            </w:pPr>
            <w:proofErr w:type="spellStart"/>
            <w:r w:rsidRPr="00DF1ADA">
              <w:rPr>
                <w:i/>
                <w:szCs w:val="28"/>
              </w:rPr>
              <w:t>Прийняття</w:t>
            </w:r>
            <w:proofErr w:type="spellEnd"/>
            <w:r w:rsidRPr="00DF1ADA">
              <w:rPr>
                <w:i/>
                <w:szCs w:val="28"/>
              </w:rPr>
              <w:t xml:space="preserve"> </w:t>
            </w:r>
            <w:proofErr w:type="spellStart"/>
            <w:r w:rsidRPr="00DF1ADA">
              <w:rPr>
                <w:i/>
                <w:szCs w:val="28"/>
              </w:rPr>
              <w:t>проєкту</w:t>
            </w:r>
            <w:proofErr w:type="spellEnd"/>
            <w:r w:rsidRPr="00DF1ADA">
              <w:rPr>
                <w:i/>
                <w:szCs w:val="28"/>
              </w:rPr>
              <w:t xml:space="preserve"> акта</w:t>
            </w:r>
          </w:p>
        </w:tc>
        <w:tc>
          <w:tcPr>
            <w:tcW w:w="4957" w:type="dxa"/>
            <w:vAlign w:val="center"/>
          </w:tcPr>
          <w:p w:rsidR="00041DF6" w:rsidRPr="00DF1ADA" w:rsidRDefault="000E4D15" w:rsidP="00123067">
            <w:pPr>
              <w:jc w:val="center"/>
              <w:rPr>
                <w:szCs w:val="28"/>
                <w:lang w:val="uk-UA"/>
              </w:rPr>
            </w:pPr>
            <w:r w:rsidRPr="00DF1ADA">
              <w:rPr>
                <w:szCs w:val="28"/>
                <w:lang w:val="uk-UA"/>
              </w:rPr>
              <w:t>0</w:t>
            </w:r>
          </w:p>
        </w:tc>
      </w:tr>
    </w:tbl>
    <w:p w:rsidR="00425EF3" w:rsidRPr="00425EF3" w:rsidRDefault="00425EF3" w:rsidP="00425EF3">
      <w:pPr>
        <w:pStyle w:val="a3"/>
        <w:spacing w:before="0" w:beforeAutospacing="0" w:after="0" w:afterAutospacing="0"/>
        <w:ind w:firstLine="680"/>
        <w:jc w:val="both"/>
        <w:rPr>
          <w:color w:val="0070C0"/>
          <w:sz w:val="20"/>
          <w:szCs w:val="20"/>
          <w:highlight w:val="yellow"/>
          <w:lang w:val="uk-UA"/>
        </w:rPr>
      </w:pPr>
    </w:p>
    <w:p w:rsidR="00425EF3" w:rsidRPr="00425EF3" w:rsidRDefault="00425EF3" w:rsidP="00425EF3">
      <w:pPr>
        <w:pStyle w:val="a3"/>
        <w:spacing w:before="0" w:beforeAutospacing="0" w:after="0" w:afterAutospacing="0"/>
        <w:ind w:firstLine="680"/>
        <w:jc w:val="both"/>
        <w:rPr>
          <w:color w:val="0070C0"/>
          <w:sz w:val="10"/>
          <w:szCs w:val="10"/>
          <w:highlight w:val="yellow"/>
          <w:lang w:val="uk-UA"/>
        </w:rPr>
      </w:pPr>
    </w:p>
    <w:p w:rsidR="00425EF3" w:rsidRPr="000E4D15" w:rsidRDefault="00425EF3" w:rsidP="00425EF3">
      <w:pPr>
        <w:pStyle w:val="3"/>
        <w:spacing w:before="0" w:beforeAutospacing="0" w:after="0" w:afterAutospacing="0"/>
        <w:ind w:firstLine="680"/>
        <w:jc w:val="center"/>
        <w:rPr>
          <w:sz w:val="28"/>
          <w:szCs w:val="28"/>
          <w:lang w:val="uk-UA"/>
        </w:rPr>
      </w:pPr>
      <w:r w:rsidRPr="000E4D15">
        <w:rPr>
          <w:sz w:val="28"/>
          <w:szCs w:val="28"/>
          <w:lang w:val="uk-UA"/>
        </w:rPr>
        <w:t>IV. Вибір найбільш оптимального альтернативного способу досягнення цілей</w:t>
      </w:r>
    </w:p>
    <w:tbl>
      <w:tblPr>
        <w:tblW w:w="5000" w:type="pct"/>
        <w:tblBorders>
          <w:top w:val="nil"/>
          <w:left w:val="nil"/>
          <w:bottom w:val="nil"/>
          <w:right w:val="nil"/>
          <w:insideH w:val="nil"/>
          <w:insideV w:val="nil"/>
        </w:tblBorders>
        <w:tblLook w:val="0600" w:firstRow="0" w:lastRow="0" w:firstColumn="0" w:lastColumn="0" w:noHBand="1" w:noVBand="1"/>
      </w:tblPr>
      <w:tblGrid>
        <w:gridCol w:w="3116"/>
        <w:gridCol w:w="2823"/>
        <w:gridCol w:w="3681"/>
      </w:tblGrid>
      <w:tr w:rsidR="000621D9" w:rsidRPr="00EE3B85" w:rsidTr="00123067">
        <w:trPr>
          <w:trHeight w:val="454"/>
        </w:trPr>
        <w:tc>
          <w:tcPr>
            <w:tcW w:w="1620" w:type="pct"/>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vAlign w:val="center"/>
          </w:tcPr>
          <w:p w:rsidR="000621D9" w:rsidRPr="00EE3B85" w:rsidRDefault="000621D9" w:rsidP="00123067">
            <w:pPr>
              <w:jc w:val="center"/>
              <w:rPr>
                <w:szCs w:val="28"/>
              </w:rPr>
            </w:pPr>
            <w:r w:rsidRPr="00EE3B85">
              <w:rPr>
                <w:szCs w:val="28"/>
              </w:rPr>
              <w:lastRenderedPageBreak/>
              <w:t xml:space="preserve">Рейтинг </w:t>
            </w:r>
            <w:proofErr w:type="spellStart"/>
            <w:r w:rsidRPr="00EE3B85">
              <w:rPr>
                <w:szCs w:val="28"/>
              </w:rPr>
              <w:t>результативності</w:t>
            </w:r>
            <w:proofErr w:type="spellEnd"/>
            <w:r w:rsidRPr="00EE3B85">
              <w:rPr>
                <w:szCs w:val="28"/>
              </w:rPr>
              <w:t xml:space="preserve"> (</w:t>
            </w:r>
            <w:proofErr w:type="spellStart"/>
            <w:r w:rsidRPr="00EE3B85">
              <w:rPr>
                <w:szCs w:val="28"/>
              </w:rPr>
              <w:t>досягнення</w:t>
            </w:r>
            <w:proofErr w:type="spellEnd"/>
            <w:r w:rsidRPr="00EE3B85">
              <w:rPr>
                <w:szCs w:val="28"/>
              </w:rPr>
              <w:t xml:space="preserve"> </w:t>
            </w:r>
            <w:proofErr w:type="spellStart"/>
            <w:r w:rsidRPr="00EE3B85">
              <w:rPr>
                <w:szCs w:val="28"/>
              </w:rPr>
              <w:t>цілей</w:t>
            </w:r>
            <w:proofErr w:type="spellEnd"/>
            <w:r w:rsidRPr="00EE3B85">
              <w:rPr>
                <w:szCs w:val="28"/>
              </w:rPr>
              <w:t xml:space="preserve"> </w:t>
            </w:r>
            <w:proofErr w:type="spellStart"/>
            <w:r w:rsidRPr="00EE3B85">
              <w:rPr>
                <w:szCs w:val="28"/>
              </w:rPr>
              <w:t>під</w:t>
            </w:r>
            <w:proofErr w:type="spellEnd"/>
            <w:r w:rsidRPr="00EE3B85">
              <w:rPr>
                <w:szCs w:val="28"/>
              </w:rPr>
              <w:t xml:space="preserve"> час </w:t>
            </w:r>
            <w:proofErr w:type="spellStart"/>
            <w:r w:rsidRPr="00EE3B85">
              <w:rPr>
                <w:szCs w:val="28"/>
              </w:rPr>
              <w:t>вирішення</w:t>
            </w:r>
            <w:proofErr w:type="spellEnd"/>
          </w:p>
        </w:tc>
        <w:tc>
          <w:tcPr>
            <w:tcW w:w="1467" w:type="pct"/>
            <w:tcBorders>
              <w:top w:val="single" w:sz="7" w:space="0" w:color="000000"/>
              <w:left w:val="nil"/>
              <w:bottom w:val="single" w:sz="7" w:space="0" w:color="000000"/>
              <w:right w:val="single" w:sz="7" w:space="0" w:color="000000"/>
            </w:tcBorders>
            <w:tcMar>
              <w:top w:w="100" w:type="dxa"/>
              <w:left w:w="100" w:type="dxa"/>
              <w:bottom w:w="100" w:type="dxa"/>
              <w:right w:w="100" w:type="dxa"/>
            </w:tcMar>
            <w:vAlign w:val="center"/>
          </w:tcPr>
          <w:p w:rsidR="000621D9" w:rsidRPr="00EE3B85" w:rsidRDefault="000621D9" w:rsidP="00123067">
            <w:pPr>
              <w:jc w:val="center"/>
              <w:rPr>
                <w:szCs w:val="28"/>
              </w:rPr>
            </w:pPr>
            <w:r w:rsidRPr="00EE3B85">
              <w:rPr>
                <w:szCs w:val="28"/>
              </w:rPr>
              <w:t xml:space="preserve">Бал </w:t>
            </w:r>
            <w:proofErr w:type="spellStart"/>
            <w:r w:rsidRPr="00EE3B85">
              <w:rPr>
                <w:szCs w:val="28"/>
              </w:rPr>
              <w:t>результативності</w:t>
            </w:r>
            <w:proofErr w:type="spellEnd"/>
            <w:r w:rsidRPr="00EE3B85">
              <w:rPr>
                <w:szCs w:val="28"/>
              </w:rPr>
              <w:t xml:space="preserve"> (за </w:t>
            </w:r>
            <w:proofErr w:type="spellStart"/>
            <w:r w:rsidRPr="00EE3B85">
              <w:rPr>
                <w:szCs w:val="28"/>
              </w:rPr>
              <w:t>чотирибальною</w:t>
            </w:r>
            <w:proofErr w:type="spellEnd"/>
            <w:r w:rsidRPr="00EE3B85">
              <w:rPr>
                <w:szCs w:val="28"/>
              </w:rPr>
              <w:t xml:space="preserve"> системою </w:t>
            </w:r>
            <w:proofErr w:type="spellStart"/>
            <w:r w:rsidRPr="00EE3B85">
              <w:rPr>
                <w:szCs w:val="28"/>
              </w:rPr>
              <w:t>оцінки</w:t>
            </w:r>
            <w:proofErr w:type="spellEnd"/>
            <w:r w:rsidRPr="00EE3B85">
              <w:rPr>
                <w:szCs w:val="28"/>
              </w:rPr>
              <w:t>)</w:t>
            </w:r>
          </w:p>
        </w:tc>
        <w:tc>
          <w:tcPr>
            <w:tcW w:w="1913" w:type="pct"/>
            <w:tcBorders>
              <w:top w:val="single" w:sz="7" w:space="0" w:color="000000"/>
              <w:left w:val="nil"/>
              <w:bottom w:val="single" w:sz="7" w:space="0" w:color="000000"/>
              <w:right w:val="single" w:sz="7" w:space="0" w:color="000000"/>
            </w:tcBorders>
            <w:tcMar>
              <w:top w:w="100" w:type="dxa"/>
              <w:left w:w="100" w:type="dxa"/>
              <w:bottom w:w="100" w:type="dxa"/>
              <w:right w:w="100" w:type="dxa"/>
            </w:tcMar>
            <w:vAlign w:val="center"/>
          </w:tcPr>
          <w:p w:rsidR="000621D9" w:rsidRPr="00EE3B85" w:rsidRDefault="000621D9" w:rsidP="00123067">
            <w:pPr>
              <w:jc w:val="center"/>
              <w:rPr>
                <w:szCs w:val="28"/>
              </w:rPr>
            </w:pPr>
            <w:proofErr w:type="spellStart"/>
            <w:r w:rsidRPr="00EE3B85">
              <w:rPr>
                <w:szCs w:val="28"/>
              </w:rPr>
              <w:t>Коментарі</w:t>
            </w:r>
            <w:proofErr w:type="spellEnd"/>
            <w:r w:rsidRPr="00EE3B85">
              <w:rPr>
                <w:szCs w:val="28"/>
              </w:rPr>
              <w:t xml:space="preserve"> </w:t>
            </w:r>
            <w:proofErr w:type="spellStart"/>
            <w:r w:rsidRPr="00EE3B85">
              <w:rPr>
                <w:szCs w:val="28"/>
              </w:rPr>
              <w:t>щодо</w:t>
            </w:r>
            <w:proofErr w:type="spellEnd"/>
            <w:r w:rsidRPr="00EE3B85">
              <w:rPr>
                <w:szCs w:val="28"/>
              </w:rPr>
              <w:t xml:space="preserve"> </w:t>
            </w:r>
            <w:proofErr w:type="spellStart"/>
            <w:r w:rsidRPr="00EE3B85">
              <w:rPr>
                <w:szCs w:val="28"/>
              </w:rPr>
              <w:t>присвоєння</w:t>
            </w:r>
            <w:proofErr w:type="spellEnd"/>
            <w:r w:rsidRPr="00EE3B85">
              <w:rPr>
                <w:szCs w:val="28"/>
              </w:rPr>
              <w:t xml:space="preserve"> </w:t>
            </w:r>
            <w:proofErr w:type="spellStart"/>
            <w:r w:rsidRPr="00EE3B85">
              <w:rPr>
                <w:szCs w:val="28"/>
              </w:rPr>
              <w:t>відповідного</w:t>
            </w:r>
            <w:proofErr w:type="spellEnd"/>
            <w:r w:rsidRPr="00EE3B85">
              <w:rPr>
                <w:szCs w:val="28"/>
              </w:rPr>
              <w:t xml:space="preserve"> бала</w:t>
            </w:r>
          </w:p>
        </w:tc>
      </w:tr>
      <w:tr w:rsidR="000621D9" w:rsidRPr="00EE3B85" w:rsidTr="00123067">
        <w:trPr>
          <w:trHeight w:val="910"/>
        </w:trPr>
        <w:tc>
          <w:tcPr>
            <w:tcW w:w="1620" w:type="pct"/>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0621D9" w:rsidRPr="00EE3B85" w:rsidRDefault="000621D9" w:rsidP="00123067">
            <w:pPr>
              <w:rPr>
                <w:szCs w:val="28"/>
              </w:rPr>
            </w:pPr>
            <w:r w:rsidRPr="00EE3B85">
              <w:rPr>
                <w:szCs w:val="28"/>
              </w:rPr>
              <w:t>Альтернатива 1</w:t>
            </w:r>
          </w:p>
          <w:p w:rsidR="000621D9" w:rsidRPr="00EE3B85" w:rsidRDefault="000621D9" w:rsidP="00123067">
            <w:pPr>
              <w:rPr>
                <w:i/>
                <w:szCs w:val="28"/>
              </w:rPr>
            </w:pPr>
            <w:proofErr w:type="spellStart"/>
            <w:r w:rsidRPr="00EE3B85">
              <w:rPr>
                <w:i/>
                <w:szCs w:val="28"/>
              </w:rPr>
              <w:t>Залишення</w:t>
            </w:r>
            <w:proofErr w:type="spellEnd"/>
            <w:r w:rsidRPr="00EE3B85">
              <w:rPr>
                <w:i/>
                <w:szCs w:val="28"/>
              </w:rPr>
              <w:t xml:space="preserve"> </w:t>
            </w:r>
            <w:proofErr w:type="spellStart"/>
            <w:r w:rsidRPr="00EE3B85">
              <w:rPr>
                <w:i/>
                <w:szCs w:val="28"/>
              </w:rPr>
              <w:t>існуючої</w:t>
            </w:r>
            <w:proofErr w:type="spellEnd"/>
          </w:p>
          <w:p w:rsidR="000621D9" w:rsidRPr="00EE3B85" w:rsidRDefault="000621D9" w:rsidP="00123067">
            <w:pPr>
              <w:rPr>
                <w:szCs w:val="28"/>
              </w:rPr>
            </w:pPr>
            <w:proofErr w:type="spellStart"/>
            <w:r w:rsidRPr="00EE3B85">
              <w:rPr>
                <w:i/>
                <w:szCs w:val="28"/>
              </w:rPr>
              <w:t>ситуації</w:t>
            </w:r>
            <w:proofErr w:type="spellEnd"/>
            <w:r w:rsidRPr="00EE3B85">
              <w:rPr>
                <w:i/>
                <w:szCs w:val="28"/>
              </w:rPr>
              <w:t xml:space="preserve"> без </w:t>
            </w:r>
            <w:proofErr w:type="spellStart"/>
            <w:r w:rsidRPr="00EE3B85">
              <w:rPr>
                <w:i/>
                <w:szCs w:val="28"/>
              </w:rPr>
              <w:t>змін</w:t>
            </w:r>
            <w:proofErr w:type="spellEnd"/>
          </w:p>
        </w:tc>
        <w:tc>
          <w:tcPr>
            <w:tcW w:w="1467" w:type="pct"/>
            <w:tcBorders>
              <w:top w:val="nil"/>
              <w:left w:val="nil"/>
              <w:bottom w:val="single" w:sz="7" w:space="0" w:color="000000"/>
              <w:right w:val="single" w:sz="7" w:space="0" w:color="000000"/>
            </w:tcBorders>
            <w:tcMar>
              <w:top w:w="100" w:type="dxa"/>
              <w:left w:w="100" w:type="dxa"/>
              <w:bottom w:w="100" w:type="dxa"/>
              <w:right w:w="100" w:type="dxa"/>
            </w:tcMar>
          </w:tcPr>
          <w:p w:rsidR="000621D9" w:rsidRPr="00EE3B85" w:rsidRDefault="000621D9" w:rsidP="00123067">
            <w:pPr>
              <w:jc w:val="center"/>
              <w:rPr>
                <w:szCs w:val="28"/>
              </w:rPr>
            </w:pPr>
            <w:r w:rsidRPr="00EE3B85">
              <w:rPr>
                <w:szCs w:val="28"/>
              </w:rPr>
              <w:t>0</w:t>
            </w:r>
          </w:p>
        </w:tc>
        <w:tc>
          <w:tcPr>
            <w:tcW w:w="1913" w:type="pct"/>
            <w:tcBorders>
              <w:top w:val="nil"/>
              <w:left w:val="nil"/>
              <w:bottom w:val="single" w:sz="7" w:space="0" w:color="000000"/>
              <w:right w:val="single" w:sz="7" w:space="0" w:color="000000"/>
            </w:tcBorders>
            <w:tcMar>
              <w:top w:w="100" w:type="dxa"/>
              <w:left w:w="100" w:type="dxa"/>
              <w:bottom w:w="100" w:type="dxa"/>
              <w:right w:w="100" w:type="dxa"/>
            </w:tcMar>
          </w:tcPr>
          <w:p w:rsidR="000621D9" w:rsidRPr="000621D9" w:rsidRDefault="000621D9" w:rsidP="00123067">
            <w:pPr>
              <w:rPr>
                <w:szCs w:val="28"/>
                <w:lang w:val="uk-UA"/>
              </w:rPr>
            </w:pPr>
            <w:r w:rsidRPr="00EE3B85">
              <w:rPr>
                <w:szCs w:val="28"/>
              </w:rPr>
              <w:t xml:space="preserve">Альтернатива 1 не </w:t>
            </w:r>
            <w:proofErr w:type="spellStart"/>
            <w:r w:rsidRPr="00EE3B85">
              <w:rPr>
                <w:szCs w:val="28"/>
              </w:rPr>
              <w:t>дає</w:t>
            </w:r>
            <w:proofErr w:type="spellEnd"/>
            <w:r w:rsidRPr="00EE3B85">
              <w:rPr>
                <w:szCs w:val="28"/>
              </w:rPr>
              <w:t xml:space="preserve"> </w:t>
            </w:r>
            <w:proofErr w:type="spellStart"/>
            <w:r w:rsidRPr="00EE3B85">
              <w:rPr>
                <w:szCs w:val="28"/>
              </w:rPr>
              <w:t>змоги</w:t>
            </w:r>
            <w:proofErr w:type="spellEnd"/>
            <w:r w:rsidRPr="00EE3B85">
              <w:rPr>
                <w:szCs w:val="28"/>
              </w:rPr>
              <w:t xml:space="preserve"> </w:t>
            </w:r>
            <w:proofErr w:type="spellStart"/>
            <w:r w:rsidRPr="00EE3B85">
              <w:rPr>
                <w:szCs w:val="28"/>
              </w:rPr>
              <w:t>досягнути</w:t>
            </w:r>
            <w:proofErr w:type="spellEnd"/>
            <w:r w:rsidRPr="00EE3B85">
              <w:rPr>
                <w:szCs w:val="28"/>
              </w:rPr>
              <w:t xml:space="preserve"> </w:t>
            </w:r>
            <w:proofErr w:type="spellStart"/>
            <w:r w:rsidRPr="00EE3B85">
              <w:rPr>
                <w:szCs w:val="28"/>
              </w:rPr>
              <w:t>поставлених</w:t>
            </w:r>
            <w:proofErr w:type="spellEnd"/>
            <w:r w:rsidRPr="00EE3B85">
              <w:rPr>
                <w:szCs w:val="28"/>
              </w:rPr>
              <w:t xml:space="preserve"> </w:t>
            </w:r>
            <w:proofErr w:type="spellStart"/>
            <w:r w:rsidRPr="00EE3B85">
              <w:rPr>
                <w:szCs w:val="28"/>
              </w:rPr>
              <w:t>цілей</w:t>
            </w:r>
            <w:proofErr w:type="spellEnd"/>
            <w:r w:rsidRPr="00EE3B85">
              <w:rPr>
                <w:szCs w:val="28"/>
              </w:rPr>
              <w:t xml:space="preserve"> державного </w:t>
            </w:r>
            <w:proofErr w:type="spellStart"/>
            <w:r w:rsidRPr="00EE3B85">
              <w:rPr>
                <w:szCs w:val="28"/>
              </w:rPr>
              <w:t>регулювання</w:t>
            </w:r>
            <w:proofErr w:type="spellEnd"/>
            <w:r>
              <w:rPr>
                <w:szCs w:val="28"/>
                <w:lang w:val="uk-UA"/>
              </w:rPr>
              <w:t xml:space="preserve"> </w:t>
            </w:r>
          </w:p>
        </w:tc>
      </w:tr>
      <w:tr w:rsidR="000621D9" w:rsidRPr="00EE3B85" w:rsidTr="00123067">
        <w:trPr>
          <w:trHeight w:val="910"/>
        </w:trPr>
        <w:tc>
          <w:tcPr>
            <w:tcW w:w="1620" w:type="pct"/>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0621D9" w:rsidRPr="00EE3B85" w:rsidRDefault="000621D9" w:rsidP="00123067">
            <w:pPr>
              <w:rPr>
                <w:szCs w:val="28"/>
              </w:rPr>
            </w:pPr>
            <w:r w:rsidRPr="00EE3B85">
              <w:rPr>
                <w:szCs w:val="28"/>
              </w:rPr>
              <w:t>Альтернатива 2</w:t>
            </w:r>
          </w:p>
          <w:p w:rsidR="000621D9" w:rsidRPr="00EE3B85" w:rsidRDefault="000621D9" w:rsidP="00123067">
            <w:pPr>
              <w:rPr>
                <w:i/>
                <w:szCs w:val="28"/>
              </w:rPr>
            </w:pPr>
            <w:proofErr w:type="spellStart"/>
            <w:r w:rsidRPr="00EE3B85">
              <w:rPr>
                <w:i/>
                <w:szCs w:val="28"/>
              </w:rPr>
              <w:t>Прийняття</w:t>
            </w:r>
            <w:proofErr w:type="spellEnd"/>
            <w:r w:rsidRPr="00EE3B85">
              <w:rPr>
                <w:i/>
                <w:szCs w:val="28"/>
              </w:rPr>
              <w:t xml:space="preserve"> </w:t>
            </w:r>
            <w:proofErr w:type="spellStart"/>
            <w:r w:rsidRPr="00EE3B85">
              <w:rPr>
                <w:i/>
                <w:szCs w:val="28"/>
              </w:rPr>
              <w:t>про</w:t>
            </w:r>
            <w:r>
              <w:rPr>
                <w:i/>
                <w:szCs w:val="28"/>
              </w:rPr>
              <w:t>є</w:t>
            </w:r>
            <w:r w:rsidRPr="00EE3B85">
              <w:rPr>
                <w:i/>
                <w:szCs w:val="28"/>
              </w:rPr>
              <w:t>кту</w:t>
            </w:r>
            <w:proofErr w:type="spellEnd"/>
            <w:r w:rsidRPr="00EE3B85">
              <w:rPr>
                <w:i/>
                <w:szCs w:val="28"/>
              </w:rPr>
              <w:t xml:space="preserve"> акта</w:t>
            </w:r>
          </w:p>
          <w:p w:rsidR="000621D9" w:rsidRPr="00EE3B85" w:rsidRDefault="000621D9" w:rsidP="00123067">
            <w:pPr>
              <w:rPr>
                <w:szCs w:val="28"/>
              </w:rPr>
            </w:pPr>
          </w:p>
        </w:tc>
        <w:tc>
          <w:tcPr>
            <w:tcW w:w="1467" w:type="pct"/>
            <w:tcBorders>
              <w:top w:val="nil"/>
              <w:left w:val="nil"/>
              <w:bottom w:val="single" w:sz="7" w:space="0" w:color="000000"/>
              <w:right w:val="single" w:sz="7" w:space="0" w:color="000000"/>
            </w:tcBorders>
            <w:tcMar>
              <w:top w:w="100" w:type="dxa"/>
              <w:left w:w="100" w:type="dxa"/>
              <w:bottom w:w="100" w:type="dxa"/>
              <w:right w:w="100" w:type="dxa"/>
            </w:tcMar>
          </w:tcPr>
          <w:p w:rsidR="000621D9" w:rsidRPr="00EE3B85" w:rsidRDefault="000621D9" w:rsidP="00123067">
            <w:pPr>
              <w:jc w:val="center"/>
              <w:rPr>
                <w:szCs w:val="28"/>
              </w:rPr>
            </w:pPr>
            <w:r w:rsidRPr="00EE3B85">
              <w:rPr>
                <w:szCs w:val="28"/>
              </w:rPr>
              <w:t>4</w:t>
            </w:r>
          </w:p>
        </w:tc>
        <w:tc>
          <w:tcPr>
            <w:tcW w:w="1913" w:type="pct"/>
            <w:tcBorders>
              <w:top w:val="nil"/>
              <w:left w:val="nil"/>
              <w:bottom w:val="single" w:sz="7" w:space="0" w:color="000000"/>
              <w:right w:val="single" w:sz="7" w:space="0" w:color="000000"/>
            </w:tcBorders>
            <w:tcMar>
              <w:top w:w="100" w:type="dxa"/>
              <w:left w:w="100" w:type="dxa"/>
              <w:bottom w:w="100" w:type="dxa"/>
              <w:right w:w="100" w:type="dxa"/>
            </w:tcMar>
          </w:tcPr>
          <w:p w:rsidR="000621D9" w:rsidRPr="00EE3B85" w:rsidRDefault="000621D9" w:rsidP="000621D9">
            <w:pPr>
              <w:rPr>
                <w:szCs w:val="28"/>
              </w:rPr>
            </w:pPr>
            <w:r w:rsidRPr="00EE3B85">
              <w:rPr>
                <w:szCs w:val="28"/>
              </w:rPr>
              <w:t xml:space="preserve">Альтернатива 2 </w:t>
            </w:r>
            <w:proofErr w:type="spellStart"/>
            <w:r w:rsidRPr="000621D9">
              <w:rPr>
                <w:szCs w:val="28"/>
              </w:rPr>
              <w:t>оцінена</w:t>
            </w:r>
            <w:proofErr w:type="spellEnd"/>
            <w:r w:rsidRPr="000621D9">
              <w:rPr>
                <w:szCs w:val="28"/>
              </w:rPr>
              <w:t xml:space="preserve"> </w:t>
            </w:r>
            <w:proofErr w:type="spellStart"/>
            <w:r w:rsidRPr="000621D9">
              <w:rPr>
                <w:szCs w:val="28"/>
              </w:rPr>
              <w:t>відповідним</w:t>
            </w:r>
            <w:proofErr w:type="spellEnd"/>
            <w:r w:rsidRPr="000621D9">
              <w:rPr>
                <w:szCs w:val="28"/>
              </w:rPr>
              <w:t xml:space="preserve"> балом, </w:t>
            </w:r>
            <w:proofErr w:type="spellStart"/>
            <w:r w:rsidRPr="000621D9">
              <w:rPr>
                <w:szCs w:val="28"/>
              </w:rPr>
              <w:t>оскільки</w:t>
            </w:r>
            <w:proofErr w:type="spellEnd"/>
            <w:r w:rsidRPr="000621D9">
              <w:rPr>
                <w:szCs w:val="28"/>
              </w:rPr>
              <w:t xml:space="preserve"> </w:t>
            </w:r>
            <w:proofErr w:type="spellStart"/>
            <w:r w:rsidRPr="000621D9">
              <w:rPr>
                <w:szCs w:val="28"/>
              </w:rPr>
              <w:t>дає</w:t>
            </w:r>
            <w:proofErr w:type="spellEnd"/>
            <w:r w:rsidRPr="000621D9">
              <w:rPr>
                <w:szCs w:val="28"/>
              </w:rPr>
              <w:t xml:space="preserve"> </w:t>
            </w:r>
            <w:proofErr w:type="spellStart"/>
            <w:r w:rsidRPr="000621D9">
              <w:rPr>
                <w:szCs w:val="28"/>
              </w:rPr>
              <w:t>змогу</w:t>
            </w:r>
            <w:proofErr w:type="spellEnd"/>
            <w:r w:rsidRPr="000621D9">
              <w:rPr>
                <w:szCs w:val="28"/>
              </w:rPr>
              <w:t xml:space="preserve"> </w:t>
            </w:r>
            <w:proofErr w:type="spellStart"/>
            <w:r w:rsidRPr="000621D9">
              <w:rPr>
                <w:szCs w:val="28"/>
              </w:rPr>
              <w:t>повністю</w:t>
            </w:r>
            <w:proofErr w:type="spellEnd"/>
            <w:r w:rsidRPr="000621D9">
              <w:rPr>
                <w:szCs w:val="28"/>
              </w:rPr>
              <w:t xml:space="preserve"> </w:t>
            </w:r>
            <w:proofErr w:type="spellStart"/>
            <w:r w:rsidRPr="000621D9">
              <w:rPr>
                <w:szCs w:val="28"/>
              </w:rPr>
              <w:t>досягнути</w:t>
            </w:r>
            <w:proofErr w:type="spellEnd"/>
            <w:r w:rsidRPr="000621D9">
              <w:rPr>
                <w:szCs w:val="28"/>
              </w:rPr>
              <w:t xml:space="preserve"> </w:t>
            </w:r>
            <w:proofErr w:type="spellStart"/>
            <w:r w:rsidRPr="000621D9">
              <w:rPr>
                <w:szCs w:val="28"/>
              </w:rPr>
              <w:t>поставлених</w:t>
            </w:r>
            <w:proofErr w:type="spellEnd"/>
            <w:r w:rsidRPr="000621D9">
              <w:rPr>
                <w:szCs w:val="28"/>
              </w:rPr>
              <w:t xml:space="preserve"> </w:t>
            </w:r>
            <w:proofErr w:type="spellStart"/>
            <w:r w:rsidRPr="000621D9">
              <w:rPr>
                <w:szCs w:val="28"/>
              </w:rPr>
              <w:t>цілей</w:t>
            </w:r>
            <w:proofErr w:type="spellEnd"/>
            <w:r w:rsidRPr="000621D9">
              <w:rPr>
                <w:szCs w:val="28"/>
              </w:rPr>
              <w:t xml:space="preserve"> державного </w:t>
            </w:r>
            <w:proofErr w:type="spellStart"/>
            <w:r w:rsidRPr="000621D9">
              <w:rPr>
                <w:szCs w:val="28"/>
              </w:rPr>
              <w:t>регулювання</w:t>
            </w:r>
            <w:proofErr w:type="spellEnd"/>
            <w:r w:rsidRPr="000621D9">
              <w:rPr>
                <w:szCs w:val="28"/>
              </w:rPr>
              <w:t xml:space="preserve">  без будь-</w:t>
            </w:r>
            <w:proofErr w:type="spellStart"/>
            <w:r w:rsidRPr="000621D9">
              <w:rPr>
                <w:szCs w:val="28"/>
              </w:rPr>
              <w:t>яких</w:t>
            </w:r>
            <w:proofErr w:type="spellEnd"/>
            <w:r w:rsidRPr="000621D9">
              <w:rPr>
                <w:szCs w:val="28"/>
              </w:rPr>
              <w:t xml:space="preserve"> </w:t>
            </w:r>
            <w:proofErr w:type="spellStart"/>
            <w:r w:rsidRPr="000621D9">
              <w:rPr>
                <w:szCs w:val="28"/>
              </w:rPr>
              <w:t>витрат</w:t>
            </w:r>
            <w:proofErr w:type="spellEnd"/>
            <w:r w:rsidRPr="000621D9">
              <w:rPr>
                <w:szCs w:val="28"/>
              </w:rPr>
              <w:t xml:space="preserve"> </w:t>
            </w:r>
            <w:proofErr w:type="spellStart"/>
            <w:r w:rsidRPr="000621D9">
              <w:rPr>
                <w:szCs w:val="28"/>
              </w:rPr>
              <w:t>суб’єктами</w:t>
            </w:r>
            <w:proofErr w:type="spellEnd"/>
            <w:r w:rsidRPr="000621D9">
              <w:rPr>
                <w:szCs w:val="28"/>
              </w:rPr>
              <w:t xml:space="preserve"> </w:t>
            </w:r>
            <w:proofErr w:type="spellStart"/>
            <w:r w:rsidRPr="000621D9">
              <w:rPr>
                <w:szCs w:val="28"/>
              </w:rPr>
              <w:t>господарювання</w:t>
            </w:r>
            <w:proofErr w:type="spellEnd"/>
            <w:r w:rsidRPr="000621D9">
              <w:rPr>
                <w:szCs w:val="28"/>
              </w:rPr>
              <w:t xml:space="preserve"> за </w:t>
            </w:r>
            <w:proofErr w:type="spellStart"/>
            <w:r w:rsidRPr="000621D9">
              <w:rPr>
                <w:szCs w:val="28"/>
              </w:rPr>
              <w:t>мінімального</w:t>
            </w:r>
            <w:proofErr w:type="spellEnd"/>
            <w:r w:rsidRPr="000621D9">
              <w:rPr>
                <w:szCs w:val="28"/>
              </w:rPr>
              <w:t xml:space="preserve"> </w:t>
            </w:r>
            <w:proofErr w:type="spellStart"/>
            <w:r w:rsidRPr="000621D9">
              <w:rPr>
                <w:szCs w:val="28"/>
              </w:rPr>
              <w:t>збільшення</w:t>
            </w:r>
            <w:proofErr w:type="spellEnd"/>
            <w:r w:rsidRPr="000621D9">
              <w:rPr>
                <w:szCs w:val="28"/>
              </w:rPr>
              <w:t xml:space="preserve"> </w:t>
            </w:r>
            <w:proofErr w:type="spellStart"/>
            <w:r w:rsidRPr="000621D9">
              <w:rPr>
                <w:szCs w:val="28"/>
              </w:rPr>
              <w:t>навантаження</w:t>
            </w:r>
            <w:proofErr w:type="spellEnd"/>
            <w:r w:rsidRPr="000621D9">
              <w:rPr>
                <w:szCs w:val="28"/>
              </w:rPr>
              <w:t xml:space="preserve"> на </w:t>
            </w:r>
            <w:proofErr w:type="spellStart"/>
            <w:r w:rsidRPr="000621D9">
              <w:rPr>
                <w:szCs w:val="28"/>
              </w:rPr>
              <w:t>деякі</w:t>
            </w:r>
            <w:proofErr w:type="spellEnd"/>
            <w:r w:rsidRPr="000621D9">
              <w:rPr>
                <w:szCs w:val="28"/>
              </w:rPr>
              <w:t xml:space="preserve"> ЦОВВ.</w:t>
            </w:r>
          </w:p>
        </w:tc>
      </w:tr>
    </w:tbl>
    <w:p w:rsidR="000621D9" w:rsidRDefault="000621D9" w:rsidP="00425EF3">
      <w:pPr>
        <w:pStyle w:val="3"/>
        <w:spacing w:before="0" w:beforeAutospacing="0" w:after="0" w:afterAutospacing="0"/>
        <w:ind w:firstLine="680"/>
        <w:jc w:val="center"/>
        <w:rPr>
          <w:sz w:val="28"/>
          <w:szCs w:val="28"/>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74"/>
        <w:gridCol w:w="2740"/>
        <w:gridCol w:w="2601"/>
        <w:gridCol w:w="2213"/>
      </w:tblGrid>
      <w:tr w:rsidR="000C4E30" w:rsidRPr="00EE3B85" w:rsidTr="00F6785F">
        <w:trPr>
          <w:trHeight w:val="732"/>
        </w:trPr>
        <w:tc>
          <w:tcPr>
            <w:tcW w:w="1077" w:type="pct"/>
            <w:tcMar>
              <w:top w:w="100" w:type="dxa"/>
              <w:left w:w="100" w:type="dxa"/>
              <w:bottom w:w="100" w:type="dxa"/>
              <w:right w:w="100" w:type="dxa"/>
            </w:tcMar>
            <w:vAlign w:val="center"/>
          </w:tcPr>
          <w:p w:rsidR="000C4E30" w:rsidRPr="00EE3B85" w:rsidRDefault="000C4E30" w:rsidP="00123067">
            <w:pPr>
              <w:jc w:val="center"/>
              <w:rPr>
                <w:szCs w:val="28"/>
              </w:rPr>
            </w:pPr>
            <w:r>
              <w:rPr>
                <w:szCs w:val="28"/>
              </w:rPr>
              <w:t xml:space="preserve">Рейтинг </w:t>
            </w:r>
            <w:proofErr w:type="spellStart"/>
            <w:r>
              <w:rPr>
                <w:szCs w:val="28"/>
              </w:rPr>
              <w:t>результатив</w:t>
            </w:r>
            <w:r w:rsidRPr="00EE3B85">
              <w:rPr>
                <w:szCs w:val="28"/>
              </w:rPr>
              <w:t>ності</w:t>
            </w:r>
            <w:proofErr w:type="spellEnd"/>
          </w:p>
        </w:tc>
        <w:tc>
          <w:tcPr>
            <w:tcW w:w="1423" w:type="pct"/>
            <w:tcMar>
              <w:top w:w="100" w:type="dxa"/>
              <w:left w:w="100" w:type="dxa"/>
              <w:bottom w:w="100" w:type="dxa"/>
              <w:right w:w="100" w:type="dxa"/>
            </w:tcMar>
            <w:vAlign w:val="center"/>
          </w:tcPr>
          <w:p w:rsidR="000C4E30" w:rsidRPr="00EE3B85" w:rsidRDefault="000C4E30" w:rsidP="00123067">
            <w:pPr>
              <w:jc w:val="center"/>
              <w:rPr>
                <w:szCs w:val="28"/>
              </w:rPr>
            </w:pPr>
            <w:proofErr w:type="spellStart"/>
            <w:r w:rsidRPr="00EE3B85">
              <w:rPr>
                <w:szCs w:val="28"/>
              </w:rPr>
              <w:t>Вигоди</w:t>
            </w:r>
            <w:proofErr w:type="spellEnd"/>
          </w:p>
          <w:p w:rsidR="000C4E30" w:rsidRPr="00EE3B85" w:rsidRDefault="000C4E30" w:rsidP="00123067">
            <w:pPr>
              <w:jc w:val="center"/>
              <w:rPr>
                <w:szCs w:val="28"/>
              </w:rPr>
            </w:pPr>
            <w:r w:rsidRPr="00EE3B85">
              <w:rPr>
                <w:szCs w:val="28"/>
              </w:rPr>
              <w:t>(</w:t>
            </w:r>
            <w:proofErr w:type="spellStart"/>
            <w:r w:rsidRPr="00EE3B85">
              <w:rPr>
                <w:szCs w:val="28"/>
              </w:rPr>
              <w:t>підсумок</w:t>
            </w:r>
            <w:proofErr w:type="spellEnd"/>
            <w:r w:rsidRPr="00EE3B85">
              <w:rPr>
                <w:szCs w:val="28"/>
              </w:rPr>
              <w:t>)</w:t>
            </w:r>
          </w:p>
        </w:tc>
        <w:tc>
          <w:tcPr>
            <w:tcW w:w="1351" w:type="pct"/>
            <w:tcMar>
              <w:top w:w="100" w:type="dxa"/>
              <w:left w:w="100" w:type="dxa"/>
              <w:bottom w:w="100" w:type="dxa"/>
              <w:right w:w="100" w:type="dxa"/>
            </w:tcMar>
            <w:vAlign w:val="center"/>
          </w:tcPr>
          <w:p w:rsidR="000C4E30" w:rsidRPr="00EE3B85" w:rsidRDefault="000C4E30" w:rsidP="00123067">
            <w:pPr>
              <w:jc w:val="center"/>
              <w:rPr>
                <w:szCs w:val="28"/>
              </w:rPr>
            </w:pPr>
            <w:proofErr w:type="spellStart"/>
            <w:r w:rsidRPr="00EE3B85">
              <w:rPr>
                <w:szCs w:val="28"/>
              </w:rPr>
              <w:t>Витрати</w:t>
            </w:r>
            <w:proofErr w:type="spellEnd"/>
            <w:r w:rsidRPr="00EE3B85">
              <w:rPr>
                <w:szCs w:val="28"/>
              </w:rPr>
              <w:t xml:space="preserve"> (</w:t>
            </w:r>
            <w:proofErr w:type="spellStart"/>
            <w:r w:rsidRPr="00EE3B85">
              <w:rPr>
                <w:szCs w:val="28"/>
              </w:rPr>
              <w:t>підсумок</w:t>
            </w:r>
            <w:proofErr w:type="spellEnd"/>
            <w:r w:rsidRPr="00EE3B85">
              <w:rPr>
                <w:szCs w:val="28"/>
              </w:rPr>
              <w:t>)</w:t>
            </w:r>
          </w:p>
        </w:tc>
        <w:tc>
          <w:tcPr>
            <w:tcW w:w="1149" w:type="pct"/>
            <w:tcMar>
              <w:top w:w="100" w:type="dxa"/>
              <w:left w:w="100" w:type="dxa"/>
              <w:bottom w:w="100" w:type="dxa"/>
              <w:right w:w="100" w:type="dxa"/>
            </w:tcMar>
            <w:vAlign w:val="center"/>
          </w:tcPr>
          <w:p w:rsidR="000C4E30" w:rsidRPr="00EE3B85" w:rsidRDefault="000C4E30" w:rsidP="00123067">
            <w:pPr>
              <w:jc w:val="center"/>
              <w:rPr>
                <w:szCs w:val="28"/>
              </w:rPr>
            </w:pPr>
            <w:proofErr w:type="spellStart"/>
            <w:r w:rsidRPr="00EE3B85">
              <w:rPr>
                <w:szCs w:val="28"/>
              </w:rPr>
              <w:t>Обґрунтування</w:t>
            </w:r>
            <w:proofErr w:type="spellEnd"/>
            <w:r w:rsidRPr="00EE3B85">
              <w:rPr>
                <w:szCs w:val="28"/>
              </w:rPr>
              <w:t xml:space="preserve"> </w:t>
            </w:r>
            <w:proofErr w:type="spellStart"/>
            <w:r w:rsidRPr="00EE3B85">
              <w:rPr>
                <w:szCs w:val="28"/>
              </w:rPr>
              <w:t>відповідного</w:t>
            </w:r>
            <w:proofErr w:type="spellEnd"/>
            <w:r w:rsidRPr="00EE3B85">
              <w:rPr>
                <w:szCs w:val="28"/>
              </w:rPr>
              <w:t xml:space="preserve"> </w:t>
            </w:r>
            <w:proofErr w:type="spellStart"/>
            <w:r w:rsidRPr="00EE3B85">
              <w:rPr>
                <w:szCs w:val="28"/>
              </w:rPr>
              <w:t>місця</w:t>
            </w:r>
            <w:proofErr w:type="spellEnd"/>
            <w:r w:rsidRPr="00EE3B85">
              <w:rPr>
                <w:szCs w:val="28"/>
              </w:rPr>
              <w:t xml:space="preserve"> </w:t>
            </w:r>
            <w:proofErr w:type="spellStart"/>
            <w:r w:rsidRPr="00EE3B85">
              <w:rPr>
                <w:szCs w:val="28"/>
              </w:rPr>
              <w:t>альтернативи</w:t>
            </w:r>
            <w:proofErr w:type="spellEnd"/>
            <w:r w:rsidRPr="00EE3B85">
              <w:rPr>
                <w:szCs w:val="28"/>
              </w:rPr>
              <w:t xml:space="preserve"> у рейтингу</w:t>
            </w:r>
          </w:p>
        </w:tc>
      </w:tr>
      <w:tr w:rsidR="000C4E30" w:rsidRPr="00EE3B85" w:rsidTr="00F6785F">
        <w:trPr>
          <w:trHeight w:val="2525"/>
        </w:trPr>
        <w:tc>
          <w:tcPr>
            <w:tcW w:w="1077" w:type="pct"/>
            <w:tcMar>
              <w:top w:w="100" w:type="dxa"/>
              <w:left w:w="100" w:type="dxa"/>
              <w:bottom w:w="100" w:type="dxa"/>
              <w:right w:w="100" w:type="dxa"/>
            </w:tcMar>
          </w:tcPr>
          <w:p w:rsidR="000C4E30" w:rsidRPr="00EE3B85" w:rsidRDefault="000C4E30" w:rsidP="00123067">
            <w:pPr>
              <w:rPr>
                <w:szCs w:val="28"/>
              </w:rPr>
            </w:pPr>
            <w:r w:rsidRPr="00EE3B85">
              <w:rPr>
                <w:szCs w:val="28"/>
              </w:rPr>
              <w:t>Альтернатива 1</w:t>
            </w:r>
          </w:p>
          <w:p w:rsidR="000C4E30" w:rsidRPr="00EE3B85" w:rsidRDefault="000C4E30" w:rsidP="00123067">
            <w:pPr>
              <w:rPr>
                <w:szCs w:val="28"/>
              </w:rPr>
            </w:pPr>
            <w:proofErr w:type="spellStart"/>
            <w:r w:rsidRPr="00EE3B85">
              <w:rPr>
                <w:i/>
                <w:szCs w:val="28"/>
              </w:rPr>
              <w:t>Залишення</w:t>
            </w:r>
            <w:proofErr w:type="spellEnd"/>
            <w:r w:rsidRPr="00EE3B85">
              <w:rPr>
                <w:i/>
                <w:szCs w:val="28"/>
              </w:rPr>
              <w:t xml:space="preserve"> </w:t>
            </w:r>
            <w:proofErr w:type="spellStart"/>
            <w:r w:rsidRPr="00EE3B85">
              <w:rPr>
                <w:i/>
                <w:szCs w:val="28"/>
              </w:rPr>
              <w:t>існуючої</w:t>
            </w:r>
            <w:proofErr w:type="spellEnd"/>
            <w:r w:rsidRPr="00EE3B85">
              <w:rPr>
                <w:i/>
                <w:szCs w:val="28"/>
              </w:rPr>
              <w:t xml:space="preserve"> </w:t>
            </w:r>
            <w:proofErr w:type="spellStart"/>
            <w:r w:rsidRPr="00EE3B85">
              <w:rPr>
                <w:i/>
                <w:szCs w:val="28"/>
              </w:rPr>
              <w:t>ситуації</w:t>
            </w:r>
            <w:proofErr w:type="spellEnd"/>
            <w:r w:rsidRPr="00EE3B85">
              <w:rPr>
                <w:i/>
                <w:szCs w:val="28"/>
              </w:rPr>
              <w:t xml:space="preserve"> без </w:t>
            </w:r>
            <w:proofErr w:type="spellStart"/>
            <w:r w:rsidRPr="00EE3B85">
              <w:rPr>
                <w:i/>
                <w:szCs w:val="28"/>
              </w:rPr>
              <w:t>змін</w:t>
            </w:r>
            <w:proofErr w:type="spellEnd"/>
          </w:p>
        </w:tc>
        <w:tc>
          <w:tcPr>
            <w:tcW w:w="1423" w:type="pct"/>
            <w:tcMar>
              <w:top w:w="100" w:type="dxa"/>
              <w:left w:w="100" w:type="dxa"/>
              <w:bottom w:w="100" w:type="dxa"/>
              <w:right w:w="100" w:type="dxa"/>
            </w:tcMar>
          </w:tcPr>
          <w:p w:rsidR="000C4E30" w:rsidRPr="00EE3B85" w:rsidRDefault="000C4E30" w:rsidP="00123067">
            <w:pPr>
              <w:rPr>
                <w:szCs w:val="28"/>
                <w:u w:val="single"/>
              </w:rPr>
            </w:pPr>
            <w:r w:rsidRPr="00EE3B85">
              <w:rPr>
                <w:szCs w:val="28"/>
                <w:u w:val="single"/>
              </w:rPr>
              <w:t xml:space="preserve">Для </w:t>
            </w:r>
            <w:proofErr w:type="spellStart"/>
            <w:r w:rsidRPr="00EE3B85">
              <w:rPr>
                <w:szCs w:val="28"/>
                <w:u w:val="single"/>
              </w:rPr>
              <w:t>держави</w:t>
            </w:r>
            <w:proofErr w:type="spellEnd"/>
            <w:r w:rsidRPr="00EE3B85">
              <w:rPr>
                <w:szCs w:val="28"/>
                <w:u w:val="single"/>
              </w:rPr>
              <w:t xml:space="preserve">, </w:t>
            </w:r>
            <w:proofErr w:type="spellStart"/>
            <w:r w:rsidRPr="00EE3B85">
              <w:rPr>
                <w:szCs w:val="28"/>
                <w:u w:val="single"/>
              </w:rPr>
              <w:t>суб’єктів</w:t>
            </w:r>
            <w:proofErr w:type="spellEnd"/>
            <w:r w:rsidRPr="00EE3B85">
              <w:rPr>
                <w:szCs w:val="28"/>
                <w:u w:val="single"/>
              </w:rPr>
              <w:t xml:space="preserve"> </w:t>
            </w:r>
            <w:proofErr w:type="spellStart"/>
            <w:r w:rsidRPr="00EE3B85">
              <w:rPr>
                <w:szCs w:val="28"/>
                <w:u w:val="single"/>
              </w:rPr>
              <w:t>господарювання</w:t>
            </w:r>
            <w:proofErr w:type="spellEnd"/>
            <w:r w:rsidRPr="00EE3B85">
              <w:rPr>
                <w:szCs w:val="28"/>
                <w:u w:val="single"/>
              </w:rPr>
              <w:t>:</w:t>
            </w:r>
          </w:p>
          <w:p w:rsidR="000C4E30" w:rsidRPr="00EE3B85" w:rsidRDefault="000C4E30" w:rsidP="00123067">
            <w:pPr>
              <w:rPr>
                <w:szCs w:val="28"/>
              </w:rPr>
            </w:pPr>
            <w:proofErr w:type="spellStart"/>
            <w:r w:rsidRPr="00EE3B85">
              <w:rPr>
                <w:szCs w:val="28"/>
              </w:rPr>
              <w:t>відсутні</w:t>
            </w:r>
            <w:proofErr w:type="spellEnd"/>
            <w:r w:rsidRPr="00EE3B85">
              <w:rPr>
                <w:szCs w:val="28"/>
              </w:rPr>
              <w:t>.</w:t>
            </w:r>
          </w:p>
          <w:p w:rsidR="000C4E30" w:rsidRPr="00EE3B85" w:rsidRDefault="000C4E30" w:rsidP="00123067">
            <w:pPr>
              <w:rPr>
                <w:szCs w:val="28"/>
              </w:rPr>
            </w:pPr>
          </w:p>
          <w:p w:rsidR="000C4E30" w:rsidRPr="00EE3B85" w:rsidRDefault="000C4E30" w:rsidP="00123067">
            <w:pPr>
              <w:rPr>
                <w:szCs w:val="28"/>
              </w:rPr>
            </w:pPr>
          </w:p>
        </w:tc>
        <w:tc>
          <w:tcPr>
            <w:tcW w:w="1351" w:type="pct"/>
            <w:tcMar>
              <w:top w:w="100" w:type="dxa"/>
              <w:left w:w="100" w:type="dxa"/>
              <w:bottom w:w="100" w:type="dxa"/>
              <w:right w:w="100" w:type="dxa"/>
            </w:tcMar>
          </w:tcPr>
          <w:p w:rsidR="000C4E30" w:rsidRPr="00EE3B85" w:rsidRDefault="000C4E30" w:rsidP="00123067">
            <w:pPr>
              <w:rPr>
                <w:szCs w:val="28"/>
                <w:u w:val="single"/>
              </w:rPr>
            </w:pPr>
            <w:r w:rsidRPr="00EE3B85">
              <w:rPr>
                <w:szCs w:val="28"/>
                <w:u w:val="single"/>
              </w:rPr>
              <w:t xml:space="preserve">Для </w:t>
            </w:r>
            <w:proofErr w:type="spellStart"/>
            <w:r w:rsidRPr="00EE3B85">
              <w:rPr>
                <w:szCs w:val="28"/>
                <w:u w:val="single"/>
              </w:rPr>
              <w:t>держави</w:t>
            </w:r>
            <w:proofErr w:type="spellEnd"/>
            <w:r w:rsidRPr="00EE3B85">
              <w:rPr>
                <w:szCs w:val="28"/>
                <w:u w:val="single"/>
              </w:rPr>
              <w:t>:</w:t>
            </w:r>
          </w:p>
          <w:p w:rsidR="000C4E30" w:rsidRPr="00EC2313" w:rsidRDefault="000C4E30" w:rsidP="000C4E30">
            <w:pPr>
              <w:rPr>
                <w:rFonts w:eastAsia="Calibri"/>
                <w:szCs w:val="28"/>
                <w:lang w:val="uk-UA"/>
              </w:rPr>
            </w:pPr>
            <w:r>
              <w:rPr>
                <w:rFonts w:eastAsia="Calibri"/>
                <w:szCs w:val="28"/>
                <w:lang w:val="uk-UA"/>
              </w:rPr>
              <w:t>н</w:t>
            </w:r>
            <w:proofErr w:type="spellStart"/>
            <w:r w:rsidRPr="00EE3B85">
              <w:rPr>
                <w:rFonts w:eastAsia="Calibri"/>
                <w:szCs w:val="28"/>
              </w:rPr>
              <w:t>егативна</w:t>
            </w:r>
            <w:proofErr w:type="spellEnd"/>
            <w:r w:rsidRPr="00EE3B85">
              <w:rPr>
                <w:rFonts w:eastAsia="Calibri"/>
                <w:szCs w:val="28"/>
              </w:rPr>
              <w:t xml:space="preserve"> </w:t>
            </w:r>
            <w:proofErr w:type="spellStart"/>
            <w:r w:rsidRPr="00EE3B85">
              <w:rPr>
                <w:rFonts w:eastAsia="Calibri"/>
                <w:szCs w:val="28"/>
              </w:rPr>
              <w:t>репутація</w:t>
            </w:r>
            <w:proofErr w:type="spellEnd"/>
            <w:r w:rsidRPr="00EE3B85">
              <w:rPr>
                <w:rFonts w:eastAsia="Calibri"/>
                <w:szCs w:val="28"/>
              </w:rPr>
              <w:t xml:space="preserve"> </w:t>
            </w:r>
            <w:proofErr w:type="spellStart"/>
            <w:r w:rsidRPr="00EE3B85">
              <w:rPr>
                <w:rFonts w:eastAsia="Calibri"/>
                <w:szCs w:val="28"/>
              </w:rPr>
              <w:t>держави</w:t>
            </w:r>
            <w:proofErr w:type="spellEnd"/>
            <w:r w:rsidRPr="00EE3B85">
              <w:rPr>
                <w:rFonts w:eastAsia="Calibri"/>
                <w:szCs w:val="28"/>
              </w:rPr>
              <w:t xml:space="preserve">, яка </w:t>
            </w:r>
            <w:proofErr w:type="spellStart"/>
            <w:r w:rsidRPr="00EE3B85">
              <w:rPr>
                <w:rFonts w:eastAsia="Calibri"/>
                <w:szCs w:val="28"/>
              </w:rPr>
              <w:t>створюється</w:t>
            </w:r>
            <w:proofErr w:type="spellEnd"/>
            <w:r w:rsidRPr="00EE3B85">
              <w:rPr>
                <w:rFonts w:eastAsia="Calibri"/>
                <w:szCs w:val="28"/>
              </w:rPr>
              <w:t xml:space="preserve"> </w:t>
            </w:r>
            <w:r>
              <w:rPr>
                <w:rFonts w:eastAsia="Calibri"/>
                <w:szCs w:val="28"/>
                <w:lang w:val="uk-UA"/>
              </w:rPr>
              <w:t>за рахунок виникнення помилок при подачі звітів у фінансових агентів та передачі цих помилкових звітів від ДПС до Служби внутрішніх доходів США</w:t>
            </w:r>
          </w:p>
          <w:p w:rsidR="000C4E30" w:rsidRDefault="000C4E30" w:rsidP="000C4E30">
            <w:pPr>
              <w:rPr>
                <w:rFonts w:eastAsia="Calibri"/>
                <w:szCs w:val="28"/>
              </w:rPr>
            </w:pPr>
          </w:p>
          <w:p w:rsidR="000C4E30" w:rsidRPr="000C4E30" w:rsidRDefault="000C4E30" w:rsidP="000C4E30">
            <w:pPr>
              <w:rPr>
                <w:szCs w:val="28"/>
              </w:rPr>
            </w:pPr>
            <w:proofErr w:type="spellStart"/>
            <w:r>
              <w:rPr>
                <w:szCs w:val="28"/>
              </w:rPr>
              <w:t>Скарги</w:t>
            </w:r>
            <w:proofErr w:type="spellEnd"/>
            <w:r>
              <w:rPr>
                <w:szCs w:val="28"/>
              </w:rPr>
              <w:t xml:space="preserve"> (</w:t>
            </w:r>
            <w:proofErr w:type="spellStart"/>
            <w:r>
              <w:rPr>
                <w:szCs w:val="28"/>
              </w:rPr>
              <w:t>судові</w:t>
            </w:r>
            <w:proofErr w:type="spellEnd"/>
            <w:r>
              <w:rPr>
                <w:szCs w:val="28"/>
              </w:rPr>
              <w:t xml:space="preserve"> позови) на </w:t>
            </w:r>
            <w:proofErr w:type="spellStart"/>
            <w:r>
              <w:rPr>
                <w:szCs w:val="28"/>
              </w:rPr>
              <w:t>дії</w:t>
            </w:r>
            <w:proofErr w:type="spellEnd"/>
            <w:r>
              <w:rPr>
                <w:szCs w:val="28"/>
              </w:rPr>
              <w:t xml:space="preserve"> </w:t>
            </w:r>
            <w:proofErr w:type="spellStart"/>
            <w:r>
              <w:rPr>
                <w:szCs w:val="28"/>
              </w:rPr>
              <w:t>держави</w:t>
            </w:r>
            <w:proofErr w:type="spellEnd"/>
            <w:r>
              <w:rPr>
                <w:szCs w:val="28"/>
              </w:rPr>
              <w:t xml:space="preserve"> (в </w:t>
            </w:r>
            <w:proofErr w:type="spellStart"/>
            <w:r>
              <w:rPr>
                <w:szCs w:val="28"/>
              </w:rPr>
              <w:t>особі</w:t>
            </w:r>
            <w:proofErr w:type="spellEnd"/>
            <w:r>
              <w:rPr>
                <w:szCs w:val="28"/>
              </w:rPr>
              <w:t xml:space="preserve"> </w:t>
            </w:r>
            <w:proofErr w:type="spellStart"/>
            <w:r>
              <w:rPr>
                <w:szCs w:val="28"/>
              </w:rPr>
              <w:t>представників</w:t>
            </w:r>
            <w:proofErr w:type="spellEnd"/>
            <w:r>
              <w:rPr>
                <w:szCs w:val="28"/>
              </w:rPr>
              <w:t xml:space="preserve"> </w:t>
            </w:r>
            <w:r>
              <w:rPr>
                <w:szCs w:val="28"/>
                <w:lang w:val="uk-UA"/>
              </w:rPr>
              <w:t>податкових</w:t>
            </w:r>
            <w:r>
              <w:rPr>
                <w:szCs w:val="28"/>
              </w:rPr>
              <w:t xml:space="preserve"> </w:t>
            </w:r>
            <w:proofErr w:type="spellStart"/>
            <w:r>
              <w:rPr>
                <w:szCs w:val="28"/>
              </w:rPr>
              <w:t>органів</w:t>
            </w:r>
            <w:proofErr w:type="spellEnd"/>
            <w:r>
              <w:rPr>
                <w:szCs w:val="28"/>
              </w:rPr>
              <w:t xml:space="preserve">) з </w:t>
            </w:r>
            <w:proofErr w:type="spellStart"/>
            <w:r>
              <w:rPr>
                <w:szCs w:val="28"/>
              </w:rPr>
              <w:t>порушених</w:t>
            </w:r>
            <w:proofErr w:type="spellEnd"/>
            <w:r>
              <w:rPr>
                <w:szCs w:val="28"/>
              </w:rPr>
              <w:t xml:space="preserve"> </w:t>
            </w:r>
            <w:proofErr w:type="spellStart"/>
            <w:r>
              <w:rPr>
                <w:szCs w:val="28"/>
              </w:rPr>
              <w:t>питань</w:t>
            </w:r>
            <w:proofErr w:type="spellEnd"/>
            <w:r>
              <w:rPr>
                <w:szCs w:val="28"/>
              </w:rPr>
              <w:t xml:space="preserve">, </w:t>
            </w:r>
            <w:proofErr w:type="spellStart"/>
            <w:r w:rsidRPr="00832316">
              <w:rPr>
                <w:szCs w:val="28"/>
              </w:rPr>
              <w:t>стягнення</w:t>
            </w:r>
            <w:proofErr w:type="spellEnd"/>
            <w:r w:rsidRPr="00832316">
              <w:rPr>
                <w:szCs w:val="28"/>
              </w:rPr>
              <w:t xml:space="preserve"> з </w:t>
            </w:r>
            <w:r>
              <w:rPr>
                <w:szCs w:val="28"/>
              </w:rPr>
              <w:t xml:space="preserve">державного </w:t>
            </w:r>
            <w:r w:rsidRPr="00832316">
              <w:rPr>
                <w:szCs w:val="28"/>
              </w:rPr>
              <w:t xml:space="preserve">бюджету </w:t>
            </w:r>
            <w:proofErr w:type="spellStart"/>
            <w:r w:rsidRPr="00832316">
              <w:rPr>
                <w:szCs w:val="28"/>
              </w:rPr>
              <w:t>коштів</w:t>
            </w:r>
            <w:proofErr w:type="spellEnd"/>
            <w:r w:rsidRPr="00832316">
              <w:rPr>
                <w:szCs w:val="28"/>
              </w:rPr>
              <w:t xml:space="preserve"> за такими </w:t>
            </w:r>
            <w:proofErr w:type="spellStart"/>
            <w:r w:rsidRPr="00832316">
              <w:rPr>
                <w:szCs w:val="28"/>
              </w:rPr>
              <w:t>позовами</w:t>
            </w:r>
            <w:proofErr w:type="spellEnd"/>
            <w:r>
              <w:rPr>
                <w:szCs w:val="28"/>
              </w:rPr>
              <w:t>.</w:t>
            </w:r>
          </w:p>
          <w:p w:rsidR="000C4E30" w:rsidRPr="00EE3B85" w:rsidRDefault="000C4E30" w:rsidP="000C4E30">
            <w:pPr>
              <w:rPr>
                <w:szCs w:val="28"/>
              </w:rPr>
            </w:pPr>
          </w:p>
          <w:p w:rsidR="000C4E30" w:rsidRDefault="000C4E30" w:rsidP="00123067">
            <w:pPr>
              <w:rPr>
                <w:szCs w:val="28"/>
                <w:u w:val="single"/>
              </w:rPr>
            </w:pPr>
            <w:r w:rsidRPr="00EE3B85">
              <w:rPr>
                <w:szCs w:val="28"/>
                <w:u w:val="single"/>
              </w:rPr>
              <w:t xml:space="preserve">Для </w:t>
            </w:r>
            <w:proofErr w:type="spellStart"/>
            <w:r w:rsidRPr="00EE3B85">
              <w:rPr>
                <w:szCs w:val="28"/>
                <w:u w:val="single"/>
              </w:rPr>
              <w:t>суб’єктів</w:t>
            </w:r>
            <w:proofErr w:type="spellEnd"/>
            <w:r w:rsidRPr="00EE3B85">
              <w:rPr>
                <w:szCs w:val="28"/>
                <w:u w:val="single"/>
              </w:rPr>
              <w:t xml:space="preserve"> </w:t>
            </w:r>
            <w:proofErr w:type="spellStart"/>
            <w:r w:rsidRPr="00EE3B85">
              <w:rPr>
                <w:szCs w:val="28"/>
                <w:u w:val="single"/>
              </w:rPr>
              <w:t>господарювання</w:t>
            </w:r>
            <w:proofErr w:type="spellEnd"/>
            <w:r w:rsidRPr="00EE3B85">
              <w:rPr>
                <w:szCs w:val="28"/>
                <w:u w:val="single"/>
              </w:rPr>
              <w:t xml:space="preserve">: </w:t>
            </w:r>
          </w:p>
          <w:p w:rsidR="000C4E30" w:rsidRPr="000C4E30" w:rsidRDefault="000C4E30" w:rsidP="00123067">
            <w:pPr>
              <w:rPr>
                <w:szCs w:val="28"/>
                <w:lang w:val="uk-UA"/>
              </w:rPr>
            </w:pPr>
            <w:r>
              <w:rPr>
                <w:szCs w:val="28"/>
                <w:lang w:val="uk-UA"/>
              </w:rPr>
              <w:lastRenderedPageBreak/>
              <w:t xml:space="preserve">Витрачання часу та коштів на </w:t>
            </w:r>
            <w:proofErr w:type="spellStart"/>
            <w:r>
              <w:rPr>
                <w:szCs w:val="28"/>
                <w:lang w:val="uk-UA"/>
              </w:rPr>
              <w:t>виплавлення</w:t>
            </w:r>
            <w:proofErr w:type="spellEnd"/>
            <w:r>
              <w:rPr>
                <w:szCs w:val="28"/>
                <w:lang w:val="uk-UA"/>
              </w:rPr>
              <w:t xml:space="preserve"> помилок та повторне заповнення звітності.</w:t>
            </w:r>
          </w:p>
          <w:p w:rsidR="000C4E30" w:rsidRPr="00EE3B85" w:rsidRDefault="000C4E30" w:rsidP="000C4E30">
            <w:pPr>
              <w:rPr>
                <w:szCs w:val="28"/>
              </w:rPr>
            </w:pPr>
            <w:proofErr w:type="spellStart"/>
            <w:r w:rsidRPr="002A7DF1">
              <w:rPr>
                <w:szCs w:val="28"/>
              </w:rPr>
              <w:t>Витрачання</w:t>
            </w:r>
            <w:proofErr w:type="spellEnd"/>
            <w:r w:rsidRPr="002A7DF1">
              <w:rPr>
                <w:szCs w:val="28"/>
              </w:rPr>
              <w:t xml:space="preserve"> часу та </w:t>
            </w:r>
            <w:proofErr w:type="spellStart"/>
            <w:r w:rsidRPr="002A7DF1">
              <w:rPr>
                <w:szCs w:val="28"/>
              </w:rPr>
              <w:t>коштів</w:t>
            </w:r>
            <w:proofErr w:type="spellEnd"/>
            <w:r w:rsidRPr="002A7DF1">
              <w:rPr>
                <w:szCs w:val="28"/>
              </w:rPr>
              <w:t xml:space="preserve"> на </w:t>
            </w:r>
            <w:proofErr w:type="spellStart"/>
            <w:r>
              <w:rPr>
                <w:szCs w:val="28"/>
              </w:rPr>
              <w:t>скарги</w:t>
            </w:r>
            <w:proofErr w:type="spellEnd"/>
            <w:r>
              <w:rPr>
                <w:szCs w:val="28"/>
              </w:rPr>
              <w:t xml:space="preserve"> (</w:t>
            </w:r>
            <w:proofErr w:type="spellStart"/>
            <w:r w:rsidRPr="002A7DF1">
              <w:rPr>
                <w:szCs w:val="28"/>
              </w:rPr>
              <w:t>судові</w:t>
            </w:r>
            <w:proofErr w:type="spellEnd"/>
            <w:r w:rsidRPr="002A7DF1">
              <w:rPr>
                <w:szCs w:val="28"/>
              </w:rPr>
              <w:t xml:space="preserve"> позови</w:t>
            </w:r>
            <w:r>
              <w:rPr>
                <w:szCs w:val="28"/>
              </w:rPr>
              <w:t>)</w:t>
            </w:r>
            <w:r w:rsidRPr="002A7DF1">
              <w:rPr>
                <w:szCs w:val="28"/>
              </w:rPr>
              <w:t xml:space="preserve"> на </w:t>
            </w:r>
            <w:proofErr w:type="spellStart"/>
            <w:r w:rsidRPr="002A7DF1">
              <w:rPr>
                <w:szCs w:val="28"/>
              </w:rPr>
              <w:t>дії</w:t>
            </w:r>
            <w:proofErr w:type="spellEnd"/>
            <w:r w:rsidRPr="002A7DF1">
              <w:rPr>
                <w:szCs w:val="28"/>
              </w:rPr>
              <w:t xml:space="preserve"> </w:t>
            </w:r>
            <w:proofErr w:type="spellStart"/>
            <w:r w:rsidRPr="002A7DF1">
              <w:rPr>
                <w:szCs w:val="28"/>
              </w:rPr>
              <w:t>держави</w:t>
            </w:r>
            <w:proofErr w:type="spellEnd"/>
            <w:r w:rsidRPr="002A7DF1">
              <w:rPr>
                <w:szCs w:val="28"/>
              </w:rPr>
              <w:t xml:space="preserve"> (в </w:t>
            </w:r>
            <w:proofErr w:type="spellStart"/>
            <w:r w:rsidRPr="002A7DF1">
              <w:rPr>
                <w:szCs w:val="28"/>
              </w:rPr>
              <w:t>особі</w:t>
            </w:r>
            <w:proofErr w:type="spellEnd"/>
            <w:r w:rsidRPr="002A7DF1">
              <w:rPr>
                <w:szCs w:val="28"/>
              </w:rPr>
              <w:t xml:space="preserve"> </w:t>
            </w:r>
            <w:proofErr w:type="spellStart"/>
            <w:r w:rsidRPr="002A7DF1">
              <w:rPr>
                <w:szCs w:val="28"/>
              </w:rPr>
              <w:t>представників</w:t>
            </w:r>
            <w:proofErr w:type="spellEnd"/>
            <w:r w:rsidRPr="002A7DF1">
              <w:rPr>
                <w:szCs w:val="28"/>
              </w:rPr>
              <w:t xml:space="preserve"> </w:t>
            </w:r>
            <w:r>
              <w:rPr>
                <w:szCs w:val="28"/>
                <w:lang w:val="uk-UA"/>
              </w:rPr>
              <w:t>податкових</w:t>
            </w:r>
            <w:r>
              <w:rPr>
                <w:szCs w:val="28"/>
              </w:rPr>
              <w:t xml:space="preserve"> </w:t>
            </w:r>
            <w:proofErr w:type="spellStart"/>
            <w:r w:rsidRPr="002A7DF1">
              <w:rPr>
                <w:szCs w:val="28"/>
              </w:rPr>
              <w:t>органів</w:t>
            </w:r>
            <w:proofErr w:type="spellEnd"/>
            <w:r w:rsidRPr="002A7DF1">
              <w:rPr>
                <w:szCs w:val="28"/>
              </w:rPr>
              <w:t xml:space="preserve">) з </w:t>
            </w:r>
            <w:proofErr w:type="spellStart"/>
            <w:r w:rsidRPr="002A7DF1">
              <w:rPr>
                <w:szCs w:val="28"/>
              </w:rPr>
              <w:t>порушених</w:t>
            </w:r>
            <w:proofErr w:type="spellEnd"/>
            <w:r w:rsidRPr="002A7DF1">
              <w:rPr>
                <w:szCs w:val="28"/>
              </w:rPr>
              <w:t xml:space="preserve"> </w:t>
            </w:r>
            <w:proofErr w:type="spellStart"/>
            <w:r w:rsidRPr="002A7DF1">
              <w:rPr>
                <w:szCs w:val="28"/>
              </w:rPr>
              <w:t>питань</w:t>
            </w:r>
            <w:proofErr w:type="spellEnd"/>
            <w:r w:rsidRPr="002A7DF1">
              <w:rPr>
                <w:szCs w:val="28"/>
              </w:rPr>
              <w:t xml:space="preserve">. </w:t>
            </w:r>
          </w:p>
        </w:tc>
        <w:tc>
          <w:tcPr>
            <w:tcW w:w="1149" w:type="pct"/>
            <w:tcMar>
              <w:top w:w="100" w:type="dxa"/>
              <w:left w:w="100" w:type="dxa"/>
              <w:bottom w:w="100" w:type="dxa"/>
              <w:right w:w="100" w:type="dxa"/>
            </w:tcMar>
          </w:tcPr>
          <w:p w:rsidR="000C4E30" w:rsidRPr="00EE3B85" w:rsidRDefault="000C4E30" w:rsidP="00123067">
            <w:pPr>
              <w:rPr>
                <w:szCs w:val="28"/>
              </w:rPr>
            </w:pPr>
            <w:r w:rsidRPr="00EE3B85">
              <w:rPr>
                <w:szCs w:val="28"/>
              </w:rPr>
              <w:lastRenderedPageBreak/>
              <w:t xml:space="preserve">Є </w:t>
            </w:r>
            <w:proofErr w:type="spellStart"/>
            <w:r w:rsidRPr="00EE3B85">
              <w:rPr>
                <w:szCs w:val="28"/>
              </w:rPr>
              <w:t>найгіршою</w:t>
            </w:r>
            <w:proofErr w:type="spellEnd"/>
            <w:r w:rsidRPr="00EE3B85">
              <w:rPr>
                <w:szCs w:val="28"/>
              </w:rPr>
              <w:t xml:space="preserve"> з альтернатив, </w:t>
            </w:r>
            <w:proofErr w:type="spellStart"/>
            <w:r w:rsidRPr="00EE3B85">
              <w:rPr>
                <w:szCs w:val="28"/>
              </w:rPr>
              <w:t>оскільки</w:t>
            </w:r>
            <w:proofErr w:type="spellEnd"/>
            <w:r w:rsidRPr="00EE3B85">
              <w:rPr>
                <w:szCs w:val="28"/>
              </w:rPr>
              <w:t xml:space="preserve"> не </w:t>
            </w:r>
            <w:proofErr w:type="spellStart"/>
            <w:r w:rsidRPr="00EE3B85">
              <w:rPr>
                <w:szCs w:val="28"/>
              </w:rPr>
              <w:t>відповідає</w:t>
            </w:r>
            <w:proofErr w:type="spellEnd"/>
            <w:r w:rsidRPr="00EE3B85">
              <w:rPr>
                <w:szCs w:val="28"/>
              </w:rPr>
              <w:t xml:space="preserve"> </w:t>
            </w:r>
            <w:proofErr w:type="spellStart"/>
            <w:r w:rsidRPr="00EE3B85">
              <w:rPr>
                <w:szCs w:val="28"/>
              </w:rPr>
              <w:t>ні</w:t>
            </w:r>
            <w:proofErr w:type="spellEnd"/>
            <w:r w:rsidRPr="00EE3B85">
              <w:rPr>
                <w:szCs w:val="28"/>
              </w:rPr>
              <w:t xml:space="preserve"> </w:t>
            </w:r>
            <w:proofErr w:type="spellStart"/>
            <w:r w:rsidRPr="00EE3B85">
              <w:rPr>
                <w:szCs w:val="28"/>
              </w:rPr>
              <w:t>інтересам</w:t>
            </w:r>
            <w:proofErr w:type="spellEnd"/>
            <w:r w:rsidRPr="00EE3B85">
              <w:rPr>
                <w:szCs w:val="28"/>
              </w:rPr>
              <w:t xml:space="preserve"> </w:t>
            </w:r>
            <w:proofErr w:type="spellStart"/>
            <w:r w:rsidRPr="00EE3B85">
              <w:rPr>
                <w:szCs w:val="28"/>
              </w:rPr>
              <w:t>суб’єктів</w:t>
            </w:r>
            <w:proofErr w:type="spellEnd"/>
            <w:r w:rsidRPr="00EE3B85">
              <w:rPr>
                <w:szCs w:val="28"/>
              </w:rPr>
              <w:t xml:space="preserve"> </w:t>
            </w:r>
            <w:proofErr w:type="spellStart"/>
            <w:r w:rsidRPr="00EE3B85">
              <w:rPr>
                <w:szCs w:val="28"/>
              </w:rPr>
              <w:t>господарювання</w:t>
            </w:r>
            <w:proofErr w:type="spellEnd"/>
            <w:r w:rsidRPr="00EE3B85">
              <w:rPr>
                <w:szCs w:val="28"/>
              </w:rPr>
              <w:t xml:space="preserve">, </w:t>
            </w:r>
            <w:proofErr w:type="spellStart"/>
            <w:r w:rsidRPr="00EE3B85">
              <w:rPr>
                <w:szCs w:val="28"/>
              </w:rPr>
              <w:t>ні</w:t>
            </w:r>
            <w:proofErr w:type="spellEnd"/>
            <w:r w:rsidRPr="00EE3B85">
              <w:rPr>
                <w:szCs w:val="28"/>
              </w:rPr>
              <w:t xml:space="preserve"> </w:t>
            </w:r>
            <w:proofErr w:type="spellStart"/>
            <w:r w:rsidRPr="00EE3B85">
              <w:rPr>
                <w:szCs w:val="28"/>
              </w:rPr>
              <w:t>інтересам</w:t>
            </w:r>
            <w:proofErr w:type="spellEnd"/>
            <w:r w:rsidRPr="00EE3B85">
              <w:rPr>
                <w:szCs w:val="28"/>
              </w:rPr>
              <w:t xml:space="preserve"> </w:t>
            </w:r>
            <w:proofErr w:type="spellStart"/>
            <w:r w:rsidRPr="00EE3B85">
              <w:rPr>
                <w:szCs w:val="28"/>
              </w:rPr>
              <w:t>держави</w:t>
            </w:r>
            <w:proofErr w:type="spellEnd"/>
            <w:r w:rsidRPr="00EE3B85">
              <w:rPr>
                <w:szCs w:val="28"/>
              </w:rPr>
              <w:t>.</w:t>
            </w:r>
          </w:p>
          <w:p w:rsidR="000C4E30" w:rsidRPr="00EE3B85" w:rsidRDefault="000C4E30" w:rsidP="00123067">
            <w:pPr>
              <w:rPr>
                <w:szCs w:val="28"/>
              </w:rPr>
            </w:pPr>
          </w:p>
          <w:p w:rsidR="000C4E30" w:rsidRPr="00EE3B85" w:rsidRDefault="000C4E30" w:rsidP="00123067">
            <w:pPr>
              <w:rPr>
                <w:szCs w:val="28"/>
              </w:rPr>
            </w:pPr>
            <w:r w:rsidRPr="00EE3B85">
              <w:rPr>
                <w:szCs w:val="28"/>
              </w:rPr>
              <w:t>Будь-</w:t>
            </w:r>
            <w:proofErr w:type="spellStart"/>
            <w:r w:rsidRPr="00EE3B85">
              <w:rPr>
                <w:szCs w:val="28"/>
              </w:rPr>
              <w:t>які</w:t>
            </w:r>
            <w:proofErr w:type="spellEnd"/>
            <w:r w:rsidRPr="00EE3B85">
              <w:rPr>
                <w:szCs w:val="28"/>
              </w:rPr>
              <w:t xml:space="preserve"> </w:t>
            </w:r>
            <w:proofErr w:type="spellStart"/>
            <w:r w:rsidRPr="00EE3B85">
              <w:rPr>
                <w:szCs w:val="28"/>
              </w:rPr>
              <w:t>вигоди</w:t>
            </w:r>
            <w:proofErr w:type="spellEnd"/>
            <w:r w:rsidRPr="00EE3B85">
              <w:rPr>
                <w:szCs w:val="28"/>
              </w:rPr>
              <w:t xml:space="preserve"> </w:t>
            </w:r>
            <w:proofErr w:type="spellStart"/>
            <w:r w:rsidRPr="00EE3B85">
              <w:rPr>
                <w:szCs w:val="28"/>
              </w:rPr>
              <w:t>відсутні</w:t>
            </w:r>
            <w:proofErr w:type="spellEnd"/>
            <w:r w:rsidRPr="00EE3B85">
              <w:rPr>
                <w:szCs w:val="28"/>
              </w:rPr>
              <w:t>.</w:t>
            </w:r>
          </w:p>
        </w:tc>
      </w:tr>
      <w:tr w:rsidR="000C4E30" w:rsidRPr="00EE3B85" w:rsidTr="00F6785F">
        <w:trPr>
          <w:trHeight w:val="603"/>
        </w:trPr>
        <w:tc>
          <w:tcPr>
            <w:tcW w:w="1077" w:type="pct"/>
            <w:tcMar>
              <w:top w:w="100" w:type="dxa"/>
              <w:left w:w="100" w:type="dxa"/>
              <w:bottom w:w="100" w:type="dxa"/>
              <w:right w:w="100" w:type="dxa"/>
            </w:tcMar>
          </w:tcPr>
          <w:p w:rsidR="000C4E30" w:rsidRPr="00EE3B85" w:rsidRDefault="000C4E30" w:rsidP="00123067">
            <w:pPr>
              <w:rPr>
                <w:szCs w:val="28"/>
              </w:rPr>
            </w:pPr>
            <w:r w:rsidRPr="00EE3B85">
              <w:rPr>
                <w:szCs w:val="28"/>
              </w:rPr>
              <w:t>Альтернатива 2</w:t>
            </w:r>
          </w:p>
          <w:p w:rsidR="000C4E30" w:rsidRPr="00EE3B85" w:rsidRDefault="000C4E30" w:rsidP="00123067">
            <w:pPr>
              <w:rPr>
                <w:i/>
                <w:szCs w:val="28"/>
              </w:rPr>
            </w:pPr>
            <w:proofErr w:type="spellStart"/>
            <w:r w:rsidRPr="00EE3B85">
              <w:rPr>
                <w:i/>
                <w:szCs w:val="28"/>
              </w:rPr>
              <w:t>Прийняття</w:t>
            </w:r>
            <w:proofErr w:type="spellEnd"/>
            <w:r w:rsidRPr="00EE3B85">
              <w:rPr>
                <w:i/>
                <w:szCs w:val="28"/>
              </w:rPr>
              <w:t xml:space="preserve"> </w:t>
            </w:r>
            <w:proofErr w:type="spellStart"/>
            <w:r w:rsidRPr="00EE3B85">
              <w:rPr>
                <w:i/>
                <w:szCs w:val="28"/>
              </w:rPr>
              <w:t>про</w:t>
            </w:r>
            <w:r>
              <w:rPr>
                <w:i/>
                <w:szCs w:val="28"/>
              </w:rPr>
              <w:t>є</w:t>
            </w:r>
            <w:r w:rsidRPr="00EE3B85">
              <w:rPr>
                <w:i/>
                <w:szCs w:val="28"/>
              </w:rPr>
              <w:t>кту</w:t>
            </w:r>
            <w:proofErr w:type="spellEnd"/>
            <w:r w:rsidRPr="00EE3B85">
              <w:rPr>
                <w:i/>
                <w:szCs w:val="28"/>
              </w:rPr>
              <w:t xml:space="preserve"> акта</w:t>
            </w:r>
          </w:p>
          <w:p w:rsidR="000C4E30" w:rsidRPr="00EE3B85" w:rsidRDefault="000C4E30" w:rsidP="00123067">
            <w:pPr>
              <w:rPr>
                <w:szCs w:val="28"/>
              </w:rPr>
            </w:pPr>
          </w:p>
        </w:tc>
        <w:tc>
          <w:tcPr>
            <w:tcW w:w="1423" w:type="pct"/>
            <w:tcMar>
              <w:top w:w="100" w:type="dxa"/>
              <w:left w:w="100" w:type="dxa"/>
              <w:bottom w:w="100" w:type="dxa"/>
              <w:right w:w="100" w:type="dxa"/>
            </w:tcMar>
          </w:tcPr>
          <w:p w:rsidR="000C4E30" w:rsidRDefault="000C4E30" w:rsidP="00123067">
            <w:pPr>
              <w:rPr>
                <w:rFonts w:eastAsia="Calibri"/>
                <w:szCs w:val="28"/>
                <w:u w:val="single"/>
              </w:rPr>
            </w:pPr>
            <w:r w:rsidRPr="00EE3B85">
              <w:rPr>
                <w:rFonts w:eastAsia="Calibri"/>
                <w:szCs w:val="28"/>
                <w:u w:val="single"/>
              </w:rPr>
              <w:t xml:space="preserve">Для </w:t>
            </w:r>
            <w:proofErr w:type="spellStart"/>
            <w:r w:rsidRPr="00EE3B85">
              <w:rPr>
                <w:rFonts w:eastAsia="Calibri"/>
                <w:szCs w:val="28"/>
                <w:u w:val="single"/>
              </w:rPr>
              <w:t>держави</w:t>
            </w:r>
            <w:proofErr w:type="spellEnd"/>
            <w:r w:rsidRPr="00EE3B85">
              <w:rPr>
                <w:rFonts w:eastAsia="Calibri"/>
                <w:szCs w:val="28"/>
                <w:u w:val="single"/>
              </w:rPr>
              <w:t>:</w:t>
            </w:r>
          </w:p>
          <w:p w:rsidR="000C4E30" w:rsidRPr="00EC2313" w:rsidRDefault="000C4E30" w:rsidP="000C4E30">
            <w:pPr>
              <w:rPr>
                <w:rFonts w:eastAsia="Calibri"/>
                <w:szCs w:val="28"/>
                <w:lang w:val="uk-UA"/>
              </w:rPr>
            </w:pPr>
            <w:r>
              <w:rPr>
                <w:rFonts w:eastAsia="Calibri"/>
                <w:szCs w:val="28"/>
                <w:lang w:val="uk-UA"/>
              </w:rPr>
              <w:t>в</w:t>
            </w:r>
            <w:proofErr w:type="spellStart"/>
            <w:r w:rsidRPr="00EE3B85">
              <w:rPr>
                <w:rFonts w:eastAsia="Calibri"/>
                <w:szCs w:val="28"/>
              </w:rPr>
              <w:t>ідновлення</w:t>
            </w:r>
            <w:proofErr w:type="spellEnd"/>
            <w:r w:rsidRPr="00EE3B85">
              <w:rPr>
                <w:rFonts w:eastAsia="Calibri"/>
                <w:szCs w:val="28"/>
              </w:rPr>
              <w:t xml:space="preserve"> позитивного </w:t>
            </w:r>
            <w:proofErr w:type="spellStart"/>
            <w:r w:rsidRPr="00EE3B85">
              <w:rPr>
                <w:rFonts w:eastAsia="Calibri"/>
                <w:szCs w:val="28"/>
              </w:rPr>
              <w:t>іміджу</w:t>
            </w:r>
            <w:proofErr w:type="spellEnd"/>
            <w:r w:rsidRPr="00EE3B85">
              <w:rPr>
                <w:rFonts w:eastAsia="Calibri"/>
                <w:szCs w:val="28"/>
              </w:rPr>
              <w:t xml:space="preserve"> </w:t>
            </w:r>
            <w:proofErr w:type="spellStart"/>
            <w:r w:rsidRPr="00EE3B85">
              <w:rPr>
                <w:rFonts w:eastAsia="Calibri"/>
                <w:szCs w:val="28"/>
              </w:rPr>
              <w:t>держави</w:t>
            </w:r>
            <w:proofErr w:type="spellEnd"/>
            <w:r w:rsidRPr="00EE3B85">
              <w:rPr>
                <w:rFonts w:eastAsia="Calibri"/>
                <w:szCs w:val="28"/>
              </w:rPr>
              <w:t xml:space="preserve">, </w:t>
            </w:r>
            <w:proofErr w:type="spellStart"/>
            <w:r w:rsidRPr="00EE3B85">
              <w:rPr>
                <w:rFonts w:eastAsia="Calibri"/>
                <w:szCs w:val="28"/>
              </w:rPr>
              <w:t>що</w:t>
            </w:r>
            <w:proofErr w:type="spellEnd"/>
            <w:r w:rsidRPr="00EE3B85">
              <w:rPr>
                <w:rFonts w:eastAsia="Calibri"/>
                <w:szCs w:val="28"/>
              </w:rPr>
              <w:t xml:space="preserve"> </w:t>
            </w:r>
            <w:proofErr w:type="spellStart"/>
            <w:r w:rsidRPr="00EE3B85">
              <w:rPr>
                <w:rFonts w:eastAsia="Calibri"/>
                <w:szCs w:val="28"/>
              </w:rPr>
              <w:t>проявлятиметься</w:t>
            </w:r>
            <w:proofErr w:type="spellEnd"/>
            <w:r w:rsidRPr="00EE3B85">
              <w:rPr>
                <w:rFonts w:eastAsia="Calibri"/>
                <w:szCs w:val="28"/>
              </w:rPr>
              <w:t xml:space="preserve"> </w:t>
            </w:r>
            <w:r>
              <w:rPr>
                <w:rFonts w:eastAsia="Calibri"/>
                <w:szCs w:val="28"/>
                <w:lang w:val="uk-UA"/>
              </w:rPr>
              <w:t xml:space="preserve">за рахунок врегулювання </w:t>
            </w:r>
            <w:proofErr w:type="spellStart"/>
            <w:r>
              <w:rPr>
                <w:rFonts w:eastAsia="Calibri"/>
                <w:szCs w:val="28"/>
                <w:lang w:val="uk-UA"/>
              </w:rPr>
              <w:t>неузгодженостей</w:t>
            </w:r>
            <w:proofErr w:type="spellEnd"/>
            <w:r>
              <w:rPr>
                <w:rFonts w:eastAsia="Calibri"/>
                <w:szCs w:val="28"/>
                <w:lang w:val="uk-UA"/>
              </w:rPr>
              <w:t xml:space="preserve"> та проведення роз’яснювальної роботи з фінансовими агентами шляхом оприлюднення </w:t>
            </w:r>
          </w:p>
          <w:p w:rsidR="000C4E30" w:rsidRDefault="000C4E30" w:rsidP="000C4E30">
            <w:pPr>
              <w:rPr>
                <w:rFonts w:eastAsia="Calibri"/>
                <w:szCs w:val="28"/>
                <w:lang w:val="uk-UA"/>
              </w:rPr>
            </w:pPr>
            <w:r w:rsidRPr="00C05461">
              <w:rPr>
                <w:rFonts w:eastAsia="Calibri"/>
                <w:szCs w:val="28"/>
                <w:lang w:val="uk-UA"/>
              </w:rPr>
              <w:t xml:space="preserve">ДПС на своєму </w:t>
            </w:r>
            <w:proofErr w:type="spellStart"/>
            <w:r w:rsidRPr="00C05461">
              <w:rPr>
                <w:rFonts w:eastAsia="Calibri"/>
                <w:szCs w:val="28"/>
                <w:lang w:val="uk-UA"/>
              </w:rPr>
              <w:t>вебсайті</w:t>
            </w:r>
            <w:proofErr w:type="spellEnd"/>
            <w:r w:rsidRPr="00C05461">
              <w:rPr>
                <w:rFonts w:eastAsia="Calibri"/>
                <w:szCs w:val="28"/>
                <w:lang w:val="uk-UA"/>
              </w:rPr>
              <w:t xml:space="preserve"> інформаці</w:t>
            </w:r>
            <w:r>
              <w:rPr>
                <w:rFonts w:eastAsia="Calibri"/>
                <w:szCs w:val="28"/>
                <w:lang w:val="uk-UA"/>
              </w:rPr>
              <w:t>ї</w:t>
            </w:r>
            <w:r w:rsidRPr="00C05461">
              <w:rPr>
                <w:rFonts w:eastAsia="Calibri"/>
                <w:szCs w:val="28"/>
                <w:lang w:val="uk-UA"/>
              </w:rPr>
              <w:t xml:space="preserve"> про основні чинні Інструкції Служби внутрішніх доходів США щодо вимог стосовно формування звітів про підзвітні рахунки, а також стосовно вимог та особливостей використання Міжнародної системи обміну даними  </w:t>
            </w:r>
            <w:r w:rsidRPr="00C05461">
              <w:rPr>
                <w:rFonts w:eastAsia="Calibri"/>
                <w:szCs w:val="28"/>
              </w:rPr>
              <w:t>IDES</w:t>
            </w:r>
            <w:r w:rsidRPr="00C05461">
              <w:rPr>
                <w:rFonts w:eastAsia="Calibri"/>
                <w:szCs w:val="28"/>
                <w:lang w:val="uk-UA"/>
              </w:rPr>
              <w:t xml:space="preserve"> Служби внутрішніх доходів США</w:t>
            </w:r>
          </w:p>
          <w:p w:rsidR="000C4E30" w:rsidRDefault="000C4E30" w:rsidP="000C4E30">
            <w:pPr>
              <w:rPr>
                <w:rFonts w:eastAsia="Calibri"/>
                <w:szCs w:val="28"/>
                <w:lang w:val="uk-UA"/>
              </w:rPr>
            </w:pPr>
          </w:p>
          <w:p w:rsidR="000C4E30" w:rsidRDefault="000C4E30" w:rsidP="000C4E30">
            <w:pPr>
              <w:rPr>
                <w:szCs w:val="28"/>
                <w:u w:val="single"/>
              </w:rPr>
            </w:pPr>
            <w:r w:rsidRPr="00EE3B85">
              <w:rPr>
                <w:szCs w:val="28"/>
                <w:u w:val="single"/>
              </w:rPr>
              <w:t xml:space="preserve">Для </w:t>
            </w:r>
            <w:proofErr w:type="spellStart"/>
            <w:r w:rsidRPr="00EE3B85">
              <w:rPr>
                <w:szCs w:val="28"/>
                <w:u w:val="single"/>
              </w:rPr>
              <w:t>суб’єктів</w:t>
            </w:r>
            <w:proofErr w:type="spellEnd"/>
            <w:r w:rsidRPr="00EE3B85">
              <w:rPr>
                <w:szCs w:val="28"/>
                <w:u w:val="single"/>
              </w:rPr>
              <w:t xml:space="preserve"> </w:t>
            </w:r>
            <w:proofErr w:type="spellStart"/>
            <w:r w:rsidRPr="00EE3B85">
              <w:rPr>
                <w:szCs w:val="28"/>
                <w:u w:val="single"/>
              </w:rPr>
              <w:t>господарювання</w:t>
            </w:r>
            <w:proofErr w:type="spellEnd"/>
            <w:r w:rsidRPr="00EE3B85">
              <w:rPr>
                <w:szCs w:val="28"/>
                <w:u w:val="single"/>
              </w:rPr>
              <w:t>:</w:t>
            </w:r>
          </w:p>
          <w:p w:rsidR="000C4E30" w:rsidRPr="000C4E30" w:rsidRDefault="000C4E30" w:rsidP="000C4E30">
            <w:pPr>
              <w:rPr>
                <w:szCs w:val="28"/>
                <w:lang w:val="uk-UA"/>
              </w:rPr>
            </w:pPr>
            <w:r>
              <w:rPr>
                <w:rFonts w:eastAsia="Calibri"/>
                <w:szCs w:val="28"/>
                <w:lang w:val="uk-UA"/>
              </w:rPr>
              <w:t>з</w:t>
            </w:r>
            <w:proofErr w:type="spellStart"/>
            <w:r w:rsidRPr="00EE3B85">
              <w:rPr>
                <w:rFonts w:eastAsia="Calibri"/>
                <w:szCs w:val="28"/>
              </w:rPr>
              <w:t>абезпечення</w:t>
            </w:r>
            <w:proofErr w:type="spellEnd"/>
            <w:r>
              <w:rPr>
                <w:rFonts w:eastAsia="Calibri"/>
                <w:szCs w:val="28"/>
                <w:lang w:val="uk-UA"/>
              </w:rPr>
              <w:t xml:space="preserve"> достатньої інформованості фінансових агентів щодо питань звітування.</w:t>
            </w:r>
            <w:r w:rsidRPr="00EE3B85">
              <w:rPr>
                <w:rFonts w:eastAsia="Calibri"/>
                <w:szCs w:val="28"/>
              </w:rPr>
              <w:t xml:space="preserve"> </w:t>
            </w:r>
            <w:r>
              <w:rPr>
                <w:rFonts w:eastAsia="Calibri"/>
                <w:szCs w:val="28"/>
                <w:lang w:val="uk-UA"/>
              </w:rPr>
              <w:t>Полегшення</w:t>
            </w:r>
            <w:r w:rsidRPr="00041DF6">
              <w:rPr>
                <w:rFonts w:eastAsia="Calibri"/>
                <w:szCs w:val="28"/>
              </w:rPr>
              <w:t xml:space="preserve"> </w:t>
            </w:r>
            <w:proofErr w:type="spellStart"/>
            <w:r w:rsidRPr="00041DF6">
              <w:rPr>
                <w:rFonts w:eastAsia="Calibri"/>
                <w:szCs w:val="28"/>
              </w:rPr>
              <w:t>процес</w:t>
            </w:r>
            <w:proofErr w:type="spellEnd"/>
            <w:r>
              <w:rPr>
                <w:rFonts w:eastAsia="Calibri"/>
                <w:szCs w:val="28"/>
                <w:lang w:val="uk-UA"/>
              </w:rPr>
              <w:t>у</w:t>
            </w:r>
            <w:r w:rsidRPr="00041DF6">
              <w:rPr>
                <w:rFonts w:eastAsia="Calibri"/>
                <w:szCs w:val="28"/>
              </w:rPr>
              <w:t xml:space="preserve"> </w:t>
            </w:r>
            <w:proofErr w:type="spellStart"/>
            <w:r w:rsidRPr="00041DF6">
              <w:rPr>
                <w:rFonts w:eastAsia="Calibri"/>
                <w:szCs w:val="28"/>
              </w:rPr>
              <w:t>складання</w:t>
            </w:r>
            <w:proofErr w:type="spellEnd"/>
            <w:r w:rsidRPr="00041DF6">
              <w:rPr>
                <w:rFonts w:eastAsia="Calibri"/>
                <w:szCs w:val="28"/>
              </w:rPr>
              <w:t xml:space="preserve"> </w:t>
            </w:r>
            <w:proofErr w:type="spellStart"/>
            <w:r w:rsidRPr="00041DF6">
              <w:rPr>
                <w:rFonts w:eastAsia="Calibri"/>
                <w:szCs w:val="28"/>
              </w:rPr>
              <w:t>звіту</w:t>
            </w:r>
            <w:proofErr w:type="spellEnd"/>
            <w:r w:rsidRPr="00041DF6">
              <w:rPr>
                <w:rFonts w:eastAsia="Calibri"/>
                <w:szCs w:val="28"/>
              </w:rPr>
              <w:t xml:space="preserve">, </w:t>
            </w:r>
            <w:proofErr w:type="spellStart"/>
            <w:r w:rsidRPr="00041DF6">
              <w:rPr>
                <w:rFonts w:eastAsia="Calibri"/>
                <w:szCs w:val="28"/>
              </w:rPr>
              <w:t>зменш</w:t>
            </w:r>
            <w:r>
              <w:rPr>
                <w:rFonts w:eastAsia="Calibri"/>
                <w:szCs w:val="28"/>
                <w:lang w:val="uk-UA"/>
              </w:rPr>
              <w:t>ення</w:t>
            </w:r>
            <w:proofErr w:type="spellEnd"/>
            <w:r w:rsidRPr="00041DF6">
              <w:rPr>
                <w:rFonts w:eastAsia="Calibri"/>
                <w:szCs w:val="28"/>
              </w:rPr>
              <w:t xml:space="preserve"> </w:t>
            </w:r>
            <w:proofErr w:type="spellStart"/>
            <w:r w:rsidRPr="00041DF6">
              <w:rPr>
                <w:rFonts w:eastAsia="Calibri"/>
                <w:szCs w:val="28"/>
              </w:rPr>
              <w:t>кільк</w:t>
            </w:r>
            <w:proofErr w:type="spellEnd"/>
            <w:r>
              <w:rPr>
                <w:rFonts w:eastAsia="Calibri"/>
                <w:szCs w:val="28"/>
                <w:lang w:val="uk-UA"/>
              </w:rPr>
              <w:t>о</w:t>
            </w:r>
            <w:proofErr w:type="spellStart"/>
            <w:r w:rsidRPr="00041DF6">
              <w:rPr>
                <w:rFonts w:eastAsia="Calibri"/>
                <w:szCs w:val="28"/>
              </w:rPr>
              <w:t>ст</w:t>
            </w:r>
            <w:proofErr w:type="spellEnd"/>
            <w:r>
              <w:rPr>
                <w:rFonts w:eastAsia="Calibri"/>
                <w:szCs w:val="28"/>
                <w:lang w:val="uk-UA"/>
              </w:rPr>
              <w:t>і</w:t>
            </w:r>
            <w:r w:rsidRPr="00041DF6">
              <w:rPr>
                <w:rFonts w:eastAsia="Calibri"/>
                <w:szCs w:val="28"/>
              </w:rPr>
              <w:t xml:space="preserve"> </w:t>
            </w:r>
            <w:proofErr w:type="spellStart"/>
            <w:r w:rsidRPr="00041DF6">
              <w:rPr>
                <w:rFonts w:eastAsia="Calibri"/>
                <w:szCs w:val="28"/>
              </w:rPr>
              <w:t>допущених</w:t>
            </w:r>
            <w:proofErr w:type="spellEnd"/>
            <w:r w:rsidRPr="00041DF6">
              <w:rPr>
                <w:rFonts w:eastAsia="Calibri"/>
                <w:szCs w:val="28"/>
              </w:rPr>
              <w:t xml:space="preserve"> </w:t>
            </w:r>
            <w:proofErr w:type="spellStart"/>
            <w:r w:rsidRPr="00041DF6">
              <w:rPr>
                <w:rFonts w:eastAsia="Calibri"/>
                <w:szCs w:val="28"/>
              </w:rPr>
              <w:t>помилок</w:t>
            </w:r>
            <w:proofErr w:type="spellEnd"/>
            <w:r w:rsidRPr="00041DF6">
              <w:rPr>
                <w:rFonts w:eastAsia="Calibri"/>
                <w:szCs w:val="28"/>
              </w:rPr>
              <w:t xml:space="preserve"> та </w:t>
            </w:r>
            <w:proofErr w:type="spellStart"/>
            <w:r w:rsidRPr="00041DF6">
              <w:rPr>
                <w:rFonts w:eastAsia="Calibri"/>
                <w:szCs w:val="28"/>
              </w:rPr>
              <w:t>затрачених</w:t>
            </w:r>
            <w:proofErr w:type="spellEnd"/>
            <w:r w:rsidRPr="00041DF6">
              <w:rPr>
                <w:rFonts w:eastAsia="Calibri"/>
                <w:szCs w:val="28"/>
              </w:rPr>
              <w:t xml:space="preserve"> </w:t>
            </w:r>
            <w:proofErr w:type="spellStart"/>
            <w:r w:rsidRPr="00041DF6">
              <w:rPr>
                <w:rFonts w:eastAsia="Calibri"/>
                <w:szCs w:val="28"/>
              </w:rPr>
              <w:t>ресурсів</w:t>
            </w:r>
            <w:proofErr w:type="spellEnd"/>
            <w:r w:rsidRPr="00041DF6">
              <w:rPr>
                <w:rFonts w:eastAsia="Calibri"/>
                <w:szCs w:val="28"/>
              </w:rPr>
              <w:t>.</w:t>
            </w:r>
          </w:p>
        </w:tc>
        <w:tc>
          <w:tcPr>
            <w:tcW w:w="1351" w:type="pct"/>
            <w:tcMar>
              <w:top w:w="100" w:type="dxa"/>
              <w:left w:w="100" w:type="dxa"/>
              <w:bottom w:w="100" w:type="dxa"/>
              <w:right w:w="100" w:type="dxa"/>
            </w:tcMar>
          </w:tcPr>
          <w:p w:rsidR="000C4E30" w:rsidRPr="00EE3B85" w:rsidRDefault="000C4E30" w:rsidP="00123067">
            <w:pPr>
              <w:rPr>
                <w:szCs w:val="28"/>
                <w:u w:val="single"/>
              </w:rPr>
            </w:pPr>
            <w:r w:rsidRPr="00EE3B85">
              <w:rPr>
                <w:szCs w:val="28"/>
                <w:u w:val="single"/>
              </w:rPr>
              <w:t xml:space="preserve">Для </w:t>
            </w:r>
            <w:proofErr w:type="spellStart"/>
            <w:r w:rsidRPr="00EE3B85">
              <w:rPr>
                <w:szCs w:val="28"/>
                <w:u w:val="single"/>
              </w:rPr>
              <w:t>держави</w:t>
            </w:r>
            <w:proofErr w:type="spellEnd"/>
            <w:r w:rsidRPr="00EE3B85">
              <w:rPr>
                <w:szCs w:val="28"/>
                <w:u w:val="single"/>
              </w:rPr>
              <w:t xml:space="preserve">, </w:t>
            </w:r>
            <w:proofErr w:type="spellStart"/>
            <w:r w:rsidRPr="00EE3B85">
              <w:rPr>
                <w:szCs w:val="28"/>
                <w:u w:val="single"/>
              </w:rPr>
              <w:t>суб’єктів</w:t>
            </w:r>
            <w:proofErr w:type="spellEnd"/>
            <w:r w:rsidRPr="00EE3B85">
              <w:rPr>
                <w:szCs w:val="28"/>
                <w:u w:val="single"/>
              </w:rPr>
              <w:t xml:space="preserve"> </w:t>
            </w:r>
            <w:proofErr w:type="spellStart"/>
            <w:r w:rsidRPr="00EE3B85">
              <w:rPr>
                <w:szCs w:val="28"/>
                <w:u w:val="single"/>
              </w:rPr>
              <w:t>господарювання</w:t>
            </w:r>
            <w:proofErr w:type="spellEnd"/>
            <w:r w:rsidRPr="00EE3B85">
              <w:rPr>
                <w:szCs w:val="28"/>
                <w:u w:val="single"/>
              </w:rPr>
              <w:t>:</w:t>
            </w:r>
          </w:p>
          <w:p w:rsidR="000C4E30" w:rsidRPr="00EE3B85" w:rsidRDefault="000C4E30" w:rsidP="00123067">
            <w:pPr>
              <w:rPr>
                <w:szCs w:val="28"/>
              </w:rPr>
            </w:pPr>
            <w:proofErr w:type="spellStart"/>
            <w:r w:rsidRPr="00EE3B85">
              <w:rPr>
                <w:szCs w:val="28"/>
              </w:rPr>
              <w:t>відсутні</w:t>
            </w:r>
            <w:proofErr w:type="spellEnd"/>
            <w:r w:rsidRPr="00EE3B85">
              <w:rPr>
                <w:szCs w:val="28"/>
              </w:rPr>
              <w:t>.</w:t>
            </w:r>
          </w:p>
          <w:p w:rsidR="000C4E30" w:rsidRPr="00EE3B85" w:rsidRDefault="000C4E30" w:rsidP="00123067">
            <w:pPr>
              <w:rPr>
                <w:szCs w:val="28"/>
              </w:rPr>
            </w:pPr>
          </w:p>
          <w:p w:rsidR="000C4E30" w:rsidRPr="00EE3B85" w:rsidRDefault="000C4E30" w:rsidP="00123067">
            <w:pPr>
              <w:rPr>
                <w:szCs w:val="28"/>
              </w:rPr>
            </w:pPr>
          </w:p>
        </w:tc>
        <w:tc>
          <w:tcPr>
            <w:tcW w:w="1149" w:type="pct"/>
            <w:tcMar>
              <w:top w:w="100" w:type="dxa"/>
              <w:left w:w="100" w:type="dxa"/>
              <w:bottom w:w="100" w:type="dxa"/>
              <w:right w:w="100" w:type="dxa"/>
            </w:tcMar>
          </w:tcPr>
          <w:p w:rsidR="000C4E30" w:rsidRPr="00EE3B85" w:rsidRDefault="000C4E30" w:rsidP="00123067">
            <w:pPr>
              <w:rPr>
                <w:szCs w:val="28"/>
              </w:rPr>
            </w:pPr>
            <w:r w:rsidRPr="00EE3B85">
              <w:rPr>
                <w:szCs w:val="28"/>
              </w:rPr>
              <w:t xml:space="preserve">Є </w:t>
            </w:r>
            <w:proofErr w:type="spellStart"/>
            <w:r w:rsidRPr="00EE3B85">
              <w:rPr>
                <w:szCs w:val="28"/>
              </w:rPr>
              <w:t>найоптимальнішою</w:t>
            </w:r>
            <w:proofErr w:type="spellEnd"/>
            <w:r w:rsidRPr="00EE3B85">
              <w:rPr>
                <w:szCs w:val="28"/>
              </w:rPr>
              <w:t xml:space="preserve"> </w:t>
            </w:r>
            <w:proofErr w:type="spellStart"/>
            <w:r w:rsidRPr="00EE3B85">
              <w:rPr>
                <w:szCs w:val="28"/>
              </w:rPr>
              <w:t>серед</w:t>
            </w:r>
            <w:proofErr w:type="spellEnd"/>
            <w:r w:rsidRPr="00EE3B85">
              <w:rPr>
                <w:szCs w:val="28"/>
              </w:rPr>
              <w:t xml:space="preserve"> </w:t>
            </w:r>
            <w:proofErr w:type="spellStart"/>
            <w:r w:rsidRPr="00EE3B85">
              <w:rPr>
                <w:szCs w:val="28"/>
              </w:rPr>
              <w:t>запропонованих</w:t>
            </w:r>
            <w:proofErr w:type="spellEnd"/>
            <w:r w:rsidRPr="00EE3B85">
              <w:rPr>
                <w:szCs w:val="28"/>
              </w:rPr>
              <w:t xml:space="preserve"> альтернатив, </w:t>
            </w:r>
            <w:proofErr w:type="spellStart"/>
            <w:r w:rsidRPr="00EE3B85">
              <w:rPr>
                <w:szCs w:val="28"/>
              </w:rPr>
              <w:t>оскільки</w:t>
            </w:r>
            <w:proofErr w:type="spellEnd"/>
            <w:r w:rsidRPr="00EE3B85">
              <w:rPr>
                <w:szCs w:val="28"/>
              </w:rPr>
              <w:t xml:space="preserve"> </w:t>
            </w:r>
            <w:proofErr w:type="spellStart"/>
            <w:r w:rsidRPr="00EE3B85">
              <w:rPr>
                <w:szCs w:val="28"/>
              </w:rPr>
              <w:t>відповідає</w:t>
            </w:r>
            <w:proofErr w:type="spellEnd"/>
            <w:r w:rsidRPr="00EE3B85">
              <w:rPr>
                <w:szCs w:val="28"/>
              </w:rPr>
              <w:t xml:space="preserve"> </w:t>
            </w:r>
            <w:proofErr w:type="spellStart"/>
            <w:r w:rsidRPr="00EE3B85">
              <w:rPr>
                <w:szCs w:val="28"/>
              </w:rPr>
              <w:t>вимогам</w:t>
            </w:r>
            <w:proofErr w:type="spellEnd"/>
            <w:r w:rsidRPr="00EE3B85">
              <w:rPr>
                <w:szCs w:val="28"/>
              </w:rPr>
              <w:t xml:space="preserve"> </w:t>
            </w:r>
            <w:proofErr w:type="spellStart"/>
            <w:r w:rsidRPr="00EE3B85">
              <w:rPr>
                <w:szCs w:val="28"/>
              </w:rPr>
              <w:t>регуляторної</w:t>
            </w:r>
            <w:proofErr w:type="spellEnd"/>
            <w:r w:rsidRPr="00EE3B85">
              <w:rPr>
                <w:szCs w:val="28"/>
              </w:rPr>
              <w:t xml:space="preserve"> </w:t>
            </w:r>
            <w:proofErr w:type="spellStart"/>
            <w:r w:rsidRPr="00EE3B85">
              <w:rPr>
                <w:szCs w:val="28"/>
              </w:rPr>
              <w:t>політики</w:t>
            </w:r>
            <w:proofErr w:type="spellEnd"/>
            <w:r w:rsidRPr="00EE3B85">
              <w:rPr>
                <w:szCs w:val="28"/>
              </w:rPr>
              <w:t xml:space="preserve"> і </w:t>
            </w:r>
            <w:proofErr w:type="spellStart"/>
            <w:r w:rsidRPr="00EE3B85">
              <w:rPr>
                <w:szCs w:val="28"/>
              </w:rPr>
              <w:t>досягає</w:t>
            </w:r>
            <w:proofErr w:type="spellEnd"/>
            <w:r w:rsidRPr="00EE3B85">
              <w:rPr>
                <w:szCs w:val="28"/>
              </w:rPr>
              <w:t xml:space="preserve"> </w:t>
            </w:r>
            <w:proofErr w:type="spellStart"/>
            <w:r w:rsidRPr="00EE3B85">
              <w:rPr>
                <w:szCs w:val="28"/>
              </w:rPr>
              <w:t>цілей</w:t>
            </w:r>
            <w:proofErr w:type="spellEnd"/>
            <w:r w:rsidRPr="00EE3B85">
              <w:rPr>
                <w:szCs w:val="28"/>
              </w:rPr>
              <w:t xml:space="preserve"> державного </w:t>
            </w:r>
            <w:proofErr w:type="spellStart"/>
            <w:r w:rsidRPr="00EE3B85">
              <w:rPr>
                <w:szCs w:val="28"/>
              </w:rPr>
              <w:t>регулювання</w:t>
            </w:r>
            <w:proofErr w:type="spellEnd"/>
            <w:r w:rsidRPr="00EE3B85">
              <w:rPr>
                <w:szCs w:val="28"/>
              </w:rPr>
              <w:t xml:space="preserve">. </w:t>
            </w:r>
          </w:p>
          <w:p w:rsidR="000C4E30" w:rsidRPr="00EE3B85" w:rsidRDefault="000C4E30" w:rsidP="00123067">
            <w:pPr>
              <w:rPr>
                <w:szCs w:val="28"/>
              </w:rPr>
            </w:pPr>
          </w:p>
          <w:p w:rsidR="000C4E30" w:rsidRPr="00EE3B85" w:rsidRDefault="000C4E30" w:rsidP="00123067">
            <w:pPr>
              <w:rPr>
                <w:szCs w:val="28"/>
              </w:rPr>
            </w:pPr>
            <w:r w:rsidRPr="00EE3B85">
              <w:rPr>
                <w:szCs w:val="28"/>
              </w:rPr>
              <w:t xml:space="preserve">Є </w:t>
            </w:r>
            <w:proofErr w:type="spellStart"/>
            <w:r w:rsidRPr="00EE3B85">
              <w:rPr>
                <w:szCs w:val="28"/>
              </w:rPr>
              <w:t>вигідною</w:t>
            </w:r>
            <w:proofErr w:type="spellEnd"/>
            <w:r w:rsidRPr="00EE3B85">
              <w:rPr>
                <w:szCs w:val="28"/>
              </w:rPr>
              <w:t xml:space="preserve"> як для </w:t>
            </w:r>
            <w:proofErr w:type="spellStart"/>
            <w:r w:rsidRPr="00EE3B85">
              <w:rPr>
                <w:szCs w:val="28"/>
              </w:rPr>
              <w:t>громадян</w:t>
            </w:r>
            <w:proofErr w:type="spellEnd"/>
            <w:r w:rsidRPr="00EE3B85">
              <w:rPr>
                <w:szCs w:val="28"/>
              </w:rPr>
              <w:t xml:space="preserve"> та </w:t>
            </w:r>
            <w:proofErr w:type="spellStart"/>
            <w:r w:rsidRPr="00EE3B85">
              <w:rPr>
                <w:szCs w:val="28"/>
              </w:rPr>
              <w:t>суб’єктів</w:t>
            </w:r>
            <w:proofErr w:type="spellEnd"/>
            <w:r w:rsidRPr="00EE3B85">
              <w:rPr>
                <w:szCs w:val="28"/>
              </w:rPr>
              <w:t xml:space="preserve"> </w:t>
            </w:r>
            <w:proofErr w:type="spellStart"/>
            <w:r w:rsidRPr="00EE3B85">
              <w:rPr>
                <w:szCs w:val="28"/>
              </w:rPr>
              <w:t>господарювання</w:t>
            </w:r>
            <w:proofErr w:type="spellEnd"/>
            <w:r w:rsidRPr="00EE3B85">
              <w:rPr>
                <w:szCs w:val="28"/>
              </w:rPr>
              <w:t xml:space="preserve">, так і для </w:t>
            </w:r>
            <w:proofErr w:type="spellStart"/>
            <w:r w:rsidRPr="00EE3B85">
              <w:rPr>
                <w:szCs w:val="28"/>
              </w:rPr>
              <w:t>держави</w:t>
            </w:r>
            <w:proofErr w:type="spellEnd"/>
            <w:r w:rsidRPr="00EE3B85">
              <w:rPr>
                <w:szCs w:val="28"/>
              </w:rPr>
              <w:t xml:space="preserve"> в </w:t>
            </w:r>
            <w:proofErr w:type="spellStart"/>
            <w:r w:rsidRPr="00EE3B85">
              <w:rPr>
                <w:szCs w:val="28"/>
              </w:rPr>
              <w:t>цілому</w:t>
            </w:r>
            <w:proofErr w:type="spellEnd"/>
            <w:r w:rsidRPr="00EE3B85">
              <w:rPr>
                <w:szCs w:val="28"/>
              </w:rPr>
              <w:t>.</w:t>
            </w:r>
          </w:p>
        </w:tc>
      </w:tr>
    </w:tbl>
    <w:p w:rsidR="000C4E30" w:rsidRPr="000621D9" w:rsidRDefault="000C4E30" w:rsidP="00425EF3">
      <w:pPr>
        <w:pStyle w:val="3"/>
        <w:spacing w:before="0" w:beforeAutospacing="0" w:after="0" w:afterAutospacing="0"/>
        <w:ind w:firstLine="680"/>
        <w:jc w:val="center"/>
        <w:rPr>
          <w:sz w:val="28"/>
          <w:szCs w:val="28"/>
          <w:highlight w:val="yellow"/>
        </w:rPr>
      </w:pPr>
    </w:p>
    <w:p w:rsidR="00425EF3" w:rsidRPr="00425EF3" w:rsidRDefault="00425EF3" w:rsidP="00425EF3">
      <w:pPr>
        <w:pStyle w:val="3"/>
        <w:spacing w:before="0" w:beforeAutospacing="0" w:after="0" w:afterAutospacing="0"/>
        <w:ind w:firstLine="680"/>
        <w:jc w:val="center"/>
        <w:rPr>
          <w:sz w:val="4"/>
          <w:szCs w:val="4"/>
          <w:highlight w:val="yellow"/>
          <w:lang w:val="uk-UA"/>
        </w:rPr>
      </w:pPr>
    </w:p>
    <w:p w:rsidR="00425EF3" w:rsidRPr="00425EF3" w:rsidRDefault="00425EF3" w:rsidP="00425EF3">
      <w:pPr>
        <w:pStyle w:val="a3"/>
        <w:spacing w:before="0" w:beforeAutospacing="0" w:after="0" w:afterAutospacing="0"/>
        <w:ind w:firstLine="680"/>
        <w:jc w:val="both"/>
        <w:rPr>
          <w:color w:val="0070C0"/>
          <w:sz w:val="16"/>
          <w:szCs w:val="16"/>
          <w:highlight w:val="yellow"/>
          <w:lang w:val="uk-UA"/>
        </w:rPr>
      </w:pPr>
    </w:p>
    <w:p w:rsidR="00425EF3" w:rsidRPr="00425EF3" w:rsidRDefault="00425EF3" w:rsidP="00425EF3">
      <w:pPr>
        <w:pStyle w:val="a3"/>
        <w:spacing w:before="0" w:beforeAutospacing="0" w:after="0" w:afterAutospacing="0"/>
        <w:ind w:firstLine="680"/>
        <w:jc w:val="both"/>
        <w:rPr>
          <w:color w:val="0070C0"/>
          <w:sz w:val="2"/>
          <w:szCs w:val="2"/>
          <w:highlight w:val="yellow"/>
          <w:lang w:val="uk-UA"/>
        </w:rPr>
      </w:pPr>
    </w:p>
    <w:p w:rsidR="00425EF3" w:rsidRPr="00425EF3" w:rsidRDefault="00425EF3" w:rsidP="00425EF3">
      <w:pPr>
        <w:pStyle w:val="a3"/>
        <w:spacing w:before="0" w:beforeAutospacing="0" w:after="0" w:afterAutospacing="0"/>
        <w:ind w:firstLine="680"/>
        <w:jc w:val="both"/>
        <w:rPr>
          <w:color w:val="0070C0"/>
          <w:sz w:val="4"/>
          <w:szCs w:val="4"/>
          <w:highlight w:val="yellow"/>
          <w:lang w:val="uk-UA"/>
        </w:rPr>
      </w:pPr>
    </w:p>
    <w:p w:rsidR="00425EF3" w:rsidRPr="00F6785F" w:rsidRDefault="00425EF3" w:rsidP="00425EF3">
      <w:pPr>
        <w:pStyle w:val="3"/>
        <w:spacing w:before="0" w:beforeAutospacing="0" w:after="0" w:afterAutospacing="0"/>
        <w:ind w:firstLine="680"/>
        <w:jc w:val="center"/>
        <w:rPr>
          <w:sz w:val="28"/>
          <w:szCs w:val="28"/>
          <w:lang w:val="uk-UA"/>
        </w:rPr>
      </w:pPr>
      <w:r w:rsidRPr="00F6785F">
        <w:rPr>
          <w:sz w:val="28"/>
          <w:szCs w:val="28"/>
          <w:lang w:val="uk-UA"/>
        </w:rPr>
        <w:t>V. Механізми та заходи, які забезпечать розв’язання визначеної проблеми</w:t>
      </w:r>
    </w:p>
    <w:p w:rsidR="00F6785F" w:rsidRPr="00EE3B85" w:rsidRDefault="00F6785F" w:rsidP="00F6785F">
      <w:pPr>
        <w:ind w:firstLine="567"/>
        <w:jc w:val="both"/>
        <w:rPr>
          <w:i/>
          <w:sz w:val="28"/>
          <w:szCs w:val="28"/>
        </w:rPr>
      </w:pPr>
      <w:r w:rsidRPr="00EE3B85">
        <w:rPr>
          <w:i/>
          <w:sz w:val="28"/>
          <w:szCs w:val="28"/>
        </w:rPr>
        <w:t xml:space="preserve">1. </w:t>
      </w:r>
      <w:proofErr w:type="spellStart"/>
      <w:r w:rsidRPr="00EE3B85">
        <w:rPr>
          <w:i/>
          <w:sz w:val="28"/>
          <w:szCs w:val="28"/>
        </w:rPr>
        <w:t>Механізм</w:t>
      </w:r>
      <w:proofErr w:type="spellEnd"/>
      <w:r w:rsidRPr="00EE3B85">
        <w:rPr>
          <w:i/>
          <w:sz w:val="28"/>
          <w:szCs w:val="28"/>
        </w:rPr>
        <w:t xml:space="preserve"> </w:t>
      </w:r>
      <w:proofErr w:type="spellStart"/>
      <w:r w:rsidRPr="00EE3B85">
        <w:rPr>
          <w:i/>
          <w:sz w:val="28"/>
          <w:szCs w:val="28"/>
        </w:rPr>
        <w:t>дії</w:t>
      </w:r>
      <w:proofErr w:type="spellEnd"/>
      <w:r w:rsidRPr="00EE3B85">
        <w:rPr>
          <w:i/>
          <w:sz w:val="28"/>
          <w:szCs w:val="28"/>
        </w:rPr>
        <w:t xml:space="preserve"> регуляторного акта</w:t>
      </w:r>
    </w:p>
    <w:p w:rsidR="00F6785F" w:rsidRPr="00EE3B85" w:rsidRDefault="00F6785F" w:rsidP="00F6785F">
      <w:pPr>
        <w:ind w:firstLine="567"/>
        <w:jc w:val="both"/>
        <w:rPr>
          <w:sz w:val="28"/>
          <w:szCs w:val="28"/>
        </w:rPr>
      </w:pPr>
      <w:proofErr w:type="spellStart"/>
      <w:r w:rsidRPr="00EE3B85">
        <w:rPr>
          <w:sz w:val="28"/>
          <w:szCs w:val="28"/>
        </w:rPr>
        <w:t>Основним</w:t>
      </w:r>
      <w:proofErr w:type="spellEnd"/>
      <w:r w:rsidRPr="00EE3B85">
        <w:rPr>
          <w:sz w:val="28"/>
          <w:szCs w:val="28"/>
        </w:rPr>
        <w:t xml:space="preserve"> </w:t>
      </w:r>
      <w:proofErr w:type="spellStart"/>
      <w:r w:rsidRPr="00EE3B85">
        <w:rPr>
          <w:sz w:val="28"/>
          <w:szCs w:val="28"/>
        </w:rPr>
        <w:t>механізмом</w:t>
      </w:r>
      <w:proofErr w:type="spellEnd"/>
      <w:r w:rsidRPr="00EE3B85">
        <w:rPr>
          <w:sz w:val="28"/>
          <w:szCs w:val="28"/>
        </w:rPr>
        <w:t xml:space="preserve"> для </w:t>
      </w:r>
      <w:proofErr w:type="spellStart"/>
      <w:r w:rsidRPr="00EE3B85">
        <w:rPr>
          <w:sz w:val="28"/>
          <w:szCs w:val="28"/>
        </w:rPr>
        <w:t>розв’язання</w:t>
      </w:r>
      <w:proofErr w:type="spellEnd"/>
      <w:r w:rsidRPr="00EE3B85">
        <w:rPr>
          <w:sz w:val="28"/>
          <w:szCs w:val="28"/>
        </w:rPr>
        <w:t xml:space="preserve"> </w:t>
      </w:r>
      <w:proofErr w:type="spellStart"/>
      <w:r w:rsidRPr="00EE3B85">
        <w:rPr>
          <w:sz w:val="28"/>
          <w:szCs w:val="28"/>
        </w:rPr>
        <w:t>визначеної</w:t>
      </w:r>
      <w:proofErr w:type="spellEnd"/>
      <w:r w:rsidRPr="00EE3B85">
        <w:rPr>
          <w:sz w:val="28"/>
          <w:szCs w:val="28"/>
        </w:rPr>
        <w:t xml:space="preserve"> </w:t>
      </w:r>
      <w:proofErr w:type="spellStart"/>
      <w:r w:rsidRPr="00EE3B85">
        <w:rPr>
          <w:sz w:val="28"/>
          <w:szCs w:val="28"/>
        </w:rPr>
        <w:t>проблеми</w:t>
      </w:r>
      <w:proofErr w:type="spellEnd"/>
      <w:r w:rsidRPr="00EE3B85">
        <w:rPr>
          <w:sz w:val="28"/>
          <w:szCs w:val="28"/>
        </w:rPr>
        <w:t xml:space="preserve"> є </w:t>
      </w:r>
      <w:proofErr w:type="spellStart"/>
      <w:r w:rsidRPr="00EE3B85">
        <w:rPr>
          <w:sz w:val="28"/>
          <w:szCs w:val="28"/>
        </w:rPr>
        <w:t>прийняття</w:t>
      </w:r>
      <w:proofErr w:type="spellEnd"/>
      <w:r w:rsidRPr="00EE3B85">
        <w:rPr>
          <w:sz w:val="28"/>
          <w:szCs w:val="28"/>
        </w:rPr>
        <w:t xml:space="preserve"> </w:t>
      </w:r>
      <w:proofErr w:type="spellStart"/>
      <w:r w:rsidRPr="00EE3B85">
        <w:rPr>
          <w:sz w:val="28"/>
          <w:szCs w:val="28"/>
        </w:rPr>
        <w:t>про</w:t>
      </w:r>
      <w:r>
        <w:rPr>
          <w:sz w:val="28"/>
          <w:szCs w:val="28"/>
        </w:rPr>
        <w:t>є</w:t>
      </w:r>
      <w:r w:rsidRPr="00EE3B85">
        <w:rPr>
          <w:sz w:val="28"/>
          <w:szCs w:val="28"/>
        </w:rPr>
        <w:t>кту</w:t>
      </w:r>
      <w:proofErr w:type="spellEnd"/>
      <w:r w:rsidRPr="00EE3B85">
        <w:rPr>
          <w:sz w:val="28"/>
          <w:szCs w:val="28"/>
        </w:rPr>
        <w:t xml:space="preserve"> регуляторного акта.</w:t>
      </w:r>
    </w:p>
    <w:p w:rsidR="00F6785F" w:rsidRDefault="00F6785F" w:rsidP="00F6785F">
      <w:pPr>
        <w:ind w:firstLine="567"/>
        <w:jc w:val="both"/>
        <w:rPr>
          <w:sz w:val="28"/>
          <w:szCs w:val="28"/>
        </w:rPr>
      </w:pPr>
      <w:proofErr w:type="spellStart"/>
      <w:r w:rsidRPr="00EE3B85">
        <w:rPr>
          <w:sz w:val="28"/>
          <w:szCs w:val="28"/>
        </w:rPr>
        <w:t>Про</w:t>
      </w:r>
      <w:r>
        <w:rPr>
          <w:sz w:val="28"/>
          <w:szCs w:val="28"/>
        </w:rPr>
        <w:t>є</w:t>
      </w:r>
      <w:r w:rsidRPr="00EE3B85">
        <w:rPr>
          <w:sz w:val="28"/>
          <w:szCs w:val="28"/>
        </w:rPr>
        <w:t>ктом</w:t>
      </w:r>
      <w:proofErr w:type="spellEnd"/>
      <w:r w:rsidRPr="00EE3B85">
        <w:rPr>
          <w:sz w:val="28"/>
          <w:szCs w:val="28"/>
        </w:rPr>
        <w:t xml:space="preserve"> наказу </w:t>
      </w:r>
      <w:proofErr w:type="spellStart"/>
      <w:r w:rsidRPr="00EE3B85">
        <w:rPr>
          <w:sz w:val="28"/>
          <w:szCs w:val="28"/>
        </w:rPr>
        <w:t>передбачається</w:t>
      </w:r>
      <w:proofErr w:type="spellEnd"/>
      <w:r w:rsidRPr="00EE3B85">
        <w:rPr>
          <w:sz w:val="28"/>
          <w:szCs w:val="28"/>
        </w:rPr>
        <w:t xml:space="preserve"> </w:t>
      </w:r>
      <w:proofErr w:type="spellStart"/>
      <w:r w:rsidRPr="00EE3B85">
        <w:rPr>
          <w:sz w:val="28"/>
          <w:szCs w:val="28"/>
        </w:rPr>
        <w:t>внесення</w:t>
      </w:r>
      <w:proofErr w:type="spellEnd"/>
      <w:r w:rsidRPr="00EE3B85">
        <w:rPr>
          <w:sz w:val="28"/>
          <w:szCs w:val="28"/>
        </w:rPr>
        <w:t xml:space="preserve"> </w:t>
      </w:r>
      <w:proofErr w:type="spellStart"/>
      <w:r w:rsidRPr="00EE3B85">
        <w:rPr>
          <w:sz w:val="28"/>
          <w:szCs w:val="28"/>
        </w:rPr>
        <w:t>змін</w:t>
      </w:r>
      <w:proofErr w:type="spellEnd"/>
      <w:r w:rsidRPr="00EE3B85">
        <w:rPr>
          <w:sz w:val="28"/>
          <w:szCs w:val="28"/>
        </w:rPr>
        <w:t xml:space="preserve"> до </w:t>
      </w:r>
      <w:r w:rsidRPr="00F6785F">
        <w:rPr>
          <w:sz w:val="28"/>
          <w:szCs w:val="28"/>
        </w:rPr>
        <w:t xml:space="preserve">Порядку </w:t>
      </w:r>
      <w:r w:rsidRPr="00EE3B85">
        <w:rPr>
          <w:sz w:val="28"/>
          <w:szCs w:val="28"/>
        </w:rPr>
        <w:t xml:space="preserve">з метою </w:t>
      </w:r>
      <w:proofErr w:type="spellStart"/>
      <w:r w:rsidRPr="00EE3B85">
        <w:rPr>
          <w:sz w:val="28"/>
          <w:szCs w:val="28"/>
        </w:rPr>
        <w:t>врегулювання</w:t>
      </w:r>
      <w:proofErr w:type="spellEnd"/>
      <w:r w:rsidRPr="00EE3B85">
        <w:rPr>
          <w:sz w:val="28"/>
          <w:szCs w:val="28"/>
        </w:rPr>
        <w:t xml:space="preserve"> </w:t>
      </w:r>
      <w:proofErr w:type="spellStart"/>
      <w:r w:rsidRPr="00EE3B85">
        <w:rPr>
          <w:sz w:val="28"/>
          <w:szCs w:val="28"/>
        </w:rPr>
        <w:t>окремих</w:t>
      </w:r>
      <w:proofErr w:type="spellEnd"/>
      <w:r w:rsidRPr="00EE3B85">
        <w:rPr>
          <w:sz w:val="28"/>
          <w:szCs w:val="28"/>
        </w:rPr>
        <w:t xml:space="preserve"> </w:t>
      </w:r>
      <w:proofErr w:type="spellStart"/>
      <w:r w:rsidRPr="00EE3B85">
        <w:rPr>
          <w:sz w:val="28"/>
          <w:szCs w:val="28"/>
        </w:rPr>
        <w:t>проблемних</w:t>
      </w:r>
      <w:proofErr w:type="spellEnd"/>
      <w:r w:rsidRPr="00EE3B85">
        <w:rPr>
          <w:sz w:val="28"/>
          <w:szCs w:val="28"/>
        </w:rPr>
        <w:t xml:space="preserve"> </w:t>
      </w:r>
      <w:proofErr w:type="spellStart"/>
      <w:r w:rsidRPr="00EE3B85">
        <w:rPr>
          <w:sz w:val="28"/>
          <w:szCs w:val="28"/>
        </w:rPr>
        <w:t>питань</w:t>
      </w:r>
      <w:proofErr w:type="spellEnd"/>
      <w:r w:rsidRPr="00EE3B85">
        <w:rPr>
          <w:sz w:val="28"/>
          <w:szCs w:val="28"/>
        </w:rPr>
        <w:t xml:space="preserve">, </w:t>
      </w:r>
      <w:proofErr w:type="spellStart"/>
      <w:r w:rsidRPr="00EE3B85">
        <w:rPr>
          <w:sz w:val="28"/>
          <w:szCs w:val="28"/>
        </w:rPr>
        <w:t>які</w:t>
      </w:r>
      <w:proofErr w:type="spellEnd"/>
      <w:r w:rsidRPr="00EE3B85">
        <w:rPr>
          <w:sz w:val="28"/>
          <w:szCs w:val="28"/>
        </w:rPr>
        <w:t xml:space="preserve"> </w:t>
      </w:r>
      <w:proofErr w:type="spellStart"/>
      <w:r w:rsidRPr="00EE3B85">
        <w:rPr>
          <w:sz w:val="28"/>
          <w:szCs w:val="28"/>
        </w:rPr>
        <w:t>сприятимуть</w:t>
      </w:r>
      <w:proofErr w:type="spellEnd"/>
      <w:r w:rsidRPr="00EE3B85">
        <w:rPr>
          <w:sz w:val="28"/>
          <w:szCs w:val="28"/>
        </w:rPr>
        <w:t>:</w:t>
      </w:r>
    </w:p>
    <w:p w:rsidR="00F6785F" w:rsidRDefault="00F6785F" w:rsidP="00F6785F">
      <w:pPr>
        <w:shd w:val="clear" w:color="auto" w:fill="FFFFFF"/>
        <w:ind w:firstLine="450"/>
        <w:jc w:val="both"/>
        <w:rPr>
          <w:sz w:val="28"/>
          <w:szCs w:val="28"/>
          <w:lang w:val="uk-UA" w:eastAsia="uk-UA"/>
        </w:rPr>
      </w:pPr>
      <w:r>
        <w:rPr>
          <w:sz w:val="28"/>
          <w:szCs w:val="28"/>
          <w:lang w:val="uk-UA" w:eastAsia="uk-UA"/>
        </w:rPr>
        <w:t xml:space="preserve">удосконаленню алгоритму дій фінансового агента при подачі та складанні звітності при наявності розбіжностей у вимогам, які визначені цим Порядком та </w:t>
      </w:r>
      <w:r w:rsidRPr="00CF336A">
        <w:rPr>
          <w:sz w:val="28"/>
          <w:szCs w:val="28"/>
          <w:lang w:val="uk-UA" w:eastAsia="uk-UA"/>
        </w:rPr>
        <w:t>Інструкціями, опублікованими на офіційному сайті Служби внутрішніх доходів США</w:t>
      </w:r>
      <w:r>
        <w:rPr>
          <w:sz w:val="28"/>
          <w:szCs w:val="28"/>
          <w:lang w:val="uk-UA" w:eastAsia="uk-UA"/>
        </w:rPr>
        <w:t>;</w:t>
      </w:r>
    </w:p>
    <w:p w:rsidR="00F6785F" w:rsidRPr="00F6785F" w:rsidRDefault="00F6785F" w:rsidP="00F6785F">
      <w:pPr>
        <w:ind w:firstLine="567"/>
        <w:jc w:val="both"/>
        <w:rPr>
          <w:sz w:val="28"/>
          <w:szCs w:val="28"/>
          <w:lang w:val="uk-UA"/>
        </w:rPr>
      </w:pPr>
      <w:r w:rsidRPr="00F6785F">
        <w:rPr>
          <w:sz w:val="28"/>
          <w:szCs w:val="28"/>
          <w:lang w:val="uk-UA"/>
        </w:rPr>
        <w:t xml:space="preserve">зменшенню кількості скарг (судових позовів) на дії держави (в особі представників </w:t>
      </w:r>
      <w:r>
        <w:rPr>
          <w:sz w:val="28"/>
          <w:szCs w:val="28"/>
          <w:lang w:val="uk-UA"/>
        </w:rPr>
        <w:t>податкових</w:t>
      </w:r>
      <w:r w:rsidRPr="00F6785F">
        <w:rPr>
          <w:sz w:val="28"/>
          <w:szCs w:val="28"/>
          <w:lang w:val="uk-UA"/>
        </w:rPr>
        <w:t xml:space="preserve"> органів) з порушених питань, витрачання часу та коштів на такі скарги (судові позови), що сприятиме можливості належної організації господарської діяльності підприємств через відсутність необхідності виведення обігових коштів на скарги (судові позови);</w:t>
      </w:r>
    </w:p>
    <w:p w:rsidR="00F6785F" w:rsidRDefault="00F6785F" w:rsidP="00F6785F">
      <w:pPr>
        <w:shd w:val="clear" w:color="auto" w:fill="FFFFFF"/>
        <w:ind w:firstLine="450"/>
        <w:jc w:val="both"/>
        <w:rPr>
          <w:sz w:val="28"/>
          <w:szCs w:val="28"/>
          <w:lang w:val="uk-UA" w:eastAsia="uk-UA"/>
        </w:rPr>
      </w:pPr>
      <w:r>
        <w:rPr>
          <w:sz w:val="28"/>
          <w:szCs w:val="28"/>
          <w:lang w:val="uk-UA" w:eastAsia="uk-UA"/>
        </w:rPr>
        <w:t xml:space="preserve">забезпечить належне інформування фінансових агентів </w:t>
      </w:r>
      <w:r w:rsidRPr="00CF336A">
        <w:rPr>
          <w:sz w:val="28"/>
          <w:szCs w:val="28"/>
          <w:lang w:val="uk-UA" w:eastAsia="uk-UA"/>
        </w:rPr>
        <w:t xml:space="preserve">щодо вимог стосовно формування звітів про підзвітні рахунки, а також стосовно вимог та особливостей використання Міжнародної системи обміну даними  </w:t>
      </w:r>
      <w:r w:rsidRPr="00891B89">
        <w:rPr>
          <w:sz w:val="28"/>
          <w:szCs w:val="28"/>
          <w:lang w:eastAsia="uk-UA"/>
        </w:rPr>
        <w:t>IDES</w:t>
      </w:r>
      <w:r w:rsidRPr="00CF336A">
        <w:rPr>
          <w:sz w:val="28"/>
          <w:szCs w:val="28"/>
          <w:lang w:val="uk-UA" w:eastAsia="uk-UA"/>
        </w:rPr>
        <w:t xml:space="preserve"> Служби внутрішніх доходів США</w:t>
      </w:r>
      <w:r>
        <w:rPr>
          <w:sz w:val="28"/>
          <w:szCs w:val="28"/>
          <w:lang w:val="uk-UA" w:eastAsia="uk-UA"/>
        </w:rPr>
        <w:t>.</w:t>
      </w:r>
    </w:p>
    <w:p w:rsidR="00F6785F" w:rsidRPr="00F6785F" w:rsidRDefault="00F6785F" w:rsidP="00F6785F">
      <w:pPr>
        <w:shd w:val="clear" w:color="auto" w:fill="FFFFFF"/>
        <w:ind w:firstLine="450"/>
        <w:jc w:val="both"/>
        <w:rPr>
          <w:sz w:val="28"/>
          <w:szCs w:val="28"/>
          <w:lang w:val="uk-UA" w:eastAsia="uk-UA"/>
        </w:rPr>
      </w:pPr>
    </w:p>
    <w:p w:rsidR="00F6785F" w:rsidRPr="00EE3B85" w:rsidRDefault="00F6785F" w:rsidP="00F6785F">
      <w:pPr>
        <w:ind w:firstLine="567"/>
        <w:jc w:val="both"/>
        <w:rPr>
          <w:i/>
          <w:sz w:val="28"/>
          <w:szCs w:val="28"/>
        </w:rPr>
      </w:pPr>
      <w:r w:rsidRPr="00EE3B85">
        <w:rPr>
          <w:i/>
          <w:sz w:val="28"/>
          <w:szCs w:val="28"/>
        </w:rPr>
        <w:t xml:space="preserve">2. </w:t>
      </w:r>
      <w:proofErr w:type="spellStart"/>
      <w:r w:rsidRPr="00EE3B85">
        <w:rPr>
          <w:i/>
          <w:sz w:val="28"/>
          <w:szCs w:val="28"/>
        </w:rPr>
        <w:t>Організаційні</w:t>
      </w:r>
      <w:proofErr w:type="spellEnd"/>
      <w:r w:rsidRPr="00EE3B85">
        <w:rPr>
          <w:i/>
          <w:sz w:val="28"/>
          <w:szCs w:val="28"/>
        </w:rPr>
        <w:t xml:space="preserve"> заходи </w:t>
      </w:r>
      <w:proofErr w:type="spellStart"/>
      <w:r w:rsidRPr="00EE3B85">
        <w:rPr>
          <w:i/>
          <w:sz w:val="28"/>
          <w:szCs w:val="28"/>
        </w:rPr>
        <w:t>впровадження</w:t>
      </w:r>
      <w:proofErr w:type="spellEnd"/>
      <w:r w:rsidRPr="00EE3B85">
        <w:rPr>
          <w:i/>
          <w:sz w:val="28"/>
          <w:szCs w:val="28"/>
        </w:rPr>
        <w:t xml:space="preserve"> регуляторного акта в </w:t>
      </w:r>
      <w:proofErr w:type="spellStart"/>
      <w:r w:rsidRPr="00EE3B85">
        <w:rPr>
          <w:i/>
          <w:sz w:val="28"/>
          <w:szCs w:val="28"/>
        </w:rPr>
        <w:t>дію</w:t>
      </w:r>
      <w:proofErr w:type="spellEnd"/>
    </w:p>
    <w:p w:rsidR="00F6785F" w:rsidRPr="00EE3B85" w:rsidRDefault="00F6785F" w:rsidP="00F6785F">
      <w:pPr>
        <w:pStyle w:val="a3"/>
        <w:spacing w:before="0" w:beforeAutospacing="0" w:after="0" w:afterAutospacing="0"/>
        <w:ind w:firstLine="567"/>
        <w:jc w:val="both"/>
        <w:rPr>
          <w:sz w:val="28"/>
          <w:szCs w:val="28"/>
        </w:rPr>
      </w:pPr>
      <w:r w:rsidRPr="00EE3B85">
        <w:rPr>
          <w:sz w:val="28"/>
          <w:szCs w:val="28"/>
        </w:rPr>
        <w:t xml:space="preserve">Для </w:t>
      </w:r>
      <w:proofErr w:type="spellStart"/>
      <w:r w:rsidRPr="00EE3B85">
        <w:rPr>
          <w:sz w:val="28"/>
          <w:szCs w:val="28"/>
        </w:rPr>
        <w:t>впровадження</w:t>
      </w:r>
      <w:proofErr w:type="spellEnd"/>
      <w:r w:rsidRPr="00EE3B85">
        <w:rPr>
          <w:sz w:val="28"/>
          <w:szCs w:val="28"/>
        </w:rPr>
        <w:t xml:space="preserve"> регуляторного акта </w:t>
      </w:r>
      <w:proofErr w:type="spellStart"/>
      <w:r w:rsidRPr="00EE3B85">
        <w:rPr>
          <w:sz w:val="28"/>
          <w:szCs w:val="28"/>
        </w:rPr>
        <w:t>необхідно</w:t>
      </w:r>
      <w:proofErr w:type="spellEnd"/>
      <w:r w:rsidRPr="00EE3B85">
        <w:rPr>
          <w:sz w:val="28"/>
          <w:szCs w:val="28"/>
        </w:rPr>
        <w:t xml:space="preserve"> </w:t>
      </w:r>
      <w:proofErr w:type="spellStart"/>
      <w:r w:rsidRPr="00EE3B85">
        <w:rPr>
          <w:sz w:val="28"/>
          <w:szCs w:val="28"/>
        </w:rPr>
        <w:t>забезпечити</w:t>
      </w:r>
      <w:proofErr w:type="spellEnd"/>
      <w:r w:rsidRPr="00EE3B85">
        <w:rPr>
          <w:sz w:val="28"/>
          <w:szCs w:val="28"/>
        </w:rPr>
        <w:t xml:space="preserve"> </w:t>
      </w:r>
      <w:proofErr w:type="spellStart"/>
      <w:r w:rsidRPr="00EE3B85">
        <w:rPr>
          <w:sz w:val="28"/>
          <w:szCs w:val="28"/>
        </w:rPr>
        <w:t>інформування</w:t>
      </w:r>
      <w:proofErr w:type="spellEnd"/>
      <w:r w:rsidRPr="00EE3B85">
        <w:rPr>
          <w:sz w:val="28"/>
          <w:szCs w:val="28"/>
        </w:rPr>
        <w:t xml:space="preserve"> </w:t>
      </w:r>
      <w:proofErr w:type="spellStart"/>
      <w:r w:rsidRPr="00EE3B85">
        <w:rPr>
          <w:sz w:val="28"/>
          <w:szCs w:val="28"/>
        </w:rPr>
        <w:t>громадськості</w:t>
      </w:r>
      <w:proofErr w:type="spellEnd"/>
      <w:r w:rsidRPr="00EE3B85">
        <w:rPr>
          <w:sz w:val="28"/>
          <w:szCs w:val="28"/>
        </w:rPr>
        <w:t xml:space="preserve"> про </w:t>
      </w:r>
      <w:proofErr w:type="spellStart"/>
      <w:r w:rsidRPr="00EE3B85">
        <w:rPr>
          <w:sz w:val="28"/>
          <w:szCs w:val="28"/>
        </w:rPr>
        <w:t>вимоги</w:t>
      </w:r>
      <w:proofErr w:type="spellEnd"/>
      <w:r w:rsidRPr="00EE3B85">
        <w:rPr>
          <w:sz w:val="28"/>
          <w:szCs w:val="28"/>
        </w:rPr>
        <w:t xml:space="preserve"> регуляторного акта шляхом </w:t>
      </w:r>
      <w:proofErr w:type="spellStart"/>
      <w:r w:rsidRPr="00EE3B85">
        <w:rPr>
          <w:sz w:val="28"/>
          <w:szCs w:val="28"/>
        </w:rPr>
        <w:t>його</w:t>
      </w:r>
      <w:proofErr w:type="spellEnd"/>
      <w:r w:rsidRPr="00EE3B85">
        <w:rPr>
          <w:sz w:val="28"/>
          <w:szCs w:val="28"/>
        </w:rPr>
        <w:t xml:space="preserve"> </w:t>
      </w:r>
      <w:proofErr w:type="spellStart"/>
      <w:r w:rsidRPr="00EE3B85">
        <w:rPr>
          <w:sz w:val="28"/>
          <w:szCs w:val="28"/>
        </w:rPr>
        <w:t>оприлюднення</w:t>
      </w:r>
      <w:proofErr w:type="spellEnd"/>
      <w:r w:rsidRPr="00EE3B85">
        <w:rPr>
          <w:sz w:val="28"/>
          <w:szCs w:val="28"/>
        </w:rPr>
        <w:t xml:space="preserve"> в </w:t>
      </w:r>
      <w:proofErr w:type="spellStart"/>
      <w:r w:rsidRPr="00EE3B85">
        <w:rPr>
          <w:sz w:val="28"/>
          <w:szCs w:val="28"/>
        </w:rPr>
        <w:t>засобах</w:t>
      </w:r>
      <w:proofErr w:type="spellEnd"/>
      <w:r w:rsidRPr="00EE3B85">
        <w:rPr>
          <w:sz w:val="28"/>
          <w:szCs w:val="28"/>
        </w:rPr>
        <w:t xml:space="preserve"> </w:t>
      </w:r>
      <w:proofErr w:type="spellStart"/>
      <w:r w:rsidRPr="00EE3B85">
        <w:rPr>
          <w:sz w:val="28"/>
          <w:szCs w:val="28"/>
        </w:rPr>
        <w:t>масової</w:t>
      </w:r>
      <w:proofErr w:type="spellEnd"/>
      <w:r w:rsidRPr="00EE3B85">
        <w:rPr>
          <w:sz w:val="28"/>
          <w:szCs w:val="28"/>
        </w:rPr>
        <w:t xml:space="preserve"> </w:t>
      </w:r>
      <w:proofErr w:type="spellStart"/>
      <w:r w:rsidRPr="00EE3B85">
        <w:rPr>
          <w:sz w:val="28"/>
          <w:szCs w:val="28"/>
        </w:rPr>
        <w:t>інформації</w:t>
      </w:r>
      <w:proofErr w:type="spellEnd"/>
      <w:r w:rsidRPr="00EE3B85">
        <w:rPr>
          <w:sz w:val="28"/>
          <w:szCs w:val="28"/>
        </w:rPr>
        <w:t xml:space="preserve"> та на </w:t>
      </w:r>
      <w:proofErr w:type="spellStart"/>
      <w:r w:rsidRPr="00EE3B85">
        <w:rPr>
          <w:sz w:val="28"/>
          <w:szCs w:val="28"/>
        </w:rPr>
        <w:t>офіційному</w:t>
      </w:r>
      <w:proofErr w:type="spellEnd"/>
      <w:r w:rsidRPr="00EE3B85">
        <w:rPr>
          <w:sz w:val="28"/>
          <w:szCs w:val="28"/>
        </w:rPr>
        <w:t xml:space="preserve"> </w:t>
      </w:r>
      <w:proofErr w:type="spellStart"/>
      <w:r w:rsidRPr="00EE3B85">
        <w:rPr>
          <w:sz w:val="28"/>
          <w:szCs w:val="28"/>
        </w:rPr>
        <w:t>вебсайті</w:t>
      </w:r>
      <w:proofErr w:type="spellEnd"/>
      <w:r w:rsidRPr="00EE3B85">
        <w:rPr>
          <w:sz w:val="28"/>
          <w:szCs w:val="28"/>
        </w:rPr>
        <w:t xml:space="preserve"> </w:t>
      </w:r>
      <w:proofErr w:type="spellStart"/>
      <w:r w:rsidRPr="00EE3B85">
        <w:rPr>
          <w:sz w:val="28"/>
          <w:szCs w:val="28"/>
        </w:rPr>
        <w:t>Міністерства</w:t>
      </w:r>
      <w:proofErr w:type="spellEnd"/>
      <w:r w:rsidRPr="00EE3B85">
        <w:rPr>
          <w:sz w:val="28"/>
          <w:szCs w:val="28"/>
        </w:rPr>
        <w:t xml:space="preserve"> </w:t>
      </w:r>
      <w:proofErr w:type="spellStart"/>
      <w:r w:rsidRPr="00EE3B85">
        <w:rPr>
          <w:sz w:val="28"/>
          <w:szCs w:val="28"/>
        </w:rPr>
        <w:t>фінансів</w:t>
      </w:r>
      <w:proofErr w:type="spellEnd"/>
      <w:r w:rsidRPr="00EE3B85">
        <w:rPr>
          <w:sz w:val="28"/>
          <w:szCs w:val="28"/>
        </w:rPr>
        <w:t xml:space="preserve"> </w:t>
      </w:r>
      <w:proofErr w:type="spellStart"/>
      <w:r w:rsidRPr="00EE3B85">
        <w:rPr>
          <w:sz w:val="28"/>
          <w:szCs w:val="28"/>
        </w:rPr>
        <w:t>України</w:t>
      </w:r>
      <w:proofErr w:type="spellEnd"/>
      <w:r w:rsidRPr="00EE3B85">
        <w:rPr>
          <w:sz w:val="28"/>
          <w:szCs w:val="28"/>
        </w:rPr>
        <w:t>.</w:t>
      </w:r>
    </w:p>
    <w:p w:rsidR="00F6785F" w:rsidRPr="00EE3B85" w:rsidRDefault="00F6785F" w:rsidP="00F6785F">
      <w:pPr>
        <w:pStyle w:val="a3"/>
        <w:shd w:val="clear" w:color="auto" w:fill="FFFFFF" w:themeFill="background1"/>
        <w:spacing w:before="0" w:beforeAutospacing="0" w:after="0" w:afterAutospacing="0"/>
        <w:ind w:firstLine="567"/>
        <w:jc w:val="both"/>
        <w:rPr>
          <w:sz w:val="28"/>
          <w:szCs w:val="28"/>
        </w:rPr>
      </w:pPr>
      <w:proofErr w:type="spellStart"/>
      <w:r w:rsidRPr="00EE3B85">
        <w:rPr>
          <w:sz w:val="28"/>
          <w:szCs w:val="28"/>
        </w:rPr>
        <w:t>Ризику</w:t>
      </w:r>
      <w:proofErr w:type="spellEnd"/>
      <w:r w:rsidRPr="00EE3B85">
        <w:rPr>
          <w:sz w:val="28"/>
          <w:szCs w:val="28"/>
        </w:rPr>
        <w:t xml:space="preserve"> </w:t>
      </w:r>
      <w:proofErr w:type="spellStart"/>
      <w:r w:rsidRPr="00EE3B85">
        <w:rPr>
          <w:sz w:val="28"/>
          <w:szCs w:val="28"/>
        </w:rPr>
        <w:t>впливу</w:t>
      </w:r>
      <w:proofErr w:type="spellEnd"/>
      <w:r w:rsidRPr="00EE3B85">
        <w:rPr>
          <w:sz w:val="28"/>
          <w:szCs w:val="28"/>
        </w:rPr>
        <w:t xml:space="preserve"> </w:t>
      </w:r>
      <w:proofErr w:type="spellStart"/>
      <w:r w:rsidRPr="00EE3B85">
        <w:rPr>
          <w:sz w:val="28"/>
          <w:szCs w:val="28"/>
        </w:rPr>
        <w:t>зовнішніх</w:t>
      </w:r>
      <w:proofErr w:type="spellEnd"/>
      <w:r w:rsidRPr="00EE3B85">
        <w:rPr>
          <w:sz w:val="28"/>
          <w:szCs w:val="28"/>
        </w:rPr>
        <w:t xml:space="preserve"> </w:t>
      </w:r>
      <w:proofErr w:type="spellStart"/>
      <w:r w:rsidRPr="00EE3B85">
        <w:rPr>
          <w:sz w:val="28"/>
          <w:szCs w:val="28"/>
        </w:rPr>
        <w:t>факторів</w:t>
      </w:r>
      <w:proofErr w:type="spellEnd"/>
      <w:r w:rsidRPr="00EE3B85">
        <w:rPr>
          <w:sz w:val="28"/>
          <w:szCs w:val="28"/>
        </w:rPr>
        <w:t xml:space="preserve"> на </w:t>
      </w:r>
      <w:proofErr w:type="spellStart"/>
      <w:r w:rsidRPr="00EE3B85">
        <w:rPr>
          <w:sz w:val="28"/>
          <w:szCs w:val="28"/>
        </w:rPr>
        <w:t>дію</w:t>
      </w:r>
      <w:proofErr w:type="spellEnd"/>
      <w:r w:rsidRPr="00EE3B85">
        <w:rPr>
          <w:sz w:val="28"/>
          <w:szCs w:val="28"/>
        </w:rPr>
        <w:t xml:space="preserve"> регуляторного акта </w:t>
      </w:r>
      <w:proofErr w:type="spellStart"/>
      <w:r w:rsidRPr="00EE3B85">
        <w:rPr>
          <w:sz w:val="28"/>
          <w:szCs w:val="28"/>
        </w:rPr>
        <w:t>немає</w:t>
      </w:r>
      <w:proofErr w:type="spellEnd"/>
      <w:r w:rsidRPr="00EE3B85">
        <w:rPr>
          <w:sz w:val="28"/>
          <w:szCs w:val="28"/>
        </w:rPr>
        <w:t>.</w:t>
      </w:r>
    </w:p>
    <w:p w:rsidR="00F6785F" w:rsidRPr="00EE3B85" w:rsidRDefault="00F6785F" w:rsidP="00F6785F">
      <w:pPr>
        <w:pStyle w:val="a3"/>
        <w:shd w:val="clear" w:color="auto" w:fill="FFFFFF" w:themeFill="background1"/>
        <w:spacing w:before="0" w:beforeAutospacing="0" w:after="0" w:afterAutospacing="0"/>
        <w:ind w:firstLine="567"/>
        <w:jc w:val="both"/>
        <w:rPr>
          <w:sz w:val="28"/>
          <w:szCs w:val="28"/>
        </w:rPr>
      </w:pPr>
      <w:proofErr w:type="spellStart"/>
      <w:r w:rsidRPr="00EE3B85">
        <w:rPr>
          <w:sz w:val="28"/>
          <w:szCs w:val="28"/>
        </w:rPr>
        <w:t>Досягнення</w:t>
      </w:r>
      <w:proofErr w:type="spellEnd"/>
      <w:r w:rsidRPr="00EE3B85">
        <w:rPr>
          <w:sz w:val="28"/>
          <w:szCs w:val="28"/>
        </w:rPr>
        <w:t xml:space="preserve"> </w:t>
      </w:r>
      <w:proofErr w:type="spellStart"/>
      <w:r w:rsidRPr="00EE3B85">
        <w:rPr>
          <w:sz w:val="28"/>
          <w:szCs w:val="28"/>
        </w:rPr>
        <w:t>цілей</w:t>
      </w:r>
      <w:proofErr w:type="spellEnd"/>
      <w:r w:rsidRPr="00EE3B85">
        <w:rPr>
          <w:sz w:val="28"/>
          <w:szCs w:val="28"/>
        </w:rPr>
        <w:t xml:space="preserve"> не </w:t>
      </w:r>
      <w:proofErr w:type="spellStart"/>
      <w:r w:rsidRPr="00EE3B85">
        <w:rPr>
          <w:sz w:val="28"/>
          <w:szCs w:val="28"/>
        </w:rPr>
        <w:t>передбачає</w:t>
      </w:r>
      <w:proofErr w:type="spellEnd"/>
      <w:r w:rsidRPr="00EE3B85">
        <w:rPr>
          <w:sz w:val="28"/>
          <w:szCs w:val="28"/>
        </w:rPr>
        <w:t xml:space="preserve"> </w:t>
      </w:r>
      <w:proofErr w:type="spellStart"/>
      <w:r w:rsidRPr="00EE3B85">
        <w:rPr>
          <w:sz w:val="28"/>
          <w:szCs w:val="28"/>
        </w:rPr>
        <w:t>додаткових</w:t>
      </w:r>
      <w:proofErr w:type="spellEnd"/>
      <w:r w:rsidRPr="00EE3B85">
        <w:rPr>
          <w:sz w:val="28"/>
          <w:szCs w:val="28"/>
        </w:rPr>
        <w:t xml:space="preserve"> </w:t>
      </w:r>
      <w:proofErr w:type="spellStart"/>
      <w:r w:rsidRPr="00EE3B85">
        <w:rPr>
          <w:sz w:val="28"/>
          <w:szCs w:val="28"/>
        </w:rPr>
        <w:t>організаційних</w:t>
      </w:r>
      <w:proofErr w:type="spellEnd"/>
      <w:r w:rsidRPr="00EE3B85">
        <w:rPr>
          <w:sz w:val="28"/>
          <w:szCs w:val="28"/>
        </w:rPr>
        <w:t xml:space="preserve"> </w:t>
      </w:r>
      <w:proofErr w:type="spellStart"/>
      <w:r w:rsidRPr="00EE3B85">
        <w:rPr>
          <w:sz w:val="28"/>
          <w:szCs w:val="28"/>
        </w:rPr>
        <w:t>заходів</w:t>
      </w:r>
      <w:proofErr w:type="spellEnd"/>
      <w:r w:rsidRPr="00EE3B85">
        <w:rPr>
          <w:sz w:val="28"/>
          <w:szCs w:val="28"/>
        </w:rPr>
        <w:t>.</w:t>
      </w:r>
    </w:p>
    <w:p w:rsidR="000C4E30" w:rsidRPr="00425EF3" w:rsidRDefault="000C4E30" w:rsidP="00F6785F">
      <w:pPr>
        <w:pStyle w:val="3"/>
        <w:spacing w:before="0" w:beforeAutospacing="0" w:after="0" w:afterAutospacing="0"/>
        <w:jc w:val="both"/>
        <w:rPr>
          <w:b w:val="0"/>
          <w:sz w:val="28"/>
          <w:szCs w:val="28"/>
          <w:highlight w:val="yellow"/>
          <w:lang w:val="uk-UA"/>
        </w:rPr>
      </w:pPr>
    </w:p>
    <w:p w:rsidR="00425EF3" w:rsidRPr="00DF1ADA" w:rsidRDefault="00425EF3" w:rsidP="00425EF3">
      <w:pPr>
        <w:pStyle w:val="3"/>
        <w:spacing w:before="0" w:beforeAutospacing="0" w:after="0" w:afterAutospacing="0"/>
        <w:ind w:firstLine="680"/>
        <w:jc w:val="center"/>
        <w:rPr>
          <w:sz w:val="28"/>
          <w:szCs w:val="28"/>
          <w:lang w:val="uk-UA"/>
        </w:rPr>
      </w:pPr>
      <w:r w:rsidRPr="00DF1ADA">
        <w:rPr>
          <w:sz w:val="28"/>
          <w:szCs w:val="28"/>
          <w:lang w:val="uk-UA"/>
        </w:rPr>
        <w:t xml:space="preserve">VI. Оцінка виконання вимог регуляторного </w:t>
      </w:r>
      <w:proofErr w:type="spellStart"/>
      <w:r w:rsidRPr="00DF1ADA">
        <w:rPr>
          <w:sz w:val="28"/>
          <w:szCs w:val="28"/>
          <w:lang w:val="uk-UA"/>
        </w:rPr>
        <w:t>акта</w:t>
      </w:r>
      <w:proofErr w:type="spellEnd"/>
      <w:r w:rsidRPr="00DF1ADA">
        <w:rPr>
          <w:sz w:val="28"/>
          <w:szCs w:val="28"/>
          <w:lang w:val="uk-UA"/>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rsidR="00444213" w:rsidRPr="00EE3B85" w:rsidRDefault="00444213" w:rsidP="00444213">
      <w:pPr>
        <w:shd w:val="clear" w:color="auto" w:fill="FFFFFF" w:themeFill="background1"/>
        <w:ind w:firstLine="567"/>
        <w:jc w:val="both"/>
        <w:rPr>
          <w:sz w:val="28"/>
          <w:szCs w:val="28"/>
        </w:rPr>
      </w:pPr>
      <w:proofErr w:type="spellStart"/>
      <w:r w:rsidRPr="00EE3B85">
        <w:rPr>
          <w:sz w:val="28"/>
          <w:szCs w:val="28"/>
        </w:rPr>
        <w:t>Реалізація</w:t>
      </w:r>
      <w:proofErr w:type="spellEnd"/>
      <w:r w:rsidRPr="00EE3B85">
        <w:rPr>
          <w:sz w:val="28"/>
          <w:szCs w:val="28"/>
        </w:rPr>
        <w:t xml:space="preserve"> регуляторного акта не </w:t>
      </w:r>
      <w:proofErr w:type="spellStart"/>
      <w:r w:rsidRPr="00EE3B85">
        <w:rPr>
          <w:sz w:val="28"/>
          <w:szCs w:val="28"/>
        </w:rPr>
        <w:t>потребуватиме</w:t>
      </w:r>
      <w:proofErr w:type="spellEnd"/>
      <w:r w:rsidRPr="00EE3B85">
        <w:rPr>
          <w:sz w:val="28"/>
          <w:szCs w:val="28"/>
        </w:rPr>
        <w:t xml:space="preserve"> </w:t>
      </w:r>
      <w:proofErr w:type="spellStart"/>
      <w:r w:rsidRPr="00EE3B85">
        <w:rPr>
          <w:sz w:val="28"/>
          <w:szCs w:val="28"/>
        </w:rPr>
        <w:t>додаткових</w:t>
      </w:r>
      <w:proofErr w:type="spellEnd"/>
      <w:r w:rsidRPr="00EE3B85">
        <w:rPr>
          <w:sz w:val="28"/>
          <w:szCs w:val="28"/>
        </w:rPr>
        <w:t xml:space="preserve"> </w:t>
      </w:r>
      <w:proofErr w:type="spellStart"/>
      <w:r w:rsidRPr="00EE3B85">
        <w:rPr>
          <w:sz w:val="28"/>
          <w:szCs w:val="28"/>
        </w:rPr>
        <w:t>бюджетних</w:t>
      </w:r>
      <w:proofErr w:type="spellEnd"/>
      <w:r w:rsidRPr="00EE3B85">
        <w:rPr>
          <w:sz w:val="28"/>
          <w:szCs w:val="28"/>
        </w:rPr>
        <w:t xml:space="preserve"> </w:t>
      </w:r>
      <w:proofErr w:type="spellStart"/>
      <w:r w:rsidRPr="00EE3B85">
        <w:rPr>
          <w:sz w:val="28"/>
          <w:szCs w:val="28"/>
        </w:rPr>
        <w:t>витрат</w:t>
      </w:r>
      <w:proofErr w:type="spellEnd"/>
      <w:r w:rsidRPr="00EE3B85">
        <w:rPr>
          <w:sz w:val="28"/>
          <w:szCs w:val="28"/>
        </w:rPr>
        <w:t xml:space="preserve"> і </w:t>
      </w:r>
      <w:proofErr w:type="spellStart"/>
      <w:r w:rsidRPr="00EE3B85">
        <w:rPr>
          <w:sz w:val="28"/>
          <w:szCs w:val="28"/>
        </w:rPr>
        <w:t>ресурсів</w:t>
      </w:r>
      <w:proofErr w:type="spellEnd"/>
      <w:r w:rsidRPr="00EE3B85">
        <w:rPr>
          <w:sz w:val="28"/>
          <w:szCs w:val="28"/>
        </w:rPr>
        <w:t xml:space="preserve"> на </w:t>
      </w:r>
      <w:proofErr w:type="spellStart"/>
      <w:r w:rsidRPr="00EE3B85">
        <w:rPr>
          <w:sz w:val="28"/>
          <w:szCs w:val="28"/>
        </w:rPr>
        <w:t>адміністрування</w:t>
      </w:r>
      <w:proofErr w:type="spellEnd"/>
      <w:r w:rsidRPr="00EE3B85">
        <w:rPr>
          <w:sz w:val="28"/>
          <w:szCs w:val="28"/>
        </w:rPr>
        <w:t xml:space="preserve"> </w:t>
      </w:r>
      <w:proofErr w:type="spellStart"/>
      <w:r w:rsidRPr="00EE3B85">
        <w:rPr>
          <w:sz w:val="28"/>
          <w:szCs w:val="28"/>
        </w:rPr>
        <w:t>регулювання</w:t>
      </w:r>
      <w:proofErr w:type="spellEnd"/>
      <w:r w:rsidRPr="00EE3B85">
        <w:rPr>
          <w:sz w:val="28"/>
          <w:szCs w:val="28"/>
        </w:rPr>
        <w:t xml:space="preserve"> органами </w:t>
      </w:r>
      <w:proofErr w:type="spellStart"/>
      <w:r w:rsidRPr="00EE3B85">
        <w:rPr>
          <w:sz w:val="28"/>
          <w:szCs w:val="28"/>
        </w:rPr>
        <w:t>виконавчої</w:t>
      </w:r>
      <w:proofErr w:type="spellEnd"/>
      <w:r w:rsidRPr="00EE3B85">
        <w:rPr>
          <w:sz w:val="28"/>
          <w:szCs w:val="28"/>
        </w:rPr>
        <w:t xml:space="preserve"> </w:t>
      </w:r>
      <w:proofErr w:type="spellStart"/>
      <w:r w:rsidRPr="00EE3B85">
        <w:rPr>
          <w:sz w:val="28"/>
          <w:szCs w:val="28"/>
        </w:rPr>
        <w:t>влади</w:t>
      </w:r>
      <w:proofErr w:type="spellEnd"/>
      <w:r w:rsidRPr="00EE3B85">
        <w:rPr>
          <w:sz w:val="28"/>
          <w:szCs w:val="28"/>
        </w:rPr>
        <w:t xml:space="preserve"> </w:t>
      </w:r>
      <w:proofErr w:type="spellStart"/>
      <w:r w:rsidRPr="00EE3B85">
        <w:rPr>
          <w:sz w:val="28"/>
          <w:szCs w:val="28"/>
        </w:rPr>
        <w:t>чи</w:t>
      </w:r>
      <w:proofErr w:type="spellEnd"/>
      <w:r w:rsidRPr="00EE3B85">
        <w:rPr>
          <w:sz w:val="28"/>
          <w:szCs w:val="28"/>
        </w:rPr>
        <w:t xml:space="preserve"> органами </w:t>
      </w:r>
      <w:proofErr w:type="spellStart"/>
      <w:r w:rsidRPr="00EE3B85">
        <w:rPr>
          <w:sz w:val="28"/>
          <w:szCs w:val="28"/>
        </w:rPr>
        <w:t>місцевого</w:t>
      </w:r>
      <w:proofErr w:type="spellEnd"/>
      <w:r w:rsidRPr="00EE3B85">
        <w:rPr>
          <w:sz w:val="28"/>
          <w:szCs w:val="28"/>
        </w:rPr>
        <w:t xml:space="preserve"> </w:t>
      </w:r>
      <w:proofErr w:type="spellStart"/>
      <w:r w:rsidRPr="00EE3B85">
        <w:rPr>
          <w:sz w:val="28"/>
          <w:szCs w:val="28"/>
        </w:rPr>
        <w:t>самоврядування</w:t>
      </w:r>
      <w:proofErr w:type="spellEnd"/>
      <w:r w:rsidRPr="00EE3B85">
        <w:rPr>
          <w:sz w:val="28"/>
          <w:szCs w:val="28"/>
        </w:rPr>
        <w:t xml:space="preserve">, </w:t>
      </w:r>
      <w:proofErr w:type="spellStart"/>
      <w:r w:rsidRPr="00EE3B85">
        <w:rPr>
          <w:sz w:val="28"/>
          <w:szCs w:val="28"/>
        </w:rPr>
        <w:t>фізичними</w:t>
      </w:r>
      <w:proofErr w:type="spellEnd"/>
      <w:r w:rsidRPr="00EE3B85">
        <w:rPr>
          <w:sz w:val="28"/>
          <w:szCs w:val="28"/>
        </w:rPr>
        <w:t xml:space="preserve"> та </w:t>
      </w:r>
      <w:proofErr w:type="spellStart"/>
      <w:r w:rsidRPr="00EE3B85">
        <w:rPr>
          <w:sz w:val="28"/>
          <w:szCs w:val="28"/>
        </w:rPr>
        <w:t>юридичними</w:t>
      </w:r>
      <w:proofErr w:type="spellEnd"/>
      <w:r w:rsidRPr="00EE3B85">
        <w:rPr>
          <w:sz w:val="28"/>
          <w:szCs w:val="28"/>
        </w:rPr>
        <w:t xml:space="preserve"> особами.</w:t>
      </w:r>
    </w:p>
    <w:p w:rsidR="00444213" w:rsidRPr="00EE3B85" w:rsidRDefault="00444213" w:rsidP="00444213">
      <w:pPr>
        <w:shd w:val="clear" w:color="auto" w:fill="FFFFFF" w:themeFill="background1"/>
        <w:ind w:firstLine="567"/>
        <w:jc w:val="both"/>
        <w:rPr>
          <w:sz w:val="28"/>
          <w:szCs w:val="28"/>
        </w:rPr>
      </w:pPr>
      <w:proofErr w:type="spellStart"/>
      <w:r w:rsidRPr="00EE3B85">
        <w:rPr>
          <w:sz w:val="28"/>
          <w:szCs w:val="28"/>
        </w:rPr>
        <w:t>Виконання</w:t>
      </w:r>
      <w:proofErr w:type="spellEnd"/>
      <w:r w:rsidRPr="00EE3B85">
        <w:rPr>
          <w:sz w:val="28"/>
          <w:szCs w:val="28"/>
        </w:rPr>
        <w:t xml:space="preserve"> </w:t>
      </w:r>
      <w:proofErr w:type="spellStart"/>
      <w:r w:rsidRPr="00EE3B85">
        <w:rPr>
          <w:sz w:val="28"/>
          <w:szCs w:val="28"/>
        </w:rPr>
        <w:t>вимог</w:t>
      </w:r>
      <w:proofErr w:type="spellEnd"/>
      <w:r w:rsidRPr="00EE3B85">
        <w:rPr>
          <w:sz w:val="28"/>
          <w:szCs w:val="28"/>
        </w:rPr>
        <w:t xml:space="preserve"> </w:t>
      </w:r>
      <w:proofErr w:type="spellStart"/>
      <w:r w:rsidRPr="00EE3B85">
        <w:rPr>
          <w:sz w:val="28"/>
          <w:szCs w:val="28"/>
        </w:rPr>
        <w:t>про</w:t>
      </w:r>
      <w:r>
        <w:rPr>
          <w:sz w:val="28"/>
          <w:szCs w:val="28"/>
        </w:rPr>
        <w:t>є</w:t>
      </w:r>
      <w:r w:rsidRPr="00EE3B85">
        <w:rPr>
          <w:sz w:val="28"/>
          <w:szCs w:val="28"/>
        </w:rPr>
        <w:t>кту</w:t>
      </w:r>
      <w:proofErr w:type="spellEnd"/>
      <w:r w:rsidRPr="00EE3B85">
        <w:rPr>
          <w:sz w:val="28"/>
          <w:szCs w:val="28"/>
        </w:rPr>
        <w:t xml:space="preserve"> акта </w:t>
      </w:r>
      <w:proofErr w:type="spellStart"/>
      <w:r w:rsidRPr="00EE3B85">
        <w:rPr>
          <w:sz w:val="28"/>
          <w:szCs w:val="28"/>
        </w:rPr>
        <w:t>залежно</w:t>
      </w:r>
      <w:proofErr w:type="spellEnd"/>
      <w:r w:rsidRPr="00EE3B85">
        <w:rPr>
          <w:sz w:val="28"/>
          <w:szCs w:val="28"/>
        </w:rPr>
        <w:t xml:space="preserve"> </w:t>
      </w:r>
      <w:proofErr w:type="spellStart"/>
      <w:r w:rsidRPr="00EE3B85">
        <w:rPr>
          <w:sz w:val="28"/>
          <w:szCs w:val="28"/>
        </w:rPr>
        <w:t>від</w:t>
      </w:r>
      <w:proofErr w:type="spellEnd"/>
      <w:r w:rsidRPr="00EE3B85">
        <w:rPr>
          <w:sz w:val="28"/>
          <w:szCs w:val="28"/>
        </w:rPr>
        <w:t xml:space="preserve"> </w:t>
      </w:r>
      <w:proofErr w:type="spellStart"/>
      <w:r w:rsidRPr="00EE3B85">
        <w:rPr>
          <w:sz w:val="28"/>
          <w:szCs w:val="28"/>
        </w:rPr>
        <w:t>ресурсів</w:t>
      </w:r>
      <w:proofErr w:type="spellEnd"/>
      <w:r w:rsidRPr="00EE3B85">
        <w:rPr>
          <w:sz w:val="28"/>
          <w:szCs w:val="28"/>
        </w:rPr>
        <w:t xml:space="preserve">, </w:t>
      </w:r>
      <w:proofErr w:type="spellStart"/>
      <w:r w:rsidRPr="00EE3B85">
        <w:rPr>
          <w:sz w:val="28"/>
          <w:szCs w:val="28"/>
        </w:rPr>
        <w:t>якими</w:t>
      </w:r>
      <w:proofErr w:type="spellEnd"/>
      <w:r w:rsidRPr="00EE3B85">
        <w:rPr>
          <w:sz w:val="28"/>
          <w:szCs w:val="28"/>
        </w:rPr>
        <w:t xml:space="preserve"> </w:t>
      </w:r>
      <w:proofErr w:type="spellStart"/>
      <w:r w:rsidRPr="00EE3B85">
        <w:rPr>
          <w:sz w:val="28"/>
          <w:szCs w:val="28"/>
        </w:rPr>
        <w:t>розпоряджаються</w:t>
      </w:r>
      <w:proofErr w:type="spellEnd"/>
      <w:r w:rsidRPr="00EE3B85">
        <w:rPr>
          <w:sz w:val="28"/>
          <w:szCs w:val="28"/>
        </w:rPr>
        <w:t xml:space="preserve"> </w:t>
      </w:r>
      <w:proofErr w:type="spellStart"/>
      <w:r w:rsidRPr="00EE3B85">
        <w:rPr>
          <w:sz w:val="28"/>
          <w:szCs w:val="28"/>
        </w:rPr>
        <w:t>органи</w:t>
      </w:r>
      <w:proofErr w:type="spellEnd"/>
      <w:r w:rsidRPr="00EE3B85">
        <w:rPr>
          <w:sz w:val="28"/>
          <w:szCs w:val="28"/>
        </w:rPr>
        <w:t xml:space="preserve"> </w:t>
      </w:r>
      <w:proofErr w:type="spellStart"/>
      <w:r w:rsidRPr="00EE3B85">
        <w:rPr>
          <w:sz w:val="28"/>
          <w:szCs w:val="28"/>
        </w:rPr>
        <w:t>виконавчої</w:t>
      </w:r>
      <w:proofErr w:type="spellEnd"/>
      <w:r w:rsidRPr="00EE3B85">
        <w:rPr>
          <w:sz w:val="28"/>
          <w:szCs w:val="28"/>
        </w:rPr>
        <w:t xml:space="preserve"> </w:t>
      </w:r>
      <w:proofErr w:type="spellStart"/>
      <w:r w:rsidRPr="00EE3B85">
        <w:rPr>
          <w:sz w:val="28"/>
          <w:szCs w:val="28"/>
        </w:rPr>
        <w:t>влади</w:t>
      </w:r>
      <w:proofErr w:type="spellEnd"/>
      <w:r w:rsidRPr="00EE3B85">
        <w:rPr>
          <w:sz w:val="28"/>
          <w:szCs w:val="28"/>
        </w:rPr>
        <w:t xml:space="preserve"> </w:t>
      </w:r>
      <w:proofErr w:type="spellStart"/>
      <w:r w:rsidRPr="00EE3B85">
        <w:rPr>
          <w:sz w:val="28"/>
          <w:szCs w:val="28"/>
        </w:rPr>
        <w:t>чи</w:t>
      </w:r>
      <w:proofErr w:type="spellEnd"/>
      <w:r w:rsidRPr="00EE3B85">
        <w:rPr>
          <w:sz w:val="28"/>
          <w:szCs w:val="28"/>
        </w:rPr>
        <w:t xml:space="preserve"> </w:t>
      </w:r>
      <w:proofErr w:type="spellStart"/>
      <w:r w:rsidRPr="00EE3B85">
        <w:rPr>
          <w:sz w:val="28"/>
          <w:szCs w:val="28"/>
        </w:rPr>
        <w:t>органи</w:t>
      </w:r>
      <w:proofErr w:type="spellEnd"/>
      <w:r w:rsidRPr="00EE3B85">
        <w:rPr>
          <w:sz w:val="28"/>
          <w:szCs w:val="28"/>
        </w:rPr>
        <w:t xml:space="preserve"> </w:t>
      </w:r>
      <w:proofErr w:type="spellStart"/>
      <w:r w:rsidRPr="00EE3B85">
        <w:rPr>
          <w:sz w:val="28"/>
          <w:szCs w:val="28"/>
        </w:rPr>
        <w:t>місцевого</w:t>
      </w:r>
      <w:proofErr w:type="spellEnd"/>
      <w:r w:rsidRPr="00EE3B85">
        <w:rPr>
          <w:sz w:val="28"/>
          <w:szCs w:val="28"/>
        </w:rPr>
        <w:t xml:space="preserve"> </w:t>
      </w:r>
      <w:proofErr w:type="spellStart"/>
      <w:r w:rsidRPr="00EE3B85">
        <w:rPr>
          <w:sz w:val="28"/>
          <w:szCs w:val="28"/>
        </w:rPr>
        <w:t>самоврядування</w:t>
      </w:r>
      <w:proofErr w:type="spellEnd"/>
      <w:r w:rsidRPr="00EE3B85">
        <w:rPr>
          <w:sz w:val="28"/>
          <w:szCs w:val="28"/>
        </w:rPr>
        <w:t xml:space="preserve">, </w:t>
      </w:r>
      <w:proofErr w:type="spellStart"/>
      <w:r w:rsidRPr="00EE3B85">
        <w:rPr>
          <w:sz w:val="28"/>
          <w:szCs w:val="28"/>
        </w:rPr>
        <w:t>фізичні</w:t>
      </w:r>
      <w:proofErr w:type="spellEnd"/>
      <w:r w:rsidRPr="00EE3B85">
        <w:rPr>
          <w:sz w:val="28"/>
          <w:szCs w:val="28"/>
        </w:rPr>
        <w:t xml:space="preserve"> та </w:t>
      </w:r>
      <w:proofErr w:type="spellStart"/>
      <w:r w:rsidRPr="00EE3B85">
        <w:rPr>
          <w:sz w:val="28"/>
          <w:szCs w:val="28"/>
        </w:rPr>
        <w:t>юридичні</w:t>
      </w:r>
      <w:proofErr w:type="spellEnd"/>
      <w:r w:rsidRPr="00EE3B85">
        <w:rPr>
          <w:sz w:val="28"/>
          <w:szCs w:val="28"/>
        </w:rPr>
        <w:t xml:space="preserve"> особи, </w:t>
      </w:r>
      <w:proofErr w:type="spellStart"/>
      <w:r w:rsidRPr="00EE3B85">
        <w:rPr>
          <w:sz w:val="28"/>
          <w:szCs w:val="28"/>
        </w:rPr>
        <w:t>які</w:t>
      </w:r>
      <w:proofErr w:type="spellEnd"/>
      <w:r w:rsidRPr="00EE3B85">
        <w:rPr>
          <w:sz w:val="28"/>
          <w:szCs w:val="28"/>
        </w:rPr>
        <w:t xml:space="preserve"> </w:t>
      </w:r>
      <w:proofErr w:type="spellStart"/>
      <w:r w:rsidRPr="00EE3B85">
        <w:rPr>
          <w:sz w:val="28"/>
          <w:szCs w:val="28"/>
        </w:rPr>
        <w:t>повинні</w:t>
      </w:r>
      <w:proofErr w:type="spellEnd"/>
      <w:r w:rsidRPr="00EE3B85">
        <w:rPr>
          <w:sz w:val="28"/>
          <w:szCs w:val="28"/>
        </w:rPr>
        <w:t xml:space="preserve"> </w:t>
      </w:r>
      <w:proofErr w:type="spellStart"/>
      <w:r w:rsidRPr="00EE3B85">
        <w:rPr>
          <w:sz w:val="28"/>
          <w:szCs w:val="28"/>
        </w:rPr>
        <w:t>впроваджувати</w:t>
      </w:r>
      <w:proofErr w:type="spellEnd"/>
      <w:r w:rsidRPr="00EE3B85">
        <w:rPr>
          <w:sz w:val="28"/>
          <w:szCs w:val="28"/>
        </w:rPr>
        <w:t xml:space="preserve"> </w:t>
      </w:r>
      <w:proofErr w:type="spellStart"/>
      <w:r w:rsidRPr="00EE3B85">
        <w:rPr>
          <w:sz w:val="28"/>
          <w:szCs w:val="28"/>
        </w:rPr>
        <w:t>або</w:t>
      </w:r>
      <w:proofErr w:type="spellEnd"/>
      <w:r w:rsidRPr="00EE3B85">
        <w:rPr>
          <w:sz w:val="28"/>
          <w:szCs w:val="28"/>
        </w:rPr>
        <w:t xml:space="preserve"> </w:t>
      </w:r>
      <w:proofErr w:type="spellStart"/>
      <w:r w:rsidRPr="00EE3B85">
        <w:rPr>
          <w:sz w:val="28"/>
          <w:szCs w:val="28"/>
        </w:rPr>
        <w:t>виконувати</w:t>
      </w:r>
      <w:proofErr w:type="spellEnd"/>
      <w:r w:rsidRPr="00EE3B85">
        <w:rPr>
          <w:sz w:val="28"/>
          <w:szCs w:val="28"/>
        </w:rPr>
        <w:t xml:space="preserve"> </w:t>
      </w:r>
      <w:proofErr w:type="spellStart"/>
      <w:r w:rsidRPr="00EE3B85">
        <w:rPr>
          <w:sz w:val="28"/>
          <w:szCs w:val="28"/>
        </w:rPr>
        <w:t>ці</w:t>
      </w:r>
      <w:proofErr w:type="spellEnd"/>
      <w:r w:rsidRPr="00EE3B85">
        <w:rPr>
          <w:sz w:val="28"/>
          <w:szCs w:val="28"/>
        </w:rPr>
        <w:t xml:space="preserve"> </w:t>
      </w:r>
      <w:proofErr w:type="spellStart"/>
      <w:r w:rsidRPr="00EE3B85">
        <w:rPr>
          <w:sz w:val="28"/>
          <w:szCs w:val="28"/>
        </w:rPr>
        <w:t>вимоги</w:t>
      </w:r>
      <w:proofErr w:type="spellEnd"/>
      <w:r w:rsidRPr="00EE3B85">
        <w:rPr>
          <w:sz w:val="28"/>
          <w:szCs w:val="28"/>
        </w:rPr>
        <w:t xml:space="preserve">, </w:t>
      </w:r>
      <w:proofErr w:type="spellStart"/>
      <w:r w:rsidRPr="00EE3B85">
        <w:rPr>
          <w:sz w:val="28"/>
          <w:szCs w:val="28"/>
        </w:rPr>
        <w:t>оцінюється</w:t>
      </w:r>
      <w:proofErr w:type="spellEnd"/>
      <w:r w:rsidRPr="00EE3B85">
        <w:rPr>
          <w:sz w:val="28"/>
          <w:szCs w:val="28"/>
        </w:rPr>
        <w:t xml:space="preserve"> </w:t>
      </w:r>
      <w:proofErr w:type="spellStart"/>
      <w:r w:rsidRPr="00EE3B85">
        <w:rPr>
          <w:sz w:val="28"/>
          <w:szCs w:val="28"/>
        </w:rPr>
        <w:t>вище</w:t>
      </w:r>
      <w:proofErr w:type="spellEnd"/>
      <w:r w:rsidRPr="00EE3B85">
        <w:rPr>
          <w:sz w:val="28"/>
          <w:szCs w:val="28"/>
        </w:rPr>
        <w:t xml:space="preserve"> </w:t>
      </w:r>
      <w:proofErr w:type="spellStart"/>
      <w:r w:rsidRPr="00EE3B85">
        <w:rPr>
          <w:sz w:val="28"/>
          <w:szCs w:val="28"/>
        </w:rPr>
        <w:t>середнього</w:t>
      </w:r>
      <w:proofErr w:type="spellEnd"/>
      <w:r w:rsidRPr="00EE3B85">
        <w:rPr>
          <w:sz w:val="28"/>
          <w:szCs w:val="28"/>
        </w:rPr>
        <w:t>.</w:t>
      </w:r>
    </w:p>
    <w:p w:rsidR="00444213" w:rsidRPr="00EE3B85" w:rsidRDefault="00444213" w:rsidP="00444213">
      <w:pPr>
        <w:shd w:val="clear" w:color="auto" w:fill="FFFFFF" w:themeFill="background1"/>
        <w:ind w:firstLine="567"/>
        <w:jc w:val="both"/>
        <w:rPr>
          <w:rFonts w:eastAsia="Calibri"/>
          <w:sz w:val="28"/>
          <w:szCs w:val="28"/>
          <w:lang w:eastAsia="en-US"/>
        </w:rPr>
      </w:pPr>
      <w:proofErr w:type="spellStart"/>
      <w:r w:rsidRPr="00EE3B85">
        <w:rPr>
          <w:rFonts w:eastAsia="Calibri"/>
          <w:sz w:val="28"/>
          <w:szCs w:val="28"/>
          <w:lang w:eastAsia="en-US"/>
        </w:rPr>
        <w:lastRenderedPageBreak/>
        <w:t>Державне</w:t>
      </w:r>
      <w:proofErr w:type="spellEnd"/>
      <w:r w:rsidRPr="00EE3B85">
        <w:rPr>
          <w:rFonts w:eastAsia="Calibri"/>
          <w:sz w:val="28"/>
          <w:szCs w:val="28"/>
          <w:lang w:eastAsia="en-US"/>
        </w:rPr>
        <w:t xml:space="preserve"> </w:t>
      </w:r>
      <w:proofErr w:type="spellStart"/>
      <w:r w:rsidRPr="00EE3B85">
        <w:rPr>
          <w:rFonts w:eastAsia="Calibri"/>
          <w:sz w:val="28"/>
          <w:szCs w:val="28"/>
          <w:lang w:eastAsia="en-US"/>
        </w:rPr>
        <w:t>регулювання</w:t>
      </w:r>
      <w:proofErr w:type="spellEnd"/>
      <w:r w:rsidRPr="00EE3B85">
        <w:rPr>
          <w:rFonts w:eastAsia="Calibri"/>
          <w:sz w:val="28"/>
          <w:szCs w:val="28"/>
          <w:lang w:eastAsia="en-US"/>
        </w:rPr>
        <w:t xml:space="preserve"> не </w:t>
      </w:r>
      <w:proofErr w:type="spellStart"/>
      <w:r w:rsidRPr="00EE3B85">
        <w:rPr>
          <w:rFonts w:eastAsia="Calibri"/>
          <w:sz w:val="28"/>
          <w:szCs w:val="28"/>
          <w:lang w:eastAsia="en-US"/>
        </w:rPr>
        <w:t>передбачає</w:t>
      </w:r>
      <w:proofErr w:type="spellEnd"/>
      <w:r w:rsidRPr="00EE3B85">
        <w:rPr>
          <w:rFonts w:eastAsia="Calibri"/>
          <w:sz w:val="28"/>
          <w:szCs w:val="28"/>
          <w:lang w:eastAsia="en-US"/>
        </w:rPr>
        <w:t xml:space="preserve"> </w:t>
      </w:r>
      <w:proofErr w:type="spellStart"/>
      <w:r w:rsidRPr="00EE3B85">
        <w:rPr>
          <w:rFonts w:eastAsia="Calibri"/>
          <w:sz w:val="28"/>
          <w:szCs w:val="28"/>
          <w:lang w:eastAsia="en-US"/>
        </w:rPr>
        <w:t>утворення</w:t>
      </w:r>
      <w:proofErr w:type="spellEnd"/>
      <w:r w:rsidRPr="00EE3B85">
        <w:rPr>
          <w:rFonts w:eastAsia="Calibri"/>
          <w:sz w:val="28"/>
          <w:szCs w:val="28"/>
          <w:lang w:eastAsia="en-US"/>
        </w:rPr>
        <w:t xml:space="preserve"> нового державного органу (</w:t>
      </w:r>
      <w:proofErr w:type="spellStart"/>
      <w:r w:rsidRPr="00EE3B85">
        <w:rPr>
          <w:rFonts w:eastAsia="Calibri"/>
          <w:sz w:val="28"/>
          <w:szCs w:val="28"/>
          <w:lang w:eastAsia="en-US"/>
        </w:rPr>
        <w:t>або</w:t>
      </w:r>
      <w:proofErr w:type="spellEnd"/>
      <w:r w:rsidRPr="00EE3B85">
        <w:rPr>
          <w:rFonts w:eastAsia="Calibri"/>
          <w:sz w:val="28"/>
          <w:szCs w:val="28"/>
          <w:lang w:eastAsia="en-US"/>
        </w:rPr>
        <w:t xml:space="preserve"> нового структурного </w:t>
      </w:r>
      <w:proofErr w:type="spellStart"/>
      <w:r w:rsidRPr="00EE3B85">
        <w:rPr>
          <w:rFonts w:eastAsia="Calibri"/>
          <w:sz w:val="28"/>
          <w:szCs w:val="28"/>
          <w:lang w:eastAsia="en-US"/>
        </w:rPr>
        <w:t>підрозділу</w:t>
      </w:r>
      <w:proofErr w:type="spellEnd"/>
      <w:r w:rsidRPr="00EE3B85">
        <w:rPr>
          <w:rFonts w:eastAsia="Calibri"/>
          <w:sz w:val="28"/>
          <w:szCs w:val="28"/>
          <w:lang w:eastAsia="en-US"/>
        </w:rPr>
        <w:t xml:space="preserve"> </w:t>
      </w:r>
      <w:proofErr w:type="spellStart"/>
      <w:r w:rsidRPr="00EE3B85">
        <w:rPr>
          <w:rFonts w:eastAsia="Calibri"/>
          <w:sz w:val="28"/>
          <w:szCs w:val="28"/>
          <w:lang w:eastAsia="en-US"/>
        </w:rPr>
        <w:t>діючого</w:t>
      </w:r>
      <w:proofErr w:type="spellEnd"/>
      <w:r w:rsidRPr="00EE3B85">
        <w:rPr>
          <w:rFonts w:eastAsia="Calibri"/>
          <w:sz w:val="28"/>
          <w:szCs w:val="28"/>
          <w:lang w:eastAsia="en-US"/>
        </w:rPr>
        <w:t xml:space="preserve"> органу).</w:t>
      </w:r>
    </w:p>
    <w:p w:rsidR="00604471" w:rsidRPr="00604471" w:rsidRDefault="00604471" w:rsidP="00444213">
      <w:pPr>
        <w:shd w:val="clear" w:color="auto" w:fill="FFFFFF" w:themeFill="background1"/>
        <w:ind w:firstLine="567"/>
        <w:jc w:val="both"/>
        <w:rPr>
          <w:sz w:val="28"/>
          <w:szCs w:val="28"/>
          <w:lang w:val="uk-UA"/>
        </w:rPr>
      </w:pPr>
      <w:bookmarkStart w:id="0" w:name="_GoBack"/>
      <w:bookmarkEnd w:id="0"/>
      <w:r w:rsidRPr="00DF1ADA">
        <w:rPr>
          <w:sz w:val="28"/>
          <w:szCs w:val="28"/>
          <w:lang w:val="uk-UA"/>
        </w:rPr>
        <w:t xml:space="preserve">Розрахунки витрат суб’єктів малого підприємництва на виконання вимог регулювання (Тест малого підприємництва (додаток 4 до Методики проведення аналізу впливу регуляторного </w:t>
      </w:r>
      <w:proofErr w:type="spellStart"/>
      <w:r w:rsidRPr="00DF1ADA">
        <w:rPr>
          <w:sz w:val="28"/>
          <w:szCs w:val="28"/>
          <w:lang w:val="uk-UA"/>
        </w:rPr>
        <w:t>акта</w:t>
      </w:r>
      <w:proofErr w:type="spellEnd"/>
      <w:r w:rsidRPr="00DF1ADA">
        <w:rPr>
          <w:sz w:val="28"/>
          <w:szCs w:val="28"/>
          <w:lang w:val="uk-UA"/>
        </w:rPr>
        <w:t xml:space="preserve">), витрати на одного суб’єкта господарювання, які виникають внаслідок дії регуляторного </w:t>
      </w:r>
      <w:proofErr w:type="spellStart"/>
      <w:r w:rsidRPr="00DF1ADA">
        <w:rPr>
          <w:sz w:val="28"/>
          <w:szCs w:val="28"/>
          <w:lang w:val="uk-UA"/>
        </w:rPr>
        <w:t>акта</w:t>
      </w:r>
      <w:proofErr w:type="spellEnd"/>
      <w:r w:rsidRPr="00DF1ADA">
        <w:rPr>
          <w:sz w:val="28"/>
          <w:szCs w:val="28"/>
          <w:lang w:val="uk-UA"/>
        </w:rPr>
        <w:t xml:space="preserve">, здійснено для одного умовного </w:t>
      </w:r>
      <w:proofErr w:type="spellStart"/>
      <w:r w:rsidRPr="00DF1ADA">
        <w:rPr>
          <w:sz w:val="28"/>
          <w:szCs w:val="28"/>
          <w:lang w:val="uk-UA"/>
        </w:rPr>
        <w:t>суб</w:t>
      </w:r>
      <w:proofErr w:type="spellEnd"/>
      <w:r w:rsidRPr="00DF1ADA">
        <w:rPr>
          <w:sz w:val="28"/>
          <w:szCs w:val="28"/>
          <w:lang w:val="uk-UA"/>
        </w:rPr>
        <w:t>’</w:t>
      </w:r>
      <w:proofErr w:type="spellStart"/>
      <w:r w:rsidRPr="00DF1ADA">
        <w:rPr>
          <w:sz w:val="28"/>
          <w:szCs w:val="28"/>
        </w:rPr>
        <w:t>єкта</w:t>
      </w:r>
      <w:proofErr w:type="spellEnd"/>
      <w:r w:rsidRPr="00DF1ADA">
        <w:rPr>
          <w:sz w:val="28"/>
          <w:szCs w:val="28"/>
        </w:rPr>
        <w:t xml:space="preserve"> </w:t>
      </w:r>
      <w:proofErr w:type="spellStart"/>
      <w:r w:rsidRPr="00DF1ADA">
        <w:rPr>
          <w:sz w:val="28"/>
          <w:szCs w:val="28"/>
        </w:rPr>
        <w:t>господарювання</w:t>
      </w:r>
      <w:proofErr w:type="spellEnd"/>
      <w:r w:rsidRPr="00DF1ADA">
        <w:rPr>
          <w:sz w:val="28"/>
          <w:szCs w:val="28"/>
          <w:lang w:val="uk-UA"/>
        </w:rPr>
        <w:t>.</w:t>
      </w:r>
    </w:p>
    <w:p w:rsidR="00444213" w:rsidRPr="00EE3B85" w:rsidRDefault="00444213" w:rsidP="00444213">
      <w:pPr>
        <w:shd w:val="clear" w:color="auto" w:fill="FFFFFF" w:themeFill="background1"/>
        <w:ind w:firstLine="567"/>
        <w:jc w:val="both"/>
        <w:rPr>
          <w:sz w:val="28"/>
          <w:szCs w:val="28"/>
        </w:rPr>
      </w:pPr>
      <w:proofErr w:type="spellStart"/>
      <w:r w:rsidRPr="00EE3B85">
        <w:rPr>
          <w:sz w:val="28"/>
          <w:szCs w:val="28"/>
        </w:rPr>
        <w:t>Прийняття</w:t>
      </w:r>
      <w:proofErr w:type="spellEnd"/>
      <w:r w:rsidRPr="00EE3B85">
        <w:rPr>
          <w:sz w:val="28"/>
          <w:szCs w:val="28"/>
        </w:rPr>
        <w:t xml:space="preserve"> та </w:t>
      </w:r>
      <w:proofErr w:type="spellStart"/>
      <w:r w:rsidRPr="00EE3B85">
        <w:rPr>
          <w:sz w:val="28"/>
          <w:szCs w:val="28"/>
        </w:rPr>
        <w:t>оприлюднення</w:t>
      </w:r>
      <w:proofErr w:type="spellEnd"/>
      <w:r w:rsidRPr="00EE3B85">
        <w:rPr>
          <w:sz w:val="28"/>
          <w:szCs w:val="28"/>
        </w:rPr>
        <w:t xml:space="preserve"> </w:t>
      </w:r>
      <w:proofErr w:type="spellStart"/>
      <w:r w:rsidRPr="00EE3B85">
        <w:rPr>
          <w:sz w:val="28"/>
          <w:szCs w:val="28"/>
        </w:rPr>
        <w:t>про</w:t>
      </w:r>
      <w:r>
        <w:rPr>
          <w:sz w:val="28"/>
          <w:szCs w:val="28"/>
        </w:rPr>
        <w:t>є</w:t>
      </w:r>
      <w:r w:rsidRPr="00EE3B85">
        <w:rPr>
          <w:sz w:val="28"/>
          <w:szCs w:val="28"/>
        </w:rPr>
        <w:t>кту</w:t>
      </w:r>
      <w:proofErr w:type="spellEnd"/>
      <w:r w:rsidRPr="00EE3B85">
        <w:rPr>
          <w:sz w:val="28"/>
          <w:szCs w:val="28"/>
        </w:rPr>
        <w:t xml:space="preserve"> акта в </w:t>
      </w:r>
      <w:proofErr w:type="spellStart"/>
      <w:r w:rsidRPr="00EE3B85">
        <w:rPr>
          <w:sz w:val="28"/>
          <w:szCs w:val="28"/>
        </w:rPr>
        <w:t>установленому</w:t>
      </w:r>
      <w:proofErr w:type="spellEnd"/>
      <w:r w:rsidRPr="00EE3B85">
        <w:rPr>
          <w:sz w:val="28"/>
          <w:szCs w:val="28"/>
        </w:rPr>
        <w:t xml:space="preserve"> порядку </w:t>
      </w:r>
      <w:proofErr w:type="spellStart"/>
      <w:r w:rsidRPr="00EE3B85">
        <w:rPr>
          <w:sz w:val="28"/>
          <w:szCs w:val="28"/>
        </w:rPr>
        <w:t>забезпечить</w:t>
      </w:r>
      <w:proofErr w:type="spellEnd"/>
      <w:r w:rsidRPr="00EE3B85">
        <w:rPr>
          <w:sz w:val="28"/>
          <w:szCs w:val="28"/>
        </w:rPr>
        <w:t xml:space="preserve"> </w:t>
      </w:r>
      <w:proofErr w:type="spellStart"/>
      <w:r w:rsidRPr="00EE3B85">
        <w:rPr>
          <w:sz w:val="28"/>
          <w:szCs w:val="28"/>
        </w:rPr>
        <w:t>доведення</w:t>
      </w:r>
      <w:proofErr w:type="spellEnd"/>
      <w:r w:rsidRPr="00EE3B85">
        <w:rPr>
          <w:sz w:val="28"/>
          <w:szCs w:val="28"/>
        </w:rPr>
        <w:t xml:space="preserve"> </w:t>
      </w:r>
      <w:proofErr w:type="spellStart"/>
      <w:r w:rsidRPr="00EE3B85">
        <w:rPr>
          <w:sz w:val="28"/>
          <w:szCs w:val="28"/>
        </w:rPr>
        <w:t>його</w:t>
      </w:r>
      <w:proofErr w:type="spellEnd"/>
      <w:r w:rsidRPr="00EE3B85">
        <w:rPr>
          <w:sz w:val="28"/>
          <w:szCs w:val="28"/>
        </w:rPr>
        <w:t xml:space="preserve"> </w:t>
      </w:r>
      <w:proofErr w:type="spellStart"/>
      <w:r w:rsidRPr="00EE3B85">
        <w:rPr>
          <w:sz w:val="28"/>
          <w:szCs w:val="28"/>
        </w:rPr>
        <w:t>вимог</w:t>
      </w:r>
      <w:proofErr w:type="spellEnd"/>
      <w:r w:rsidRPr="00EE3B85">
        <w:rPr>
          <w:sz w:val="28"/>
          <w:szCs w:val="28"/>
        </w:rPr>
        <w:t xml:space="preserve"> до </w:t>
      </w:r>
      <w:proofErr w:type="spellStart"/>
      <w:r w:rsidRPr="00EE3B85">
        <w:rPr>
          <w:sz w:val="28"/>
          <w:szCs w:val="28"/>
        </w:rPr>
        <w:t>суб’єктів</w:t>
      </w:r>
      <w:proofErr w:type="spellEnd"/>
      <w:r w:rsidRPr="00EE3B85">
        <w:rPr>
          <w:sz w:val="28"/>
          <w:szCs w:val="28"/>
        </w:rPr>
        <w:t xml:space="preserve"> </w:t>
      </w:r>
      <w:proofErr w:type="spellStart"/>
      <w:r w:rsidRPr="00EE3B85">
        <w:rPr>
          <w:sz w:val="28"/>
          <w:szCs w:val="28"/>
        </w:rPr>
        <w:t>господарювання</w:t>
      </w:r>
      <w:proofErr w:type="spellEnd"/>
      <w:r w:rsidRPr="00EE3B85">
        <w:rPr>
          <w:sz w:val="28"/>
          <w:szCs w:val="28"/>
        </w:rPr>
        <w:t xml:space="preserve">, </w:t>
      </w:r>
      <w:proofErr w:type="spellStart"/>
      <w:r w:rsidRPr="00EE3B85">
        <w:rPr>
          <w:sz w:val="28"/>
          <w:szCs w:val="28"/>
        </w:rPr>
        <w:t>центральних</w:t>
      </w:r>
      <w:proofErr w:type="spellEnd"/>
      <w:r w:rsidRPr="00EE3B85">
        <w:rPr>
          <w:sz w:val="28"/>
          <w:szCs w:val="28"/>
        </w:rPr>
        <w:t xml:space="preserve"> та </w:t>
      </w:r>
      <w:proofErr w:type="spellStart"/>
      <w:r w:rsidRPr="00EE3B85">
        <w:rPr>
          <w:sz w:val="28"/>
          <w:szCs w:val="28"/>
        </w:rPr>
        <w:t>місцевих</w:t>
      </w:r>
      <w:proofErr w:type="spellEnd"/>
      <w:r w:rsidRPr="00EE3B85">
        <w:rPr>
          <w:sz w:val="28"/>
          <w:szCs w:val="28"/>
        </w:rPr>
        <w:t xml:space="preserve"> </w:t>
      </w:r>
      <w:proofErr w:type="spellStart"/>
      <w:r w:rsidRPr="00EE3B85">
        <w:rPr>
          <w:sz w:val="28"/>
          <w:szCs w:val="28"/>
        </w:rPr>
        <w:t>органів</w:t>
      </w:r>
      <w:proofErr w:type="spellEnd"/>
      <w:r w:rsidRPr="00EE3B85">
        <w:rPr>
          <w:sz w:val="28"/>
          <w:szCs w:val="28"/>
        </w:rPr>
        <w:t xml:space="preserve"> </w:t>
      </w:r>
      <w:proofErr w:type="spellStart"/>
      <w:r w:rsidRPr="00EE3B85">
        <w:rPr>
          <w:sz w:val="28"/>
          <w:szCs w:val="28"/>
        </w:rPr>
        <w:t>виконавчої</w:t>
      </w:r>
      <w:proofErr w:type="spellEnd"/>
      <w:r w:rsidRPr="00EE3B85">
        <w:rPr>
          <w:sz w:val="28"/>
          <w:szCs w:val="28"/>
        </w:rPr>
        <w:t xml:space="preserve"> </w:t>
      </w:r>
      <w:proofErr w:type="spellStart"/>
      <w:r w:rsidRPr="00EE3B85">
        <w:rPr>
          <w:sz w:val="28"/>
          <w:szCs w:val="28"/>
        </w:rPr>
        <w:t>влади</w:t>
      </w:r>
      <w:proofErr w:type="spellEnd"/>
      <w:r w:rsidRPr="00EE3B85">
        <w:rPr>
          <w:sz w:val="28"/>
          <w:szCs w:val="28"/>
        </w:rPr>
        <w:t xml:space="preserve"> і </w:t>
      </w:r>
      <w:proofErr w:type="spellStart"/>
      <w:r w:rsidRPr="00EE3B85">
        <w:rPr>
          <w:sz w:val="28"/>
          <w:szCs w:val="28"/>
        </w:rPr>
        <w:t>органів</w:t>
      </w:r>
      <w:proofErr w:type="spellEnd"/>
      <w:r w:rsidRPr="00EE3B85">
        <w:rPr>
          <w:sz w:val="28"/>
          <w:szCs w:val="28"/>
        </w:rPr>
        <w:t xml:space="preserve"> </w:t>
      </w:r>
      <w:proofErr w:type="spellStart"/>
      <w:r w:rsidRPr="00EE3B85">
        <w:rPr>
          <w:sz w:val="28"/>
          <w:szCs w:val="28"/>
        </w:rPr>
        <w:t>місцевого</w:t>
      </w:r>
      <w:proofErr w:type="spellEnd"/>
      <w:r w:rsidRPr="00EE3B85">
        <w:rPr>
          <w:sz w:val="28"/>
          <w:szCs w:val="28"/>
        </w:rPr>
        <w:t xml:space="preserve"> </w:t>
      </w:r>
      <w:proofErr w:type="spellStart"/>
      <w:r w:rsidRPr="00EE3B85">
        <w:rPr>
          <w:sz w:val="28"/>
          <w:szCs w:val="28"/>
        </w:rPr>
        <w:t>самоврядування</w:t>
      </w:r>
      <w:proofErr w:type="spellEnd"/>
      <w:r w:rsidRPr="00EE3B85">
        <w:rPr>
          <w:sz w:val="28"/>
          <w:szCs w:val="28"/>
        </w:rPr>
        <w:t xml:space="preserve">, </w:t>
      </w:r>
      <w:proofErr w:type="spellStart"/>
      <w:r w:rsidRPr="00EE3B85">
        <w:rPr>
          <w:sz w:val="28"/>
          <w:szCs w:val="28"/>
        </w:rPr>
        <w:t>фізичних</w:t>
      </w:r>
      <w:proofErr w:type="spellEnd"/>
      <w:r w:rsidRPr="00EE3B85">
        <w:rPr>
          <w:sz w:val="28"/>
          <w:szCs w:val="28"/>
        </w:rPr>
        <w:t xml:space="preserve"> та </w:t>
      </w:r>
      <w:proofErr w:type="spellStart"/>
      <w:r w:rsidRPr="00EE3B85">
        <w:rPr>
          <w:sz w:val="28"/>
          <w:szCs w:val="28"/>
        </w:rPr>
        <w:t>юридичних</w:t>
      </w:r>
      <w:proofErr w:type="spellEnd"/>
      <w:r w:rsidRPr="00EE3B85">
        <w:rPr>
          <w:sz w:val="28"/>
          <w:szCs w:val="28"/>
        </w:rPr>
        <w:t xml:space="preserve"> </w:t>
      </w:r>
      <w:proofErr w:type="spellStart"/>
      <w:r w:rsidRPr="00EE3B85">
        <w:rPr>
          <w:sz w:val="28"/>
          <w:szCs w:val="28"/>
        </w:rPr>
        <w:t>осіб</w:t>
      </w:r>
      <w:proofErr w:type="spellEnd"/>
      <w:r w:rsidRPr="00EE3B85">
        <w:rPr>
          <w:sz w:val="28"/>
          <w:szCs w:val="28"/>
        </w:rPr>
        <w:t>.</w:t>
      </w:r>
    </w:p>
    <w:p w:rsidR="00444213" w:rsidRPr="00EE3B85" w:rsidRDefault="00444213" w:rsidP="00444213">
      <w:pPr>
        <w:shd w:val="clear" w:color="auto" w:fill="FFFFFF" w:themeFill="background1"/>
        <w:ind w:firstLine="567"/>
        <w:jc w:val="both"/>
        <w:rPr>
          <w:sz w:val="28"/>
          <w:szCs w:val="28"/>
        </w:rPr>
      </w:pPr>
      <w:proofErr w:type="spellStart"/>
      <w:r w:rsidRPr="00EE3B85">
        <w:rPr>
          <w:sz w:val="28"/>
          <w:szCs w:val="28"/>
        </w:rPr>
        <w:t>Прийняття</w:t>
      </w:r>
      <w:proofErr w:type="spellEnd"/>
      <w:r w:rsidRPr="00EE3B85">
        <w:rPr>
          <w:sz w:val="28"/>
          <w:szCs w:val="28"/>
        </w:rPr>
        <w:t xml:space="preserve"> </w:t>
      </w:r>
      <w:proofErr w:type="spellStart"/>
      <w:r w:rsidRPr="00EE3B85">
        <w:rPr>
          <w:sz w:val="28"/>
          <w:szCs w:val="28"/>
        </w:rPr>
        <w:t>про</w:t>
      </w:r>
      <w:r>
        <w:rPr>
          <w:sz w:val="28"/>
          <w:szCs w:val="28"/>
        </w:rPr>
        <w:t>є</w:t>
      </w:r>
      <w:r w:rsidRPr="00EE3B85">
        <w:rPr>
          <w:sz w:val="28"/>
          <w:szCs w:val="28"/>
        </w:rPr>
        <w:t>кту</w:t>
      </w:r>
      <w:proofErr w:type="spellEnd"/>
      <w:r w:rsidRPr="00EE3B85">
        <w:rPr>
          <w:sz w:val="28"/>
          <w:szCs w:val="28"/>
        </w:rPr>
        <w:t xml:space="preserve"> акта не </w:t>
      </w:r>
      <w:proofErr w:type="spellStart"/>
      <w:r w:rsidRPr="00EE3B85">
        <w:rPr>
          <w:sz w:val="28"/>
          <w:szCs w:val="28"/>
        </w:rPr>
        <w:t>призведе</w:t>
      </w:r>
      <w:proofErr w:type="spellEnd"/>
      <w:r w:rsidRPr="00EE3B85">
        <w:rPr>
          <w:sz w:val="28"/>
          <w:szCs w:val="28"/>
        </w:rPr>
        <w:t xml:space="preserve"> до </w:t>
      </w:r>
      <w:proofErr w:type="spellStart"/>
      <w:r w:rsidRPr="00EE3B85">
        <w:rPr>
          <w:sz w:val="28"/>
          <w:szCs w:val="28"/>
        </w:rPr>
        <w:t>неочікуваних</w:t>
      </w:r>
      <w:proofErr w:type="spellEnd"/>
      <w:r w:rsidRPr="00EE3B85">
        <w:rPr>
          <w:sz w:val="28"/>
          <w:szCs w:val="28"/>
        </w:rPr>
        <w:t xml:space="preserve"> </w:t>
      </w:r>
      <w:proofErr w:type="spellStart"/>
      <w:r w:rsidRPr="00EE3B85">
        <w:rPr>
          <w:sz w:val="28"/>
          <w:szCs w:val="28"/>
        </w:rPr>
        <w:t>результатів</w:t>
      </w:r>
      <w:proofErr w:type="spellEnd"/>
      <w:r w:rsidRPr="00EE3B85">
        <w:rPr>
          <w:sz w:val="28"/>
          <w:szCs w:val="28"/>
        </w:rPr>
        <w:t xml:space="preserve"> і не </w:t>
      </w:r>
      <w:proofErr w:type="spellStart"/>
      <w:r w:rsidRPr="00EE3B85">
        <w:rPr>
          <w:sz w:val="28"/>
          <w:szCs w:val="28"/>
        </w:rPr>
        <w:t>потребуватиме</w:t>
      </w:r>
      <w:proofErr w:type="spellEnd"/>
      <w:r w:rsidRPr="00EE3B85">
        <w:rPr>
          <w:sz w:val="28"/>
          <w:szCs w:val="28"/>
        </w:rPr>
        <w:t xml:space="preserve"> </w:t>
      </w:r>
      <w:proofErr w:type="spellStart"/>
      <w:r w:rsidRPr="00EE3B85">
        <w:rPr>
          <w:sz w:val="28"/>
          <w:szCs w:val="28"/>
        </w:rPr>
        <w:t>додаткових</w:t>
      </w:r>
      <w:proofErr w:type="spellEnd"/>
      <w:r w:rsidRPr="00EE3B85">
        <w:rPr>
          <w:sz w:val="28"/>
          <w:szCs w:val="28"/>
        </w:rPr>
        <w:t xml:space="preserve"> </w:t>
      </w:r>
      <w:proofErr w:type="spellStart"/>
      <w:r w:rsidRPr="00EE3B85">
        <w:rPr>
          <w:sz w:val="28"/>
          <w:szCs w:val="28"/>
        </w:rPr>
        <w:t>витрат</w:t>
      </w:r>
      <w:proofErr w:type="spellEnd"/>
      <w:r w:rsidRPr="00EE3B85">
        <w:rPr>
          <w:sz w:val="28"/>
          <w:szCs w:val="28"/>
        </w:rPr>
        <w:t xml:space="preserve"> з державного бюджету.</w:t>
      </w:r>
    </w:p>
    <w:p w:rsidR="00444213" w:rsidRPr="00EE3B85" w:rsidRDefault="00444213" w:rsidP="00444213">
      <w:pPr>
        <w:pStyle w:val="a3"/>
        <w:shd w:val="clear" w:color="auto" w:fill="FFFFFF" w:themeFill="background1"/>
        <w:spacing w:before="0" w:beforeAutospacing="0" w:after="0" w:afterAutospacing="0"/>
        <w:ind w:firstLine="567"/>
        <w:jc w:val="both"/>
        <w:rPr>
          <w:sz w:val="28"/>
          <w:szCs w:val="28"/>
        </w:rPr>
      </w:pPr>
      <w:proofErr w:type="spellStart"/>
      <w:r w:rsidRPr="00EE3B85">
        <w:rPr>
          <w:sz w:val="28"/>
          <w:szCs w:val="28"/>
        </w:rPr>
        <w:t>Можлива</w:t>
      </w:r>
      <w:proofErr w:type="spellEnd"/>
      <w:r w:rsidRPr="00EE3B85">
        <w:rPr>
          <w:sz w:val="28"/>
          <w:szCs w:val="28"/>
        </w:rPr>
        <w:t xml:space="preserve"> шкода у </w:t>
      </w:r>
      <w:proofErr w:type="spellStart"/>
      <w:r w:rsidRPr="00EE3B85">
        <w:rPr>
          <w:sz w:val="28"/>
          <w:szCs w:val="28"/>
        </w:rPr>
        <w:t>разі</w:t>
      </w:r>
      <w:proofErr w:type="spellEnd"/>
      <w:r w:rsidRPr="00EE3B85">
        <w:rPr>
          <w:sz w:val="28"/>
          <w:szCs w:val="28"/>
        </w:rPr>
        <w:t xml:space="preserve"> </w:t>
      </w:r>
      <w:proofErr w:type="spellStart"/>
      <w:r w:rsidRPr="00EE3B85">
        <w:rPr>
          <w:sz w:val="28"/>
          <w:szCs w:val="28"/>
        </w:rPr>
        <w:t>очікуваних</w:t>
      </w:r>
      <w:proofErr w:type="spellEnd"/>
      <w:r w:rsidRPr="00EE3B85">
        <w:rPr>
          <w:sz w:val="28"/>
          <w:szCs w:val="28"/>
        </w:rPr>
        <w:t xml:space="preserve"> </w:t>
      </w:r>
      <w:proofErr w:type="spellStart"/>
      <w:r w:rsidRPr="00EE3B85">
        <w:rPr>
          <w:sz w:val="28"/>
          <w:szCs w:val="28"/>
        </w:rPr>
        <w:t>наслідків</w:t>
      </w:r>
      <w:proofErr w:type="spellEnd"/>
      <w:r w:rsidRPr="00EE3B85">
        <w:rPr>
          <w:sz w:val="28"/>
          <w:szCs w:val="28"/>
        </w:rPr>
        <w:t xml:space="preserve"> </w:t>
      </w:r>
      <w:proofErr w:type="spellStart"/>
      <w:r w:rsidRPr="00EE3B85">
        <w:rPr>
          <w:sz w:val="28"/>
          <w:szCs w:val="28"/>
        </w:rPr>
        <w:t>дії</w:t>
      </w:r>
      <w:proofErr w:type="spellEnd"/>
      <w:r w:rsidRPr="00EE3B85">
        <w:rPr>
          <w:sz w:val="28"/>
          <w:szCs w:val="28"/>
        </w:rPr>
        <w:t xml:space="preserve"> акта не </w:t>
      </w:r>
      <w:proofErr w:type="spellStart"/>
      <w:r w:rsidRPr="00EE3B85">
        <w:rPr>
          <w:sz w:val="28"/>
          <w:szCs w:val="28"/>
        </w:rPr>
        <w:t>прогнозується</w:t>
      </w:r>
      <w:proofErr w:type="spellEnd"/>
      <w:r w:rsidRPr="00EE3B85">
        <w:rPr>
          <w:sz w:val="28"/>
          <w:szCs w:val="28"/>
        </w:rPr>
        <w:t>.</w:t>
      </w:r>
    </w:p>
    <w:p w:rsidR="00444213" w:rsidRPr="00444213" w:rsidRDefault="00444213" w:rsidP="00425EF3">
      <w:pPr>
        <w:pStyle w:val="a3"/>
        <w:spacing w:before="0" w:beforeAutospacing="0" w:after="0" w:afterAutospacing="0"/>
        <w:ind w:firstLine="680"/>
        <w:jc w:val="both"/>
        <w:rPr>
          <w:sz w:val="28"/>
          <w:szCs w:val="28"/>
          <w:highlight w:val="yellow"/>
        </w:rPr>
      </w:pPr>
    </w:p>
    <w:p w:rsidR="00425EF3" w:rsidRPr="00425EF3" w:rsidRDefault="00425EF3" w:rsidP="00425EF3">
      <w:pPr>
        <w:pStyle w:val="3"/>
        <w:spacing w:before="0" w:beforeAutospacing="0" w:after="0" w:afterAutospacing="0"/>
        <w:ind w:firstLine="680"/>
        <w:jc w:val="center"/>
        <w:rPr>
          <w:sz w:val="28"/>
          <w:szCs w:val="28"/>
          <w:highlight w:val="yellow"/>
          <w:lang w:val="uk-UA"/>
        </w:rPr>
      </w:pPr>
      <w:r w:rsidRPr="00124AA4">
        <w:rPr>
          <w:sz w:val="28"/>
          <w:szCs w:val="28"/>
          <w:lang w:val="uk-UA"/>
        </w:rPr>
        <w:t xml:space="preserve">VII. Обґрунтування запропонованого строку дії регуляторного </w:t>
      </w:r>
      <w:proofErr w:type="spellStart"/>
      <w:r w:rsidRPr="00124AA4">
        <w:rPr>
          <w:sz w:val="28"/>
          <w:szCs w:val="28"/>
          <w:lang w:val="uk-UA"/>
        </w:rPr>
        <w:t>акта</w:t>
      </w:r>
      <w:proofErr w:type="spellEnd"/>
    </w:p>
    <w:p w:rsidR="00124AA4" w:rsidRPr="00EE3B85" w:rsidRDefault="00124AA4" w:rsidP="00124AA4">
      <w:pPr>
        <w:pStyle w:val="rvps12"/>
        <w:shd w:val="clear" w:color="auto" w:fill="FFFFFF" w:themeFill="background1"/>
        <w:spacing w:before="0" w:beforeAutospacing="0" w:after="0" w:afterAutospacing="0"/>
        <w:ind w:firstLine="567"/>
        <w:jc w:val="both"/>
        <w:rPr>
          <w:sz w:val="28"/>
          <w:szCs w:val="28"/>
          <w:lang w:eastAsia="ru-RU"/>
        </w:rPr>
      </w:pPr>
      <w:r w:rsidRPr="00EE3B85">
        <w:rPr>
          <w:sz w:val="28"/>
          <w:szCs w:val="28"/>
          <w:lang w:eastAsia="ru-RU"/>
        </w:rPr>
        <w:t xml:space="preserve">Строк дії регуляторного </w:t>
      </w:r>
      <w:proofErr w:type="spellStart"/>
      <w:r w:rsidRPr="00EE3B85">
        <w:rPr>
          <w:sz w:val="28"/>
          <w:szCs w:val="28"/>
          <w:lang w:eastAsia="ru-RU"/>
        </w:rPr>
        <w:t>акта</w:t>
      </w:r>
      <w:proofErr w:type="spellEnd"/>
      <w:r w:rsidRPr="00EE3B85">
        <w:rPr>
          <w:sz w:val="28"/>
          <w:szCs w:val="28"/>
          <w:lang w:eastAsia="ru-RU"/>
        </w:rPr>
        <w:t xml:space="preserve"> – необмежений.</w:t>
      </w:r>
    </w:p>
    <w:p w:rsidR="00124AA4" w:rsidRPr="00EE3B85" w:rsidRDefault="00124AA4" w:rsidP="00124AA4">
      <w:pPr>
        <w:pStyle w:val="rvps12"/>
        <w:shd w:val="clear" w:color="auto" w:fill="FFFFFF" w:themeFill="background1"/>
        <w:spacing w:before="0" w:beforeAutospacing="0" w:after="0" w:afterAutospacing="0"/>
        <w:ind w:firstLine="567"/>
        <w:jc w:val="both"/>
        <w:rPr>
          <w:sz w:val="28"/>
          <w:szCs w:val="28"/>
          <w:lang w:eastAsia="ru-RU"/>
        </w:rPr>
      </w:pPr>
      <w:r w:rsidRPr="00EE3B85">
        <w:rPr>
          <w:sz w:val="28"/>
          <w:szCs w:val="28"/>
          <w:lang w:eastAsia="ru-RU"/>
        </w:rPr>
        <w:t xml:space="preserve">При внесенні змін до чинних нормативно-правових актів, які можуть впливати на дію регуляторного </w:t>
      </w:r>
      <w:proofErr w:type="spellStart"/>
      <w:r w:rsidRPr="00EE3B85">
        <w:rPr>
          <w:sz w:val="28"/>
          <w:szCs w:val="28"/>
          <w:lang w:eastAsia="ru-RU"/>
        </w:rPr>
        <w:t>акта</w:t>
      </w:r>
      <w:proofErr w:type="spellEnd"/>
      <w:r w:rsidRPr="00EE3B85">
        <w:rPr>
          <w:sz w:val="28"/>
          <w:szCs w:val="28"/>
          <w:lang w:eastAsia="ru-RU"/>
        </w:rPr>
        <w:t>, до нього будуть вноситися відповідні зміни.</w:t>
      </w:r>
    </w:p>
    <w:p w:rsidR="00124AA4" w:rsidRDefault="00124AA4" w:rsidP="00124AA4">
      <w:pPr>
        <w:pStyle w:val="rvps12"/>
        <w:shd w:val="clear" w:color="auto" w:fill="FFFFFF" w:themeFill="background1"/>
        <w:spacing w:before="0" w:beforeAutospacing="0" w:after="0" w:afterAutospacing="0"/>
        <w:ind w:firstLine="567"/>
        <w:jc w:val="both"/>
        <w:rPr>
          <w:sz w:val="28"/>
          <w:szCs w:val="28"/>
          <w:lang w:eastAsia="ru-RU"/>
        </w:rPr>
      </w:pPr>
      <w:r w:rsidRPr="00EE3B85">
        <w:rPr>
          <w:sz w:val="28"/>
          <w:szCs w:val="28"/>
          <w:lang w:eastAsia="ru-RU"/>
        </w:rPr>
        <w:t>Термін набрання чинності регуляторним актом – відповідно до законодавства – після його офіційного оприлюднення.</w:t>
      </w:r>
    </w:p>
    <w:p w:rsidR="00124AA4" w:rsidRPr="00EE3B85" w:rsidRDefault="00124AA4" w:rsidP="00124AA4">
      <w:pPr>
        <w:pStyle w:val="rvps12"/>
        <w:shd w:val="clear" w:color="auto" w:fill="FFFFFF" w:themeFill="background1"/>
        <w:spacing w:before="0" w:beforeAutospacing="0" w:after="0" w:afterAutospacing="0"/>
        <w:ind w:firstLine="567"/>
        <w:jc w:val="both"/>
        <w:rPr>
          <w:sz w:val="28"/>
          <w:szCs w:val="28"/>
          <w:lang w:eastAsia="ru-RU"/>
        </w:rPr>
      </w:pPr>
    </w:p>
    <w:p w:rsidR="00425EF3" w:rsidRPr="0077786C" w:rsidRDefault="00425EF3" w:rsidP="00425EF3">
      <w:pPr>
        <w:pStyle w:val="3"/>
        <w:spacing w:before="0" w:beforeAutospacing="0" w:after="0" w:afterAutospacing="0"/>
        <w:ind w:firstLine="680"/>
        <w:jc w:val="center"/>
        <w:rPr>
          <w:sz w:val="28"/>
          <w:szCs w:val="28"/>
          <w:lang w:val="uk-UA"/>
        </w:rPr>
      </w:pPr>
      <w:r w:rsidRPr="0077786C">
        <w:rPr>
          <w:sz w:val="28"/>
          <w:szCs w:val="28"/>
          <w:lang w:val="uk-UA"/>
        </w:rPr>
        <w:t xml:space="preserve">VIII. Визначення показників результативності дії регуляторного </w:t>
      </w:r>
      <w:proofErr w:type="spellStart"/>
      <w:r w:rsidRPr="0077786C">
        <w:rPr>
          <w:sz w:val="28"/>
          <w:szCs w:val="28"/>
          <w:lang w:val="uk-UA"/>
        </w:rPr>
        <w:t>акта</w:t>
      </w:r>
      <w:proofErr w:type="spellEnd"/>
    </w:p>
    <w:p w:rsidR="0077786C" w:rsidRPr="00EE3B85" w:rsidRDefault="0077786C" w:rsidP="0077786C">
      <w:pPr>
        <w:shd w:val="clear" w:color="auto" w:fill="FFFFFF" w:themeFill="background1"/>
        <w:ind w:firstLine="567"/>
        <w:jc w:val="both"/>
        <w:rPr>
          <w:sz w:val="28"/>
          <w:szCs w:val="28"/>
        </w:rPr>
      </w:pPr>
      <w:proofErr w:type="spellStart"/>
      <w:r w:rsidRPr="00EE3B85">
        <w:rPr>
          <w:sz w:val="28"/>
          <w:szCs w:val="28"/>
        </w:rPr>
        <w:t>Прогнозними</w:t>
      </w:r>
      <w:proofErr w:type="spellEnd"/>
      <w:r w:rsidRPr="00EE3B85">
        <w:rPr>
          <w:sz w:val="28"/>
          <w:szCs w:val="28"/>
        </w:rPr>
        <w:t xml:space="preserve"> </w:t>
      </w:r>
      <w:proofErr w:type="spellStart"/>
      <w:r w:rsidRPr="00EE3B85">
        <w:rPr>
          <w:sz w:val="28"/>
          <w:szCs w:val="28"/>
        </w:rPr>
        <w:t>значеннями</w:t>
      </w:r>
      <w:proofErr w:type="spellEnd"/>
      <w:r w:rsidRPr="00EE3B85">
        <w:rPr>
          <w:sz w:val="28"/>
          <w:szCs w:val="28"/>
        </w:rPr>
        <w:t xml:space="preserve"> </w:t>
      </w:r>
      <w:proofErr w:type="spellStart"/>
      <w:r w:rsidRPr="00EE3B85">
        <w:rPr>
          <w:sz w:val="28"/>
          <w:szCs w:val="28"/>
        </w:rPr>
        <w:t>показників</w:t>
      </w:r>
      <w:proofErr w:type="spellEnd"/>
      <w:r w:rsidRPr="00EE3B85">
        <w:rPr>
          <w:sz w:val="28"/>
          <w:szCs w:val="28"/>
        </w:rPr>
        <w:t xml:space="preserve"> </w:t>
      </w:r>
      <w:proofErr w:type="spellStart"/>
      <w:r w:rsidRPr="00EE3B85">
        <w:rPr>
          <w:sz w:val="28"/>
          <w:szCs w:val="28"/>
        </w:rPr>
        <w:t>результативності</w:t>
      </w:r>
      <w:proofErr w:type="spellEnd"/>
      <w:r w:rsidRPr="00EE3B85">
        <w:rPr>
          <w:sz w:val="28"/>
          <w:szCs w:val="28"/>
        </w:rPr>
        <w:t xml:space="preserve"> регуляторного акта є:</w:t>
      </w:r>
    </w:p>
    <w:p w:rsidR="0077786C" w:rsidRDefault="0077786C" w:rsidP="0077786C">
      <w:pPr>
        <w:shd w:val="clear" w:color="auto" w:fill="FFFFFF" w:themeFill="background1"/>
        <w:ind w:firstLine="567"/>
        <w:jc w:val="both"/>
        <w:rPr>
          <w:sz w:val="28"/>
          <w:szCs w:val="28"/>
          <w:lang w:val="uk-UA"/>
        </w:rPr>
      </w:pPr>
      <w:proofErr w:type="spellStart"/>
      <w:r w:rsidRPr="00EE3B85">
        <w:rPr>
          <w:sz w:val="28"/>
          <w:szCs w:val="28"/>
        </w:rPr>
        <w:t>кількість</w:t>
      </w:r>
      <w:proofErr w:type="spellEnd"/>
      <w:r w:rsidRPr="00EE3B85">
        <w:rPr>
          <w:sz w:val="28"/>
          <w:szCs w:val="28"/>
        </w:rPr>
        <w:t xml:space="preserve"> </w:t>
      </w:r>
      <w:proofErr w:type="spellStart"/>
      <w:r w:rsidRPr="00EE3B85">
        <w:rPr>
          <w:sz w:val="28"/>
          <w:szCs w:val="28"/>
        </w:rPr>
        <w:t>суб’єктів</w:t>
      </w:r>
      <w:proofErr w:type="spellEnd"/>
      <w:r w:rsidRPr="00EE3B85">
        <w:rPr>
          <w:sz w:val="28"/>
          <w:szCs w:val="28"/>
        </w:rPr>
        <w:t xml:space="preserve"> </w:t>
      </w:r>
      <w:proofErr w:type="spellStart"/>
      <w:r w:rsidRPr="00EE3B85">
        <w:rPr>
          <w:sz w:val="28"/>
          <w:szCs w:val="28"/>
        </w:rPr>
        <w:t>господарювання</w:t>
      </w:r>
      <w:proofErr w:type="spellEnd"/>
      <w:r w:rsidRPr="00EE3B85">
        <w:rPr>
          <w:sz w:val="28"/>
          <w:szCs w:val="28"/>
        </w:rPr>
        <w:t xml:space="preserve">, на </w:t>
      </w:r>
      <w:proofErr w:type="spellStart"/>
      <w:r w:rsidRPr="00EE3B85">
        <w:rPr>
          <w:sz w:val="28"/>
          <w:szCs w:val="28"/>
        </w:rPr>
        <w:t>яких</w:t>
      </w:r>
      <w:proofErr w:type="spellEnd"/>
      <w:r w:rsidRPr="00EE3B85">
        <w:rPr>
          <w:sz w:val="28"/>
          <w:szCs w:val="28"/>
        </w:rPr>
        <w:t xml:space="preserve"> </w:t>
      </w:r>
      <w:proofErr w:type="spellStart"/>
      <w:r w:rsidRPr="00EE3B85">
        <w:rPr>
          <w:sz w:val="28"/>
          <w:szCs w:val="28"/>
        </w:rPr>
        <w:t>поширюватиметься</w:t>
      </w:r>
      <w:proofErr w:type="spellEnd"/>
      <w:r w:rsidRPr="00EE3B85">
        <w:rPr>
          <w:sz w:val="28"/>
          <w:szCs w:val="28"/>
        </w:rPr>
        <w:t xml:space="preserve"> </w:t>
      </w:r>
      <w:proofErr w:type="spellStart"/>
      <w:r w:rsidRPr="00EE3B85">
        <w:rPr>
          <w:sz w:val="28"/>
          <w:szCs w:val="28"/>
        </w:rPr>
        <w:t>дія</w:t>
      </w:r>
      <w:proofErr w:type="spellEnd"/>
      <w:r w:rsidRPr="00EE3B85">
        <w:rPr>
          <w:sz w:val="28"/>
          <w:szCs w:val="28"/>
        </w:rPr>
        <w:t xml:space="preserve"> регуляторного акта, – </w:t>
      </w:r>
      <w:proofErr w:type="spellStart"/>
      <w:r w:rsidRPr="00EE3B85">
        <w:rPr>
          <w:sz w:val="28"/>
          <w:szCs w:val="28"/>
        </w:rPr>
        <w:t>усі</w:t>
      </w:r>
      <w:proofErr w:type="spellEnd"/>
      <w:r w:rsidRPr="00EE3B85">
        <w:rPr>
          <w:sz w:val="28"/>
          <w:szCs w:val="28"/>
        </w:rPr>
        <w:t xml:space="preserve"> </w:t>
      </w:r>
      <w:proofErr w:type="spellStart"/>
      <w:r w:rsidRPr="00EE3B85">
        <w:rPr>
          <w:sz w:val="28"/>
          <w:szCs w:val="28"/>
        </w:rPr>
        <w:t>суб’єкти</w:t>
      </w:r>
      <w:proofErr w:type="spellEnd"/>
      <w:r w:rsidRPr="00EE3B85">
        <w:rPr>
          <w:sz w:val="28"/>
          <w:szCs w:val="28"/>
        </w:rPr>
        <w:t xml:space="preserve"> </w:t>
      </w:r>
      <w:proofErr w:type="spellStart"/>
      <w:r w:rsidRPr="00EE3B85">
        <w:rPr>
          <w:sz w:val="28"/>
          <w:szCs w:val="28"/>
        </w:rPr>
        <w:t>господарювання</w:t>
      </w:r>
      <w:proofErr w:type="spellEnd"/>
      <w:r w:rsidRPr="00EE3B85">
        <w:rPr>
          <w:sz w:val="28"/>
          <w:szCs w:val="28"/>
        </w:rPr>
        <w:t xml:space="preserve">, </w:t>
      </w:r>
      <w:r>
        <w:rPr>
          <w:sz w:val="28"/>
          <w:szCs w:val="28"/>
          <w:lang w:val="uk-UA"/>
        </w:rPr>
        <w:t xml:space="preserve">які мають звітувати відповідно до </w:t>
      </w:r>
      <w:r w:rsidRPr="00BD6067">
        <w:rPr>
          <w:sz w:val="28"/>
          <w:szCs w:val="28"/>
          <w:lang w:val="uk-UA" w:eastAsia="uk-UA"/>
        </w:rPr>
        <w:t>Угод</w:t>
      </w:r>
      <w:r>
        <w:rPr>
          <w:sz w:val="28"/>
          <w:szCs w:val="28"/>
          <w:lang w:val="uk-UA" w:eastAsia="uk-UA"/>
        </w:rPr>
        <w:t>и</w:t>
      </w:r>
      <w:r w:rsidRPr="00BD6067">
        <w:rPr>
          <w:sz w:val="28"/>
          <w:szCs w:val="28"/>
          <w:lang w:val="uk-UA" w:eastAsia="uk-UA"/>
        </w:rPr>
        <w:t xml:space="preserve"> </w:t>
      </w:r>
      <w:r w:rsidRPr="00891B89">
        <w:rPr>
          <w:sz w:val="28"/>
          <w:szCs w:val="28"/>
          <w:lang w:eastAsia="uk-UA"/>
        </w:rPr>
        <w:t>FATCA</w:t>
      </w:r>
      <w:r>
        <w:rPr>
          <w:sz w:val="28"/>
          <w:szCs w:val="28"/>
        </w:rPr>
        <w:t xml:space="preserve">, – </w:t>
      </w:r>
      <w:proofErr w:type="spellStart"/>
      <w:r>
        <w:rPr>
          <w:sz w:val="28"/>
          <w:szCs w:val="28"/>
        </w:rPr>
        <w:t>орієнтовно</w:t>
      </w:r>
      <w:proofErr w:type="spellEnd"/>
      <w:r>
        <w:rPr>
          <w:sz w:val="28"/>
          <w:szCs w:val="28"/>
        </w:rPr>
        <w:t xml:space="preserve"> </w:t>
      </w:r>
      <w:r>
        <w:rPr>
          <w:sz w:val="28"/>
          <w:szCs w:val="28"/>
          <w:lang w:val="uk-UA"/>
        </w:rPr>
        <w:t>до 2</w:t>
      </w:r>
      <w:r>
        <w:rPr>
          <w:sz w:val="28"/>
          <w:szCs w:val="28"/>
        </w:rPr>
        <w:t xml:space="preserve"> тис</w:t>
      </w:r>
      <w:r w:rsidRPr="00EE3B85">
        <w:rPr>
          <w:sz w:val="28"/>
          <w:szCs w:val="28"/>
        </w:rPr>
        <w:t>.</w:t>
      </w:r>
      <w:r>
        <w:rPr>
          <w:sz w:val="28"/>
          <w:szCs w:val="28"/>
          <w:lang w:val="uk-UA"/>
        </w:rPr>
        <w:t>;</w:t>
      </w:r>
    </w:p>
    <w:p w:rsidR="0077786C" w:rsidRPr="0077786C" w:rsidRDefault="0077786C" w:rsidP="0077786C">
      <w:pPr>
        <w:shd w:val="clear" w:color="auto" w:fill="FFFFFF" w:themeFill="background1"/>
        <w:ind w:firstLine="567"/>
        <w:jc w:val="both"/>
        <w:rPr>
          <w:sz w:val="28"/>
          <w:szCs w:val="28"/>
          <w:lang w:val="uk-UA"/>
        </w:rPr>
      </w:pPr>
      <w:r>
        <w:rPr>
          <w:sz w:val="28"/>
          <w:szCs w:val="28"/>
          <w:lang w:val="uk-UA"/>
        </w:rPr>
        <w:t>к</w:t>
      </w:r>
      <w:proofErr w:type="spellStart"/>
      <w:r w:rsidRPr="00DC3079">
        <w:rPr>
          <w:sz w:val="28"/>
          <w:szCs w:val="28"/>
        </w:rPr>
        <w:t>ількість</w:t>
      </w:r>
      <w:proofErr w:type="spellEnd"/>
      <w:r w:rsidRPr="00DC3079">
        <w:rPr>
          <w:sz w:val="28"/>
          <w:szCs w:val="28"/>
        </w:rPr>
        <w:t xml:space="preserve"> </w:t>
      </w:r>
      <w:proofErr w:type="spellStart"/>
      <w:r w:rsidRPr="00DC3079">
        <w:rPr>
          <w:sz w:val="28"/>
          <w:szCs w:val="28"/>
        </w:rPr>
        <w:t>поданих</w:t>
      </w:r>
      <w:proofErr w:type="spellEnd"/>
      <w:r w:rsidRPr="00DC3079">
        <w:rPr>
          <w:sz w:val="28"/>
          <w:szCs w:val="28"/>
        </w:rPr>
        <w:t xml:space="preserve"> </w:t>
      </w:r>
      <w:proofErr w:type="spellStart"/>
      <w:r w:rsidRPr="00DC3079">
        <w:rPr>
          <w:sz w:val="28"/>
          <w:szCs w:val="28"/>
        </w:rPr>
        <w:t>платниками</w:t>
      </w:r>
      <w:proofErr w:type="spellEnd"/>
      <w:r w:rsidRPr="00DC3079">
        <w:rPr>
          <w:sz w:val="28"/>
          <w:szCs w:val="28"/>
        </w:rPr>
        <w:t xml:space="preserve"> </w:t>
      </w:r>
      <w:proofErr w:type="spellStart"/>
      <w:r w:rsidRPr="00DC3079">
        <w:rPr>
          <w:sz w:val="28"/>
          <w:szCs w:val="28"/>
        </w:rPr>
        <w:t>звітів</w:t>
      </w:r>
      <w:proofErr w:type="spellEnd"/>
      <w:r w:rsidRPr="00DC3079">
        <w:rPr>
          <w:sz w:val="28"/>
          <w:szCs w:val="28"/>
        </w:rPr>
        <w:t xml:space="preserve"> про </w:t>
      </w:r>
      <w:proofErr w:type="spellStart"/>
      <w:r w:rsidRPr="00DC3079">
        <w:rPr>
          <w:sz w:val="28"/>
          <w:szCs w:val="28"/>
        </w:rPr>
        <w:t>підзвітні</w:t>
      </w:r>
      <w:proofErr w:type="spellEnd"/>
      <w:r w:rsidRPr="00DC3079">
        <w:rPr>
          <w:sz w:val="28"/>
          <w:szCs w:val="28"/>
        </w:rPr>
        <w:t xml:space="preserve"> </w:t>
      </w:r>
      <w:proofErr w:type="spellStart"/>
      <w:r w:rsidRPr="00DC3079">
        <w:rPr>
          <w:sz w:val="28"/>
          <w:szCs w:val="28"/>
        </w:rPr>
        <w:t>рахунки</w:t>
      </w:r>
      <w:proofErr w:type="spellEnd"/>
      <w:r>
        <w:rPr>
          <w:sz w:val="28"/>
          <w:szCs w:val="28"/>
          <w:lang w:val="uk-UA"/>
        </w:rPr>
        <w:t xml:space="preserve"> </w:t>
      </w:r>
      <w:r w:rsidRPr="00EE3B85">
        <w:rPr>
          <w:sz w:val="28"/>
          <w:szCs w:val="28"/>
        </w:rPr>
        <w:t>–</w:t>
      </w:r>
      <w:r>
        <w:rPr>
          <w:sz w:val="28"/>
          <w:szCs w:val="28"/>
          <w:lang w:val="uk-UA"/>
        </w:rPr>
        <w:t xml:space="preserve"> до 4 тис.;</w:t>
      </w:r>
    </w:p>
    <w:p w:rsidR="0077786C" w:rsidRPr="00604471" w:rsidRDefault="0077786C" w:rsidP="0077786C">
      <w:pPr>
        <w:shd w:val="clear" w:color="auto" w:fill="FFFFFF" w:themeFill="background1"/>
        <w:ind w:firstLine="567"/>
        <w:jc w:val="both"/>
        <w:rPr>
          <w:sz w:val="28"/>
          <w:szCs w:val="28"/>
          <w:lang w:val="uk-UA"/>
        </w:rPr>
      </w:pPr>
      <w:r w:rsidRPr="00604471">
        <w:rPr>
          <w:sz w:val="28"/>
          <w:szCs w:val="28"/>
          <w:lang w:val="uk-UA"/>
        </w:rPr>
        <w:t xml:space="preserve">розмір коштів і час, що витрачатимуться суб’єктами господарювання, пов’язаними з виконанням вимог </w:t>
      </w:r>
      <w:proofErr w:type="spellStart"/>
      <w:r w:rsidRPr="00604471">
        <w:rPr>
          <w:sz w:val="28"/>
          <w:szCs w:val="28"/>
          <w:lang w:val="uk-UA"/>
        </w:rPr>
        <w:t>акта</w:t>
      </w:r>
      <w:proofErr w:type="spellEnd"/>
      <w:r w:rsidRPr="00604471">
        <w:rPr>
          <w:sz w:val="28"/>
          <w:szCs w:val="28"/>
          <w:lang w:val="uk-UA"/>
        </w:rPr>
        <w:t xml:space="preserve">, – прогнозуються витрати у розмірі </w:t>
      </w:r>
      <w:r w:rsidRPr="00604471">
        <w:rPr>
          <w:sz w:val="28"/>
          <w:szCs w:val="28"/>
          <w:lang w:val="uk-UA"/>
        </w:rPr>
        <w:br/>
      </w:r>
      <w:r>
        <w:rPr>
          <w:sz w:val="28"/>
          <w:szCs w:val="28"/>
          <w:lang w:val="uk-UA"/>
        </w:rPr>
        <w:t>19,56</w:t>
      </w:r>
      <w:r w:rsidRPr="00604471">
        <w:rPr>
          <w:sz w:val="28"/>
          <w:szCs w:val="28"/>
          <w:lang w:val="uk-UA"/>
        </w:rPr>
        <w:t xml:space="preserve"> грн (часу – 0,5 години) на одного суб’єкта господарювання, пов’язані з необхідністю ознайомлення з новими регуляторними вимогами (згідно з Законом України «Про Державний бюджет України на 2021 рік» мінімальна зарплата в Україні з 01 </w:t>
      </w:r>
      <w:r>
        <w:rPr>
          <w:sz w:val="28"/>
          <w:szCs w:val="28"/>
          <w:lang w:val="uk-UA"/>
        </w:rPr>
        <w:t>грудня</w:t>
      </w:r>
      <w:r w:rsidRPr="00604471">
        <w:rPr>
          <w:sz w:val="28"/>
          <w:szCs w:val="28"/>
          <w:lang w:val="uk-UA"/>
        </w:rPr>
        <w:t xml:space="preserve"> 2021 року становить 6 </w:t>
      </w:r>
      <w:r>
        <w:rPr>
          <w:sz w:val="28"/>
          <w:szCs w:val="28"/>
          <w:lang w:val="uk-UA"/>
        </w:rPr>
        <w:t>5</w:t>
      </w:r>
      <w:r w:rsidRPr="00604471">
        <w:rPr>
          <w:sz w:val="28"/>
          <w:szCs w:val="28"/>
          <w:lang w:val="uk-UA"/>
        </w:rPr>
        <w:t xml:space="preserve">00 грн в місяць, або </w:t>
      </w:r>
      <w:r>
        <w:rPr>
          <w:sz w:val="28"/>
          <w:szCs w:val="28"/>
          <w:lang w:val="uk-UA"/>
        </w:rPr>
        <w:t>39</w:t>
      </w:r>
      <w:r w:rsidRPr="00604471">
        <w:rPr>
          <w:sz w:val="28"/>
          <w:szCs w:val="28"/>
          <w:lang w:val="uk-UA"/>
        </w:rPr>
        <w:t>,1</w:t>
      </w:r>
      <w:r>
        <w:rPr>
          <w:sz w:val="28"/>
          <w:szCs w:val="28"/>
          <w:lang w:val="uk-UA"/>
        </w:rPr>
        <w:t>2</w:t>
      </w:r>
      <w:r w:rsidRPr="00604471">
        <w:rPr>
          <w:sz w:val="28"/>
          <w:szCs w:val="28"/>
          <w:lang w:val="uk-UA"/>
        </w:rPr>
        <w:t xml:space="preserve"> грн за годину);</w:t>
      </w:r>
    </w:p>
    <w:p w:rsidR="0077786C" w:rsidRPr="00EE3B85" w:rsidRDefault="0077786C" w:rsidP="0077786C">
      <w:pPr>
        <w:shd w:val="clear" w:color="auto" w:fill="FFFFFF" w:themeFill="background1"/>
        <w:ind w:firstLine="567"/>
        <w:jc w:val="both"/>
        <w:rPr>
          <w:sz w:val="28"/>
          <w:szCs w:val="28"/>
        </w:rPr>
      </w:pPr>
      <w:r w:rsidRPr="00604471">
        <w:rPr>
          <w:sz w:val="28"/>
          <w:szCs w:val="28"/>
          <w:lang w:val="uk-UA"/>
        </w:rPr>
        <w:t xml:space="preserve">рівень поінформованості суб’єктів господарювання з основних положень </w:t>
      </w:r>
      <w:proofErr w:type="spellStart"/>
      <w:r w:rsidRPr="00604471">
        <w:rPr>
          <w:sz w:val="28"/>
          <w:szCs w:val="28"/>
          <w:lang w:val="uk-UA"/>
        </w:rPr>
        <w:t>акта</w:t>
      </w:r>
      <w:proofErr w:type="spellEnd"/>
      <w:r w:rsidRPr="00604471">
        <w:rPr>
          <w:sz w:val="28"/>
          <w:szCs w:val="28"/>
          <w:lang w:val="uk-UA"/>
        </w:rPr>
        <w:t xml:space="preserve"> – вище середнього; </w:t>
      </w:r>
      <w:proofErr w:type="spellStart"/>
      <w:r w:rsidRPr="00604471">
        <w:rPr>
          <w:sz w:val="28"/>
          <w:szCs w:val="28"/>
          <w:lang w:val="uk-UA"/>
        </w:rPr>
        <w:t>проєкт</w:t>
      </w:r>
      <w:proofErr w:type="spellEnd"/>
      <w:r w:rsidRPr="00604471">
        <w:rPr>
          <w:sz w:val="28"/>
          <w:szCs w:val="28"/>
          <w:lang w:val="uk-UA"/>
        </w:rPr>
        <w:t xml:space="preserve"> </w:t>
      </w:r>
      <w:proofErr w:type="spellStart"/>
      <w:r w:rsidRPr="00604471">
        <w:rPr>
          <w:sz w:val="28"/>
          <w:szCs w:val="28"/>
          <w:lang w:val="uk-UA"/>
        </w:rPr>
        <w:t>акта</w:t>
      </w:r>
      <w:proofErr w:type="spellEnd"/>
      <w:r w:rsidRPr="00604471">
        <w:rPr>
          <w:sz w:val="28"/>
          <w:szCs w:val="28"/>
          <w:lang w:val="uk-UA"/>
        </w:rPr>
        <w:t xml:space="preserve"> розміщено на офіційному </w:t>
      </w:r>
      <w:proofErr w:type="spellStart"/>
      <w:r w:rsidRPr="00604471">
        <w:rPr>
          <w:sz w:val="28"/>
          <w:szCs w:val="28"/>
          <w:lang w:val="uk-UA"/>
        </w:rPr>
        <w:t>вебсайті</w:t>
      </w:r>
      <w:proofErr w:type="spellEnd"/>
      <w:r w:rsidRPr="00604471">
        <w:rPr>
          <w:sz w:val="28"/>
          <w:szCs w:val="28"/>
          <w:lang w:val="uk-UA"/>
        </w:rPr>
        <w:t xml:space="preserve"> Міністерства фінансів України (</w:t>
      </w:r>
      <w:proofErr w:type="spellStart"/>
      <w:r w:rsidRPr="00EE3B85">
        <w:rPr>
          <w:sz w:val="28"/>
          <w:szCs w:val="28"/>
        </w:rPr>
        <w:t>https</w:t>
      </w:r>
      <w:proofErr w:type="spellEnd"/>
      <w:r w:rsidRPr="00604471">
        <w:rPr>
          <w:sz w:val="28"/>
          <w:szCs w:val="28"/>
          <w:lang w:val="uk-UA"/>
        </w:rPr>
        <w:t>://</w:t>
      </w:r>
      <w:proofErr w:type="spellStart"/>
      <w:r w:rsidRPr="00EE3B85">
        <w:rPr>
          <w:sz w:val="28"/>
          <w:szCs w:val="28"/>
        </w:rPr>
        <w:t>mof</w:t>
      </w:r>
      <w:proofErr w:type="spellEnd"/>
      <w:r w:rsidRPr="00604471">
        <w:rPr>
          <w:sz w:val="28"/>
          <w:szCs w:val="28"/>
          <w:lang w:val="uk-UA"/>
        </w:rPr>
        <w:t>.</w:t>
      </w:r>
      <w:proofErr w:type="spellStart"/>
      <w:r w:rsidRPr="00EE3B85">
        <w:rPr>
          <w:sz w:val="28"/>
          <w:szCs w:val="28"/>
        </w:rPr>
        <w:t>gov</w:t>
      </w:r>
      <w:proofErr w:type="spellEnd"/>
      <w:r w:rsidRPr="00604471">
        <w:rPr>
          <w:sz w:val="28"/>
          <w:szCs w:val="28"/>
          <w:lang w:val="uk-UA"/>
        </w:rPr>
        <w:t>.</w:t>
      </w:r>
      <w:proofErr w:type="spellStart"/>
      <w:r w:rsidRPr="00EE3B85">
        <w:rPr>
          <w:sz w:val="28"/>
          <w:szCs w:val="28"/>
        </w:rPr>
        <w:t>ua</w:t>
      </w:r>
      <w:proofErr w:type="spellEnd"/>
      <w:r w:rsidRPr="00604471">
        <w:rPr>
          <w:sz w:val="28"/>
          <w:szCs w:val="28"/>
          <w:lang w:val="uk-UA"/>
        </w:rPr>
        <w:t xml:space="preserve">). </w:t>
      </w:r>
      <w:r w:rsidRPr="00EE3B85">
        <w:rPr>
          <w:sz w:val="28"/>
          <w:szCs w:val="28"/>
        </w:rPr>
        <w:t xml:space="preserve">Після </w:t>
      </w:r>
      <w:proofErr w:type="spellStart"/>
      <w:r w:rsidRPr="00EE3B85">
        <w:rPr>
          <w:sz w:val="28"/>
          <w:szCs w:val="28"/>
        </w:rPr>
        <w:t>прийняття</w:t>
      </w:r>
      <w:proofErr w:type="spellEnd"/>
      <w:r w:rsidRPr="00EE3B85">
        <w:rPr>
          <w:sz w:val="28"/>
          <w:szCs w:val="28"/>
        </w:rPr>
        <w:t xml:space="preserve"> </w:t>
      </w:r>
      <w:proofErr w:type="spellStart"/>
      <w:r w:rsidRPr="00EE3B85">
        <w:rPr>
          <w:sz w:val="28"/>
          <w:szCs w:val="28"/>
        </w:rPr>
        <w:t>про</w:t>
      </w:r>
      <w:r>
        <w:rPr>
          <w:sz w:val="28"/>
          <w:szCs w:val="28"/>
        </w:rPr>
        <w:t>є</w:t>
      </w:r>
      <w:r w:rsidRPr="00EE3B85">
        <w:rPr>
          <w:sz w:val="28"/>
          <w:szCs w:val="28"/>
        </w:rPr>
        <w:t>кту</w:t>
      </w:r>
      <w:proofErr w:type="spellEnd"/>
      <w:r w:rsidRPr="00EE3B85">
        <w:rPr>
          <w:sz w:val="28"/>
          <w:szCs w:val="28"/>
        </w:rPr>
        <w:t xml:space="preserve"> акта </w:t>
      </w:r>
      <w:proofErr w:type="spellStart"/>
      <w:r w:rsidRPr="00EE3B85">
        <w:rPr>
          <w:sz w:val="28"/>
          <w:szCs w:val="28"/>
        </w:rPr>
        <w:t>він</w:t>
      </w:r>
      <w:proofErr w:type="spellEnd"/>
      <w:r w:rsidRPr="00EE3B85">
        <w:rPr>
          <w:sz w:val="28"/>
          <w:szCs w:val="28"/>
        </w:rPr>
        <w:t xml:space="preserve"> буде </w:t>
      </w:r>
      <w:proofErr w:type="spellStart"/>
      <w:r w:rsidRPr="00EE3B85">
        <w:rPr>
          <w:sz w:val="28"/>
          <w:szCs w:val="28"/>
        </w:rPr>
        <w:t>опублікований</w:t>
      </w:r>
      <w:proofErr w:type="spellEnd"/>
      <w:r w:rsidRPr="00EE3B85">
        <w:rPr>
          <w:sz w:val="28"/>
          <w:szCs w:val="28"/>
        </w:rPr>
        <w:t xml:space="preserve"> у </w:t>
      </w:r>
      <w:proofErr w:type="spellStart"/>
      <w:r w:rsidRPr="00EE3B85">
        <w:rPr>
          <w:sz w:val="28"/>
          <w:szCs w:val="28"/>
        </w:rPr>
        <w:t>засобах</w:t>
      </w:r>
      <w:proofErr w:type="spellEnd"/>
      <w:r w:rsidRPr="00EE3B85">
        <w:rPr>
          <w:sz w:val="28"/>
          <w:szCs w:val="28"/>
        </w:rPr>
        <w:t xml:space="preserve"> </w:t>
      </w:r>
      <w:proofErr w:type="spellStart"/>
      <w:r w:rsidRPr="00EE3B85">
        <w:rPr>
          <w:sz w:val="28"/>
          <w:szCs w:val="28"/>
        </w:rPr>
        <w:t>масової</w:t>
      </w:r>
      <w:proofErr w:type="spellEnd"/>
      <w:r w:rsidRPr="00EE3B85">
        <w:rPr>
          <w:sz w:val="28"/>
          <w:szCs w:val="28"/>
        </w:rPr>
        <w:t xml:space="preserve"> </w:t>
      </w:r>
      <w:proofErr w:type="spellStart"/>
      <w:r w:rsidRPr="00EE3B85">
        <w:rPr>
          <w:sz w:val="28"/>
          <w:szCs w:val="28"/>
        </w:rPr>
        <w:t>інформації</w:t>
      </w:r>
      <w:proofErr w:type="spellEnd"/>
      <w:r w:rsidRPr="00EE3B85">
        <w:rPr>
          <w:sz w:val="28"/>
          <w:szCs w:val="28"/>
        </w:rPr>
        <w:t xml:space="preserve"> та </w:t>
      </w:r>
      <w:proofErr w:type="spellStart"/>
      <w:r w:rsidRPr="00EE3B85">
        <w:rPr>
          <w:sz w:val="28"/>
          <w:szCs w:val="28"/>
        </w:rPr>
        <w:t>розміщений</w:t>
      </w:r>
      <w:proofErr w:type="spellEnd"/>
      <w:r w:rsidRPr="00EE3B85">
        <w:rPr>
          <w:sz w:val="28"/>
          <w:szCs w:val="28"/>
        </w:rPr>
        <w:t xml:space="preserve"> на </w:t>
      </w:r>
      <w:proofErr w:type="spellStart"/>
      <w:r w:rsidRPr="00EE3B85">
        <w:rPr>
          <w:sz w:val="28"/>
          <w:szCs w:val="28"/>
        </w:rPr>
        <w:t>Урядовому</w:t>
      </w:r>
      <w:proofErr w:type="spellEnd"/>
      <w:r w:rsidRPr="00EE3B85">
        <w:rPr>
          <w:sz w:val="28"/>
          <w:szCs w:val="28"/>
        </w:rPr>
        <w:t xml:space="preserve"> </w:t>
      </w:r>
      <w:proofErr w:type="spellStart"/>
      <w:r w:rsidRPr="00EE3B85">
        <w:rPr>
          <w:sz w:val="28"/>
          <w:szCs w:val="28"/>
        </w:rPr>
        <w:t>порталі</w:t>
      </w:r>
      <w:proofErr w:type="spellEnd"/>
      <w:r w:rsidRPr="00EE3B85">
        <w:rPr>
          <w:sz w:val="28"/>
          <w:szCs w:val="28"/>
        </w:rPr>
        <w:t xml:space="preserve">, </w:t>
      </w:r>
      <w:proofErr w:type="spellStart"/>
      <w:r w:rsidRPr="00EE3B85">
        <w:rPr>
          <w:sz w:val="28"/>
          <w:szCs w:val="28"/>
        </w:rPr>
        <w:t>вебсайті</w:t>
      </w:r>
      <w:proofErr w:type="spellEnd"/>
      <w:r w:rsidRPr="00EE3B85">
        <w:rPr>
          <w:sz w:val="28"/>
          <w:szCs w:val="28"/>
        </w:rPr>
        <w:t xml:space="preserve"> </w:t>
      </w:r>
      <w:proofErr w:type="spellStart"/>
      <w:r w:rsidRPr="00EE3B85">
        <w:rPr>
          <w:sz w:val="28"/>
          <w:szCs w:val="28"/>
        </w:rPr>
        <w:t>Верховної</w:t>
      </w:r>
      <w:proofErr w:type="spellEnd"/>
      <w:r w:rsidRPr="00EE3B85">
        <w:rPr>
          <w:sz w:val="28"/>
          <w:szCs w:val="28"/>
        </w:rPr>
        <w:t xml:space="preserve"> Ради </w:t>
      </w:r>
      <w:proofErr w:type="spellStart"/>
      <w:r w:rsidRPr="00EE3B85">
        <w:rPr>
          <w:sz w:val="28"/>
          <w:szCs w:val="28"/>
        </w:rPr>
        <w:t>України</w:t>
      </w:r>
      <w:proofErr w:type="spellEnd"/>
      <w:r w:rsidRPr="00EE3B85">
        <w:rPr>
          <w:sz w:val="28"/>
          <w:szCs w:val="28"/>
        </w:rPr>
        <w:t>.</w:t>
      </w:r>
    </w:p>
    <w:p w:rsidR="00425EF3" w:rsidRPr="00425EF3" w:rsidRDefault="00425EF3" w:rsidP="0077786C">
      <w:pPr>
        <w:pStyle w:val="3"/>
        <w:spacing w:before="0" w:beforeAutospacing="0" w:after="0" w:afterAutospacing="0"/>
        <w:rPr>
          <w:color w:val="0070C0"/>
          <w:sz w:val="28"/>
          <w:szCs w:val="28"/>
          <w:highlight w:val="yellow"/>
          <w:lang w:val="uk-UA"/>
        </w:rPr>
      </w:pPr>
    </w:p>
    <w:p w:rsidR="00425EF3" w:rsidRPr="0077786C" w:rsidRDefault="00425EF3" w:rsidP="00425EF3">
      <w:pPr>
        <w:pStyle w:val="3"/>
        <w:spacing w:before="0" w:beforeAutospacing="0" w:after="0" w:afterAutospacing="0"/>
        <w:ind w:firstLine="680"/>
        <w:jc w:val="center"/>
        <w:rPr>
          <w:sz w:val="28"/>
          <w:szCs w:val="28"/>
          <w:lang w:val="uk-UA"/>
        </w:rPr>
      </w:pPr>
      <w:r w:rsidRPr="0077786C">
        <w:rPr>
          <w:sz w:val="28"/>
          <w:szCs w:val="28"/>
          <w:lang w:val="uk-UA"/>
        </w:rPr>
        <w:lastRenderedPageBreak/>
        <w:t xml:space="preserve">IX. Визначення заходів, за допомогою яких здійснюватиметься відстеження результативності дії регуляторного </w:t>
      </w:r>
      <w:proofErr w:type="spellStart"/>
      <w:r w:rsidRPr="0077786C">
        <w:rPr>
          <w:sz w:val="28"/>
          <w:szCs w:val="28"/>
          <w:lang w:val="uk-UA"/>
        </w:rPr>
        <w:t>акта</w:t>
      </w:r>
      <w:proofErr w:type="spellEnd"/>
    </w:p>
    <w:p w:rsidR="00425EF3" w:rsidRPr="0077786C" w:rsidRDefault="00425EF3" w:rsidP="00425EF3">
      <w:pPr>
        <w:pStyle w:val="a3"/>
        <w:spacing w:before="0" w:beforeAutospacing="0" w:after="0" w:afterAutospacing="0"/>
        <w:ind w:firstLine="680"/>
        <w:jc w:val="both"/>
        <w:rPr>
          <w:sz w:val="12"/>
          <w:szCs w:val="12"/>
          <w:lang w:val="uk-UA"/>
        </w:rPr>
      </w:pPr>
    </w:p>
    <w:p w:rsidR="0077786C" w:rsidRPr="0077786C" w:rsidRDefault="0077786C" w:rsidP="0077786C">
      <w:pPr>
        <w:widowControl w:val="0"/>
        <w:ind w:firstLine="567"/>
        <w:jc w:val="both"/>
        <w:rPr>
          <w:bCs/>
          <w:iCs/>
          <w:sz w:val="28"/>
          <w:szCs w:val="28"/>
        </w:rPr>
      </w:pPr>
      <w:proofErr w:type="spellStart"/>
      <w:r w:rsidRPr="0077786C">
        <w:rPr>
          <w:bCs/>
          <w:iCs/>
          <w:sz w:val="28"/>
          <w:szCs w:val="28"/>
        </w:rPr>
        <w:t>Стосовно</w:t>
      </w:r>
      <w:proofErr w:type="spellEnd"/>
      <w:r w:rsidRPr="0077786C">
        <w:rPr>
          <w:bCs/>
          <w:iCs/>
          <w:sz w:val="28"/>
          <w:szCs w:val="28"/>
        </w:rPr>
        <w:t xml:space="preserve"> акта буде </w:t>
      </w:r>
      <w:proofErr w:type="spellStart"/>
      <w:r w:rsidRPr="0077786C">
        <w:rPr>
          <w:bCs/>
          <w:iCs/>
          <w:sz w:val="28"/>
          <w:szCs w:val="28"/>
        </w:rPr>
        <w:t>здійснюватися</w:t>
      </w:r>
      <w:proofErr w:type="spellEnd"/>
      <w:r w:rsidRPr="0077786C">
        <w:rPr>
          <w:bCs/>
          <w:iCs/>
          <w:sz w:val="28"/>
          <w:szCs w:val="28"/>
        </w:rPr>
        <w:t xml:space="preserve"> </w:t>
      </w:r>
      <w:proofErr w:type="spellStart"/>
      <w:r w:rsidRPr="0077786C">
        <w:rPr>
          <w:bCs/>
          <w:iCs/>
          <w:sz w:val="28"/>
          <w:szCs w:val="28"/>
        </w:rPr>
        <w:t>базове</w:t>
      </w:r>
      <w:proofErr w:type="spellEnd"/>
      <w:r w:rsidRPr="0077786C">
        <w:rPr>
          <w:bCs/>
          <w:iCs/>
          <w:sz w:val="28"/>
          <w:szCs w:val="28"/>
        </w:rPr>
        <w:t xml:space="preserve">, </w:t>
      </w:r>
      <w:proofErr w:type="spellStart"/>
      <w:r w:rsidRPr="0077786C">
        <w:rPr>
          <w:bCs/>
          <w:iCs/>
          <w:sz w:val="28"/>
          <w:szCs w:val="28"/>
        </w:rPr>
        <w:t>повторне</w:t>
      </w:r>
      <w:proofErr w:type="spellEnd"/>
      <w:r w:rsidRPr="0077786C">
        <w:rPr>
          <w:bCs/>
          <w:iCs/>
          <w:sz w:val="28"/>
          <w:szCs w:val="28"/>
        </w:rPr>
        <w:t xml:space="preserve"> та </w:t>
      </w:r>
      <w:proofErr w:type="spellStart"/>
      <w:r w:rsidRPr="0077786C">
        <w:rPr>
          <w:bCs/>
          <w:iCs/>
          <w:sz w:val="28"/>
          <w:szCs w:val="28"/>
        </w:rPr>
        <w:t>періодичне</w:t>
      </w:r>
      <w:proofErr w:type="spellEnd"/>
      <w:r w:rsidRPr="0077786C">
        <w:rPr>
          <w:bCs/>
          <w:iCs/>
          <w:sz w:val="28"/>
          <w:szCs w:val="28"/>
        </w:rPr>
        <w:t xml:space="preserve"> </w:t>
      </w:r>
      <w:proofErr w:type="spellStart"/>
      <w:r w:rsidRPr="0077786C">
        <w:rPr>
          <w:bCs/>
          <w:iCs/>
          <w:sz w:val="28"/>
          <w:szCs w:val="28"/>
        </w:rPr>
        <w:t>відстеження</w:t>
      </w:r>
      <w:proofErr w:type="spellEnd"/>
      <w:r w:rsidRPr="0077786C">
        <w:rPr>
          <w:bCs/>
          <w:iCs/>
          <w:sz w:val="28"/>
          <w:szCs w:val="28"/>
        </w:rPr>
        <w:t xml:space="preserve"> </w:t>
      </w:r>
      <w:proofErr w:type="spellStart"/>
      <w:r w:rsidRPr="0077786C">
        <w:rPr>
          <w:bCs/>
          <w:iCs/>
          <w:sz w:val="28"/>
          <w:szCs w:val="28"/>
        </w:rPr>
        <w:t>його</w:t>
      </w:r>
      <w:proofErr w:type="spellEnd"/>
      <w:r w:rsidRPr="0077786C">
        <w:rPr>
          <w:bCs/>
          <w:iCs/>
          <w:sz w:val="28"/>
          <w:szCs w:val="28"/>
        </w:rPr>
        <w:t xml:space="preserve"> </w:t>
      </w:r>
      <w:proofErr w:type="spellStart"/>
      <w:r w:rsidRPr="0077786C">
        <w:rPr>
          <w:bCs/>
          <w:iCs/>
          <w:sz w:val="28"/>
          <w:szCs w:val="28"/>
        </w:rPr>
        <w:t>результативності</w:t>
      </w:r>
      <w:proofErr w:type="spellEnd"/>
      <w:r w:rsidRPr="0077786C">
        <w:rPr>
          <w:bCs/>
          <w:iCs/>
          <w:sz w:val="28"/>
          <w:szCs w:val="28"/>
        </w:rPr>
        <w:t xml:space="preserve"> у строки, </w:t>
      </w:r>
      <w:proofErr w:type="spellStart"/>
      <w:r w:rsidRPr="0077786C">
        <w:rPr>
          <w:bCs/>
          <w:iCs/>
          <w:sz w:val="28"/>
          <w:szCs w:val="28"/>
        </w:rPr>
        <w:t>встановлені</w:t>
      </w:r>
      <w:proofErr w:type="spellEnd"/>
      <w:r w:rsidRPr="0077786C">
        <w:rPr>
          <w:bCs/>
          <w:iCs/>
          <w:sz w:val="28"/>
          <w:szCs w:val="28"/>
        </w:rPr>
        <w:t xml:space="preserve"> </w:t>
      </w:r>
      <w:proofErr w:type="spellStart"/>
      <w:r w:rsidRPr="0077786C">
        <w:rPr>
          <w:bCs/>
          <w:iCs/>
          <w:sz w:val="28"/>
          <w:szCs w:val="28"/>
        </w:rPr>
        <w:t>статтею</w:t>
      </w:r>
      <w:proofErr w:type="spellEnd"/>
      <w:r w:rsidRPr="0077786C">
        <w:rPr>
          <w:bCs/>
          <w:iCs/>
          <w:sz w:val="28"/>
          <w:szCs w:val="28"/>
        </w:rPr>
        <w:t xml:space="preserve"> 10 Закону </w:t>
      </w:r>
      <w:proofErr w:type="spellStart"/>
      <w:r w:rsidRPr="0077786C">
        <w:rPr>
          <w:bCs/>
          <w:iCs/>
          <w:sz w:val="28"/>
          <w:szCs w:val="28"/>
        </w:rPr>
        <w:t>України</w:t>
      </w:r>
      <w:proofErr w:type="spellEnd"/>
      <w:r w:rsidRPr="0077786C">
        <w:rPr>
          <w:bCs/>
          <w:iCs/>
          <w:sz w:val="28"/>
          <w:szCs w:val="28"/>
        </w:rPr>
        <w:t xml:space="preserve"> «Про засади </w:t>
      </w:r>
      <w:proofErr w:type="spellStart"/>
      <w:r w:rsidRPr="0077786C">
        <w:rPr>
          <w:bCs/>
          <w:iCs/>
          <w:sz w:val="28"/>
          <w:szCs w:val="28"/>
        </w:rPr>
        <w:t>державної</w:t>
      </w:r>
      <w:proofErr w:type="spellEnd"/>
      <w:r w:rsidRPr="0077786C">
        <w:rPr>
          <w:bCs/>
          <w:iCs/>
          <w:sz w:val="28"/>
          <w:szCs w:val="28"/>
        </w:rPr>
        <w:t xml:space="preserve"> </w:t>
      </w:r>
      <w:proofErr w:type="spellStart"/>
      <w:r w:rsidRPr="0077786C">
        <w:rPr>
          <w:bCs/>
          <w:iCs/>
          <w:sz w:val="28"/>
          <w:szCs w:val="28"/>
        </w:rPr>
        <w:t>регуляторної</w:t>
      </w:r>
      <w:proofErr w:type="spellEnd"/>
      <w:r w:rsidRPr="0077786C">
        <w:rPr>
          <w:bCs/>
          <w:iCs/>
          <w:sz w:val="28"/>
          <w:szCs w:val="28"/>
        </w:rPr>
        <w:t xml:space="preserve"> </w:t>
      </w:r>
      <w:proofErr w:type="spellStart"/>
      <w:r w:rsidRPr="0077786C">
        <w:rPr>
          <w:bCs/>
          <w:iCs/>
          <w:sz w:val="28"/>
          <w:szCs w:val="28"/>
        </w:rPr>
        <w:t>політики</w:t>
      </w:r>
      <w:proofErr w:type="spellEnd"/>
      <w:r w:rsidRPr="0077786C">
        <w:rPr>
          <w:bCs/>
          <w:iCs/>
          <w:sz w:val="28"/>
          <w:szCs w:val="28"/>
        </w:rPr>
        <w:t xml:space="preserve"> у </w:t>
      </w:r>
      <w:proofErr w:type="spellStart"/>
      <w:r w:rsidRPr="0077786C">
        <w:rPr>
          <w:bCs/>
          <w:iCs/>
          <w:sz w:val="28"/>
          <w:szCs w:val="28"/>
        </w:rPr>
        <w:t>сфері</w:t>
      </w:r>
      <w:proofErr w:type="spellEnd"/>
      <w:r w:rsidRPr="0077786C">
        <w:rPr>
          <w:bCs/>
          <w:iCs/>
          <w:sz w:val="28"/>
          <w:szCs w:val="28"/>
        </w:rPr>
        <w:t xml:space="preserve"> </w:t>
      </w:r>
      <w:proofErr w:type="spellStart"/>
      <w:r w:rsidRPr="0077786C">
        <w:rPr>
          <w:bCs/>
          <w:iCs/>
          <w:sz w:val="28"/>
          <w:szCs w:val="28"/>
        </w:rPr>
        <w:t>господарської</w:t>
      </w:r>
      <w:proofErr w:type="spellEnd"/>
      <w:r w:rsidRPr="0077786C">
        <w:rPr>
          <w:bCs/>
          <w:iCs/>
          <w:sz w:val="28"/>
          <w:szCs w:val="28"/>
        </w:rPr>
        <w:t xml:space="preserve"> </w:t>
      </w:r>
      <w:proofErr w:type="spellStart"/>
      <w:r w:rsidRPr="0077786C">
        <w:rPr>
          <w:bCs/>
          <w:iCs/>
          <w:sz w:val="28"/>
          <w:szCs w:val="28"/>
        </w:rPr>
        <w:t>діяльності</w:t>
      </w:r>
      <w:proofErr w:type="spellEnd"/>
      <w:r w:rsidRPr="0077786C">
        <w:rPr>
          <w:bCs/>
          <w:iCs/>
          <w:sz w:val="28"/>
          <w:szCs w:val="28"/>
        </w:rPr>
        <w:t xml:space="preserve">», </w:t>
      </w:r>
      <w:proofErr w:type="spellStart"/>
      <w:r w:rsidRPr="0077786C">
        <w:rPr>
          <w:bCs/>
          <w:iCs/>
          <w:sz w:val="28"/>
          <w:szCs w:val="28"/>
        </w:rPr>
        <w:t>зокрема</w:t>
      </w:r>
      <w:proofErr w:type="spellEnd"/>
      <w:r w:rsidRPr="0077786C">
        <w:rPr>
          <w:bCs/>
          <w:iCs/>
          <w:sz w:val="28"/>
          <w:szCs w:val="28"/>
        </w:rPr>
        <w:t>:</w:t>
      </w:r>
    </w:p>
    <w:p w:rsidR="0077786C" w:rsidRPr="0077786C" w:rsidRDefault="0077786C" w:rsidP="0077786C">
      <w:pPr>
        <w:ind w:firstLine="567"/>
        <w:jc w:val="both"/>
        <w:rPr>
          <w:spacing w:val="-2"/>
          <w:sz w:val="28"/>
          <w:szCs w:val="28"/>
        </w:rPr>
      </w:pPr>
      <w:proofErr w:type="spellStart"/>
      <w:r w:rsidRPr="0077786C">
        <w:rPr>
          <w:spacing w:val="-2"/>
          <w:sz w:val="28"/>
          <w:szCs w:val="28"/>
        </w:rPr>
        <w:t>базове</w:t>
      </w:r>
      <w:proofErr w:type="spellEnd"/>
      <w:r w:rsidRPr="0077786C">
        <w:rPr>
          <w:spacing w:val="-2"/>
          <w:sz w:val="28"/>
          <w:szCs w:val="28"/>
        </w:rPr>
        <w:t xml:space="preserve"> </w:t>
      </w:r>
      <w:proofErr w:type="spellStart"/>
      <w:r w:rsidRPr="0077786C">
        <w:rPr>
          <w:spacing w:val="-2"/>
          <w:sz w:val="28"/>
          <w:szCs w:val="28"/>
        </w:rPr>
        <w:t>відстеження</w:t>
      </w:r>
      <w:proofErr w:type="spellEnd"/>
      <w:r w:rsidRPr="0077786C">
        <w:rPr>
          <w:spacing w:val="-2"/>
          <w:sz w:val="28"/>
          <w:szCs w:val="28"/>
        </w:rPr>
        <w:t xml:space="preserve"> </w:t>
      </w:r>
      <w:proofErr w:type="spellStart"/>
      <w:r w:rsidRPr="0077786C">
        <w:rPr>
          <w:spacing w:val="-2"/>
          <w:sz w:val="28"/>
          <w:szCs w:val="28"/>
        </w:rPr>
        <w:t>результативності</w:t>
      </w:r>
      <w:proofErr w:type="spellEnd"/>
      <w:r w:rsidRPr="0077786C">
        <w:rPr>
          <w:spacing w:val="-2"/>
          <w:sz w:val="28"/>
          <w:szCs w:val="28"/>
        </w:rPr>
        <w:t xml:space="preserve"> регуляторного акта буде проведено після </w:t>
      </w:r>
      <w:proofErr w:type="spellStart"/>
      <w:r w:rsidRPr="0077786C">
        <w:rPr>
          <w:spacing w:val="-2"/>
          <w:sz w:val="28"/>
          <w:szCs w:val="28"/>
        </w:rPr>
        <w:t>набрання</w:t>
      </w:r>
      <w:proofErr w:type="spellEnd"/>
      <w:r w:rsidRPr="0077786C">
        <w:rPr>
          <w:spacing w:val="-2"/>
          <w:sz w:val="28"/>
          <w:szCs w:val="28"/>
        </w:rPr>
        <w:t xml:space="preserve"> </w:t>
      </w:r>
      <w:proofErr w:type="spellStart"/>
      <w:r w:rsidRPr="0077786C">
        <w:rPr>
          <w:spacing w:val="-2"/>
          <w:sz w:val="28"/>
          <w:szCs w:val="28"/>
        </w:rPr>
        <w:t>чинності</w:t>
      </w:r>
      <w:proofErr w:type="spellEnd"/>
      <w:r w:rsidRPr="0077786C">
        <w:rPr>
          <w:spacing w:val="-2"/>
          <w:sz w:val="28"/>
          <w:szCs w:val="28"/>
        </w:rPr>
        <w:t xml:space="preserve"> </w:t>
      </w:r>
      <w:proofErr w:type="spellStart"/>
      <w:r w:rsidRPr="0077786C">
        <w:rPr>
          <w:spacing w:val="-2"/>
          <w:sz w:val="28"/>
          <w:szCs w:val="28"/>
        </w:rPr>
        <w:t>цим</w:t>
      </w:r>
      <w:proofErr w:type="spellEnd"/>
      <w:r w:rsidRPr="0077786C">
        <w:rPr>
          <w:spacing w:val="-2"/>
          <w:sz w:val="28"/>
          <w:szCs w:val="28"/>
        </w:rPr>
        <w:t xml:space="preserve"> </w:t>
      </w:r>
      <w:proofErr w:type="spellStart"/>
      <w:r w:rsidRPr="0077786C">
        <w:rPr>
          <w:spacing w:val="-2"/>
          <w:sz w:val="28"/>
          <w:szCs w:val="28"/>
        </w:rPr>
        <w:t>регуляторним</w:t>
      </w:r>
      <w:proofErr w:type="spellEnd"/>
      <w:r w:rsidRPr="0077786C">
        <w:rPr>
          <w:spacing w:val="-2"/>
          <w:sz w:val="28"/>
          <w:szCs w:val="28"/>
        </w:rPr>
        <w:t xml:space="preserve"> актом, але не </w:t>
      </w:r>
      <w:proofErr w:type="spellStart"/>
      <w:r w:rsidRPr="0077786C">
        <w:rPr>
          <w:spacing w:val="-2"/>
          <w:sz w:val="28"/>
          <w:szCs w:val="28"/>
        </w:rPr>
        <w:t>пізніше</w:t>
      </w:r>
      <w:proofErr w:type="spellEnd"/>
      <w:r w:rsidRPr="0077786C">
        <w:rPr>
          <w:spacing w:val="-2"/>
          <w:sz w:val="28"/>
          <w:szCs w:val="28"/>
        </w:rPr>
        <w:t xml:space="preserve"> дня, з </w:t>
      </w:r>
      <w:proofErr w:type="spellStart"/>
      <w:r w:rsidRPr="0077786C">
        <w:rPr>
          <w:spacing w:val="-2"/>
          <w:sz w:val="28"/>
          <w:szCs w:val="28"/>
        </w:rPr>
        <w:t>якого</w:t>
      </w:r>
      <w:proofErr w:type="spellEnd"/>
      <w:r w:rsidRPr="0077786C">
        <w:rPr>
          <w:spacing w:val="-2"/>
          <w:sz w:val="28"/>
          <w:szCs w:val="28"/>
        </w:rPr>
        <w:t xml:space="preserve"> </w:t>
      </w:r>
      <w:proofErr w:type="spellStart"/>
      <w:r w:rsidRPr="0077786C">
        <w:rPr>
          <w:spacing w:val="-2"/>
          <w:sz w:val="28"/>
          <w:szCs w:val="28"/>
        </w:rPr>
        <w:t>починається</w:t>
      </w:r>
      <w:proofErr w:type="spellEnd"/>
      <w:r w:rsidRPr="0077786C">
        <w:rPr>
          <w:spacing w:val="-2"/>
          <w:sz w:val="28"/>
          <w:szCs w:val="28"/>
        </w:rPr>
        <w:t xml:space="preserve"> </w:t>
      </w:r>
      <w:proofErr w:type="spellStart"/>
      <w:r w:rsidRPr="0077786C">
        <w:rPr>
          <w:spacing w:val="-2"/>
          <w:sz w:val="28"/>
          <w:szCs w:val="28"/>
        </w:rPr>
        <w:t>проведення</w:t>
      </w:r>
      <w:proofErr w:type="spellEnd"/>
      <w:r w:rsidRPr="0077786C">
        <w:rPr>
          <w:spacing w:val="-2"/>
          <w:sz w:val="28"/>
          <w:szCs w:val="28"/>
        </w:rPr>
        <w:t xml:space="preserve"> повторного </w:t>
      </w:r>
      <w:proofErr w:type="spellStart"/>
      <w:r w:rsidRPr="0077786C">
        <w:rPr>
          <w:spacing w:val="-2"/>
          <w:sz w:val="28"/>
          <w:szCs w:val="28"/>
        </w:rPr>
        <w:t>відстеження</w:t>
      </w:r>
      <w:proofErr w:type="spellEnd"/>
      <w:r w:rsidRPr="0077786C">
        <w:rPr>
          <w:spacing w:val="-2"/>
          <w:sz w:val="28"/>
          <w:szCs w:val="28"/>
        </w:rPr>
        <w:t xml:space="preserve"> </w:t>
      </w:r>
      <w:proofErr w:type="spellStart"/>
      <w:r w:rsidRPr="0077786C">
        <w:rPr>
          <w:spacing w:val="-2"/>
          <w:sz w:val="28"/>
          <w:szCs w:val="28"/>
        </w:rPr>
        <w:t>результативності</w:t>
      </w:r>
      <w:proofErr w:type="spellEnd"/>
      <w:r w:rsidRPr="0077786C">
        <w:rPr>
          <w:spacing w:val="-2"/>
          <w:sz w:val="28"/>
          <w:szCs w:val="28"/>
        </w:rPr>
        <w:t xml:space="preserve"> </w:t>
      </w:r>
      <w:proofErr w:type="spellStart"/>
      <w:r w:rsidRPr="0077786C">
        <w:rPr>
          <w:spacing w:val="-2"/>
          <w:sz w:val="28"/>
          <w:szCs w:val="28"/>
        </w:rPr>
        <w:t>цього</w:t>
      </w:r>
      <w:proofErr w:type="spellEnd"/>
      <w:r w:rsidRPr="0077786C">
        <w:rPr>
          <w:spacing w:val="-2"/>
          <w:sz w:val="28"/>
          <w:szCs w:val="28"/>
        </w:rPr>
        <w:t xml:space="preserve"> акта;</w:t>
      </w:r>
    </w:p>
    <w:p w:rsidR="0077786C" w:rsidRPr="0077786C" w:rsidRDefault="0077786C" w:rsidP="0077786C">
      <w:pPr>
        <w:ind w:firstLine="567"/>
        <w:jc w:val="both"/>
        <w:rPr>
          <w:spacing w:val="-2"/>
          <w:sz w:val="28"/>
          <w:szCs w:val="28"/>
        </w:rPr>
      </w:pPr>
      <w:proofErr w:type="spellStart"/>
      <w:r w:rsidRPr="0077786C">
        <w:rPr>
          <w:spacing w:val="-2"/>
          <w:sz w:val="28"/>
          <w:szCs w:val="28"/>
        </w:rPr>
        <w:t>повторне</w:t>
      </w:r>
      <w:proofErr w:type="spellEnd"/>
      <w:r w:rsidRPr="0077786C">
        <w:rPr>
          <w:spacing w:val="-2"/>
          <w:sz w:val="28"/>
          <w:szCs w:val="28"/>
        </w:rPr>
        <w:t xml:space="preserve"> </w:t>
      </w:r>
      <w:proofErr w:type="spellStart"/>
      <w:r w:rsidRPr="0077786C">
        <w:rPr>
          <w:spacing w:val="-2"/>
          <w:sz w:val="28"/>
          <w:szCs w:val="28"/>
        </w:rPr>
        <w:t>відстеження</w:t>
      </w:r>
      <w:proofErr w:type="spellEnd"/>
      <w:r w:rsidRPr="0077786C">
        <w:rPr>
          <w:spacing w:val="-2"/>
          <w:sz w:val="28"/>
          <w:szCs w:val="28"/>
        </w:rPr>
        <w:t xml:space="preserve"> </w:t>
      </w:r>
      <w:proofErr w:type="spellStart"/>
      <w:r w:rsidRPr="0077786C">
        <w:rPr>
          <w:spacing w:val="-2"/>
          <w:sz w:val="28"/>
          <w:szCs w:val="28"/>
        </w:rPr>
        <w:t>результативності</w:t>
      </w:r>
      <w:proofErr w:type="spellEnd"/>
      <w:r w:rsidRPr="0077786C">
        <w:rPr>
          <w:spacing w:val="-2"/>
          <w:sz w:val="28"/>
          <w:szCs w:val="28"/>
        </w:rPr>
        <w:t xml:space="preserve"> – через </w:t>
      </w:r>
      <w:proofErr w:type="spellStart"/>
      <w:r w:rsidRPr="0077786C">
        <w:rPr>
          <w:spacing w:val="-2"/>
          <w:sz w:val="28"/>
          <w:szCs w:val="28"/>
        </w:rPr>
        <w:t>рік</w:t>
      </w:r>
      <w:proofErr w:type="spellEnd"/>
      <w:r w:rsidRPr="0077786C">
        <w:rPr>
          <w:spacing w:val="-2"/>
          <w:sz w:val="28"/>
          <w:szCs w:val="28"/>
        </w:rPr>
        <w:t xml:space="preserve"> з дня </w:t>
      </w:r>
      <w:proofErr w:type="spellStart"/>
      <w:r w:rsidRPr="0077786C">
        <w:rPr>
          <w:spacing w:val="-2"/>
          <w:sz w:val="28"/>
          <w:szCs w:val="28"/>
        </w:rPr>
        <w:t>набрання</w:t>
      </w:r>
      <w:proofErr w:type="spellEnd"/>
      <w:r w:rsidRPr="0077786C">
        <w:rPr>
          <w:spacing w:val="-2"/>
          <w:sz w:val="28"/>
          <w:szCs w:val="28"/>
        </w:rPr>
        <w:t xml:space="preserve"> ним </w:t>
      </w:r>
      <w:proofErr w:type="spellStart"/>
      <w:r w:rsidRPr="0077786C">
        <w:rPr>
          <w:spacing w:val="-2"/>
          <w:sz w:val="28"/>
          <w:szCs w:val="28"/>
        </w:rPr>
        <w:t>чинності</w:t>
      </w:r>
      <w:proofErr w:type="spellEnd"/>
      <w:r w:rsidRPr="0077786C">
        <w:rPr>
          <w:spacing w:val="-2"/>
          <w:sz w:val="28"/>
          <w:szCs w:val="28"/>
        </w:rPr>
        <w:t xml:space="preserve">, але не </w:t>
      </w:r>
      <w:proofErr w:type="spellStart"/>
      <w:r w:rsidRPr="0077786C">
        <w:rPr>
          <w:spacing w:val="-2"/>
          <w:sz w:val="28"/>
          <w:szCs w:val="28"/>
        </w:rPr>
        <w:t>пізніше</w:t>
      </w:r>
      <w:proofErr w:type="spellEnd"/>
      <w:r w:rsidRPr="0077786C">
        <w:rPr>
          <w:spacing w:val="-2"/>
          <w:sz w:val="28"/>
          <w:szCs w:val="28"/>
        </w:rPr>
        <w:t xml:space="preserve"> </w:t>
      </w:r>
      <w:proofErr w:type="spellStart"/>
      <w:r w:rsidRPr="0077786C">
        <w:rPr>
          <w:spacing w:val="-2"/>
          <w:sz w:val="28"/>
          <w:szCs w:val="28"/>
        </w:rPr>
        <w:t>двох</w:t>
      </w:r>
      <w:proofErr w:type="spellEnd"/>
      <w:r w:rsidRPr="0077786C">
        <w:rPr>
          <w:spacing w:val="-2"/>
          <w:sz w:val="28"/>
          <w:szCs w:val="28"/>
        </w:rPr>
        <w:t xml:space="preserve"> </w:t>
      </w:r>
      <w:proofErr w:type="spellStart"/>
      <w:r w:rsidRPr="0077786C">
        <w:rPr>
          <w:spacing w:val="-2"/>
          <w:sz w:val="28"/>
          <w:szCs w:val="28"/>
        </w:rPr>
        <w:t>років</w:t>
      </w:r>
      <w:proofErr w:type="spellEnd"/>
      <w:r w:rsidRPr="0077786C">
        <w:rPr>
          <w:spacing w:val="-2"/>
          <w:sz w:val="28"/>
          <w:szCs w:val="28"/>
        </w:rPr>
        <w:t xml:space="preserve"> з дня </w:t>
      </w:r>
      <w:proofErr w:type="spellStart"/>
      <w:r w:rsidRPr="0077786C">
        <w:rPr>
          <w:spacing w:val="-2"/>
          <w:sz w:val="28"/>
          <w:szCs w:val="28"/>
        </w:rPr>
        <w:t>набрання</w:t>
      </w:r>
      <w:proofErr w:type="spellEnd"/>
      <w:r w:rsidRPr="0077786C">
        <w:rPr>
          <w:spacing w:val="-2"/>
          <w:sz w:val="28"/>
          <w:szCs w:val="28"/>
        </w:rPr>
        <w:t xml:space="preserve"> </w:t>
      </w:r>
      <w:proofErr w:type="spellStart"/>
      <w:r w:rsidRPr="0077786C">
        <w:rPr>
          <w:spacing w:val="-2"/>
          <w:sz w:val="28"/>
          <w:szCs w:val="28"/>
        </w:rPr>
        <w:t>чинності</w:t>
      </w:r>
      <w:proofErr w:type="spellEnd"/>
      <w:r w:rsidRPr="0077786C">
        <w:rPr>
          <w:spacing w:val="-2"/>
          <w:sz w:val="28"/>
          <w:szCs w:val="28"/>
        </w:rPr>
        <w:t xml:space="preserve"> </w:t>
      </w:r>
      <w:proofErr w:type="spellStart"/>
      <w:r w:rsidRPr="0077786C">
        <w:rPr>
          <w:spacing w:val="-2"/>
          <w:sz w:val="28"/>
          <w:szCs w:val="28"/>
        </w:rPr>
        <w:t>цим</w:t>
      </w:r>
      <w:proofErr w:type="spellEnd"/>
      <w:r w:rsidRPr="0077786C">
        <w:rPr>
          <w:spacing w:val="-2"/>
          <w:sz w:val="28"/>
          <w:szCs w:val="28"/>
        </w:rPr>
        <w:t xml:space="preserve"> актом;</w:t>
      </w:r>
    </w:p>
    <w:p w:rsidR="0077786C" w:rsidRPr="0077786C" w:rsidRDefault="0077786C" w:rsidP="0077786C">
      <w:pPr>
        <w:ind w:firstLine="567"/>
        <w:jc w:val="both"/>
        <w:rPr>
          <w:spacing w:val="-2"/>
          <w:sz w:val="28"/>
          <w:szCs w:val="28"/>
        </w:rPr>
      </w:pPr>
      <w:proofErr w:type="spellStart"/>
      <w:r w:rsidRPr="0077786C">
        <w:rPr>
          <w:spacing w:val="-2"/>
          <w:sz w:val="28"/>
          <w:szCs w:val="28"/>
        </w:rPr>
        <w:t>періодичне</w:t>
      </w:r>
      <w:proofErr w:type="spellEnd"/>
      <w:r w:rsidRPr="0077786C">
        <w:rPr>
          <w:spacing w:val="-2"/>
          <w:sz w:val="28"/>
          <w:szCs w:val="28"/>
        </w:rPr>
        <w:t xml:space="preserve"> </w:t>
      </w:r>
      <w:proofErr w:type="spellStart"/>
      <w:r w:rsidRPr="0077786C">
        <w:rPr>
          <w:spacing w:val="-2"/>
          <w:sz w:val="28"/>
          <w:szCs w:val="28"/>
        </w:rPr>
        <w:t>відстеження</w:t>
      </w:r>
      <w:proofErr w:type="spellEnd"/>
      <w:r w:rsidRPr="0077786C">
        <w:rPr>
          <w:spacing w:val="-2"/>
          <w:sz w:val="28"/>
          <w:szCs w:val="28"/>
        </w:rPr>
        <w:t xml:space="preserve"> </w:t>
      </w:r>
      <w:proofErr w:type="spellStart"/>
      <w:r w:rsidRPr="0077786C">
        <w:rPr>
          <w:spacing w:val="-2"/>
          <w:sz w:val="28"/>
          <w:szCs w:val="28"/>
        </w:rPr>
        <w:t>результативності</w:t>
      </w:r>
      <w:proofErr w:type="spellEnd"/>
      <w:r w:rsidRPr="0077786C">
        <w:rPr>
          <w:spacing w:val="-2"/>
          <w:sz w:val="28"/>
          <w:szCs w:val="28"/>
        </w:rPr>
        <w:t xml:space="preserve"> – раз на три роки </w:t>
      </w:r>
      <w:proofErr w:type="spellStart"/>
      <w:r w:rsidRPr="0077786C">
        <w:rPr>
          <w:spacing w:val="-2"/>
          <w:sz w:val="28"/>
          <w:szCs w:val="28"/>
        </w:rPr>
        <w:t>починаючи</w:t>
      </w:r>
      <w:proofErr w:type="spellEnd"/>
      <w:r w:rsidRPr="0077786C">
        <w:rPr>
          <w:spacing w:val="-2"/>
          <w:sz w:val="28"/>
          <w:szCs w:val="28"/>
        </w:rPr>
        <w:t xml:space="preserve"> з дня </w:t>
      </w:r>
      <w:proofErr w:type="spellStart"/>
      <w:r w:rsidRPr="0077786C">
        <w:rPr>
          <w:spacing w:val="-2"/>
          <w:sz w:val="28"/>
          <w:szCs w:val="28"/>
        </w:rPr>
        <w:t>закінчення</w:t>
      </w:r>
      <w:proofErr w:type="spellEnd"/>
      <w:r w:rsidRPr="0077786C">
        <w:rPr>
          <w:spacing w:val="-2"/>
          <w:sz w:val="28"/>
          <w:szCs w:val="28"/>
        </w:rPr>
        <w:t xml:space="preserve"> </w:t>
      </w:r>
      <w:proofErr w:type="spellStart"/>
      <w:r w:rsidRPr="0077786C">
        <w:rPr>
          <w:spacing w:val="-2"/>
          <w:sz w:val="28"/>
          <w:szCs w:val="28"/>
        </w:rPr>
        <w:t>заходів</w:t>
      </w:r>
      <w:proofErr w:type="spellEnd"/>
      <w:r w:rsidRPr="0077786C">
        <w:rPr>
          <w:spacing w:val="-2"/>
          <w:sz w:val="28"/>
          <w:szCs w:val="28"/>
        </w:rPr>
        <w:t xml:space="preserve"> з повторного </w:t>
      </w:r>
      <w:proofErr w:type="spellStart"/>
      <w:r w:rsidRPr="0077786C">
        <w:rPr>
          <w:spacing w:val="-2"/>
          <w:sz w:val="28"/>
          <w:szCs w:val="28"/>
        </w:rPr>
        <w:t>відстеження</w:t>
      </w:r>
      <w:proofErr w:type="spellEnd"/>
      <w:r w:rsidRPr="0077786C">
        <w:rPr>
          <w:spacing w:val="-2"/>
          <w:sz w:val="28"/>
          <w:szCs w:val="28"/>
        </w:rPr>
        <w:t xml:space="preserve"> </w:t>
      </w:r>
      <w:proofErr w:type="spellStart"/>
      <w:r w:rsidRPr="0077786C">
        <w:rPr>
          <w:spacing w:val="-2"/>
          <w:sz w:val="28"/>
          <w:szCs w:val="28"/>
        </w:rPr>
        <w:t>результативності</w:t>
      </w:r>
      <w:proofErr w:type="spellEnd"/>
      <w:r w:rsidRPr="0077786C">
        <w:rPr>
          <w:spacing w:val="-2"/>
          <w:sz w:val="28"/>
          <w:szCs w:val="28"/>
        </w:rPr>
        <w:t xml:space="preserve"> </w:t>
      </w:r>
      <w:proofErr w:type="spellStart"/>
      <w:r w:rsidRPr="0077786C">
        <w:rPr>
          <w:spacing w:val="-2"/>
          <w:sz w:val="28"/>
          <w:szCs w:val="28"/>
        </w:rPr>
        <w:t>цього</w:t>
      </w:r>
      <w:proofErr w:type="spellEnd"/>
      <w:r w:rsidRPr="0077786C">
        <w:rPr>
          <w:spacing w:val="-2"/>
          <w:sz w:val="28"/>
          <w:szCs w:val="28"/>
        </w:rPr>
        <w:t xml:space="preserve"> акта.</w:t>
      </w:r>
    </w:p>
    <w:p w:rsidR="0077786C" w:rsidRPr="0077786C" w:rsidRDefault="0077786C" w:rsidP="0077786C">
      <w:pPr>
        <w:ind w:firstLine="567"/>
        <w:jc w:val="both"/>
        <w:rPr>
          <w:sz w:val="28"/>
          <w:szCs w:val="28"/>
        </w:rPr>
      </w:pPr>
      <w:r w:rsidRPr="0077786C">
        <w:rPr>
          <w:sz w:val="28"/>
          <w:szCs w:val="28"/>
        </w:rPr>
        <w:t xml:space="preserve">Метод </w:t>
      </w:r>
      <w:proofErr w:type="spellStart"/>
      <w:r w:rsidRPr="0077786C">
        <w:rPr>
          <w:sz w:val="28"/>
          <w:szCs w:val="28"/>
        </w:rPr>
        <w:t>проведення</w:t>
      </w:r>
      <w:proofErr w:type="spellEnd"/>
      <w:r w:rsidRPr="0077786C">
        <w:rPr>
          <w:sz w:val="28"/>
          <w:szCs w:val="28"/>
        </w:rPr>
        <w:t xml:space="preserve"> </w:t>
      </w:r>
      <w:proofErr w:type="spellStart"/>
      <w:r w:rsidRPr="0077786C">
        <w:rPr>
          <w:sz w:val="28"/>
          <w:szCs w:val="28"/>
        </w:rPr>
        <w:t>відстеження</w:t>
      </w:r>
      <w:proofErr w:type="spellEnd"/>
      <w:r w:rsidRPr="0077786C">
        <w:rPr>
          <w:sz w:val="28"/>
          <w:szCs w:val="28"/>
        </w:rPr>
        <w:t xml:space="preserve"> </w:t>
      </w:r>
      <w:proofErr w:type="spellStart"/>
      <w:r w:rsidRPr="0077786C">
        <w:rPr>
          <w:sz w:val="28"/>
          <w:szCs w:val="28"/>
        </w:rPr>
        <w:t>результативності</w:t>
      </w:r>
      <w:proofErr w:type="spellEnd"/>
      <w:r w:rsidRPr="0077786C">
        <w:rPr>
          <w:sz w:val="28"/>
          <w:szCs w:val="28"/>
        </w:rPr>
        <w:t xml:space="preserve"> – </w:t>
      </w:r>
      <w:proofErr w:type="spellStart"/>
      <w:r w:rsidRPr="0077786C">
        <w:rPr>
          <w:sz w:val="28"/>
          <w:szCs w:val="28"/>
        </w:rPr>
        <w:t>статистичний</w:t>
      </w:r>
      <w:proofErr w:type="spellEnd"/>
      <w:r w:rsidRPr="0077786C">
        <w:rPr>
          <w:sz w:val="28"/>
          <w:szCs w:val="28"/>
        </w:rPr>
        <w:t xml:space="preserve">, за </w:t>
      </w:r>
      <w:proofErr w:type="spellStart"/>
      <w:r w:rsidRPr="0077786C">
        <w:rPr>
          <w:sz w:val="28"/>
          <w:szCs w:val="28"/>
        </w:rPr>
        <w:t>даними</w:t>
      </w:r>
      <w:proofErr w:type="spellEnd"/>
      <w:r w:rsidRPr="0077786C">
        <w:rPr>
          <w:sz w:val="28"/>
          <w:szCs w:val="28"/>
        </w:rPr>
        <w:t xml:space="preserve"> </w:t>
      </w:r>
      <w:proofErr w:type="spellStart"/>
      <w:r w:rsidRPr="0077786C">
        <w:rPr>
          <w:sz w:val="28"/>
          <w:szCs w:val="28"/>
        </w:rPr>
        <w:t>Державної</w:t>
      </w:r>
      <w:proofErr w:type="spellEnd"/>
      <w:r w:rsidRPr="0077786C">
        <w:rPr>
          <w:sz w:val="28"/>
          <w:szCs w:val="28"/>
        </w:rPr>
        <w:t xml:space="preserve"> </w:t>
      </w:r>
      <w:r w:rsidRPr="0077786C">
        <w:rPr>
          <w:sz w:val="28"/>
          <w:szCs w:val="28"/>
          <w:lang w:val="uk-UA"/>
        </w:rPr>
        <w:t>податкової</w:t>
      </w:r>
      <w:r w:rsidRPr="0077786C">
        <w:rPr>
          <w:sz w:val="28"/>
          <w:szCs w:val="28"/>
        </w:rPr>
        <w:t xml:space="preserve"> </w:t>
      </w:r>
      <w:proofErr w:type="spellStart"/>
      <w:r w:rsidRPr="0077786C">
        <w:rPr>
          <w:sz w:val="28"/>
          <w:szCs w:val="28"/>
        </w:rPr>
        <w:t>служби</w:t>
      </w:r>
      <w:proofErr w:type="spellEnd"/>
      <w:r w:rsidRPr="0077786C">
        <w:rPr>
          <w:sz w:val="28"/>
          <w:szCs w:val="28"/>
        </w:rPr>
        <w:t xml:space="preserve"> </w:t>
      </w:r>
      <w:proofErr w:type="spellStart"/>
      <w:r w:rsidRPr="0077786C">
        <w:rPr>
          <w:sz w:val="28"/>
          <w:szCs w:val="28"/>
        </w:rPr>
        <w:t>України</w:t>
      </w:r>
      <w:proofErr w:type="spellEnd"/>
      <w:r w:rsidRPr="0077786C">
        <w:rPr>
          <w:sz w:val="28"/>
          <w:szCs w:val="28"/>
        </w:rPr>
        <w:t>.</w:t>
      </w:r>
    </w:p>
    <w:p w:rsidR="0077786C" w:rsidRPr="0077786C" w:rsidRDefault="0077786C" w:rsidP="0077786C">
      <w:pPr>
        <w:ind w:firstLine="567"/>
        <w:jc w:val="both"/>
        <w:rPr>
          <w:sz w:val="28"/>
          <w:szCs w:val="28"/>
        </w:rPr>
      </w:pPr>
      <w:r w:rsidRPr="0077786C">
        <w:rPr>
          <w:sz w:val="28"/>
          <w:szCs w:val="28"/>
        </w:rPr>
        <w:t xml:space="preserve">У </w:t>
      </w:r>
      <w:proofErr w:type="spellStart"/>
      <w:r w:rsidRPr="0077786C">
        <w:rPr>
          <w:sz w:val="28"/>
          <w:szCs w:val="28"/>
        </w:rPr>
        <w:t>разі</w:t>
      </w:r>
      <w:proofErr w:type="spellEnd"/>
      <w:r w:rsidRPr="0077786C">
        <w:rPr>
          <w:sz w:val="28"/>
          <w:szCs w:val="28"/>
        </w:rPr>
        <w:t xml:space="preserve"> </w:t>
      </w:r>
      <w:proofErr w:type="spellStart"/>
      <w:r w:rsidRPr="0077786C">
        <w:rPr>
          <w:sz w:val="28"/>
          <w:szCs w:val="28"/>
        </w:rPr>
        <w:t>виявлення</w:t>
      </w:r>
      <w:proofErr w:type="spellEnd"/>
      <w:r w:rsidRPr="0077786C">
        <w:rPr>
          <w:sz w:val="28"/>
          <w:szCs w:val="28"/>
        </w:rPr>
        <w:t xml:space="preserve"> </w:t>
      </w:r>
      <w:proofErr w:type="spellStart"/>
      <w:r w:rsidRPr="0077786C">
        <w:rPr>
          <w:sz w:val="28"/>
          <w:szCs w:val="28"/>
        </w:rPr>
        <w:t>неврегульованих</w:t>
      </w:r>
      <w:proofErr w:type="spellEnd"/>
      <w:r w:rsidRPr="0077786C">
        <w:rPr>
          <w:sz w:val="28"/>
          <w:szCs w:val="28"/>
        </w:rPr>
        <w:t xml:space="preserve"> та/</w:t>
      </w:r>
      <w:proofErr w:type="spellStart"/>
      <w:r w:rsidRPr="0077786C">
        <w:rPr>
          <w:sz w:val="28"/>
          <w:szCs w:val="28"/>
        </w:rPr>
        <w:t>або</w:t>
      </w:r>
      <w:proofErr w:type="spellEnd"/>
      <w:r w:rsidRPr="0077786C">
        <w:rPr>
          <w:sz w:val="28"/>
          <w:szCs w:val="28"/>
        </w:rPr>
        <w:t xml:space="preserve"> </w:t>
      </w:r>
      <w:proofErr w:type="spellStart"/>
      <w:r w:rsidRPr="0077786C">
        <w:rPr>
          <w:sz w:val="28"/>
          <w:szCs w:val="28"/>
        </w:rPr>
        <w:t>проблемних</w:t>
      </w:r>
      <w:proofErr w:type="spellEnd"/>
      <w:r w:rsidRPr="0077786C">
        <w:rPr>
          <w:sz w:val="28"/>
          <w:szCs w:val="28"/>
        </w:rPr>
        <w:t xml:space="preserve"> </w:t>
      </w:r>
      <w:proofErr w:type="spellStart"/>
      <w:r w:rsidRPr="0077786C">
        <w:rPr>
          <w:sz w:val="28"/>
          <w:szCs w:val="28"/>
        </w:rPr>
        <w:t>питань</w:t>
      </w:r>
      <w:proofErr w:type="spellEnd"/>
      <w:r w:rsidRPr="0077786C">
        <w:rPr>
          <w:sz w:val="28"/>
          <w:szCs w:val="28"/>
        </w:rPr>
        <w:t xml:space="preserve"> на </w:t>
      </w:r>
      <w:proofErr w:type="spellStart"/>
      <w:r w:rsidRPr="0077786C">
        <w:rPr>
          <w:sz w:val="28"/>
          <w:szCs w:val="28"/>
        </w:rPr>
        <w:t>підставі</w:t>
      </w:r>
      <w:proofErr w:type="spellEnd"/>
      <w:r w:rsidRPr="0077786C">
        <w:rPr>
          <w:sz w:val="28"/>
          <w:szCs w:val="28"/>
        </w:rPr>
        <w:t xml:space="preserve"> </w:t>
      </w:r>
      <w:proofErr w:type="spellStart"/>
      <w:r w:rsidRPr="0077786C">
        <w:rPr>
          <w:sz w:val="28"/>
          <w:szCs w:val="28"/>
        </w:rPr>
        <w:t>аналізу</w:t>
      </w:r>
      <w:proofErr w:type="spellEnd"/>
      <w:r w:rsidRPr="0077786C">
        <w:rPr>
          <w:sz w:val="28"/>
          <w:szCs w:val="28"/>
        </w:rPr>
        <w:t xml:space="preserve"> </w:t>
      </w:r>
      <w:proofErr w:type="spellStart"/>
      <w:r w:rsidRPr="0077786C">
        <w:rPr>
          <w:sz w:val="28"/>
          <w:szCs w:val="28"/>
        </w:rPr>
        <w:t>зауважень</w:t>
      </w:r>
      <w:proofErr w:type="spellEnd"/>
      <w:r w:rsidRPr="0077786C">
        <w:rPr>
          <w:sz w:val="28"/>
          <w:szCs w:val="28"/>
        </w:rPr>
        <w:t xml:space="preserve"> та </w:t>
      </w:r>
      <w:proofErr w:type="spellStart"/>
      <w:r w:rsidRPr="0077786C">
        <w:rPr>
          <w:sz w:val="28"/>
          <w:szCs w:val="28"/>
        </w:rPr>
        <w:t>пропозицій</w:t>
      </w:r>
      <w:proofErr w:type="spellEnd"/>
      <w:r w:rsidRPr="0077786C">
        <w:rPr>
          <w:sz w:val="28"/>
          <w:szCs w:val="28"/>
        </w:rPr>
        <w:t xml:space="preserve"> </w:t>
      </w:r>
      <w:proofErr w:type="spellStart"/>
      <w:r w:rsidRPr="0077786C">
        <w:rPr>
          <w:sz w:val="28"/>
          <w:szCs w:val="28"/>
        </w:rPr>
        <w:t>державних</w:t>
      </w:r>
      <w:proofErr w:type="spellEnd"/>
      <w:r w:rsidRPr="0077786C">
        <w:rPr>
          <w:sz w:val="28"/>
          <w:szCs w:val="28"/>
        </w:rPr>
        <w:t xml:space="preserve"> </w:t>
      </w:r>
      <w:proofErr w:type="spellStart"/>
      <w:r w:rsidRPr="0077786C">
        <w:rPr>
          <w:sz w:val="28"/>
          <w:szCs w:val="28"/>
        </w:rPr>
        <w:t>органів</w:t>
      </w:r>
      <w:proofErr w:type="spellEnd"/>
      <w:r w:rsidRPr="0077786C">
        <w:rPr>
          <w:sz w:val="28"/>
          <w:szCs w:val="28"/>
        </w:rPr>
        <w:t xml:space="preserve">, </w:t>
      </w:r>
      <w:proofErr w:type="spellStart"/>
      <w:r w:rsidRPr="0077786C">
        <w:rPr>
          <w:sz w:val="28"/>
          <w:szCs w:val="28"/>
        </w:rPr>
        <w:t>суб’єктів</w:t>
      </w:r>
      <w:proofErr w:type="spellEnd"/>
      <w:r w:rsidRPr="0077786C">
        <w:rPr>
          <w:sz w:val="28"/>
          <w:szCs w:val="28"/>
        </w:rPr>
        <w:t xml:space="preserve"> </w:t>
      </w:r>
      <w:proofErr w:type="spellStart"/>
      <w:r w:rsidRPr="0077786C">
        <w:rPr>
          <w:sz w:val="28"/>
          <w:szCs w:val="28"/>
        </w:rPr>
        <w:t>господарювання</w:t>
      </w:r>
      <w:proofErr w:type="spellEnd"/>
      <w:r w:rsidRPr="0077786C">
        <w:rPr>
          <w:sz w:val="28"/>
          <w:szCs w:val="28"/>
        </w:rPr>
        <w:t xml:space="preserve">, </w:t>
      </w:r>
      <w:proofErr w:type="spellStart"/>
      <w:r w:rsidRPr="0077786C">
        <w:rPr>
          <w:sz w:val="28"/>
          <w:szCs w:val="28"/>
        </w:rPr>
        <w:t>фізичних</w:t>
      </w:r>
      <w:proofErr w:type="spellEnd"/>
      <w:r w:rsidRPr="0077786C">
        <w:rPr>
          <w:sz w:val="28"/>
          <w:szCs w:val="28"/>
        </w:rPr>
        <w:t xml:space="preserve"> </w:t>
      </w:r>
      <w:proofErr w:type="spellStart"/>
      <w:r w:rsidRPr="0077786C">
        <w:rPr>
          <w:sz w:val="28"/>
          <w:szCs w:val="28"/>
        </w:rPr>
        <w:t>осіб</w:t>
      </w:r>
      <w:proofErr w:type="spellEnd"/>
      <w:r w:rsidRPr="0077786C">
        <w:rPr>
          <w:sz w:val="28"/>
          <w:szCs w:val="28"/>
        </w:rPr>
        <w:t xml:space="preserve"> </w:t>
      </w:r>
      <w:proofErr w:type="spellStart"/>
      <w:r w:rsidRPr="0077786C">
        <w:rPr>
          <w:sz w:val="28"/>
          <w:szCs w:val="28"/>
        </w:rPr>
        <w:t>ці</w:t>
      </w:r>
      <w:proofErr w:type="spellEnd"/>
      <w:r w:rsidRPr="0077786C">
        <w:rPr>
          <w:sz w:val="28"/>
          <w:szCs w:val="28"/>
        </w:rPr>
        <w:t xml:space="preserve"> </w:t>
      </w:r>
      <w:proofErr w:type="spellStart"/>
      <w:r w:rsidRPr="0077786C">
        <w:rPr>
          <w:sz w:val="28"/>
          <w:szCs w:val="28"/>
        </w:rPr>
        <w:t>питання</w:t>
      </w:r>
      <w:proofErr w:type="spellEnd"/>
      <w:r w:rsidRPr="0077786C">
        <w:rPr>
          <w:sz w:val="28"/>
          <w:szCs w:val="28"/>
        </w:rPr>
        <w:t xml:space="preserve"> </w:t>
      </w:r>
      <w:proofErr w:type="spellStart"/>
      <w:r w:rsidRPr="0077786C">
        <w:rPr>
          <w:sz w:val="28"/>
          <w:szCs w:val="28"/>
        </w:rPr>
        <w:t>будуть</w:t>
      </w:r>
      <w:proofErr w:type="spellEnd"/>
      <w:r w:rsidRPr="0077786C">
        <w:rPr>
          <w:sz w:val="28"/>
          <w:szCs w:val="28"/>
        </w:rPr>
        <w:t xml:space="preserve"> </w:t>
      </w:r>
      <w:proofErr w:type="spellStart"/>
      <w:r w:rsidRPr="0077786C">
        <w:rPr>
          <w:sz w:val="28"/>
          <w:szCs w:val="28"/>
        </w:rPr>
        <w:t>врегульовані</w:t>
      </w:r>
      <w:proofErr w:type="spellEnd"/>
      <w:r w:rsidRPr="0077786C">
        <w:rPr>
          <w:sz w:val="28"/>
          <w:szCs w:val="28"/>
        </w:rPr>
        <w:t xml:space="preserve"> шляхом </w:t>
      </w:r>
      <w:proofErr w:type="spellStart"/>
      <w:r w:rsidRPr="0077786C">
        <w:rPr>
          <w:sz w:val="28"/>
          <w:szCs w:val="28"/>
        </w:rPr>
        <w:t>унесення</w:t>
      </w:r>
      <w:proofErr w:type="spellEnd"/>
      <w:r w:rsidRPr="0077786C">
        <w:rPr>
          <w:sz w:val="28"/>
          <w:szCs w:val="28"/>
        </w:rPr>
        <w:t xml:space="preserve"> </w:t>
      </w:r>
      <w:proofErr w:type="spellStart"/>
      <w:r w:rsidRPr="0077786C">
        <w:rPr>
          <w:sz w:val="28"/>
          <w:szCs w:val="28"/>
        </w:rPr>
        <w:t>відповідних</w:t>
      </w:r>
      <w:proofErr w:type="spellEnd"/>
      <w:r w:rsidRPr="0077786C">
        <w:rPr>
          <w:sz w:val="28"/>
          <w:szCs w:val="28"/>
        </w:rPr>
        <w:t xml:space="preserve"> </w:t>
      </w:r>
      <w:proofErr w:type="spellStart"/>
      <w:r w:rsidRPr="0077786C">
        <w:rPr>
          <w:sz w:val="28"/>
          <w:szCs w:val="28"/>
        </w:rPr>
        <w:t>змін</w:t>
      </w:r>
      <w:proofErr w:type="spellEnd"/>
      <w:r w:rsidRPr="0077786C">
        <w:rPr>
          <w:sz w:val="28"/>
          <w:szCs w:val="28"/>
        </w:rPr>
        <w:t>.</w:t>
      </w:r>
    </w:p>
    <w:p w:rsidR="00425EF3" w:rsidRPr="00F20FDF" w:rsidRDefault="00425EF3" w:rsidP="00425EF3">
      <w:pPr>
        <w:pStyle w:val="a3"/>
        <w:spacing w:before="0" w:beforeAutospacing="0" w:after="0" w:afterAutospacing="0"/>
        <w:ind w:firstLine="680"/>
        <w:jc w:val="both"/>
        <w:rPr>
          <w:sz w:val="28"/>
          <w:szCs w:val="28"/>
          <w:lang w:val="uk-UA"/>
        </w:rPr>
      </w:pPr>
      <w:r w:rsidRPr="0077786C">
        <w:rPr>
          <w:sz w:val="28"/>
          <w:szCs w:val="28"/>
          <w:lang w:val="uk-UA"/>
        </w:rPr>
        <w:t>Відповідальним виконавцем заходів щодо відстеження результативності наказу визначити Міністерство фінансів України.</w:t>
      </w:r>
      <w:r w:rsidRPr="00F20FDF">
        <w:rPr>
          <w:sz w:val="28"/>
          <w:szCs w:val="28"/>
          <w:lang w:val="uk-UA"/>
        </w:rPr>
        <w:t xml:space="preserve"> </w:t>
      </w:r>
    </w:p>
    <w:p w:rsidR="0077786C" w:rsidRPr="00DC3079" w:rsidRDefault="0077786C" w:rsidP="0077786C">
      <w:pPr>
        <w:ind w:firstLine="567"/>
        <w:rPr>
          <w:sz w:val="28"/>
          <w:szCs w:val="28"/>
        </w:rPr>
      </w:pPr>
    </w:p>
    <w:p w:rsidR="0077786C" w:rsidRPr="00DC3079" w:rsidRDefault="0077786C" w:rsidP="0077786C">
      <w:pPr>
        <w:ind w:firstLine="567"/>
        <w:rPr>
          <w:sz w:val="28"/>
          <w:szCs w:val="28"/>
        </w:rPr>
      </w:pPr>
    </w:p>
    <w:p w:rsidR="0077786C" w:rsidRPr="00DC3079" w:rsidRDefault="0077786C" w:rsidP="0077786C">
      <w:pPr>
        <w:rPr>
          <w:b/>
          <w:sz w:val="28"/>
          <w:szCs w:val="28"/>
        </w:rPr>
      </w:pPr>
      <w:proofErr w:type="spellStart"/>
      <w:r w:rsidRPr="00DC3079">
        <w:rPr>
          <w:b/>
          <w:sz w:val="28"/>
          <w:szCs w:val="28"/>
        </w:rPr>
        <w:t>Міністр</w:t>
      </w:r>
      <w:proofErr w:type="spellEnd"/>
      <w:r w:rsidRPr="00DC3079">
        <w:rPr>
          <w:b/>
          <w:sz w:val="28"/>
          <w:szCs w:val="28"/>
        </w:rPr>
        <w:t xml:space="preserve"> </w:t>
      </w:r>
      <w:proofErr w:type="spellStart"/>
      <w:r w:rsidRPr="00DC3079">
        <w:rPr>
          <w:b/>
          <w:sz w:val="28"/>
          <w:szCs w:val="28"/>
        </w:rPr>
        <w:t>фінансів</w:t>
      </w:r>
      <w:proofErr w:type="spellEnd"/>
      <w:r w:rsidRPr="00DC3079">
        <w:rPr>
          <w:b/>
          <w:sz w:val="28"/>
          <w:szCs w:val="28"/>
        </w:rPr>
        <w:t xml:space="preserve"> </w:t>
      </w:r>
      <w:proofErr w:type="spellStart"/>
      <w:r w:rsidRPr="00DC3079">
        <w:rPr>
          <w:b/>
          <w:sz w:val="28"/>
          <w:szCs w:val="28"/>
        </w:rPr>
        <w:t>України</w:t>
      </w:r>
      <w:proofErr w:type="spellEnd"/>
      <w:r w:rsidRPr="00DC3079">
        <w:rPr>
          <w:b/>
          <w:sz w:val="28"/>
          <w:szCs w:val="28"/>
        </w:rPr>
        <w:t xml:space="preserve">                                                     Сергій МАРЧЕНКО</w:t>
      </w:r>
    </w:p>
    <w:p w:rsidR="0077786C" w:rsidRPr="00DC3079" w:rsidRDefault="0077786C" w:rsidP="0077786C">
      <w:pPr>
        <w:rPr>
          <w:b/>
          <w:sz w:val="28"/>
          <w:szCs w:val="28"/>
        </w:rPr>
      </w:pPr>
    </w:p>
    <w:p w:rsidR="0077786C" w:rsidRPr="00DC3079" w:rsidRDefault="0077786C" w:rsidP="0077786C">
      <w:pPr>
        <w:widowControl w:val="0"/>
        <w:autoSpaceDE w:val="0"/>
        <w:autoSpaceDN w:val="0"/>
        <w:adjustRightInd w:val="0"/>
        <w:ind w:firstLine="680"/>
        <w:jc w:val="both"/>
        <w:rPr>
          <w:sz w:val="28"/>
          <w:szCs w:val="28"/>
        </w:rPr>
      </w:pPr>
    </w:p>
    <w:p w:rsidR="0077786C" w:rsidRPr="00DC3079" w:rsidRDefault="0077786C" w:rsidP="0077786C">
      <w:pPr>
        <w:widowControl w:val="0"/>
        <w:autoSpaceDE w:val="0"/>
        <w:autoSpaceDN w:val="0"/>
        <w:adjustRightInd w:val="0"/>
        <w:jc w:val="both"/>
        <w:rPr>
          <w:sz w:val="28"/>
          <w:szCs w:val="28"/>
        </w:rPr>
      </w:pPr>
      <w:r w:rsidRPr="00DC3079">
        <w:rPr>
          <w:sz w:val="28"/>
          <w:szCs w:val="28"/>
        </w:rPr>
        <w:t>____ ______________2021 року</w:t>
      </w:r>
    </w:p>
    <w:p w:rsidR="006655A7" w:rsidRPr="0077786C" w:rsidRDefault="006655A7" w:rsidP="00425EF3">
      <w:pPr>
        <w:ind w:firstLine="680"/>
      </w:pPr>
    </w:p>
    <w:sectPr w:rsidR="006655A7" w:rsidRPr="0077786C" w:rsidSect="00BD6067">
      <w:pgSz w:w="11906" w:h="16838"/>
      <w:pgMar w:top="1134" w:right="567"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30C"/>
    <w:rsid w:val="00041DF6"/>
    <w:rsid w:val="000621D9"/>
    <w:rsid w:val="000C4E30"/>
    <w:rsid w:val="000E4D15"/>
    <w:rsid w:val="00124AA4"/>
    <w:rsid w:val="00291275"/>
    <w:rsid w:val="00425EF3"/>
    <w:rsid w:val="00444213"/>
    <w:rsid w:val="005D3E75"/>
    <w:rsid w:val="00604471"/>
    <w:rsid w:val="00627923"/>
    <w:rsid w:val="00653E78"/>
    <w:rsid w:val="006655A7"/>
    <w:rsid w:val="0077786C"/>
    <w:rsid w:val="00A67971"/>
    <w:rsid w:val="00B6130C"/>
    <w:rsid w:val="00BD6067"/>
    <w:rsid w:val="00C05461"/>
    <w:rsid w:val="00CF336A"/>
    <w:rsid w:val="00DF1ADA"/>
    <w:rsid w:val="00EC2313"/>
    <w:rsid w:val="00F6785F"/>
    <w:rsid w:val="00F753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4A073"/>
  <w15:chartTrackingRefBased/>
  <w15:docId w15:val="{21C07483-D24E-46C2-B4D3-A64F2B83D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EF3"/>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link w:val="30"/>
    <w:qFormat/>
    <w:rsid w:val="00425EF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25EF3"/>
    <w:rPr>
      <w:rFonts w:ascii="Times New Roman" w:eastAsia="Times New Roman" w:hAnsi="Times New Roman" w:cs="Times New Roman"/>
      <w:b/>
      <w:bCs/>
      <w:sz w:val="27"/>
      <w:szCs w:val="27"/>
      <w:lang w:val="ru-RU" w:eastAsia="ru-RU"/>
    </w:rPr>
  </w:style>
  <w:style w:type="paragraph" w:styleId="a3">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Знак1 Знак2"/>
    <w:basedOn w:val="a"/>
    <w:link w:val="a4"/>
    <w:uiPriority w:val="99"/>
    <w:qFormat/>
    <w:rsid w:val="00425EF3"/>
    <w:pPr>
      <w:spacing w:before="100" w:beforeAutospacing="1" w:after="100" w:afterAutospacing="1"/>
    </w:pPr>
  </w:style>
  <w:style w:type="character" w:customStyle="1" w:styleId="a4">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Знак1 Знак2 Знак"/>
    <w:link w:val="a3"/>
    <w:uiPriority w:val="99"/>
    <w:rsid w:val="00425EF3"/>
    <w:rPr>
      <w:rFonts w:ascii="Times New Roman" w:eastAsia="Times New Roman" w:hAnsi="Times New Roman" w:cs="Times New Roman"/>
      <w:sz w:val="24"/>
      <w:szCs w:val="24"/>
      <w:lang w:val="ru-RU" w:eastAsia="ru-RU"/>
    </w:rPr>
  </w:style>
  <w:style w:type="paragraph" w:styleId="2">
    <w:name w:val="Body Text 2"/>
    <w:basedOn w:val="a"/>
    <w:link w:val="20"/>
    <w:rsid w:val="00425EF3"/>
    <w:pPr>
      <w:ind w:right="-2" w:firstLine="567"/>
      <w:jc w:val="both"/>
    </w:pPr>
    <w:rPr>
      <w:i/>
      <w:iCs/>
      <w:sz w:val="28"/>
      <w:szCs w:val="28"/>
      <w:lang w:val="uk-UA"/>
    </w:rPr>
  </w:style>
  <w:style w:type="character" w:customStyle="1" w:styleId="20">
    <w:name w:val="Основний текст 2 Знак"/>
    <w:basedOn w:val="a0"/>
    <w:link w:val="2"/>
    <w:rsid w:val="00425EF3"/>
    <w:rPr>
      <w:rFonts w:ascii="Times New Roman" w:eastAsia="Times New Roman" w:hAnsi="Times New Roman" w:cs="Times New Roman"/>
      <w:i/>
      <w:iCs/>
      <w:sz w:val="28"/>
      <w:szCs w:val="28"/>
      <w:lang w:eastAsia="ru-RU"/>
    </w:rPr>
  </w:style>
  <w:style w:type="character" w:customStyle="1" w:styleId="CharStyle3">
    <w:name w:val="Char Style 3"/>
    <w:link w:val="Style2"/>
    <w:rsid w:val="00425EF3"/>
    <w:rPr>
      <w:sz w:val="26"/>
      <w:szCs w:val="26"/>
      <w:shd w:val="clear" w:color="auto" w:fill="FFFFFF"/>
    </w:rPr>
  </w:style>
  <w:style w:type="paragraph" w:customStyle="1" w:styleId="Style2">
    <w:name w:val="Style 2"/>
    <w:basedOn w:val="a"/>
    <w:link w:val="CharStyle3"/>
    <w:rsid w:val="00425EF3"/>
    <w:pPr>
      <w:widowControl w:val="0"/>
      <w:shd w:val="clear" w:color="auto" w:fill="FFFFFF"/>
      <w:spacing w:after="540" w:line="307" w:lineRule="exact"/>
      <w:jc w:val="center"/>
    </w:pPr>
    <w:rPr>
      <w:rFonts w:asciiTheme="minorHAnsi" w:eastAsiaTheme="minorHAnsi" w:hAnsiTheme="minorHAnsi" w:cstheme="minorBidi"/>
      <w:sz w:val="26"/>
      <w:szCs w:val="26"/>
      <w:lang w:val="uk-UA" w:eastAsia="en-US"/>
    </w:rPr>
  </w:style>
  <w:style w:type="table" w:styleId="a5">
    <w:name w:val="Table Grid"/>
    <w:basedOn w:val="a1"/>
    <w:uiPriority w:val="39"/>
    <w:rsid w:val="00F7534E"/>
    <w:pPr>
      <w:spacing w:after="0" w:line="240" w:lineRule="auto"/>
    </w:pPr>
    <w:rPr>
      <w:rFonts w:ascii="Arial" w:eastAsia="Arial" w:hAnsi="Arial" w:cs="Arial"/>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2">
    <w:name w:val="rvps12"/>
    <w:basedOn w:val="a"/>
    <w:rsid w:val="00124AA4"/>
    <w:pPr>
      <w:spacing w:before="100" w:beforeAutospacing="1" w:after="100" w:afterAutospacing="1"/>
    </w:pPr>
    <w:rPr>
      <w:lang w:val="uk-UA" w:eastAsia="uk-UA"/>
    </w:rPr>
  </w:style>
  <w:style w:type="character" w:styleId="a6">
    <w:name w:val="Hyperlink"/>
    <w:basedOn w:val="a0"/>
    <w:uiPriority w:val="99"/>
    <w:unhideWhenUsed/>
    <w:rsid w:val="0077786C"/>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9</Pages>
  <Words>10133</Words>
  <Characters>5777</Characters>
  <Application>Microsoft Office Word</Application>
  <DocSecurity>0</DocSecurity>
  <Lines>48</Lines>
  <Paragraphs>31</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15879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Дудніченко Артур Олегович</dc:creator>
  <cp:keywords/>
  <dc:description/>
  <cp:lastModifiedBy>Дудніченко Артур Олегович</cp:lastModifiedBy>
  <cp:revision>14</cp:revision>
  <dcterms:created xsi:type="dcterms:W3CDTF">2021-12-22T07:27:00Z</dcterms:created>
  <dcterms:modified xsi:type="dcterms:W3CDTF">2021-12-28T08:15:00Z</dcterms:modified>
</cp:coreProperties>
</file>