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30" w:rsidRDefault="006A1130" w:rsidP="00646CBC">
      <w:pPr>
        <w:shd w:val="clear" w:color="auto" w:fill="FFFFFF"/>
        <w:spacing w:after="0" w:line="240" w:lineRule="auto"/>
        <w:jc w:val="center"/>
        <w:rPr>
          <w:rFonts w:ascii="Times New Roman" w:eastAsia="Times New Roman" w:hAnsi="Times New Roman" w:cs="Times New Roman"/>
          <w:b/>
          <w:caps/>
          <w:spacing w:val="-4"/>
          <w:sz w:val="28"/>
          <w:szCs w:val="28"/>
          <w:lang w:eastAsia="ru-RU"/>
        </w:rPr>
      </w:pPr>
    </w:p>
    <w:p w:rsidR="00646CBC" w:rsidRPr="001A1CCA" w:rsidRDefault="00646CBC" w:rsidP="00646CBC">
      <w:pPr>
        <w:shd w:val="clear" w:color="auto" w:fill="FFFFFF"/>
        <w:spacing w:after="0" w:line="240" w:lineRule="auto"/>
        <w:jc w:val="center"/>
        <w:rPr>
          <w:rFonts w:ascii="Times New Roman" w:eastAsia="Times New Roman" w:hAnsi="Times New Roman" w:cs="Times New Roman"/>
          <w:b/>
          <w:caps/>
          <w:spacing w:val="-4"/>
          <w:sz w:val="28"/>
          <w:szCs w:val="28"/>
          <w:lang w:eastAsia="ru-RU"/>
        </w:rPr>
      </w:pPr>
      <w:r w:rsidRPr="001A1CCA">
        <w:rPr>
          <w:rFonts w:ascii="Times New Roman" w:eastAsia="Times New Roman" w:hAnsi="Times New Roman" w:cs="Times New Roman"/>
          <w:b/>
          <w:caps/>
          <w:spacing w:val="-4"/>
          <w:sz w:val="28"/>
          <w:szCs w:val="28"/>
          <w:lang w:eastAsia="ru-RU"/>
        </w:rPr>
        <w:t>Порівняльна таблиця</w:t>
      </w:r>
    </w:p>
    <w:p w:rsidR="00C4583D" w:rsidRPr="001A1CCA" w:rsidRDefault="00646CBC" w:rsidP="00C4583D">
      <w:pPr>
        <w:spacing w:after="0" w:line="240" w:lineRule="auto"/>
        <w:jc w:val="center"/>
        <w:rPr>
          <w:rFonts w:ascii="Times New Roman" w:eastAsia="Times New Roman" w:hAnsi="Times New Roman" w:cs="Times New Roman"/>
          <w:b/>
          <w:spacing w:val="-4"/>
          <w:sz w:val="28"/>
          <w:szCs w:val="28"/>
          <w:lang w:eastAsia="ru-RU"/>
        </w:rPr>
      </w:pPr>
      <w:r w:rsidRPr="001A1CCA">
        <w:rPr>
          <w:rFonts w:ascii="Times New Roman" w:eastAsia="Times New Roman" w:hAnsi="Times New Roman" w:cs="Times New Roman"/>
          <w:b/>
          <w:spacing w:val="-4"/>
          <w:sz w:val="28"/>
          <w:szCs w:val="28"/>
          <w:lang w:eastAsia="ru-RU"/>
        </w:rPr>
        <w:t xml:space="preserve">до </w:t>
      </w:r>
      <w:proofErr w:type="spellStart"/>
      <w:r w:rsidRPr="001A1CCA">
        <w:rPr>
          <w:rFonts w:ascii="Times New Roman" w:eastAsia="Times New Roman" w:hAnsi="Times New Roman" w:cs="Times New Roman"/>
          <w:b/>
          <w:spacing w:val="-4"/>
          <w:sz w:val="28"/>
          <w:szCs w:val="28"/>
          <w:lang w:eastAsia="ru-RU"/>
        </w:rPr>
        <w:t>про</w:t>
      </w:r>
      <w:r w:rsidR="0091658D" w:rsidRPr="001A1CCA">
        <w:rPr>
          <w:rFonts w:ascii="Times New Roman" w:eastAsia="Times New Roman" w:hAnsi="Times New Roman" w:cs="Times New Roman"/>
          <w:b/>
          <w:spacing w:val="-4"/>
          <w:sz w:val="28"/>
          <w:szCs w:val="28"/>
          <w:lang w:eastAsia="ru-RU"/>
        </w:rPr>
        <w:t>є</w:t>
      </w:r>
      <w:r w:rsidRPr="001A1CCA">
        <w:rPr>
          <w:rFonts w:ascii="Times New Roman" w:eastAsia="Times New Roman" w:hAnsi="Times New Roman" w:cs="Times New Roman"/>
          <w:b/>
          <w:spacing w:val="-4"/>
          <w:sz w:val="28"/>
          <w:szCs w:val="28"/>
          <w:lang w:eastAsia="ru-RU"/>
        </w:rPr>
        <w:t>кту</w:t>
      </w:r>
      <w:proofErr w:type="spellEnd"/>
      <w:r w:rsidRPr="001A1CCA">
        <w:rPr>
          <w:rFonts w:ascii="Times New Roman" w:eastAsia="Times New Roman" w:hAnsi="Times New Roman" w:cs="Times New Roman"/>
          <w:b/>
          <w:spacing w:val="-4"/>
          <w:sz w:val="28"/>
          <w:szCs w:val="28"/>
          <w:lang w:eastAsia="ru-RU"/>
        </w:rPr>
        <w:t xml:space="preserve"> </w:t>
      </w:r>
      <w:r w:rsidR="00A47398" w:rsidRPr="001A1CCA">
        <w:rPr>
          <w:rFonts w:ascii="Times New Roman" w:eastAsia="Times New Roman" w:hAnsi="Times New Roman" w:cs="Times New Roman"/>
          <w:b/>
          <w:spacing w:val="-4"/>
          <w:sz w:val="28"/>
          <w:szCs w:val="28"/>
          <w:lang w:eastAsia="ru-RU"/>
        </w:rPr>
        <w:t xml:space="preserve">наказу Міністерства фінансів України </w:t>
      </w:r>
      <w:r w:rsidR="00240AF8" w:rsidRPr="001A1CCA">
        <w:rPr>
          <w:rFonts w:ascii="Times New Roman" w:eastAsia="Times New Roman" w:hAnsi="Times New Roman" w:cs="Times New Roman"/>
          <w:b/>
          <w:spacing w:val="-4"/>
          <w:sz w:val="28"/>
          <w:szCs w:val="28"/>
          <w:lang w:eastAsia="ru-RU"/>
        </w:rPr>
        <w:t>«</w:t>
      </w:r>
      <w:r w:rsidR="00C4583D" w:rsidRPr="001A1CCA">
        <w:rPr>
          <w:rFonts w:ascii="Times New Roman" w:eastAsia="Times New Roman" w:hAnsi="Times New Roman" w:cs="Times New Roman"/>
          <w:b/>
          <w:spacing w:val="-4"/>
          <w:sz w:val="28"/>
          <w:szCs w:val="28"/>
          <w:lang w:eastAsia="ru-RU"/>
        </w:rPr>
        <w:t xml:space="preserve">Про </w:t>
      </w:r>
      <w:r w:rsidR="00805606" w:rsidRPr="001A1CCA">
        <w:rPr>
          <w:rFonts w:ascii="Times New Roman" w:eastAsia="Times New Roman" w:hAnsi="Times New Roman" w:cs="Times New Roman"/>
          <w:b/>
          <w:spacing w:val="-4"/>
          <w:sz w:val="28"/>
          <w:szCs w:val="28"/>
          <w:lang w:eastAsia="ru-RU"/>
        </w:rPr>
        <w:t>затвердж</w:t>
      </w:r>
      <w:r w:rsidR="00CE1893">
        <w:rPr>
          <w:rFonts w:ascii="Times New Roman" w:eastAsia="Times New Roman" w:hAnsi="Times New Roman" w:cs="Times New Roman"/>
          <w:b/>
          <w:spacing w:val="-4"/>
          <w:sz w:val="28"/>
          <w:szCs w:val="28"/>
          <w:lang w:eastAsia="ru-RU"/>
        </w:rPr>
        <w:t>ення З</w:t>
      </w:r>
      <w:r w:rsidR="00C4583D" w:rsidRPr="001A1CCA">
        <w:rPr>
          <w:rFonts w:ascii="Times New Roman" w:eastAsia="Times New Roman" w:hAnsi="Times New Roman" w:cs="Times New Roman"/>
          <w:b/>
          <w:spacing w:val="-4"/>
          <w:sz w:val="28"/>
          <w:szCs w:val="28"/>
          <w:lang w:eastAsia="ru-RU"/>
        </w:rPr>
        <w:t xml:space="preserve">мін до деяких </w:t>
      </w:r>
    </w:p>
    <w:p w:rsidR="00646CBC" w:rsidRDefault="00C4583D" w:rsidP="00C4583D">
      <w:pPr>
        <w:spacing w:after="0" w:line="240" w:lineRule="auto"/>
        <w:jc w:val="center"/>
        <w:rPr>
          <w:rFonts w:ascii="Times New Roman" w:eastAsia="Times New Roman" w:hAnsi="Times New Roman" w:cs="Times New Roman"/>
          <w:b/>
          <w:spacing w:val="-4"/>
          <w:sz w:val="28"/>
          <w:szCs w:val="28"/>
          <w:lang w:eastAsia="ru-RU"/>
        </w:rPr>
      </w:pPr>
      <w:r w:rsidRPr="001A1CCA">
        <w:rPr>
          <w:rFonts w:ascii="Times New Roman" w:eastAsia="Times New Roman" w:hAnsi="Times New Roman" w:cs="Times New Roman"/>
          <w:b/>
          <w:spacing w:val="-4"/>
          <w:sz w:val="28"/>
          <w:szCs w:val="28"/>
          <w:lang w:eastAsia="ru-RU"/>
        </w:rPr>
        <w:t>нормативно-правових актів Міністерства фінансів України з бухгалтерського обліку</w:t>
      </w:r>
      <w:r w:rsidR="00240AF8" w:rsidRPr="001A1CCA">
        <w:rPr>
          <w:rFonts w:ascii="Times New Roman" w:eastAsia="Times New Roman" w:hAnsi="Times New Roman" w:cs="Times New Roman"/>
          <w:b/>
          <w:spacing w:val="-4"/>
          <w:sz w:val="28"/>
          <w:szCs w:val="28"/>
          <w:lang w:eastAsia="ru-RU"/>
        </w:rPr>
        <w:t>»</w:t>
      </w:r>
    </w:p>
    <w:p w:rsidR="006A1130" w:rsidRPr="001A1CCA" w:rsidRDefault="006A1130" w:rsidP="00C4583D">
      <w:pPr>
        <w:spacing w:after="0" w:line="240" w:lineRule="auto"/>
        <w:jc w:val="center"/>
        <w:rPr>
          <w:rFonts w:ascii="Times New Roman" w:eastAsia="Times New Roman" w:hAnsi="Times New Roman" w:cs="Times New Roman"/>
          <w:b/>
          <w:spacing w:val="-4"/>
          <w:sz w:val="28"/>
          <w:szCs w:val="28"/>
          <w:lang w:eastAsia="ru-RU"/>
        </w:rPr>
      </w:pPr>
    </w:p>
    <w:p w:rsidR="00646CBC" w:rsidRPr="001A1CCA" w:rsidRDefault="00646CBC" w:rsidP="00646CBC">
      <w:pPr>
        <w:spacing w:after="0" w:line="240" w:lineRule="auto"/>
        <w:jc w:val="center"/>
        <w:rPr>
          <w:rFonts w:ascii="Times New Roman" w:eastAsia="Times New Roman" w:hAnsi="Times New Roman" w:cs="Times New Roman"/>
          <w:spacing w:val="-4"/>
          <w:sz w:val="24"/>
          <w:szCs w:val="24"/>
          <w:lang w:eastAsia="ru-RU"/>
        </w:rPr>
      </w:pPr>
    </w:p>
    <w:tbl>
      <w:tblPr>
        <w:tblW w:w="14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7370"/>
      </w:tblGrid>
      <w:tr w:rsidR="001A1CCA" w:rsidRPr="001A1CCA" w:rsidTr="0091658D">
        <w:trPr>
          <w:trHeight w:val="556"/>
        </w:trPr>
        <w:tc>
          <w:tcPr>
            <w:tcW w:w="7370" w:type="dxa"/>
            <w:tcBorders>
              <w:top w:val="single" w:sz="4" w:space="0" w:color="auto"/>
              <w:left w:val="single" w:sz="4" w:space="0" w:color="auto"/>
              <w:bottom w:val="single" w:sz="4" w:space="0" w:color="auto"/>
              <w:right w:val="single" w:sz="4" w:space="0" w:color="auto"/>
            </w:tcBorders>
            <w:vAlign w:val="center"/>
            <w:hideMark/>
          </w:tcPr>
          <w:p w:rsidR="0091658D" w:rsidRPr="001A1CCA" w:rsidRDefault="0091658D" w:rsidP="004C35B7">
            <w:pPr>
              <w:widowControl w:val="0"/>
              <w:spacing w:after="0" w:line="240" w:lineRule="auto"/>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 xml:space="preserve">Зміст положення </w:t>
            </w:r>
            <w:proofErr w:type="spellStart"/>
            <w:r w:rsidRPr="001A1CCA">
              <w:rPr>
                <w:rFonts w:ascii="Times New Roman" w:eastAsia="Times New Roman" w:hAnsi="Times New Roman" w:cs="Times New Roman"/>
                <w:b/>
                <w:spacing w:val="-4"/>
                <w:sz w:val="24"/>
                <w:szCs w:val="24"/>
                <w:lang w:eastAsia="ru-RU"/>
              </w:rPr>
              <w:t>акта</w:t>
            </w:r>
            <w:proofErr w:type="spellEnd"/>
            <w:r w:rsidRPr="001A1CCA">
              <w:rPr>
                <w:rFonts w:ascii="Times New Roman" w:eastAsia="Times New Roman" w:hAnsi="Times New Roman" w:cs="Times New Roman"/>
                <w:b/>
                <w:spacing w:val="-4"/>
                <w:sz w:val="24"/>
                <w:szCs w:val="24"/>
                <w:lang w:eastAsia="ru-RU"/>
              </w:rPr>
              <w:t xml:space="preserve"> законодавства</w:t>
            </w:r>
          </w:p>
        </w:tc>
        <w:tc>
          <w:tcPr>
            <w:tcW w:w="7370" w:type="dxa"/>
            <w:tcBorders>
              <w:top w:val="single" w:sz="4" w:space="0" w:color="auto"/>
              <w:left w:val="single" w:sz="4" w:space="0" w:color="auto"/>
              <w:bottom w:val="single" w:sz="4" w:space="0" w:color="auto"/>
              <w:right w:val="single" w:sz="4" w:space="0" w:color="auto"/>
            </w:tcBorders>
            <w:vAlign w:val="center"/>
            <w:hideMark/>
          </w:tcPr>
          <w:p w:rsidR="0091658D" w:rsidRPr="001A1CCA" w:rsidRDefault="0091658D" w:rsidP="004C35B7">
            <w:pPr>
              <w:widowControl w:val="0"/>
              <w:spacing w:after="0" w:line="240" w:lineRule="auto"/>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 xml:space="preserve">Зміст відповідного положення </w:t>
            </w:r>
            <w:proofErr w:type="spellStart"/>
            <w:r w:rsidRPr="001A1CCA">
              <w:rPr>
                <w:rFonts w:ascii="Times New Roman" w:eastAsia="Times New Roman" w:hAnsi="Times New Roman" w:cs="Times New Roman"/>
                <w:b/>
                <w:spacing w:val="-4"/>
                <w:sz w:val="24"/>
                <w:szCs w:val="24"/>
                <w:lang w:eastAsia="ru-RU"/>
              </w:rPr>
              <w:t>проєкту</w:t>
            </w:r>
            <w:proofErr w:type="spellEnd"/>
            <w:r w:rsidRPr="001A1CCA">
              <w:rPr>
                <w:rFonts w:ascii="Times New Roman" w:eastAsia="Times New Roman" w:hAnsi="Times New Roman" w:cs="Times New Roman"/>
                <w:b/>
                <w:spacing w:val="-4"/>
                <w:sz w:val="24"/>
                <w:szCs w:val="24"/>
                <w:lang w:eastAsia="ru-RU"/>
              </w:rPr>
              <w:t xml:space="preserve"> </w:t>
            </w:r>
            <w:proofErr w:type="spellStart"/>
            <w:r w:rsidRPr="001A1CCA">
              <w:rPr>
                <w:rFonts w:ascii="Times New Roman" w:eastAsia="Times New Roman" w:hAnsi="Times New Roman" w:cs="Times New Roman"/>
                <w:b/>
                <w:spacing w:val="-4"/>
                <w:sz w:val="24"/>
                <w:szCs w:val="24"/>
                <w:lang w:eastAsia="ru-RU"/>
              </w:rPr>
              <w:t>акта</w:t>
            </w:r>
            <w:proofErr w:type="spellEnd"/>
          </w:p>
        </w:tc>
      </w:tr>
      <w:tr w:rsidR="001A1CCA" w:rsidRPr="001A1CCA" w:rsidTr="009079D2">
        <w:tc>
          <w:tcPr>
            <w:tcW w:w="14740" w:type="dxa"/>
            <w:gridSpan w:val="2"/>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План рахунків бухгалтерського обліку активів, капіталу, зобов’язань і господарських операцій підприємств і організацій</w:t>
            </w:r>
          </w:p>
          <w:p w:rsidR="000F5E7E" w:rsidRPr="001A1CCA" w:rsidRDefault="000F5E7E" w:rsidP="000F5E7E">
            <w:pPr>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(наказ Міністерства фінансів України від 30.11.1999 № 291)</w:t>
            </w:r>
          </w:p>
          <w:p w:rsidR="00140609"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(у редакції наказу Міністерства фінансів України від 09 грудня 2011 року № 1591)</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spacing w:after="0" w:line="240" w:lineRule="auto"/>
              <w:ind w:firstLine="284"/>
              <w:jc w:val="center"/>
              <w:rPr>
                <w:rFonts w:ascii="Times New Roman" w:hAnsi="Times New Roman" w:cs="Times New Roman"/>
                <w:sz w:val="24"/>
                <w:szCs w:val="24"/>
              </w:rPr>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923"/>
              <w:gridCol w:w="2410"/>
            </w:tblGrid>
            <w:tr w:rsidR="001A1CCA" w:rsidRPr="001A1CCA" w:rsidTr="003C0694">
              <w:tc>
                <w:tcPr>
                  <w:tcW w:w="4423" w:type="dxa"/>
                  <w:gridSpan w:val="2"/>
                </w:tcPr>
                <w:p w:rsidR="000F5E7E" w:rsidRPr="001A1CCA" w:rsidRDefault="000F5E7E" w:rsidP="000F5E7E">
                  <w:pPr>
                    <w:spacing w:after="0" w:line="240" w:lineRule="auto"/>
                    <w:jc w:val="center"/>
                  </w:pPr>
                  <w:r w:rsidRPr="001A1CCA">
                    <w:rPr>
                      <w:rFonts w:ascii="Times New Roman" w:hAnsi="Times New Roman"/>
                    </w:rPr>
                    <w:t>Синтетичні рахунки</w:t>
                  </w:r>
                </w:p>
              </w:tc>
              <w:tc>
                <w:tcPr>
                  <w:tcW w:w="2410" w:type="dxa"/>
                  <w:vMerge w:val="restart"/>
                </w:tcPr>
                <w:p w:rsidR="000F5E7E" w:rsidRPr="001A1CCA" w:rsidRDefault="000F5E7E" w:rsidP="000F5E7E">
                  <w:pPr>
                    <w:spacing w:after="0" w:line="240" w:lineRule="auto"/>
                    <w:jc w:val="center"/>
                  </w:pPr>
                  <w:r w:rsidRPr="001A1CCA">
                    <w:rPr>
                      <w:rFonts w:ascii="Times New Roman" w:hAnsi="Times New Roman"/>
                    </w:rPr>
                    <w:t>Сфера застосування</w:t>
                  </w: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Код</w:t>
                  </w:r>
                </w:p>
              </w:tc>
              <w:tc>
                <w:tcPr>
                  <w:tcW w:w="2923" w:type="dxa"/>
                </w:tcPr>
                <w:p w:rsidR="000F5E7E" w:rsidRPr="001A1CCA" w:rsidRDefault="000F5E7E" w:rsidP="000F5E7E">
                  <w:pPr>
                    <w:spacing w:after="0" w:line="240" w:lineRule="auto"/>
                    <w:jc w:val="center"/>
                  </w:pPr>
                  <w:r w:rsidRPr="001A1CCA">
                    <w:rPr>
                      <w:rFonts w:ascii="Times New Roman" w:hAnsi="Times New Roman"/>
                    </w:rPr>
                    <w:t>Назва</w:t>
                  </w:r>
                </w:p>
              </w:tc>
              <w:tc>
                <w:tcPr>
                  <w:tcW w:w="2410" w:type="dxa"/>
                  <w:vMerge/>
                </w:tcPr>
                <w:p w:rsidR="000F5E7E" w:rsidRPr="001A1CCA" w:rsidRDefault="000F5E7E" w:rsidP="000F5E7E">
                  <w:pPr>
                    <w:spacing w:after="0" w:line="240" w:lineRule="auto"/>
                  </w:pP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1</w:t>
                  </w:r>
                </w:p>
              </w:tc>
              <w:tc>
                <w:tcPr>
                  <w:tcW w:w="2923" w:type="dxa"/>
                </w:tcPr>
                <w:p w:rsidR="000F5E7E" w:rsidRPr="001A1CCA" w:rsidRDefault="000F5E7E" w:rsidP="000F5E7E">
                  <w:pPr>
                    <w:spacing w:after="0" w:line="240" w:lineRule="auto"/>
                    <w:jc w:val="center"/>
                  </w:pPr>
                  <w:r w:rsidRPr="001A1CCA">
                    <w:rPr>
                      <w:rFonts w:ascii="Times New Roman" w:hAnsi="Times New Roman"/>
                    </w:rPr>
                    <w:t>2</w:t>
                  </w:r>
                </w:p>
              </w:tc>
              <w:tc>
                <w:tcPr>
                  <w:tcW w:w="2410" w:type="dxa"/>
                </w:tcPr>
                <w:p w:rsidR="000F5E7E" w:rsidRPr="001A1CCA" w:rsidRDefault="000F5E7E" w:rsidP="000F5E7E">
                  <w:pPr>
                    <w:spacing w:after="0" w:line="240" w:lineRule="auto"/>
                    <w:jc w:val="center"/>
                  </w:pPr>
                  <w:r w:rsidRPr="001A1CCA">
                    <w:rPr>
                      <w:rFonts w:ascii="Times New Roman" w:hAnsi="Times New Roman"/>
                    </w:rPr>
                    <w:t>3</w:t>
                  </w:r>
                </w:p>
              </w:tc>
            </w:tr>
            <w:tr w:rsidR="001A1CCA" w:rsidRPr="001A1CCA" w:rsidTr="003C0694">
              <w:tc>
                <w:tcPr>
                  <w:tcW w:w="6833" w:type="dxa"/>
                  <w:gridSpan w:val="3"/>
                </w:tcPr>
                <w:p w:rsidR="000F5E7E" w:rsidRPr="001A1CCA" w:rsidRDefault="000F5E7E" w:rsidP="000F5E7E">
                  <w:pPr>
                    <w:spacing w:after="0" w:line="240" w:lineRule="auto"/>
                    <w:jc w:val="center"/>
                  </w:pPr>
                  <w:r w:rsidRPr="001A1CCA">
                    <w:rPr>
                      <w:rFonts w:ascii="Times New Roman" w:hAnsi="Times New Roman"/>
                    </w:rPr>
                    <w:t>Клас 6. Поточні зобов’язання</w:t>
                  </w: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67</w:t>
                  </w:r>
                </w:p>
              </w:tc>
              <w:tc>
                <w:tcPr>
                  <w:tcW w:w="2923" w:type="dxa"/>
                </w:tcPr>
                <w:p w:rsidR="000F5E7E" w:rsidRPr="001A1CCA" w:rsidRDefault="000F5E7E" w:rsidP="000F5E7E">
                  <w:pPr>
                    <w:spacing w:after="0" w:line="240" w:lineRule="auto"/>
                  </w:pPr>
                  <w:r w:rsidRPr="001A1CCA">
                    <w:rPr>
                      <w:rFonts w:ascii="Times New Roman" w:hAnsi="Times New Roman"/>
                    </w:rPr>
                    <w:t>Розрахунки з учасниками</w:t>
                  </w:r>
                </w:p>
              </w:tc>
              <w:tc>
                <w:tcPr>
                  <w:tcW w:w="2410" w:type="dxa"/>
                </w:tcPr>
                <w:p w:rsidR="000F5E7E" w:rsidRPr="001A1CCA" w:rsidRDefault="000F5E7E" w:rsidP="000F5E7E">
                  <w:pPr>
                    <w:spacing w:after="0" w:line="240" w:lineRule="auto"/>
                  </w:pPr>
                  <w:r w:rsidRPr="001A1CCA">
                    <w:rPr>
                      <w:rFonts w:ascii="Times New Roman" w:hAnsi="Times New Roman"/>
                    </w:rPr>
                    <w:t>Усі види діяльності</w:t>
                  </w:r>
                </w:p>
              </w:tc>
            </w:tr>
          </w:tbl>
          <w:p w:rsidR="000F5E7E" w:rsidRPr="001A1CCA" w:rsidRDefault="000F5E7E" w:rsidP="000F5E7E">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spacing w:after="0" w:line="240" w:lineRule="auto"/>
              <w:ind w:firstLine="284"/>
              <w:jc w:val="center"/>
              <w:rPr>
                <w:rFonts w:ascii="Times New Roman" w:hAnsi="Times New Roman" w:cs="Times New Roman"/>
                <w:sz w:val="24"/>
                <w:szCs w:val="24"/>
              </w:rPr>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923"/>
              <w:gridCol w:w="2410"/>
            </w:tblGrid>
            <w:tr w:rsidR="001A1CCA" w:rsidRPr="001A1CCA" w:rsidTr="003C0694">
              <w:tc>
                <w:tcPr>
                  <w:tcW w:w="4423" w:type="dxa"/>
                  <w:gridSpan w:val="2"/>
                </w:tcPr>
                <w:p w:rsidR="000F5E7E" w:rsidRPr="001A1CCA" w:rsidRDefault="000F5E7E" w:rsidP="000F5E7E">
                  <w:pPr>
                    <w:spacing w:after="0" w:line="240" w:lineRule="auto"/>
                    <w:jc w:val="center"/>
                  </w:pPr>
                  <w:r w:rsidRPr="001A1CCA">
                    <w:rPr>
                      <w:rFonts w:ascii="Times New Roman" w:hAnsi="Times New Roman"/>
                    </w:rPr>
                    <w:t>Синтетичні рахунки</w:t>
                  </w:r>
                </w:p>
              </w:tc>
              <w:tc>
                <w:tcPr>
                  <w:tcW w:w="2410" w:type="dxa"/>
                  <w:vMerge w:val="restart"/>
                </w:tcPr>
                <w:p w:rsidR="000F5E7E" w:rsidRPr="001A1CCA" w:rsidRDefault="000F5E7E" w:rsidP="000F5E7E">
                  <w:pPr>
                    <w:spacing w:after="0" w:line="240" w:lineRule="auto"/>
                    <w:jc w:val="center"/>
                  </w:pPr>
                  <w:r w:rsidRPr="001A1CCA">
                    <w:rPr>
                      <w:rFonts w:ascii="Times New Roman" w:hAnsi="Times New Roman"/>
                    </w:rPr>
                    <w:t>Сфера застосування</w:t>
                  </w: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Код</w:t>
                  </w:r>
                </w:p>
              </w:tc>
              <w:tc>
                <w:tcPr>
                  <w:tcW w:w="2923" w:type="dxa"/>
                </w:tcPr>
                <w:p w:rsidR="000F5E7E" w:rsidRPr="001A1CCA" w:rsidRDefault="000F5E7E" w:rsidP="000F5E7E">
                  <w:pPr>
                    <w:spacing w:after="0" w:line="240" w:lineRule="auto"/>
                    <w:jc w:val="center"/>
                  </w:pPr>
                  <w:r w:rsidRPr="001A1CCA">
                    <w:rPr>
                      <w:rFonts w:ascii="Times New Roman" w:hAnsi="Times New Roman"/>
                    </w:rPr>
                    <w:t>Назва</w:t>
                  </w:r>
                </w:p>
              </w:tc>
              <w:tc>
                <w:tcPr>
                  <w:tcW w:w="2410" w:type="dxa"/>
                  <w:vMerge/>
                </w:tcPr>
                <w:p w:rsidR="000F5E7E" w:rsidRPr="001A1CCA" w:rsidRDefault="000F5E7E" w:rsidP="000F5E7E">
                  <w:pPr>
                    <w:spacing w:after="0" w:line="240" w:lineRule="auto"/>
                  </w:pP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1</w:t>
                  </w:r>
                </w:p>
              </w:tc>
              <w:tc>
                <w:tcPr>
                  <w:tcW w:w="2923" w:type="dxa"/>
                </w:tcPr>
                <w:p w:rsidR="000F5E7E" w:rsidRPr="001A1CCA" w:rsidRDefault="000F5E7E" w:rsidP="000F5E7E">
                  <w:pPr>
                    <w:spacing w:after="0" w:line="240" w:lineRule="auto"/>
                    <w:jc w:val="center"/>
                  </w:pPr>
                  <w:r w:rsidRPr="001A1CCA">
                    <w:rPr>
                      <w:rFonts w:ascii="Times New Roman" w:hAnsi="Times New Roman"/>
                    </w:rPr>
                    <w:t>2</w:t>
                  </w:r>
                </w:p>
              </w:tc>
              <w:tc>
                <w:tcPr>
                  <w:tcW w:w="2410" w:type="dxa"/>
                </w:tcPr>
                <w:p w:rsidR="000F5E7E" w:rsidRPr="001A1CCA" w:rsidRDefault="000F5E7E" w:rsidP="000F5E7E">
                  <w:pPr>
                    <w:spacing w:after="0" w:line="240" w:lineRule="auto"/>
                    <w:jc w:val="center"/>
                  </w:pPr>
                  <w:r w:rsidRPr="001A1CCA">
                    <w:rPr>
                      <w:rFonts w:ascii="Times New Roman" w:hAnsi="Times New Roman"/>
                    </w:rPr>
                    <w:t>3</w:t>
                  </w:r>
                </w:p>
              </w:tc>
            </w:tr>
            <w:tr w:rsidR="001A1CCA" w:rsidRPr="001A1CCA" w:rsidTr="003C0694">
              <w:tc>
                <w:tcPr>
                  <w:tcW w:w="6833" w:type="dxa"/>
                  <w:gridSpan w:val="3"/>
                </w:tcPr>
                <w:p w:rsidR="000F5E7E" w:rsidRPr="001A1CCA" w:rsidRDefault="000F5E7E" w:rsidP="000F5E7E">
                  <w:pPr>
                    <w:spacing w:after="0" w:line="240" w:lineRule="auto"/>
                    <w:jc w:val="center"/>
                  </w:pPr>
                  <w:r w:rsidRPr="001A1CCA">
                    <w:rPr>
                      <w:rFonts w:ascii="Times New Roman" w:hAnsi="Times New Roman"/>
                    </w:rPr>
                    <w:t>Клас 6. Поточні зобов’язання</w:t>
                  </w:r>
                </w:p>
              </w:tc>
            </w:tr>
            <w:tr w:rsidR="001A1CCA" w:rsidRPr="001A1CCA" w:rsidTr="003C0694">
              <w:tc>
                <w:tcPr>
                  <w:tcW w:w="1500" w:type="dxa"/>
                </w:tcPr>
                <w:p w:rsidR="000F5E7E" w:rsidRPr="001A1CCA" w:rsidRDefault="000F5E7E" w:rsidP="000F5E7E">
                  <w:pPr>
                    <w:spacing w:after="0" w:line="240" w:lineRule="auto"/>
                    <w:jc w:val="center"/>
                  </w:pPr>
                  <w:r w:rsidRPr="001A1CCA">
                    <w:rPr>
                      <w:rFonts w:ascii="Times New Roman" w:hAnsi="Times New Roman"/>
                    </w:rPr>
                    <w:t>67</w:t>
                  </w:r>
                </w:p>
              </w:tc>
              <w:tc>
                <w:tcPr>
                  <w:tcW w:w="2923" w:type="dxa"/>
                </w:tcPr>
                <w:p w:rsidR="000F5E7E" w:rsidRPr="001A1CCA" w:rsidRDefault="000F5E7E" w:rsidP="00293E2B">
                  <w:pPr>
                    <w:spacing w:after="0" w:line="240" w:lineRule="auto"/>
                  </w:pPr>
                  <w:r w:rsidRPr="001A1CCA">
                    <w:rPr>
                      <w:rFonts w:ascii="Times New Roman" w:hAnsi="Times New Roman"/>
                    </w:rPr>
                    <w:t>Розрахунки з учасниками</w:t>
                  </w:r>
                  <w:r w:rsidR="00293E2B" w:rsidRPr="001A1CCA">
                    <w:rPr>
                      <w:rFonts w:ascii="Times New Roman" w:hAnsi="Times New Roman"/>
                    </w:rPr>
                    <w:t xml:space="preserve"> </w:t>
                  </w:r>
                  <w:r w:rsidR="00293E2B" w:rsidRPr="001A1CCA">
                    <w:rPr>
                      <w:rFonts w:ascii="Times New Roman" w:hAnsi="Times New Roman"/>
                      <w:b/>
                    </w:rPr>
                    <w:t>та</w:t>
                  </w:r>
                  <w:r w:rsidRPr="001A1CCA">
                    <w:rPr>
                      <w:rFonts w:ascii="Times New Roman" w:hAnsi="Times New Roman"/>
                      <w:b/>
                    </w:rPr>
                    <w:t xml:space="preserve"> кошти клієнтів</w:t>
                  </w:r>
                </w:p>
              </w:tc>
              <w:tc>
                <w:tcPr>
                  <w:tcW w:w="2410" w:type="dxa"/>
                </w:tcPr>
                <w:p w:rsidR="000F5E7E" w:rsidRPr="001A1CCA" w:rsidRDefault="000F5E7E" w:rsidP="000F5E7E">
                  <w:pPr>
                    <w:spacing w:after="0" w:line="240" w:lineRule="auto"/>
                  </w:pPr>
                  <w:r w:rsidRPr="001A1CCA">
                    <w:rPr>
                      <w:rFonts w:ascii="Times New Roman" w:hAnsi="Times New Roman"/>
                    </w:rPr>
                    <w:t>Усі види діяльності</w:t>
                  </w:r>
                </w:p>
              </w:tc>
            </w:tr>
          </w:tbl>
          <w:p w:rsidR="000F5E7E" w:rsidRPr="001A1CCA" w:rsidRDefault="000F5E7E" w:rsidP="000F5E7E">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3155C" w:rsidRPr="001A1CCA" w:rsidRDefault="00E3155C" w:rsidP="00E3155C">
            <w:pPr>
              <w:spacing w:after="0" w:line="240" w:lineRule="auto"/>
              <w:ind w:firstLine="284"/>
              <w:jc w:val="center"/>
              <w:rPr>
                <w:rFonts w:ascii="Times New Roman" w:hAnsi="Times New Roman" w:cs="Times New Roman"/>
                <w:sz w:val="24"/>
                <w:szCs w:val="24"/>
              </w:rPr>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2923"/>
              <w:gridCol w:w="2410"/>
            </w:tblGrid>
            <w:tr w:rsidR="001A1CCA" w:rsidRPr="001A1CCA" w:rsidTr="00291170">
              <w:tc>
                <w:tcPr>
                  <w:tcW w:w="4423" w:type="dxa"/>
                  <w:gridSpan w:val="2"/>
                </w:tcPr>
                <w:p w:rsidR="00E3155C" w:rsidRPr="001A1CCA" w:rsidRDefault="00E3155C" w:rsidP="00E3155C">
                  <w:pPr>
                    <w:spacing w:after="0" w:line="240" w:lineRule="auto"/>
                    <w:jc w:val="center"/>
                  </w:pPr>
                  <w:r w:rsidRPr="001A1CCA">
                    <w:rPr>
                      <w:rFonts w:ascii="Times New Roman" w:hAnsi="Times New Roman"/>
                    </w:rPr>
                    <w:t>Синтетичні рахунки</w:t>
                  </w:r>
                </w:p>
              </w:tc>
              <w:tc>
                <w:tcPr>
                  <w:tcW w:w="2410" w:type="dxa"/>
                  <w:vMerge w:val="restart"/>
                </w:tcPr>
                <w:p w:rsidR="00E3155C" w:rsidRPr="001A1CCA" w:rsidRDefault="00E3155C" w:rsidP="00E3155C">
                  <w:pPr>
                    <w:spacing w:after="0" w:line="240" w:lineRule="auto"/>
                    <w:jc w:val="center"/>
                  </w:pPr>
                  <w:r w:rsidRPr="001A1CCA">
                    <w:rPr>
                      <w:rFonts w:ascii="Times New Roman" w:hAnsi="Times New Roman"/>
                    </w:rPr>
                    <w:t>Сфера застосування</w:t>
                  </w:r>
                </w:p>
              </w:tc>
            </w:tr>
            <w:tr w:rsidR="001A1CCA" w:rsidRPr="001A1CCA" w:rsidTr="00291170">
              <w:tc>
                <w:tcPr>
                  <w:tcW w:w="1500" w:type="dxa"/>
                </w:tcPr>
                <w:p w:rsidR="00E3155C" w:rsidRPr="001A1CCA" w:rsidRDefault="00E3155C" w:rsidP="00E3155C">
                  <w:pPr>
                    <w:spacing w:after="0" w:line="240" w:lineRule="auto"/>
                    <w:jc w:val="center"/>
                  </w:pPr>
                  <w:r w:rsidRPr="001A1CCA">
                    <w:rPr>
                      <w:rFonts w:ascii="Times New Roman" w:hAnsi="Times New Roman"/>
                    </w:rPr>
                    <w:t>Код</w:t>
                  </w:r>
                </w:p>
              </w:tc>
              <w:tc>
                <w:tcPr>
                  <w:tcW w:w="2923" w:type="dxa"/>
                </w:tcPr>
                <w:p w:rsidR="00E3155C" w:rsidRPr="001A1CCA" w:rsidRDefault="00E3155C" w:rsidP="00E3155C">
                  <w:pPr>
                    <w:spacing w:after="0" w:line="240" w:lineRule="auto"/>
                    <w:jc w:val="center"/>
                  </w:pPr>
                  <w:r w:rsidRPr="001A1CCA">
                    <w:rPr>
                      <w:rFonts w:ascii="Times New Roman" w:hAnsi="Times New Roman"/>
                    </w:rPr>
                    <w:t>Назва</w:t>
                  </w:r>
                </w:p>
              </w:tc>
              <w:tc>
                <w:tcPr>
                  <w:tcW w:w="2410" w:type="dxa"/>
                  <w:vMerge/>
                </w:tcPr>
                <w:p w:rsidR="00E3155C" w:rsidRPr="001A1CCA" w:rsidRDefault="00E3155C" w:rsidP="00E3155C">
                  <w:pPr>
                    <w:spacing w:after="0" w:line="240" w:lineRule="auto"/>
                  </w:pPr>
                </w:p>
              </w:tc>
            </w:tr>
            <w:tr w:rsidR="001A1CCA" w:rsidRPr="001A1CCA" w:rsidTr="00291170">
              <w:tc>
                <w:tcPr>
                  <w:tcW w:w="1500" w:type="dxa"/>
                </w:tcPr>
                <w:p w:rsidR="00E3155C" w:rsidRPr="001A1CCA" w:rsidRDefault="00E3155C" w:rsidP="00E3155C">
                  <w:pPr>
                    <w:spacing w:after="0" w:line="240" w:lineRule="auto"/>
                    <w:jc w:val="center"/>
                  </w:pPr>
                  <w:r w:rsidRPr="001A1CCA">
                    <w:rPr>
                      <w:rFonts w:ascii="Times New Roman" w:hAnsi="Times New Roman"/>
                    </w:rPr>
                    <w:t>1</w:t>
                  </w:r>
                </w:p>
              </w:tc>
              <w:tc>
                <w:tcPr>
                  <w:tcW w:w="2923" w:type="dxa"/>
                </w:tcPr>
                <w:p w:rsidR="00E3155C" w:rsidRPr="001A1CCA" w:rsidRDefault="00E3155C" w:rsidP="00E3155C">
                  <w:pPr>
                    <w:spacing w:after="0" w:line="240" w:lineRule="auto"/>
                    <w:jc w:val="center"/>
                  </w:pPr>
                  <w:r w:rsidRPr="001A1CCA">
                    <w:rPr>
                      <w:rFonts w:ascii="Times New Roman" w:hAnsi="Times New Roman"/>
                    </w:rPr>
                    <w:t>2</w:t>
                  </w:r>
                </w:p>
              </w:tc>
              <w:tc>
                <w:tcPr>
                  <w:tcW w:w="2410" w:type="dxa"/>
                </w:tcPr>
                <w:p w:rsidR="00E3155C" w:rsidRPr="001A1CCA" w:rsidRDefault="00E3155C" w:rsidP="00E3155C">
                  <w:pPr>
                    <w:spacing w:after="0" w:line="240" w:lineRule="auto"/>
                    <w:jc w:val="center"/>
                  </w:pPr>
                  <w:r w:rsidRPr="001A1CCA">
                    <w:rPr>
                      <w:rFonts w:ascii="Times New Roman" w:hAnsi="Times New Roman"/>
                    </w:rPr>
                    <w:t>3</w:t>
                  </w:r>
                </w:p>
              </w:tc>
            </w:tr>
            <w:tr w:rsidR="001A1CCA" w:rsidRPr="001A1CCA" w:rsidTr="00291170">
              <w:tc>
                <w:tcPr>
                  <w:tcW w:w="6833" w:type="dxa"/>
                  <w:gridSpan w:val="3"/>
                </w:tcPr>
                <w:p w:rsidR="00E3155C" w:rsidRPr="001A1CCA" w:rsidRDefault="00E3155C" w:rsidP="00E3155C">
                  <w:pPr>
                    <w:spacing w:after="0" w:line="240" w:lineRule="auto"/>
                    <w:jc w:val="center"/>
                  </w:pPr>
                  <w:r w:rsidRPr="001A1CCA">
                    <w:rPr>
                      <w:rFonts w:ascii="Times New Roman" w:hAnsi="Times New Roman"/>
                    </w:rPr>
                    <w:t>Клас 8. Витрати за елементами</w:t>
                  </w:r>
                </w:p>
              </w:tc>
            </w:tr>
            <w:tr w:rsidR="001A1CCA" w:rsidRPr="001A1CCA" w:rsidTr="00291170">
              <w:tc>
                <w:tcPr>
                  <w:tcW w:w="1500" w:type="dxa"/>
                </w:tcPr>
                <w:p w:rsidR="00E3155C" w:rsidRPr="001A1CCA" w:rsidRDefault="00E3155C" w:rsidP="00E3155C">
                  <w:pPr>
                    <w:spacing w:after="0" w:line="240" w:lineRule="auto"/>
                    <w:jc w:val="center"/>
                    <w:rPr>
                      <w:b/>
                      <w:i/>
                    </w:rPr>
                  </w:pPr>
                  <w:r w:rsidRPr="001A1CCA">
                    <w:rPr>
                      <w:b/>
                      <w:i/>
                    </w:rPr>
                    <w:t>85</w:t>
                  </w:r>
                </w:p>
              </w:tc>
              <w:tc>
                <w:tcPr>
                  <w:tcW w:w="2923" w:type="dxa"/>
                </w:tcPr>
                <w:p w:rsidR="00E3155C" w:rsidRPr="001A1CCA" w:rsidRDefault="00E3155C" w:rsidP="00E3155C">
                  <w:pPr>
                    <w:spacing w:after="0" w:line="240" w:lineRule="auto"/>
                    <w:rPr>
                      <w:b/>
                      <w:i/>
                    </w:rPr>
                  </w:pPr>
                  <w:r w:rsidRPr="001A1CCA">
                    <w:rPr>
                      <w:rFonts w:ascii="Times New Roman" w:hAnsi="Times New Roman"/>
                      <w:b/>
                      <w:i/>
                    </w:rPr>
                    <w:t>Інші затрати</w:t>
                  </w:r>
                </w:p>
              </w:tc>
              <w:tc>
                <w:tcPr>
                  <w:tcW w:w="2410" w:type="dxa"/>
                </w:tcPr>
                <w:p w:rsidR="00E3155C" w:rsidRPr="001A1CCA" w:rsidRDefault="00E3155C" w:rsidP="00E3155C">
                  <w:pPr>
                    <w:spacing w:after="0" w:line="240" w:lineRule="auto"/>
                    <w:rPr>
                      <w:b/>
                      <w:i/>
                    </w:rPr>
                  </w:pPr>
                  <w:r w:rsidRPr="001A1CCA">
                    <w:rPr>
                      <w:rFonts w:ascii="Times New Roman" w:hAnsi="Times New Roman"/>
                      <w:b/>
                      <w:i/>
                    </w:rPr>
                    <w:t>Усі види діяльності</w:t>
                  </w:r>
                </w:p>
              </w:tc>
            </w:tr>
          </w:tbl>
          <w:p w:rsidR="00291DAA" w:rsidRPr="001A1CCA" w:rsidRDefault="00E3155C" w:rsidP="00E3155C">
            <w:pPr>
              <w:spacing w:after="0" w:line="240" w:lineRule="auto"/>
              <w:ind w:firstLine="284"/>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3155C" w:rsidRPr="001A1CCA" w:rsidRDefault="00E3155C" w:rsidP="00E3155C">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Виключити.</w:t>
            </w:r>
          </w:p>
          <w:p w:rsidR="00291DAA" w:rsidRPr="001A1CCA" w:rsidRDefault="00291DAA" w:rsidP="00E3155C">
            <w:pPr>
              <w:spacing w:after="0" w:line="240" w:lineRule="auto"/>
              <w:ind w:firstLine="284"/>
              <w:rPr>
                <w:rFonts w:ascii="Times New Roman" w:hAnsi="Times New Roman" w:cs="Times New Roman"/>
                <w:sz w:val="24"/>
                <w:szCs w:val="24"/>
              </w:rPr>
            </w:pPr>
          </w:p>
        </w:tc>
      </w:tr>
      <w:tr w:rsidR="001A1CCA" w:rsidRPr="001A1CCA" w:rsidTr="003C0694">
        <w:tc>
          <w:tcPr>
            <w:tcW w:w="14740" w:type="dxa"/>
            <w:gridSpan w:val="2"/>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Інструкція про застосування Плану рахунків бухгалтерського обліку активів, капіталу,</w:t>
            </w:r>
          </w:p>
          <w:p w:rsidR="000F5E7E" w:rsidRPr="001A1CCA" w:rsidRDefault="000F5E7E" w:rsidP="000F5E7E">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зобов’язань і господарських операцій підприємств і організацій</w:t>
            </w:r>
          </w:p>
          <w:p w:rsidR="000F5E7E" w:rsidRPr="001A1CCA" w:rsidRDefault="000F5E7E" w:rsidP="000F5E7E">
            <w:pPr>
              <w:spacing w:after="0" w:line="240" w:lineRule="auto"/>
              <w:ind w:firstLine="284"/>
              <w:jc w:val="center"/>
              <w:rPr>
                <w:rFonts w:ascii="Times New Roman" w:hAnsi="Times New Roman" w:cs="Times New Roman"/>
                <w:sz w:val="24"/>
                <w:szCs w:val="24"/>
              </w:rPr>
            </w:pPr>
            <w:r w:rsidRPr="001A1CCA">
              <w:rPr>
                <w:rFonts w:ascii="Times New Roman" w:eastAsia="Times New Roman" w:hAnsi="Times New Roman" w:cs="Times New Roman"/>
                <w:spacing w:val="-4"/>
                <w:sz w:val="24"/>
                <w:szCs w:val="24"/>
                <w:lang w:eastAsia="ru-RU"/>
              </w:rPr>
              <w:t>(наказ Міністерства фінансів України від 30.11.1999 № 291)</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91658D" w:rsidRPr="001A1CCA" w:rsidRDefault="0091658D" w:rsidP="0091658D">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Основні засоби</w:t>
            </w:r>
            <w:r w:rsidR="00240AF8" w:rsidRPr="001A1CCA">
              <w:rPr>
                <w:rFonts w:ascii="Times New Roman" w:hAnsi="Times New Roman" w:cs="Times New Roman"/>
                <w:sz w:val="24"/>
                <w:szCs w:val="24"/>
              </w:rPr>
              <w:t>»</w:t>
            </w:r>
          </w:p>
          <w:p w:rsidR="0091658D" w:rsidRPr="001A1CCA" w:rsidRDefault="0091658D" w:rsidP="0091658D">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w:t>
            </w:r>
          </w:p>
          <w:p w:rsidR="0091658D" w:rsidRPr="001A1CCA" w:rsidRDefault="0091658D" w:rsidP="0091658D">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До основних засобів належать матеріальні активи, які підприємство утримує з метою використання їх у процесі </w:t>
            </w:r>
            <w:r w:rsidRPr="001A1CCA">
              <w:rPr>
                <w:rFonts w:ascii="Times New Roman" w:hAnsi="Times New Roman" w:cs="Times New Roman"/>
                <w:sz w:val="24"/>
                <w:szCs w:val="24"/>
              </w:rPr>
              <w:lastRenderedPageBreak/>
              <w:t>виробництва або постачання товарів і послуг, надання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1658D" w:rsidRPr="001A1CCA" w:rsidRDefault="0091658D" w:rsidP="0091658D">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10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Основні засоби</w:t>
            </w:r>
            <w:r w:rsidR="00240AF8" w:rsidRPr="001A1CCA">
              <w:rPr>
                <w:rFonts w:ascii="Times New Roman" w:hAnsi="Times New Roman" w:cs="Times New Roman"/>
                <w:sz w:val="24"/>
                <w:szCs w:val="24"/>
              </w:rPr>
              <w:t>»</w:t>
            </w:r>
          </w:p>
          <w:p w:rsidR="0091658D" w:rsidRPr="001A1CCA" w:rsidRDefault="0091658D" w:rsidP="0091658D">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w:t>
            </w:r>
          </w:p>
          <w:p w:rsidR="0091658D" w:rsidRPr="001A1CCA" w:rsidRDefault="0091658D" w:rsidP="00140609">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До основних засобів належать матеріальні активи, які підприємство утримує з метою використання їх у процесі </w:t>
            </w:r>
            <w:r w:rsidRPr="001A1CCA">
              <w:rPr>
                <w:rFonts w:ascii="Times New Roman" w:hAnsi="Times New Roman" w:cs="Times New Roman"/>
                <w:sz w:val="24"/>
                <w:szCs w:val="24"/>
              </w:rPr>
              <w:lastRenderedPageBreak/>
              <w:t xml:space="preserve">виробництва або постачання товарів і послуг, </w:t>
            </w:r>
            <w:r w:rsidRPr="001A1CCA">
              <w:rPr>
                <w:rFonts w:ascii="Times New Roman" w:hAnsi="Times New Roman" w:cs="Times New Roman"/>
                <w:b/>
                <w:sz w:val="24"/>
                <w:szCs w:val="24"/>
              </w:rPr>
              <w:t>виконання робіт,</w:t>
            </w:r>
            <w:r w:rsidRPr="001A1CCA">
              <w:rPr>
                <w:rFonts w:ascii="Times New Roman" w:hAnsi="Times New Roman" w:cs="Times New Roman"/>
                <w:sz w:val="24"/>
                <w:szCs w:val="24"/>
              </w:rPr>
              <w:t xml:space="preserve"> надання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10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Основні засоби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84062" w:rsidRPr="001A1CCA" w:rsidRDefault="00D84062" w:rsidP="00D84062">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84062" w:rsidRPr="001A1CCA" w:rsidRDefault="00D84062" w:rsidP="00D84062">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Основні засоби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D84062">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84062" w:rsidRPr="001A1CCA" w:rsidRDefault="00D84062" w:rsidP="00D84062">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необоротні матеріальні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84062" w:rsidRPr="001A1CCA" w:rsidRDefault="00D84062" w:rsidP="00D84062">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84062" w:rsidRPr="001A1CCA" w:rsidRDefault="00D84062" w:rsidP="00D84062">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необоротні матеріальні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84062" w:rsidRPr="001A1CCA" w:rsidRDefault="00D84062" w:rsidP="00D84062">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Нематеріальні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84062" w:rsidRPr="001A1CCA" w:rsidRDefault="00D84062" w:rsidP="00D84062">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84062" w:rsidRPr="001A1CCA" w:rsidRDefault="00D84062" w:rsidP="00D84062">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84062" w:rsidRPr="001A1CCA" w:rsidRDefault="00D84062" w:rsidP="00D84062">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Нематеріальні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84062" w:rsidRPr="001A1CCA" w:rsidRDefault="00D84062" w:rsidP="00D84062">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D84062" w:rsidRPr="001A1CCA" w:rsidRDefault="00D84062" w:rsidP="00D84062">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84062" w:rsidRPr="001A1CCA" w:rsidRDefault="00D84062" w:rsidP="00D84062">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9024C" w:rsidRPr="001A1CCA" w:rsidRDefault="0039024C" w:rsidP="0039024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фінансові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9024C" w:rsidRPr="001A1CCA" w:rsidRDefault="0039024C" w:rsidP="0039024C">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9024C" w:rsidRPr="001A1CCA" w:rsidRDefault="0039024C" w:rsidP="0039024C">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9024C" w:rsidRPr="001A1CCA" w:rsidRDefault="0039024C" w:rsidP="0039024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фінансові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9024C" w:rsidRPr="001A1CCA" w:rsidRDefault="0039024C" w:rsidP="0039024C">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9024C" w:rsidRPr="001A1CCA" w:rsidRDefault="0039024C" w:rsidP="0039024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Капітальні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9024C" w:rsidRPr="001A1CCA" w:rsidRDefault="0039024C" w:rsidP="0039024C">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9024C" w:rsidRPr="001A1CCA" w:rsidRDefault="0039024C" w:rsidP="0039024C">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9024C" w:rsidRPr="001A1CCA" w:rsidRDefault="0039024C" w:rsidP="0039024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Капітальні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9024C" w:rsidRPr="001A1CCA" w:rsidRDefault="0039024C" w:rsidP="0039024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9024C" w:rsidRPr="001A1CCA" w:rsidRDefault="0039024C" w:rsidP="0039024C">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9024C" w:rsidRPr="001A1CCA" w:rsidRDefault="0039024C" w:rsidP="0039024C">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біологічні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F2709" w:rsidRPr="001A1CCA" w:rsidRDefault="005F2709" w:rsidP="005F270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F2709" w:rsidRPr="001A1CCA" w:rsidRDefault="005F2709" w:rsidP="005F270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біологічні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F2709" w:rsidRPr="001A1CCA" w:rsidRDefault="005F2709" w:rsidP="005F270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Відстрочені податкові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F2709" w:rsidRPr="001A1CCA" w:rsidRDefault="005F2709" w:rsidP="005F270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F2709" w:rsidRPr="001A1CCA" w:rsidRDefault="005F2709" w:rsidP="005F270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Відстрочені податкові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F2709" w:rsidRPr="001A1CCA" w:rsidRDefault="005F2709" w:rsidP="005F270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18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Довгострокова дебіторська заборгованість та інші </w:t>
            </w:r>
            <w:r w:rsidRPr="001A1CCA">
              <w:rPr>
                <w:rFonts w:ascii="Times New Roman" w:hAnsi="Times New Roman" w:cs="Times New Roman"/>
                <w:sz w:val="24"/>
                <w:szCs w:val="24"/>
              </w:rPr>
              <w:lastRenderedPageBreak/>
              <w:t>необоротні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F2709" w:rsidRPr="001A1CCA" w:rsidRDefault="005F2709" w:rsidP="005F270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F2709" w:rsidRPr="001A1CCA" w:rsidRDefault="005F2709" w:rsidP="005F270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18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Довгострокова дебіторська заборгованість та інші </w:t>
            </w:r>
            <w:r w:rsidRPr="001A1CCA">
              <w:rPr>
                <w:rFonts w:ascii="Times New Roman" w:hAnsi="Times New Roman" w:cs="Times New Roman"/>
                <w:sz w:val="24"/>
                <w:szCs w:val="24"/>
              </w:rPr>
              <w:lastRenderedPageBreak/>
              <w:t>необоротні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F2709" w:rsidRPr="001A1CCA" w:rsidRDefault="005F2709" w:rsidP="005F270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20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Виробничі запаси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F2709" w:rsidRPr="001A1CCA" w:rsidRDefault="005F2709" w:rsidP="005F270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F2709" w:rsidRPr="001A1CCA" w:rsidRDefault="005F2709" w:rsidP="005F270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Виробничі запаси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F2709" w:rsidRPr="001A1CCA" w:rsidRDefault="005F2709" w:rsidP="005F270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w:t>
            </w:r>
            <w:r w:rsidR="003B7949" w:rsidRPr="001A1CCA">
              <w:rPr>
                <w:rFonts w:ascii="Times New Roman" w:hAnsi="Times New Roman" w:cs="Times New Roman"/>
                <w:sz w:val="24"/>
                <w:szCs w:val="24"/>
              </w:rPr>
              <w:t xml:space="preserve">21 </w:t>
            </w:r>
            <w:r w:rsidR="00240AF8" w:rsidRPr="001A1CCA">
              <w:rPr>
                <w:rFonts w:ascii="Times New Roman" w:hAnsi="Times New Roman" w:cs="Times New Roman"/>
                <w:sz w:val="24"/>
                <w:szCs w:val="24"/>
              </w:rPr>
              <w:t>«</w:t>
            </w:r>
            <w:r w:rsidR="003B7949" w:rsidRPr="001A1CCA">
              <w:rPr>
                <w:rFonts w:ascii="Times New Roman" w:hAnsi="Times New Roman" w:cs="Times New Roman"/>
                <w:sz w:val="24"/>
                <w:szCs w:val="24"/>
              </w:rPr>
              <w:t>Поточні біологічні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F2709" w:rsidRPr="001A1CCA" w:rsidRDefault="005F2709" w:rsidP="005F270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F2709" w:rsidRPr="001A1CCA" w:rsidRDefault="005F2709" w:rsidP="005F270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F2709" w:rsidRPr="001A1CCA" w:rsidRDefault="005F2709" w:rsidP="005F270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w:t>
            </w:r>
            <w:r w:rsidR="003B7949" w:rsidRPr="001A1CCA">
              <w:rPr>
                <w:rFonts w:ascii="Times New Roman" w:hAnsi="Times New Roman" w:cs="Times New Roman"/>
                <w:sz w:val="24"/>
                <w:szCs w:val="24"/>
              </w:rPr>
              <w:t xml:space="preserve">21 </w:t>
            </w:r>
            <w:r w:rsidR="00240AF8" w:rsidRPr="001A1CCA">
              <w:rPr>
                <w:rFonts w:ascii="Times New Roman" w:hAnsi="Times New Roman" w:cs="Times New Roman"/>
                <w:sz w:val="24"/>
                <w:szCs w:val="24"/>
              </w:rPr>
              <w:t>«</w:t>
            </w:r>
            <w:r w:rsidR="003B7949" w:rsidRPr="001A1CCA">
              <w:rPr>
                <w:rFonts w:ascii="Times New Roman" w:hAnsi="Times New Roman" w:cs="Times New Roman"/>
                <w:sz w:val="24"/>
                <w:szCs w:val="24"/>
              </w:rPr>
              <w:t>Поточні біологічні активи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F2709" w:rsidRPr="001A1CCA" w:rsidRDefault="005F2709" w:rsidP="005F270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F2709" w:rsidRPr="001A1CCA" w:rsidRDefault="005F2709" w:rsidP="005F270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F2709" w:rsidRPr="001A1CCA" w:rsidRDefault="005F2709" w:rsidP="005F270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Малоцінні та швидкозношувані предмети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B7949" w:rsidRPr="001A1CCA" w:rsidRDefault="003B7949" w:rsidP="003B794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B7949" w:rsidRPr="001A1CCA" w:rsidRDefault="003B7949" w:rsidP="003B794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Малоцінні та швидкозношувані предмети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B7949" w:rsidRPr="001A1CCA" w:rsidRDefault="003B7949" w:rsidP="003B794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B7949" w:rsidRPr="001A1CCA" w:rsidRDefault="003B7949" w:rsidP="003B794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B7949" w:rsidRPr="001A1CCA" w:rsidRDefault="003B7949" w:rsidP="003B794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B7949" w:rsidRPr="001A1CCA" w:rsidRDefault="003B7949" w:rsidP="003B794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Брак у виробництві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B7949" w:rsidRPr="001A1CCA" w:rsidRDefault="003B7949" w:rsidP="003B794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B7949" w:rsidRPr="001A1CCA" w:rsidRDefault="003B7949" w:rsidP="003B794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Брак у виробництві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B7949" w:rsidRPr="001A1CCA" w:rsidRDefault="003B7949" w:rsidP="003B794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Напівфабрикати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B7949" w:rsidRPr="001A1CCA" w:rsidRDefault="003B7949" w:rsidP="003B7949">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B7949" w:rsidRPr="001A1CCA" w:rsidRDefault="003B7949" w:rsidP="003B7949">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B7949" w:rsidRPr="001A1CCA" w:rsidRDefault="003B7949" w:rsidP="003B7949">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Напівфабрикати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B7949" w:rsidRPr="001A1CCA" w:rsidRDefault="003B7949" w:rsidP="003B7949">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B7949" w:rsidRPr="001A1CCA" w:rsidRDefault="003B7949" w:rsidP="003B7949">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B7949" w:rsidRPr="001A1CCA" w:rsidRDefault="003B7949" w:rsidP="003B7949">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Готова продукція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985D05" w:rsidRPr="001A1CCA" w:rsidRDefault="00985D05" w:rsidP="00985D05">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985D05" w:rsidRPr="001A1CCA" w:rsidRDefault="00985D05" w:rsidP="00985D05">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Готова продукція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985D05" w:rsidRPr="001A1CCA" w:rsidRDefault="00985D05" w:rsidP="00985D05">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Продукція сільськогосподарського виробництва</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w:t>
            </w:r>
            <w:r w:rsidRPr="001A1CCA">
              <w:rPr>
                <w:rFonts w:ascii="Times New Roman" w:hAnsi="Times New Roman" w:cs="Times New Roman"/>
                <w:sz w:val="24"/>
                <w:szCs w:val="24"/>
              </w:rPr>
              <w:lastRenderedPageBreak/>
              <w:t>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985D05" w:rsidRPr="001A1CCA" w:rsidRDefault="00985D05" w:rsidP="00985D05">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985D05" w:rsidRPr="001A1CCA" w:rsidRDefault="00985D05" w:rsidP="00985D05">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27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Продукція сільськогосподарського виробництва</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w:t>
            </w:r>
            <w:r w:rsidRPr="001A1CCA">
              <w:rPr>
                <w:rFonts w:ascii="Times New Roman" w:hAnsi="Times New Roman" w:cs="Times New Roman"/>
                <w:sz w:val="24"/>
                <w:szCs w:val="24"/>
              </w:rPr>
              <w:lastRenderedPageBreak/>
              <w:t>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985D05" w:rsidRPr="001A1CCA" w:rsidRDefault="00985D05" w:rsidP="00985D05">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28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Товари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985D05" w:rsidRPr="001A1CCA" w:rsidRDefault="00985D05" w:rsidP="00985D05">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985D05" w:rsidRPr="001A1CCA" w:rsidRDefault="00985D05" w:rsidP="00985D05">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85D05" w:rsidRPr="001A1CCA" w:rsidRDefault="00985D05" w:rsidP="00985D05">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28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Товари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85D05" w:rsidRPr="001A1CCA" w:rsidRDefault="00985D05" w:rsidP="00985D05">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985D05" w:rsidRPr="001A1CCA" w:rsidRDefault="00985D05" w:rsidP="00985D05">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985D05" w:rsidRPr="001A1CCA" w:rsidRDefault="00985D05" w:rsidP="00985D05">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A53B28" w:rsidRDefault="00D44794" w:rsidP="00D44794">
            <w:pPr>
              <w:widowControl w:val="0"/>
              <w:spacing w:after="0" w:line="240" w:lineRule="auto"/>
              <w:ind w:firstLine="284"/>
              <w:jc w:val="center"/>
              <w:rPr>
                <w:rFonts w:ascii="Times New Roman" w:hAnsi="Times New Roman" w:cs="Times New Roman"/>
                <w:sz w:val="24"/>
                <w:szCs w:val="24"/>
              </w:rPr>
            </w:pPr>
            <w:r w:rsidRPr="00A53B28">
              <w:rPr>
                <w:rFonts w:ascii="Times New Roman" w:hAnsi="Times New Roman" w:cs="Times New Roman"/>
                <w:sz w:val="24"/>
                <w:szCs w:val="24"/>
              </w:rPr>
              <w:t>Клас 3. Кошти, розрахунки та інші активи</w:t>
            </w:r>
          </w:p>
          <w:p w:rsidR="00A53B28" w:rsidRPr="00A53B28" w:rsidRDefault="00A53B28" w:rsidP="00D44794">
            <w:pPr>
              <w:widowControl w:val="0"/>
              <w:spacing w:after="0" w:line="240" w:lineRule="auto"/>
              <w:ind w:firstLine="284"/>
              <w:jc w:val="both"/>
              <w:rPr>
                <w:rFonts w:ascii="Times New Roman" w:hAnsi="Times New Roman" w:cs="Times New Roman"/>
                <w:sz w:val="24"/>
                <w:szCs w:val="24"/>
              </w:rPr>
            </w:pPr>
            <w:r w:rsidRPr="00A53B28">
              <w:rPr>
                <w:rFonts w:ascii="Times New Roman" w:hAnsi="Times New Roman" w:cs="Times New Roman"/>
                <w:sz w:val="24"/>
                <w:szCs w:val="24"/>
              </w:rPr>
              <w:t>…</w:t>
            </w:r>
          </w:p>
          <w:p w:rsidR="00D44794" w:rsidRPr="00A53B28" w:rsidRDefault="00D44794" w:rsidP="00D44794">
            <w:pPr>
              <w:widowControl w:val="0"/>
              <w:spacing w:after="0" w:line="240" w:lineRule="auto"/>
              <w:ind w:firstLine="284"/>
              <w:jc w:val="both"/>
              <w:rPr>
                <w:rFonts w:ascii="Times New Roman" w:hAnsi="Times New Roman" w:cs="Times New Roman"/>
                <w:sz w:val="24"/>
                <w:szCs w:val="24"/>
              </w:rPr>
            </w:pPr>
            <w:r w:rsidRPr="00A53B28">
              <w:rPr>
                <w:rFonts w:ascii="Times New Roman" w:hAnsi="Times New Roman" w:cs="Times New Roman"/>
                <w:sz w:val="24"/>
                <w:szCs w:val="24"/>
              </w:rPr>
              <w:t xml:space="preserve">Грошові кошти в іноземній валюті, операції з ними та розрахунки іноземною валютою на рахунках цього класу та класів 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Власний капітал та забезпечення зобов'язань</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5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зобов'язання</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6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Поточні зобов'язання</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та на рахунках 14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фінансові інвестиції</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і 16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біологічні активи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обліковуються у гривнях у сумі, що визначається шляхом перерахунку іноземної валюти за курсом Національного банку України. Одночасно грошові кошти, фінансові інвестиції та розрахунки відображаються в тій валюті, в якій здійснюються розрахунки й платежі. Курсові різниці за такими операціями відносяться на рахунки 71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Інший операційний дохід</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74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доходи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w:t>
            </w:r>
            <w:r w:rsidRPr="00A53B28">
              <w:rPr>
                <w:rFonts w:ascii="Times New Roman" w:hAnsi="Times New Roman" w:cs="Times New Roman"/>
                <w:b/>
                <w:i/>
                <w:sz w:val="24"/>
                <w:szCs w:val="24"/>
              </w:rPr>
              <w:t xml:space="preserve">85 </w:t>
            </w:r>
            <w:r w:rsidR="00240AF8" w:rsidRPr="00A53B28">
              <w:rPr>
                <w:rFonts w:ascii="Times New Roman" w:hAnsi="Times New Roman" w:cs="Times New Roman"/>
                <w:b/>
                <w:i/>
                <w:sz w:val="24"/>
                <w:szCs w:val="24"/>
              </w:rPr>
              <w:t>«</w:t>
            </w:r>
            <w:r w:rsidRPr="00A53B28">
              <w:rPr>
                <w:rFonts w:ascii="Times New Roman" w:hAnsi="Times New Roman" w:cs="Times New Roman"/>
                <w:b/>
                <w:i/>
                <w:sz w:val="24"/>
                <w:szCs w:val="24"/>
              </w:rPr>
              <w:t>Інші затрати</w:t>
            </w:r>
            <w:r w:rsidR="00240AF8" w:rsidRPr="00A53B28">
              <w:rPr>
                <w:rFonts w:ascii="Times New Roman" w:hAnsi="Times New Roman" w:cs="Times New Roman"/>
                <w:b/>
                <w:i/>
                <w:sz w:val="24"/>
                <w:szCs w:val="24"/>
              </w:rPr>
              <w:t>»</w:t>
            </w:r>
            <w:r w:rsidRPr="00A53B28">
              <w:rPr>
                <w:rFonts w:ascii="Times New Roman" w:hAnsi="Times New Roman" w:cs="Times New Roman"/>
                <w:sz w:val="24"/>
                <w:szCs w:val="24"/>
              </w:rPr>
              <w:t xml:space="preserve">, 94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витрати операційної діяльності</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97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витрати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A53B28" w:rsidRDefault="00D44794" w:rsidP="00D44794">
            <w:pPr>
              <w:widowControl w:val="0"/>
              <w:spacing w:after="0" w:line="240" w:lineRule="auto"/>
              <w:ind w:firstLine="284"/>
              <w:jc w:val="center"/>
              <w:rPr>
                <w:rFonts w:ascii="Times New Roman" w:hAnsi="Times New Roman" w:cs="Times New Roman"/>
                <w:sz w:val="24"/>
                <w:szCs w:val="24"/>
              </w:rPr>
            </w:pPr>
            <w:r w:rsidRPr="00A53B28">
              <w:rPr>
                <w:rFonts w:ascii="Times New Roman" w:hAnsi="Times New Roman" w:cs="Times New Roman"/>
                <w:sz w:val="24"/>
                <w:szCs w:val="24"/>
              </w:rPr>
              <w:t>Клас 3. Кошти, розрахунки та інші активи</w:t>
            </w:r>
          </w:p>
          <w:p w:rsidR="00080913" w:rsidRPr="00A53B28" w:rsidRDefault="00A53B28" w:rsidP="00891FED">
            <w:pPr>
              <w:widowControl w:val="0"/>
              <w:spacing w:after="0" w:line="240" w:lineRule="auto"/>
              <w:ind w:firstLine="284"/>
              <w:jc w:val="both"/>
              <w:rPr>
                <w:rFonts w:ascii="Times New Roman" w:hAnsi="Times New Roman" w:cs="Times New Roman"/>
                <w:sz w:val="24"/>
                <w:szCs w:val="24"/>
              </w:rPr>
            </w:pPr>
            <w:r w:rsidRPr="00A53B28">
              <w:rPr>
                <w:rFonts w:ascii="Times New Roman" w:hAnsi="Times New Roman" w:cs="Times New Roman"/>
                <w:sz w:val="24"/>
                <w:szCs w:val="24"/>
              </w:rPr>
              <w:t>…</w:t>
            </w:r>
          </w:p>
          <w:p w:rsidR="00891FED" w:rsidRPr="00A53B28" w:rsidRDefault="00D44794" w:rsidP="00891FED">
            <w:pPr>
              <w:widowControl w:val="0"/>
              <w:spacing w:after="0" w:line="240" w:lineRule="auto"/>
              <w:ind w:firstLine="284"/>
              <w:jc w:val="both"/>
              <w:rPr>
                <w:rFonts w:ascii="Times New Roman" w:hAnsi="Times New Roman" w:cs="Times New Roman"/>
                <w:sz w:val="24"/>
                <w:szCs w:val="24"/>
              </w:rPr>
            </w:pPr>
            <w:r w:rsidRPr="00A53B28">
              <w:rPr>
                <w:rFonts w:ascii="Times New Roman" w:hAnsi="Times New Roman" w:cs="Times New Roman"/>
                <w:sz w:val="24"/>
                <w:szCs w:val="24"/>
              </w:rPr>
              <w:t xml:space="preserve">Грошові кошти в іноземній валюті, операції з ними та розрахунки іноземною валютою на рахунках цього класу та класів 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Власний капітал та забезпечення зобов'язань</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5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зобов'язання</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6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Поточні зобов'язання</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та на рахунках 14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фінансові інвестиції</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і 16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Довгострокові біологічні активи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обліковуються у гривнях у сумі, що визначається шляхом перерахунку іноземної валюти за курсом Національного банку України. Одночасно грошові кошти, фінансові інвестиції та розрахунки відображаються в тій валюті, в якій здійснюються розрахунки й платежі. Курсові різниці за такими операціями відносяться на рахунки 71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Інший операційний дохід</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74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доходи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94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витрати операційної діяльності</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 xml:space="preserve">, 97 </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Інші витрати</w:t>
            </w:r>
            <w:r w:rsidR="00240AF8" w:rsidRPr="00A53B28">
              <w:rPr>
                <w:rFonts w:ascii="Times New Roman" w:hAnsi="Times New Roman" w:cs="Times New Roman"/>
                <w:sz w:val="24"/>
                <w:szCs w:val="24"/>
              </w:rPr>
              <w:t>»</w:t>
            </w:r>
            <w:r w:rsidRPr="00A53B28">
              <w:rPr>
                <w:rFonts w:ascii="Times New Roman" w:hAnsi="Times New Roman" w:cs="Times New Roman"/>
                <w:sz w:val="24"/>
                <w:szCs w:val="24"/>
              </w:rPr>
              <w:t>.</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Готівка</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i/>
                      <w:sz w:val="16"/>
                      <w:szCs w:val="16"/>
                      <w:lang w:eastAsia="uk-UA"/>
                    </w:rPr>
                    <w:t>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Готівка</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t xml:space="preserve"> </w:t>
                  </w:r>
                  <w:r w:rsidR="00293E2B" w:rsidRPr="001A1CCA">
                    <w:rPr>
                      <w:rFonts w:ascii="Times New Roman" w:eastAsia="Times New Roman" w:hAnsi="Times New Roman" w:cs="Times New Roman"/>
                      <w:b/>
                      <w:sz w:val="16"/>
                      <w:szCs w:val="16"/>
                      <w:lang w:eastAsia="uk-UA"/>
                    </w:rPr>
                    <w:t>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Рахунки в банках</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r w:rsidR="001A1CCA" w:rsidRPr="001A1CCA" w:rsidTr="00EF1BDE">
              <w:tc>
                <w:tcPr>
                  <w:tcW w:w="2713" w:type="pct"/>
                  <w:shd w:val="clear" w:color="auto" w:fill="FFFFFF" w:themeFill="background1"/>
                </w:tcPr>
                <w:p w:rsidR="00A31F04" w:rsidRPr="001A1CCA" w:rsidRDefault="00A31F0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A31F04" w:rsidRPr="001A1CCA" w:rsidRDefault="00A31F0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i/>
                      <w:sz w:val="16"/>
                      <w:szCs w:val="16"/>
                      <w:lang w:eastAsia="uk-UA"/>
                    </w:rPr>
                    <w:t>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Рахунки в банках</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r w:rsidR="001A1CCA" w:rsidRPr="001A1CCA" w:rsidTr="00EF1BDE">
              <w:tc>
                <w:tcPr>
                  <w:tcW w:w="2713" w:type="pct"/>
                  <w:shd w:val="clear" w:color="auto" w:fill="FFFFFF" w:themeFill="background1"/>
                </w:tcPr>
                <w:p w:rsidR="00A31F04" w:rsidRPr="001A1CCA" w:rsidRDefault="00A31F0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A31F04" w:rsidRPr="001A1CCA" w:rsidRDefault="00A31F0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A31F04" w:rsidRPr="001A1CCA" w:rsidRDefault="00A31F04" w:rsidP="00A31F0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33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кошти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A31F04" w:rsidRPr="001A1CCA" w:rsidRDefault="00A31F04" w:rsidP="00A31F0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A31F04" w:rsidRPr="001A1CCA" w:rsidRDefault="00A31F04" w:rsidP="00A31F0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A31F04" w:rsidRPr="001A1CCA" w:rsidRDefault="00A31F04" w:rsidP="00A31F0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A31F04" w:rsidRPr="001A1CCA" w:rsidRDefault="00A31F04" w:rsidP="00A31F04">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A31F04" w:rsidRPr="001A1CCA" w:rsidRDefault="00A31F04" w:rsidP="00A31F0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A31F04" w:rsidRPr="001A1CCA" w:rsidRDefault="00A31F04" w:rsidP="00A31F0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кошти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A31F04" w:rsidRPr="001A1CCA" w:rsidRDefault="00A31F04" w:rsidP="00A31F0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A31F04" w:rsidRPr="001A1CCA" w:rsidRDefault="00A31F04" w:rsidP="00A31F0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A31F04" w:rsidRPr="001A1CCA" w:rsidRDefault="00A31F04" w:rsidP="00A31F0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A31F04" w:rsidRPr="001A1CCA" w:rsidRDefault="00A31F04" w:rsidP="00A31F04">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A31F04" w:rsidRPr="001A1CCA" w:rsidRDefault="00A31F04" w:rsidP="00A31F0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9302FC" w:rsidRPr="001A1CCA" w:rsidRDefault="009302FC" w:rsidP="009302F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Короткострокові векселі одержані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302FC" w:rsidRPr="001A1CCA" w:rsidRDefault="009302FC" w:rsidP="009302F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302FC" w:rsidRPr="001A1CCA" w:rsidRDefault="009302FC" w:rsidP="009302F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302FC" w:rsidRPr="001A1CCA" w:rsidRDefault="009302FC" w:rsidP="009302F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9302FC" w:rsidRPr="001A1CCA" w:rsidRDefault="009302FC" w:rsidP="009302FC">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9302FC" w:rsidRPr="001A1CCA" w:rsidRDefault="009302FC" w:rsidP="009302FC">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9302FC" w:rsidRPr="001A1CCA" w:rsidRDefault="009302FC" w:rsidP="009302FC">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Короткострокові векселі одержані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9302FC" w:rsidRPr="001A1CCA" w:rsidRDefault="009302FC" w:rsidP="009302F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9302FC" w:rsidRPr="001A1CCA" w:rsidRDefault="009302FC" w:rsidP="009302FC">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9302FC" w:rsidRPr="001A1CCA" w:rsidRDefault="009302FC" w:rsidP="009302FC">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9302FC" w:rsidRPr="001A1CCA" w:rsidRDefault="009302FC" w:rsidP="009302FC">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9302FC" w:rsidRPr="001A1CCA" w:rsidRDefault="009302FC" w:rsidP="009302FC">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1F139A" w:rsidRPr="001A1CCA" w:rsidRDefault="001F139A" w:rsidP="001F139A">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Поточні фінансові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1F139A" w:rsidRPr="001A1CCA" w:rsidRDefault="001F139A" w:rsidP="001F139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1F139A" w:rsidRPr="001A1CCA" w:rsidRDefault="001F139A" w:rsidP="001F139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1F139A" w:rsidRPr="001A1CCA" w:rsidRDefault="001F139A" w:rsidP="001F139A">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1F139A" w:rsidRPr="001A1CCA" w:rsidRDefault="001F139A" w:rsidP="001F139A">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1F139A" w:rsidRPr="001A1CCA" w:rsidRDefault="001F139A" w:rsidP="001F139A">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1F139A" w:rsidRPr="001A1CCA" w:rsidRDefault="001F139A" w:rsidP="001F139A">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Поточні фінансові інвестиції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1F139A" w:rsidRPr="001A1CCA" w:rsidRDefault="001F139A" w:rsidP="001F139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1F139A" w:rsidRPr="001A1CCA" w:rsidRDefault="001F139A" w:rsidP="001F139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1F139A" w:rsidRPr="001A1CCA" w:rsidRDefault="001F139A" w:rsidP="001F139A">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1F139A" w:rsidRPr="001A1CCA" w:rsidRDefault="001F139A" w:rsidP="001F139A">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1F139A" w:rsidRPr="001A1CCA" w:rsidRDefault="001F139A" w:rsidP="001F139A">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6F5A08" w:rsidRPr="001A1CCA" w:rsidRDefault="006F5A08" w:rsidP="006F5A08">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покупцями та замовниками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6F5A08" w:rsidRPr="001A1CCA" w:rsidRDefault="006F5A08" w:rsidP="006F5A08">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6F5A08" w:rsidRPr="001A1CCA" w:rsidRDefault="006F5A08" w:rsidP="006F5A08">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6F5A08" w:rsidRPr="001A1CCA" w:rsidRDefault="006F5A08" w:rsidP="006F5A08">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покупцями та замовниками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6F5A08" w:rsidRPr="001A1CCA" w:rsidRDefault="006F5A08" w:rsidP="006F5A08">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різними дебіторами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r w:rsidR="001A1CCA" w:rsidRPr="001A1CCA" w:rsidTr="00EF1BDE">
              <w:tc>
                <w:tcPr>
                  <w:tcW w:w="2713" w:type="pct"/>
                  <w:shd w:val="clear" w:color="auto" w:fill="FFFFFF" w:themeFill="background1"/>
                </w:tcPr>
                <w:p w:rsidR="006F5A08" w:rsidRPr="001A1CCA" w:rsidRDefault="006F5A08"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6F5A08" w:rsidRPr="001A1CCA" w:rsidRDefault="006F5A08"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різними дебіторами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r w:rsidR="001A1CCA" w:rsidRPr="001A1CCA" w:rsidTr="00EF1BDE">
              <w:tc>
                <w:tcPr>
                  <w:tcW w:w="2713" w:type="pct"/>
                  <w:shd w:val="clear" w:color="auto" w:fill="FFFFFF" w:themeFill="background1"/>
                </w:tcPr>
                <w:p w:rsidR="006F5A08" w:rsidRPr="001A1CCA" w:rsidRDefault="006F5A08"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6F5A08" w:rsidRPr="001A1CCA" w:rsidRDefault="006F5A08"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6F5A08" w:rsidRPr="001A1CCA" w:rsidRDefault="006F5A08" w:rsidP="006F5A08">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майбутніх періодів</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6F5A08" w:rsidRPr="001A1CCA" w:rsidRDefault="006F5A08" w:rsidP="006F5A08">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6F5A08" w:rsidRPr="001A1CCA" w:rsidRDefault="006F5A08" w:rsidP="006F5A08">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6F5A08" w:rsidRPr="001A1CCA" w:rsidRDefault="006F5A08" w:rsidP="006F5A08">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39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майбутніх періодів</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6F5A08" w:rsidRPr="001A1CCA" w:rsidRDefault="006F5A08" w:rsidP="006F5A08">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6F5A08" w:rsidRPr="001A1CCA" w:rsidRDefault="006F5A08" w:rsidP="006F5A08">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6F5A08" w:rsidRPr="001A1CCA" w:rsidRDefault="006F5A08" w:rsidP="006F5A08">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Зареєстрований (пайовий)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Зареєстрований (пайовий)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Резервний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lastRenderedPageBreak/>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43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Резервний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w:t>
                  </w:r>
                  <w:r w:rsidRPr="001A1CCA">
                    <w:rPr>
                      <w:rFonts w:ascii="Times New Roman" w:eastAsia="Times New Roman" w:hAnsi="Times New Roman" w:cs="Times New Roman"/>
                      <w:b/>
                      <w:sz w:val="16"/>
                      <w:szCs w:val="16"/>
                      <w:lang w:eastAsia="uk-UA"/>
                    </w:rPr>
                    <w:lastRenderedPageBreak/>
                    <w:t>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44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Нерозподілені прибутки (непокриті збитки)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F3590C">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c>
                <w:tcPr>
                  <w:tcW w:w="2287"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Нерозподілені прибутки (непокриті збитки)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Неоплачений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46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Неоплачений капітал</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AF4F0A" w:rsidRPr="001A1CCA" w:rsidRDefault="00AF4F0A" w:rsidP="00AF4F0A">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50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позики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AF4F0A" w:rsidRPr="001A1CCA" w:rsidRDefault="00AF4F0A" w:rsidP="00AF4F0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AF4F0A" w:rsidRPr="001A1CCA" w:rsidRDefault="00AF4F0A" w:rsidP="00AF4F0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AF4F0A" w:rsidRPr="001A1CCA" w:rsidRDefault="00AF4F0A" w:rsidP="00AF4F0A">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AF4F0A" w:rsidRPr="001A1CCA" w:rsidRDefault="00AF4F0A" w:rsidP="00AF4F0A">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AF4F0A" w:rsidRPr="001A1CCA" w:rsidRDefault="00AF4F0A" w:rsidP="00AF4F0A">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AF4F0A" w:rsidRPr="001A1CCA" w:rsidRDefault="00AF4F0A" w:rsidP="00AF4F0A">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50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Довгострокові позики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AF4F0A" w:rsidRPr="001A1CCA" w:rsidRDefault="00AF4F0A" w:rsidP="00AF4F0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AF4F0A" w:rsidRPr="001A1CCA" w:rsidRDefault="00AF4F0A" w:rsidP="00AF4F0A">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AF4F0A" w:rsidRPr="001A1CCA" w:rsidRDefault="00AF4F0A" w:rsidP="00AF4F0A">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AF4F0A" w:rsidRPr="001A1CCA" w:rsidRDefault="00AF4F0A" w:rsidP="00AF4F0A">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AF4F0A" w:rsidRPr="001A1CCA" w:rsidRDefault="00AF4F0A" w:rsidP="00AF4F0A">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E22AD" w:rsidRPr="001A1CCA" w:rsidRDefault="005E22AD" w:rsidP="005E22AD">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54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Відстрочені податкові зобов'язання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E22AD" w:rsidRPr="001A1CCA" w:rsidRDefault="005E22AD" w:rsidP="005E22AD">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E22AD" w:rsidRPr="001A1CCA" w:rsidRDefault="005E22AD" w:rsidP="005E22AD">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E22AD" w:rsidRPr="001A1CCA" w:rsidRDefault="005E22AD" w:rsidP="005E22AD">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54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Відстрочені податкові зобов'язання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E22AD" w:rsidRPr="001A1CCA" w:rsidRDefault="005E22AD" w:rsidP="005E22AD">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5E22AD" w:rsidRPr="001A1CCA" w:rsidRDefault="005E22AD" w:rsidP="005E22AD">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постачальниками та підрядниками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5E22AD" w:rsidRPr="001A1CCA" w:rsidRDefault="005E22AD" w:rsidP="005E22AD">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5E22AD" w:rsidRPr="001A1CCA" w:rsidRDefault="005E22AD" w:rsidP="005E22AD">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5E22AD" w:rsidRPr="001A1CCA" w:rsidRDefault="005E22AD" w:rsidP="005E22AD">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постачальниками та підрядниками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5E22AD" w:rsidRPr="001A1CCA" w:rsidRDefault="005E22AD" w:rsidP="005E22AD">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5E22AD" w:rsidRPr="001A1CCA" w:rsidRDefault="005E22AD" w:rsidP="005E22AD">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5E22AD" w:rsidRPr="001A1CCA" w:rsidRDefault="005E22AD" w:rsidP="005E22AD">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Розрахунки за податками й </w:t>
            </w:r>
            <w:proofErr w:type="spellStart"/>
            <w:r w:rsidRPr="001A1CCA">
              <w:rPr>
                <w:rFonts w:ascii="Times New Roman" w:hAnsi="Times New Roman" w:cs="Times New Roman"/>
                <w:sz w:val="24"/>
                <w:szCs w:val="24"/>
              </w:rPr>
              <w:t>платежами</w:t>
            </w:r>
            <w:proofErr w:type="spellEnd"/>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r w:rsidR="001A1CCA" w:rsidRPr="001A1CCA" w:rsidTr="00EF1BDE">
              <w:tc>
                <w:tcPr>
                  <w:tcW w:w="2713" w:type="pct"/>
                  <w:shd w:val="clear" w:color="auto" w:fill="FFFFFF" w:themeFill="background1"/>
                </w:tcPr>
                <w:p w:rsidR="0083278C" w:rsidRPr="001A1CCA" w:rsidRDefault="0083278C"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83278C" w:rsidRPr="001A1CCA" w:rsidRDefault="0083278C"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Розрахунки за податками й </w:t>
            </w:r>
            <w:proofErr w:type="spellStart"/>
            <w:r w:rsidRPr="001A1CCA">
              <w:rPr>
                <w:rFonts w:ascii="Times New Roman" w:hAnsi="Times New Roman" w:cs="Times New Roman"/>
                <w:sz w:val="24"/>
                <w:szCs w:val="24"/>
              </w:rPr>
              <w:t>платежами</w:t>
            </w:r>
            <w:proofErr w:type="spellEnd"/>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r w:rsidR="001A1CCA" w:rsidRPr="001A1CCA" w:rsidTr="00EF1BDE">
              <w:tc>
                <w:tcPr>
                  <w:tcW w:w="2713" w:type="pct"/>
                  <w:shd w:val="clear" w:color="auto" w:fill="FFFFFF" w:themeFill="background1"/>
                </w:tcPr>
                <w:p w:rsidR="0083278C" w:rsidRPr="001A1CCA" w:rsidRDefault="0083278C"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83278C" w:rsidRPr="001A1CCA" w:rsidRDefault="0083278C"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D44794" w:rsidRPr="001A1CCA" w:rsidRDefault="00D44794" w:rsidP="00D4479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D7FEB" w:rsidRPr="001A1CCA" w:rsidRDefault="003D7FEB" w:rsidP="003D7FEB">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страхуванням</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D7FEB" w:rsidRPr="001A1CCA" w:rsidRDefault="003D7FEB" w:rsidP="003D7FEB">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D7FEB" w:rsidRPr="001A1CCA" w:rsidRDefault="003D7FEB" w:rsidP="003D7FEB">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D7FEB" w:rsidRPr="001A1CCA" w:rsidRDefault="003D7FEB" w:rsidP="003D7FEB">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страхуванням</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D7FEB" w:rsidRPr="001A1CCA" w:rsidRDefault="003D7FEB" w:rsidP="003D7FEB">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D7FEB" w:rsidRPr="001A1CCA" w:rsidRDefault="003D7FEB" w:rsidP="003D7FEB">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виплатами працівникам</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lastRenderedPageBreak/>
                    <w:t>за дебетом з кредитом рахунків:</w:t>
                  </w:r>
                </w:p>
              </w:tc>
              <w:tc>
                <w:tcPr>
                  <w:tcW w:w="2287"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3D7FEB" w:rsidRPr="001A1CCA" w:rsidRDefault="003D7FEB" w:rsidP="003D7FEB">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3D7FEB" w:rsidRPr="001A1CCA" w:rsidRDefault="003D7FEB" w:rsidP="003D7FEB">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D7FEB" w:rsidRPr="001A1CCA" w:rsidRDefault="003D7FEB" w:rsidP="003D7FEB">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66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виплатами працівникам</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lastRenderedPageBreak/>
                    <w:t>за дебетом з кредитом рахунків:</w:t>
                  </w:r>
                </w:p>
              </w:tc>
              <w:tc>
                <w:tcPr>
                  <w:tcW w:w="2287" w:type="pct"/>
                  <w:shd w:val="clear" w:color="auto" w:fill="FFFFFF" w:themeFill="background1"/>
                  <w:vAlign w:val="center"/>
                  <w:hideMark/>
                </w:tcPr>
                <w:p w:rsidR="003D7FEB" w:rsidRPr="001A1CCA" w:rsidRDefault="003D7FEB" w:rsidP="003D7FEB">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3D7FEB" w:rsidRPr="001A1CCA" w:rsidRDefault="003D7FEB" w:rsidP="003D7FEB">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3D7FEB" w:rsidRPr="001A1CCA" w:rsidRDefault="003D7FEB" w:rsidP="003D7FEB">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67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учасниками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67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учасниками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розрахунки з учасниками та засновниками підприємства, що пов'язані з розподілом власного капіталу (дивіденди, повернення часток тощо).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кредитом рахунку 67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учасниками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збільшення заборгованості підприємства перед засновниками </w:t>
            </w:r>
            <w:r w:rsidRPr="00B776D7">
              <w:rPr>
                <w:rFonts w:ascii="Times New Roman" w:hAnsi="Times New Roman" w:cs="Times New Roman"/>
                <w:b/>
                <w:i/>
                <w:sz w:val="24"/>
                <w:szCs w:val="24"/>
              </w:rPr>
              <w:t>та</w:t>
            </w:r>
            <w:r w:rsidRPr="001A1CCA">
              <w:rPr>
                <w:rFonts w:ascii="Times New Roman" w:hAnsi="Times New Roman" w:cs="Times New Roman"/>
                <w:sz w:val="24"/>
                <w:szCs w:val="24"/>
              </w:rPr>
              <w:t xml:space="preserve"> учасниками товариства, за дебетом - її зменшення (погашення), в тому числі реінвестування доходів тощо.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67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 учасниками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має такі субрахунки: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671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нарахованими дивідендами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672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іншими виплатами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671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нарахованими дивідендами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обліковують дивіденди, нараховані власникам простих та привілейованих акцій (часток у статутному капіталі) за рахунок прибутку або інших, передбачених установчими документами, джерел.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672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іншими виплатами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підприємства ведуть облік інших виплат, нарахованих засновникам та учасникам за користування майном, зокрема земельним і майновим паєм, а також виплат у зв'язку з одержанням належної вибулому учаснику (засновнику) частини активів підприємства. </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Аналітичний облік ведеться за кожним засновником та учасником та за видами виплат.</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C0694" w:rsidRPr="001A1CCA" w:rsidRDefault="003C0694" w:rsidP="003C06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67 «Розрахунки з учасниками </w:t>
            </w:r>
            <w:r w:rsidRPr="001A1CCA">
              <w:rPr>
                <w:rFonts w:ascii="Times New Roman" w:hAnsi="Times New Roman" w:cs="Times New Roman"/>
                <w:b/>
                <w:sz w:val="24"/>
                <w:szCs w:val="24"/>
              </w:rPr>
              <w:t>та кошти клієнтів</w:t>
            </w:r>
            <w:r w:rsidRPr="001A1CCA">
              <w:rPr>
                <w:rFonts w:ascii="Times New Roman" w:hAnsi="Times New Roman" w:cs="Times New Roman"/>
                <w:sz w:val="24"/>
                <w:szCs w:val="24"/>
              </w:rPr>
              <w:t>»</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67 «Розрахунки з учасниками </w:t>
            </w:r>
            <w:r w:rsidRPr="001A1CCA">
              <w:rPr>
                <w:rFonts w:ascii="Times New Roman" w:hAnsi="Times New Roman" w:cs="Times New Roman"/>
                <w:b/>
                <w:sz w:val="24"/>
                <w:szCs w:val="24"/>
              </w:rPr>
              <w:t>та кошти клієнтів</w:t>
            </w:r>
            <w:r w:rsidRPr="001A1CCA">
              <w:rPr>
                <w:rFonts w:ascii="Times New Roman" w:hAnsi="Times New Roman" w:cs="Times New Roman"/>
                <w:sz w:val="24"/>
                <w:szCs w:val="24"/>
              </w:rPr>
              <w:t>» призначено для узагальнення інформації про розрахунки з учасниками та засновниками підприємства, що пов'язані з розподілом власного капіталу (дивіденди, повернення часток тощо)</w:t>
            </w:r>
            <w:r w:rsidRPr="001A1CCA">
              <w:rPr>
                <w:rFonts w:ascii="Times New Roman" w:hAnsi="Times New Roman" w:cs="Times New Roman"/>
                <w:b/>
                <w:sz w:val="24"/>
                <w:szCs w:val="24"/>
              </w:rPr>
              <w:t>, а також про кошти клієнтів надавачів фінансових послуг (крім банків) та зобов’язання за випущеними електронними грошима.</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кредитом рахунку 67 «Розрахунки з учасниками </w:t>
            </w:r>
            <w:r w:rsidRPr="001A1CCA">
              <w:rPr>
                <w:rFonts w:ascii="Times New Roman" w:hAnsi="Times New Roman" w:cs="Times New Roman"/>
                <w:b/>
                <w:sz w:val="24"/>
                <w:szCs w:val="24"/>
              </w:rPr>
              <w:t>та кошти клієнтів</w:t>
            </w:r>
            <w:r w:rsidRPr="001A1CCA">
              <w:rPr>
                <w:rFonts w:ascii="Times New Roman" w:hAnsi="Times New Roman" w:cs="Times New Roman"/>
                <w:sz w:val="24"/>
                <w:szCs w:val="24"/>
              </w:rPr>
              <w:t>» відображається збільшення заборгованості пі</w:t>
            </w:r>
            <w:r w:rsidR="00B776D7">
              <w:rPr>
                <w:rFonts w:ascii="Times New Roman" w:hAnsi="Times New Roman" w:cs="Times New Roman"/>
                <w:sz w:val="24"/>
                <w:szCs w:val="24"/>
              </w:rPr>
              <w:t xml:space="preserve">дприємства перед засновниками </w:t>
            </w:r>
            <w:r w:rsidR="00B776D7" w:rsidRPr="00B776D7">
              <w:rPr>
                <w:rFonts w:ascii="Times New Roman" w:hAnsi="Times New Roman" w:cs="Times New Roman"/>
                <w:b/>
                <w:sz w:val="24"/>
                <w:szCs w:val="24"/>
              </w:rPr>
              <w:t>і</w:t>
            </w:r>
            <w:r w:rsidRPr="001A1CCA">
              <w:rPr>
                <w:rFonts w:ascii="Times New Roman" w:hAnsi="Times New Roman" w:cs="Times New Roman"/>
                <w:sz w:val="24"/>
                <w:szCs w:val="24"/>
              </w:rPr>
              <w:t xml:space="preserve"> учасниками товариства </w:t>
            </w:r>
            <w:r w:rsidRPr="001A1CCA">
              <w:rPr>
                <w:rFonts w:ascii="Times New Roman" w:hAnsi="Times New Roman" w:cs="Times New Roman"/>
                <w:b/>
                <w:sz w:val="24"/>
                <w:szCs w:val="24"/>
              </w:rPr>
              <w:t>та клієнтами надавачів фінансових послуг (крім банків)</w:t>
            </w:r>
            <w:r w:rsidRPr="001A1CCA">
              <w:rPr>
                <w:rFonts w:ascii="Times New Roman" w:hAnsi="Times New Roman" w:cs="Times New Roman"/>
                <w:sz w:val="24"/>
                <w:szCs w:val="24"/>
              </w:rPr>
              <w:t xml:space="preserve">, за дебетом - її зменшення (погашення), в тому числі реінвестування доходів тощо. </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Рахунок 67 «Розрахунки з учасниками</w:t>
            </w:r>
            <w:r w:rsidRPr="001A1CCA">
              <w:rPr>
                <w:rFonts w:ascii="Times New Roman" w:hAnsi="Times New Roman" w:cs="Times New Roman"/>
                <w:b/>
                <w:sz w:val="24"/>
                <w:szCs w:val="24"/>
              </w:rPr>
              <w:t xml:space="preserve"> та кошти клієнтів</w:t>
            </w:r>
            <w:r w:rsidRPr="001A1CCA">
              <w:rPr>
                <w:rFonts w:ascii="Times New Roman" w:hAnsi="Times New Roman" w:cs="Times New Roman"/>
                <w:sz w:val="24"/>
                <w:szCs w:val="24"/>
              </w:rPr>
              <w:t xml:space="preserve">» має такі субрахунки: </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671 «Розрахунки за нарахованими дивідендами» </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672 «Розрахунки за іншими виплатами» </w:t>
            </w:r>
          </w:p>
          <w:p w:rsidR="003C0694" w:rsidRPr="001A1CCA" w:rsidRDefault="003C0694" w:rsidP="003C0694">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673 «Кошти клієнтів-юридичних осіб надавачів фінансових послуг»</w:t>
            </w:r>
          </w:p>
          <w:p w:rsidR="003C0694" w:rsidRPr="001A1CCA" w:rsidRDefault="003C0694" w:rsidP="003C0694">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674 «Кошти клієнтів-фізичних осіб надавачів фінансових послуг»</w:t>
            </w:r>
          </w:p>
          <w:p w:rsidR="003C0694" w:rsidRPr="001A1CCA" w:rsidRDefault="003C0694" w:rsidP="003C0694">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675 «Зобов’язання надавачів фінансових послуг за випущеними електронним грошима»</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671 «Розрахунки за нарахованими дивідендами» обліковують дивіденди, нараховані власникам простих та привілейованих акцій (часток у статутному капіталі) за рахунок прибутку або інших, передбачених установчими документами, джерел. </w:t>
            </w:r>
          </w:p>
          <w:p w:rsidR="003C06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672 «Розрахунки за іншими виплатами» підприємства ведуть облік інших виплат, нарахованих засновникам та </w:t>
            </w:r>
            <w:r w:rsidRPr="001A1CCA">
              <w:rPr>
                <w:rFonts w:ascii="Times New Roman" w:hAnsi="Times New Roman" w:cs="Times New Roman"/>
                <w:sz w:val="24"/>
                <w:szCs w:val="24"/>
              </w:rPr>
              <w:lastRenderedPageBreak/>
              <w:t xml:space="preserve">учасникам за користування майном, зокрема земельним і майновим паєм, а також виплат у зв'язку з одержанням належної вибулому учаснику (засновнику) частини активів підприємства. </w:t>
            </w:r>
          </w:p>
          <w:p w:rsidR="003C0694" w:rsidRPr="001A1CCA" w:rsidRDefault="003C0694" w:rsidP="003C0694">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На субрахунках 673 «Кошти клієнтів-юридичних осіб надавачів фінансових послуг» і 674 «Кошти клієнтів-фізичних осіб надавачів фінансових послуг» ведеться облік коштів клієнтів-юридичних осіб і клієнтів-фізичних осіб надавачів фінансових послуг (крім банків).</w:t>
            </w:r>
          </w:p>
          <w:p w:rsidR="003C0694" w:rsidRPr="001A1CCA" w:rsidRDefault="003C0694" w:rsidP="003C0694">
            <w:pPr>
              <w:widowControl w:val="0"/>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t>На субрахунку 675 «Зобов’язання надавачів фінансових послуг за випущеними електронними грошима» ведеться облік зобов’язань за випущеними електронними грошима надавачем фінансових послуг (крім банків).</w:t>
            </w:r>
          </w:p>
          <w:p w:rsidR="00D44794" w:rsidRPr="001A1CCA" w:rsidRDefault="003C0694" w:rsidP="003C06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b/>
                <w:sz w:val="24"/>
                <w:szCs w:val="24"/>
              </w:rPr>
              <w:t>Аналітичний облік ведеться за кожним засновником і учасником та за видами виплат, за кожним клієнтом-юридичною особою і клієнтом-фізичною особою надавача фінансових послуг (крім банків), а також за кожним користувачем електронних грошей.</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423C24" w:rsidRPr="001A1CCA" w:rsidRDefault="00423C24" w:rsidP="00423C2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68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іншими операціями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423C24" w:rsidRPr="001A1CCA" w:rsidRDefault="00423C24" w:rsidP="00423C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423C24" w:rsidRPr="001A1CCA" w:rsidRDefault="00423C24" w:rsidP="00423C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423C24" w:rsidRPr="001A1CCA" w:rsidRDefault="00423C24" w:rsidP="00423C2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423C24" w:rsidRPr="001A1CCA" w:rsidRDefault="00423C24" w:rsidP="00423C24">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85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затрати</w:t>
                  </w:r>
                  <w:r w:rsidR="00240AF8" w:rsidRPr="001A1CCA">
                    <w:rPr>
                      <w:rFonts w:ascii="Times New Roman" w:eastAsia="Times New Roman" w:hAnsi="Times New Roman" w:cs="Times New Roman"/>
                      <w:b/>
                      <w:i/>
                      <w:sz w:val="16"/>
                      <w:szCs w:val="16"/>
                      <w:lang w:eastAsia="uk-UA"/>
                    </w:rPr>
                    <w:t>»</w:t>
                  </w:r>
                </w:p>
              </w:tc>
            </w:tr>
          </w:tbl>
          <w:p w:rsidR="00423C24" w:rsidRPr="001A1CCA" w:rsidRDefault="00423C24" w:rsidP="00423C2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423C24" w:rsidRPr="001A1CCA" w:rsidRDefault="00423C24" w:rsidP="00423C2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68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Розрахунки за іншими операціями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423C24" w:rsidRPr="001A1CCA" w:rsidRDefault="00423C24" w:rsidP="00423C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423C24" w:rsidRPr="001A1CCA" w:rsidRDefault="00423C24" w:rsidP="00423C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423C24" w:rsidRPr="001A1CCA" w:rsidRDefault="00423C24" w:rsidP="00423C2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tcPr>
                <w:p w:rsidR="00423C24" w:rsidRPr="001A1CCA" w:rsidRDefault="00423C24" w:rsidP="00423C24">
                  <w:pPr>
                    <w:widowControl w:val="0"/>
                    <w:spacing w:after="0" w:line="240" w:lineRule="auto"/>
                    <w:rPr>
                      <w:rFonts w:ascii="Times New Roman" w:eastAsia="Times New Roman" w:hAnsi="Times New Roman" w:cs="Times New Roman"/>
                      <w:b/>
                      <w:sz w:val="16"/>
                      <w:szCs w:val="16"/>
                      <w:lang w:eastAsia="uk-UA"/>
                    </w:rPr>
                  </w:pPr>
                  <w:r w:rsidRPr="001A1CCA">
                    <w:rPr>
                      <w:rFonts w:ascii="Times New Roman" w:eastAsia="Times New Roman" w:hAnsi="Times New Roman" w:cs="Times New Roman"/>
                      <w:b/>
                      <w:sz w:val="16"/>
                      <w:szCs w:val="16"/>
                      <w:lang w:eastAsia="uk-UA"/>
                    </w:rPr>
                    <w:t>Виключити.</w:t>
                  </w:r>
                </w:p>
              </w:tc>
            </w:tr>
          </w:tbl>
          <w:p w:rsidR="00423C24" w:rsidRPr="001A1CCA" w:rsidRDefault="00423C24" w:rsidP="00423C2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Доходи від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Доходи від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Інший операційний дохід</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Інший операційний дохід</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фінансові доходи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lastRenderedPageBreak/>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73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фінансові доходи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lastRenderedPageBreak/>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74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доходи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 </w:t>
                  </w:r>
                </w:p>
              </w:tc>
            </w:tr>
          </w:tbl>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доходи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EF1BDE">
              <w:tc>
                <w:tcPr>
                  <w:tcW w:w="2713"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EF1BDE">
              <w:tc>
                <w:tcPr>
                  <w:tcW w:w="2713" w:type="pct"/>
                  <w:shd w:val="clear" w:color="auto" w:fill="FFFFFF" w:themeFill="background1"/>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D44794" w:rsidRPr="001A1CCA" w:rsidRDefault="00D44794" w:rsidP="00D4479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67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Розрахунки з учасниками</w:t>
                  </w:r>
                  <w:r w:rsidR="00293E2B" w:rsidRPr="001A1CCA">
                    <w:rPr>
                      <w:rFonts w:ascii="Times New Roman" w:eastAsia="Times New Roman" w:hAnsi="Times New Roman" w:cs="Times New Roman"/>
                      <w:b/>
                      <w:sz w:val="16"/>
                      <w:szCs w:val="16"/>
                      <w:lang w:eastAsia="uk-UA"/>
                    </w:rPr>
                    <w:t xml:space="preserve"> та</w:t>
                  </w:r>
                  <w:r w:rsidRPr="001A1CCA">
                    <w:rPr>
                      <w:rFonts w:ascii="Times New Roman" w:eastAsia="Times New Roman" w:hAnsi="Times New Roman" w:cs="Times New Roman"/>
                      <w:b/>
                      <w:sz w:val="16"/>
                      <w:szCs w:val="16"/>
                      <w:lang w:eastAsia="uk-UA"/>
                    </w:rPr>
                    <w:t xml:space="preserve"> кошти клієнтів</w:t>
                  </w:r>
                  <w:r w:rsidR="00240AF8" w:rsidRPr="001A1CCA">
                    <w:rPr>
                      <w:rFonts w:ascii="Times New Roman" w:eastAsia="Times New Roman" w:hAnsi="Times New Roman" w:cs="Times New Roman"/>
                      <w:sz w:val="16"/>
                      <w:szCs w:val="16"/>
                      <w:lang w:eastAsia="uk-UA"/>
                    </w:rPr>
                    <w:t>»</w:t>
                  </w:r>
                </w:p>
              </w:tc>
            </w:tr>
          </w:tbl>
          <w:p w:rsidR="00D44794" w:rsidRPr="001A1CCA" w:rsidRDefault="00D44794" w:rsidP="00D44794">
            <w:pPr>
              <w:spacing w:after="0" w:line="240" w:lineRule="auto"/>
              <w:ind w:firstLine="284"/>
              <w:jc w:val="center"/>
              <w:rPr>
                <w:rFonts w:ascii="Times New Roman" w:hAnsi="Times New Roman" w:cs="Times New Roman"/>
                <w:sz w:val="16"/>
                <w:szCs w:val="16"/>
              </w:rPr>
            </w:pPr>
            <w:r w:rsidRPr="001A1CCA">
              <w:rPr>
                <w:rFonts w:ascii="Times New Roman" w:hAnsi="Times New Roman" w:cs="Times New Roman"/>
                <w:sz w:val="16"/>
                <w:szCs w:val="16"/>
              </w:rPr>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обліку й узагальнення інформації про фінансові результати діяльності підприємства.</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кредитом рахунку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відображаються суми в порядку закриття рахунків обліку доходів, за дебетом - суми в порядку закриття рахунків обліку витрат, також належна сума нарахованого податку на прибуток.</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Сальдо рахунку при його закритті списується на рахунок 44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Нерозподілені прибутки (непокриті збитки)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має такі субрахунки: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операційної діяльності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фінансових операцій</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іншої діяльності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операційної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операційної діяльності підприємства. За кредитом субрахунку відображається в порядку закриття рахунків сума доходів від реалізації готової продукції, товарів, робіт, послуг та від іншої операційної діяльності (рахунки 70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Доходи від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Інший операційний дохід</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за дебетом - сума в порядку закриття рахунків обліку собівартості реалізованої готової продукції, товарів, робіт і послуг, адміністративних витрат, витрат на збут, інших операційних витрат (90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Собівартість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Адміністративні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збут</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 операційної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фінансових операцій</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фінансових операцій підприємства. За кредитом </w:t>
            </w:r>
            <w:r w:rsidRPr="001A1CCA">
              <w:rPr>
                <w:rFonts w:ascii="Times New Roman" w:hAnsi="Times New Roman" w:cs="Times New Roman"/>
                <w:sz w:val="24"/>
                <w:szCs w:val="24"/>
              </w:rPr>
              <w:lastRenderedPageBreak/>
              <w:t xml:space="preserve">субрахунку відображається списання суми в порядку закриття рахунків обліку доходів від участі в капіталі та інших фінансових доходів, за дебетом - списання фінансових витрат з рахунків 95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та 96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Втрати від участі в капіталі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від іншої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іншої діяльності підприємства. За кредитом рахунку відображається списання суми в порядку закриття рахунків обліку доходів від інвестиційної та іншої діяльності підприємства, за дебетом - списання витрат з рахунку 97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b/>
                <w:i/>
                <w:sz w:val="24"/>
                <w:szCs w:val="24"/>
              </w:rPr>
            </w:pPr>
            <w:r w:rsidRPr="001A1CCA">
              <w:rPr>
                <w:rFonts w:ascii="Times New Roman" w:hAnsi="Times New Roman" w:cs="Times New Roman"/>
                <w:b/>
                <w:i/>
                <w:sz w:val="24"/>
                <w:szCs w:val="24"/>
              </w:rPr>
              <w:t xml:space="preserve">Підприємства, які для узагальнення інформації про витрати застосовують тільки рахунки класу 8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Витрати за елементами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субрахунки рахунку 79 дебетують у кореспонденції з кредитом рахунків 23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Виробництво</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26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Готова продукція</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27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Продукція сільськогосподарського виробництва</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і з кредитом рахунків класу 8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Витрати за елементами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у порядку закриття цих рахунків.</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обліку й узагальнення інформації про фінансові результати діяльності підприємства.</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кредитом рахунку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відображаються суми в порядку закриття рахунків обліку доходів, за дебетом - суми в порядку закриття рахунків обліку витрат, також належна сума нарахованого податку на прибуток.</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Сальдо рахунку при його закритті списується на рахунок 44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Нерозподілені прибутки (непокриті збитки)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має такі субрахунки: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операційної діяльності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фінансових операцій</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793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іншої діяльності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операційної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операційної діяльності підприємства. За кредитом субрахунку відображається в порядку закриття рахунків сума доходів від реалізації готової продукції, товарів, робіт, послуг та від іншої операційної діяльності (рахунки 70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Доходи від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71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Інший операційний дохід</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за дебетом - сума в порядку закриття рахунків обліку собівартості реалізованої готової продукції, товарів, робіт і послуг, адміністративних витрат, витрат на збут, інших операційних витрат (90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Собівартість реалізації</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Адміністративні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збут</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94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 операційної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фінансових операцій</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фінансових операцій підприємства. За кредитом </w:t>
            </w:r>
            <w:r w:rsidRPr="001A1CCA">
              <w:rPr>
                <w:rFonts w:ascii="Times New Roman" w:hAnsi="Times New Roman" w:cs="Times New Roman"/>
                <w:sz w:val="24"/>
                <w:szCs w:val="24"/>
              </w:rPr>
              <w:lastRenderedPageBreak/>
              <w:t xml:space="preserve">субрахунку відображається списання суми в порядку закриття рахунків обліку доходів від участі в капіталі та інших фінансових доходів, за дебетом - списання фінансових витрат з рахунків 95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та 96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Втрати від участі в капіталі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793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Результат від іншої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визначається прибуток (збиток) від іншої діяльності підприємства. За кредитом рахунку відображається списання суми в порядку закриття рахунків обліку доходів від інвестиційної та іншої діяльності підприємства, за дебетом - списання витрат з рахунку 97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b/>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E7AE2">
              <w:tc>
                <w:tcPr>
                  <w:tcW w:w="2713"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23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Виробництво</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44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Нерозподілені прибутки (непокриті збитки)</w:t>
                  </w:r>
                  <w:r w:rsidR="00240AF8" w:rsidRPr="001A1CCA">
                    <w:rPr>
                      <w:rFonts w:ascii="Times New Roman" w:hAnsi="Times New Roman" w:cs="Times New Roman"/>
                      <w:sz w:val="16"/>
                      <w:szCs w:val="16"/>
                    </w:rPr>
                    <w:t>»</w:t>
                  </w:r>
                </w:p>
              </w:tc>
            </w:tr>
            <w:tr w:rsidR="001A1CCA" w:rsidRPr="001A1CCA" w:rsidTr="002E7AE2">
              <w:trPr>
                <w:trHeight w:val="167"/>
              </w:trPr>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26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Готова продукція</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Доходи від реалізації</w:t>
                  </w:r>
                  <w:r w:rsidR="00240AF8" w:rsidRPr="001A1CCA">
                    <w:rPr>
                      <w:rFonts w:ascii="Times New Roman" w:hAnsi="Times New Roman" w:cs="Times New Roman"/>
                      <w:sz w:val="16"/>
                      <w:szCs w:val="16"/>
                    </w:rPr>
                    <w:t>»</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44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Нерозподілені прибутки (непокриті збитки)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72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Дохід від участі в капіталі</w:t>
                  </w:r>
                  <w:r w:rsidR="00240AF8" w:rsidRPr="001A1CCA">
                    <w:rPr>
                      <w:rFonts w:ascii="Times New Roman" w:hAnsi="Times New Roman" w:cs="Times New Roman"/>
                      <w:sz w:val="16"/>
                      <w:szCs w:val="16"/>
                    </w:rPr>
                    <w:t>»</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Доходи від реалізації</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фінансові доходи</w:t>
                  </w:r>
                  <w:r w:rsidR="00240AF8" w:rsidRPr="001A1CCA">
                    <w:rPr>
                      <w:rFonts w:ascii="Times New Roman" w:hAnsi="Times New Roman" w:cs="Times New Roman"/>
                      <w:sz w:val="16"/>
                      <w:szCs w:val="16"/>
                    </w:rPr>
                    <w:t>»</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80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Матеріальні витрати</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доходи</w:t>
                  </w:r>
                  <w:r w:rsidR="00240AF8" w:rsidRPr="001A1CCA">
                    <w:rPr>
                      <w:rFonts w:ascii="Times New Roman" w:hAnsi="Times New Roman" w:cs="Times New Roman"/>
                      <w:sz w:val="16"/>
                      <w:szCs w:val="16"/>
                    </w:rPr>
                    <w:t>»</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81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Витрати на оплату праці</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jc w:val="both"/>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98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Податок на прибуток</w:t>
                  </w:r>
                  <w:r w:rsidR="00240AF8" w:rsidRPr="001A1CCA">
                    <w:rPr>
                      <w:rFonts w:ascii="Times New Roman" w:eastAsia="Times New Roman" w:hAnsi="Times New Roman" w:cs="Times New Roman"/>
                      <w:sz w:val="16"/>
                      <w:szCs w:val="16"/>
                      <w:lang w:eastAsia="uk-UA"/>
                    </w:rPr>
                    <w:t>»</w:t>
                  </w: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82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Відрахування на соціальні заходи</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jc w:val="both"/>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83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Амортизація</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84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Інші операційні витрати</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b/>
                      <w:i/>
                      <w:sz w:val="16"/>
                      <w:szCs w:val="16"/>
                    </w:rPr>
                  </w:pPr>
                  <w:r w:rsidRPr="001A1CCA">
                    <w:rPr>
                      <w:rFonts w:ascii="Times New Roman" w:hAnsi="Times New Roman" w:cs="Times New Roman"/>
                      <w:b/>
                      <w:i/>
                      <w:sz w:val="16"/>
                      <w:szCs w:val="16"/>
                    </w:rPr>
                    <w:t xml:space="preserve">85 </w:t>
                  </w:r>
                  <w:r w:rsidR="00240AF8" w:rsidRPr="001A1CCA">
                    <w:rPr>
                      <w:rFonts w:ascii="Times New Roman" w:hAnsi="Times New Roman" w:cs="Times New Roman"/>
                      <w:b/>
                      <w:i/>
                      <w:sz w:val="16"/>
                      <w:szCs w:val="16"/>
                    </w:rPr>
                    <w:t>«</w:t>
                  </w:r>
                  <w:r w:rsidRPr="001A1CCA">
                    <w:rPr>
                      <w:rFonts w:ascii="Times New Roman" w:hAnsi="Times New Roman" w:cs="Times New Roman"/>
                      <w:b/>
                      <w:i/>
                      <w:sz w:val="16"/>
                      <w:szCs w:val="16"/>
                    </w:rPr>
                    <w:t>Інші затрати</w:t>
                  </w:r>
                  <w:r w:rsidR="00240AF8" w:rsidRPr="001A1CCA">
                    <w:rPr>
                      <w:rFonts w:ascii="Times New Roman" w:hAnsi="Times New Roman" w:cs="Times New Roman"/>
                      <w:b/>
                      <w:i/>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Собівартість реалізації</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92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Адміністративні витрати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Витрати на збут</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витрати операційної діяльності</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95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Фінансові витрати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96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Втрати від участі в капіталі</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97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витрати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2E7AE2">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98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Податок на прибуток</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bl>
          <w:p w:rsidR="00D44794" w:rsidRPr="001A1CCA" w:rsidRDefault="00D44794" w:rsidP="00D44794">
            <w:pPr>
              <w:spacing w:after="0" w:line="240" w:lineRule="auto"/>
              <w:ind w:firstLine="284"/>
              <w:jc w:val="both"/>
              <w:rPr>
                <w:rFonts w:ascii="Times New Roman" w:hAnsi="Times New Roman" w:cs="Times New Roman"/>
                <w:sz w:val="16"/>
                <w:szCs w:val="16"/>
              </w:rPr>
            </w:pPr>
            <w:r w:rsidRPr="001A1CCA">
              <w:rPr>
                <w:rFonts w:ascii="Times New Roman" w:hAnsi="Times New Roman" w:cs="Times New Roman"/>
                <w:sz w:val="24"/>
                <w:szCs w:val="24"/>
              </w:rPr>
              <w:lastRenderedPageBreak/>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79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Фінансові результати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8968B0">
              <w:tc>
                <w:tcPr>
                  <w:tcW w:w="2713"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8968B0">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23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Виробництво</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44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Нерозподілені прибутки (непокриті збитки)</w:t>
                  </w:r>
                  <w:r w:rsidR="00240AF8" w:rsidRPr="001A1CCA">
                    <w:rPr>
                      <w:rFonts w:ascii="Times New Roman" w:hAnsi="Times New Roman" w:cs="Times New Roman"/>
                      <w:sz w:val="16"/>
                      <w:szCs w:val="16"/>
                    </w:rPr>
                    <w:t>»</w:t>
                  </w:r>
                </w:p>
              </w:tc>
            </w:tr>
            <w:tr w:rsidR="001A1CCA" w:rsidRPr="001A1CCA" w:rsidTr="008968B0">
              <w:trPr>
                <w:trHeight w:val="167"/>
              </w:trPr>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26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Готова продукція</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Доходи від реалізації</w:t>
                  </w:r>
                  <w:r w:rsidR="00240AF8" w:rsidRPr="001A1CCA">
                    <w:rPr>
                      <w:rFonts w:ascii="Times New Roman" w:hAnsi="Times New Roman" w:cs="Times New Roman"/>
                      <w:sz w:val="16"/>
                      <w:szCs w:val="16"/>
                    </w:rPr>
                    <w:t>»</w:t>
                  </w:r>
                </w:p>
              </w:tc>
            </w:tr>
            <w:tr w:rsidR="001A1CCA" w:rsidRPr="001A1CCA" w:rsidTr="008968B0">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44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Нерозподілені прибутки (непокриті збитки)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72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Дохід від участі в капіталі</w:t>
                  </w:r>
                  <w:r w:rsidR="00240AF8" w:rsidRPr="001A1CCA">
                    <w:rPr>
                      <w:rFonts w:ascii="Times New Roman" w:hAnsi="Times New Roman" w:cs="Times New Roman"/>
                      <w:sz w:val="16"/>
                      <w:szCs w:val="16"/>
                    </w:rPr>
                    <w:t>»</w:t>
                  </w:r>
                </w:p>
              </w:tc>
            </w:tr>
            <w:tr w:rsidR="001A1CCA" w:rsidRPr="001A1CCA" w:rsidTr="008968B0">
              <w:tc>
                <w:tcPr>
                  <w:tcW w:w="2713" w:type="pct"/>
                  <w:shd w:val="clear" w:color="auto" w:fill="FFFFFF" w:themeFill="background1"/>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Доходи від реалізації</w:t>
                  </w:r>
                  <w:r w:rsidR="00240AF8" w:rsidRPr="001A1CCA">
                    <w:rPr>
                      <w:rFonts w:ascii="Times New Roman" w:hAnsi="Times New Roman" w:cs="Times New Roman"/>
                      <w:sz w:val="16"/>
                      <w:szCs w:val="16"/>
                    </w:rPr>
                    <w:t>»</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фінансові доходи</w:t>
                  </w:r>
                  <w:r w:rsidR="00240AF8" w:rsidRPr="001A1CCA">
                    <w:rPr>
                      <w:rFonts w:ascii="Times New Roman" w:hAnsi="Times New Roman" w:cs="Times New Roman"/>
                      <w:sz w:val="16"/>
                      <w:szCs w:val="16"/>
                    </w:rPr>
                    <w:t>»</w:t>
                  </w: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b/>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74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доходи</w:t>
                  </w:r>
                  <w:r w:rsidR="00240AF8" w:rsidRPr="001A1CCA">
                    <w:rPr>
                      <w:rFonts w:ascii="Times New Roman" w:hAnsi="Times New Roman" w:cs="Times New Roman"/>
                      <w:sz w:val="16"/>
                      <w:szCs w:val="16"/>
                    </w:rPr>
                    <w:t>»</w:t>
                  </w: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jc w:val="both"/>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98 </w:t>
                  </w:r>
                  <w:r w:rsidR="00240AF8" w:rsidRPr="001A1CCA">
                    <w:rPr>
                      <w:rFonts w:ascii="Times New Roman" w:eastAsia="Times New Roman" w:hAnsi="Times New Roman" w:cs="Times New Roman"/>
                      <w:sz w:val="16"/>
                      <w:szCs w:val="16"/>
                      <w:lang w:eastAsia="uk-UA"/>
                    </w:rPr>
                    <w:t>«</w:t>
                  </w:r>
                  <w:r w:rsidRPr="001A1CCA">
                    <w:rPr>
                      <w:rFonts w:ascii="Times New Roman" w:eastAsia="Times New Roman" w:hAnsi="Times New Roman" w:cs="Times New Roman"/>
                      <w:sz w:val="16"/>
                      <w:szCs w:val="16"/>
                      <w:lang w:eastAsia="uk-UA"/>
                    </w:rPr>
                    <w:t>Податок на прибуток</w:t>
                  </w:r>
                  <w:r w:rsidR="00240AF8" w:rsidRPr="001A1CCA">
                    <w:rPr>
                      <w:rFonts w:ascii="Times New Roman" w:eastAsia="Times New Roman" w:hAnsi="Times New Roman" w:cs="Times New Roman"/>
                      <w:sz w:val="16"/>
                      <w:szCs w:val="16"/>
                      <w:lang w:eastAsia="uk-UA"/>
                    </w:rPr>
                    <w:t>»</w:t>
                  </w: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jc w:val="both"/>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D44794" w:rsidRPr="001A1CCA" w:rsidRDefault="00423C24" w:rsidP="00D44794">
                  <w:pPr>
                    <w:spacing w:after="0" w:line="240" w:lineRule="auto"/>
                    <w:rPr>
                      <w:rFonts w:ascii="Times New Roman" w:hAnsi="Times New Roman" w:cs="Times New Roman"/>
                      <w:sz w:val="16"/>
                      <w:szCs w:val="16"/>
                    </w:rPr>
                  </w:pPr>
                  <w:r w:rsidRPr="001A1CCA">
                    <w:rPr>
                      <w:rFonts w:ascii="Times New Roman" w:hAnsi="Times New Roman" w:cs="Times New Roman"/>
                      <w:b/>
                      <w:sz w:val="16"/>
                      <w:szCs w:val="16"/>
                    </w:rPr>
                    <w:t>Виключити.</w:t>
                  </w:r>
                </w:p>
              </w:tc>
              <w:tc>
                <w:tcPr>
                  <w:tcW w:w="2287"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90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Собівартість реалізації</w:t>
                  </w:r>
                  <w:r w:rsidR="00240AF8" w:rsidRPr="001A1CCA">
                    <w:rPr>
                      <w:rFonts w:ascii="Times New Roman" w:hAnsi="Times New Roman" w:cs="Times New Roman"/>
                      <w:sz w:val="16"/>
                      <w:szCs w:val="16"/>
                    </w:rPr>
                    <w:t>»</w:t>
                  </w:r>
                </w:p>
              </w:tc>
              <w:tc>
                <w:tcPr>
                  <w:tcW w:w="2287" w:type="pct"/>
                  <w:shd w:val="clear" w:color="auto" w:fill="FFFFFF" w:themeFill="background1"/>
                  <w:hideMark/>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92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Адміністративні витрати</w:t>
                  </w:r>
                  <w:r w:rsidR="00240AF8" w:rsidRPr="001A1CCA">
                    <w:rPr>
                      <w:rFonts w:ascii="Times New Roman" w:hAnsi="Times New Roman" w:cs="Times New Roman"/>
                      <w:sz w:val="16"/>
                      <w:szCs w:val="16"/>
                    </w:rPr>
                    <w:t>»</w:t>
                  </w:r>
                </w:p>
              </w:tc>
              <w:tc>
                <w:tcPr>
                  <w:tcW w:w="2287" w:type="pct"/>
                  <w:shd w:val="clear" w:color="auto" w:fill="FFFFFF" w:themeFill="background1"/>
                  <w:hideMark/>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93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Витрати на збут</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94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витрати операційної діяльності</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95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Фінансові витрати</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96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Втрати від участі в капіталі</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97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Інші витрати</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r w:rsidR="001A1CCA" w:rsidRPr="001A1CCA" w:rsidTr="008968B0">
              <w:tc>
                <w:tcPr>
                  <w:tcW w:w="2713" w:type="pct"/>
                  <w:shd w:val="clear" w:color="auto" w:fill="FFFFFF" w:themeFill="background1"/>
                </w:tcPr>
                <w:p w:rsidR="00423C24" w:rsidRPr="001A1CCA" w:rsidRDefault="00423C24" w:rsidP="00423C24">
                  <w:pPr>
                    <w:spacing w:after="0" w:line="240" w:lineRule="auto"/>
                    <w:rPr>
                      <w:rFonts w:ascii="Times New Roman" w:hAnsi="Times New Roman" w:cs="Times New Roman"/>
                      <w:sz w:val="16"/>
                      <w:szCs w:val="16"/>
                    </w:rPr>
                  </w:pPr>
                  <w:r w:rsidRPr="001A1CCA">
                    <w:rPr>
                      <w:rFonts w:ascii="Times New Roman" w:hAnsi="Times New Roman" w:cs="Times New Roman"/>
                      <w:sz w:val="16"/>
                      <w:szCs w:val="16"/>
                    </w:rPr>
                    <w:t xml:space="preserve">98 </w:t>
                  </w:r>
                  <w:r w:rsidR="00240AF8" w:rsidRPr="001A1CCA">
                    <w:rPr>
                      <w:rFonts w:ascii="Times New Roman" w:hAnsi="Times New Roman" w:cs="Times New Roman"/>
                      <w:sz w:val="16"/>
                      <w:szCs w:val="16"/>
                    </w:rPr>
                    <w:t>«</w:t>
                  </w:r>
                  <w:r w:rsidRPr="001A1CCA">
                    <w:rPr>
                      <w:rFonts w:ascii="Times New Roman" w:hAnsi="Times New Roman" w:cs="Times New Roman"/>
                      <w:sz w:val="16"/>
                      <w:szCs w:val="16"/>
                    </w:rPr>
                    <w:t>Податок на прибуток</w:t>
                  </w:r>
                  <w:r w:rsidR="00240AF8" w:rsidRPr="001A1CCA">
                    <w:rPr>
                      <w:rFonts w:ascii="Times New Roman" w:hAnsi="Times New Roman" w:cs="Times New Roman"/>
                      <w:sz w:val="16"/>
                      <w:szCs w:val="16"/>
                    </w:rPr>
                    <w:t>»</w:t>
                  </w:r>
                </w:p>
              </w:tc>
              <w:tc>
                <w:tcPr>
                  <w:tcW w:w="2287" w:type="pct"/>
                  <w:shd w:val="clear" w:color="auto" w:fill="FFFFFF" w:themeFill="background1"/>
                </w:tcPr>
                <w:p w:rsidR="00423C24" w:rsidRPr="001A1CCA" w:rsidRDefault="00423C24" w:rsidP="00423C24">
                  <w:pPr>
                    <w:spacing w:after="0" w:line="240" w:lineRule="auto"/>
                    <w:jc w:val="center"/>
                    <w:rPr>
                      <w:rFonts w:ascii="Times New Roman" w:eastAsia="Times New Roman" w:hAnsi="Times New Roman" w:cs="Times New Roman"/>
                      <w:sz w:val="16"/>
                      <w:szCs w:val="16"/>
                      <w:lang w:eastAsia="uk-UA"/>
                    </w:rPr>
                  </w:pPr>
                </w:p>
              </w:tc>
            </w:tr>
          </w:tbl>
          <w:p w:rsidR="00D44794" w:rsidRPr="001A1CCA" w:rsidRDefault="00D44794" w:rsidP="00D44794">
            <w:pPr>
              <w:spacing w:after="0" w:line="240" w:lineRule="auto"/>
              <w:ind w:firstLine="284"/>
              <w:jc w:val="both"/>
              <w:rPr>
                <w:rFonts w:ascii="Times New Roman" w:hAnsi="Times New Roman" w:cs="Times New Roman"/>
                <w:sz w:val="16"/>
                <w:szCs w:val="16"/>
              </w:rPr>
            </w:pPr>
            <w:r w:rsidRPr="001A1CCA">
              <w:rPr>
                <w:rFonts w:ascii="Times New Roman" w:hAnsi="Times New Roman" w:cs="Times New Roman"/>
                <w:b/>
                <w:sz w:val="24"/>
                <w:szCs w:val="24"/>
              </w:rPr>
              <w:lastRenderedPageBreak/>
              <w:t xml:space="preserve"> </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Клас 8. Витрати за елементами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Рахунки цього класу призначені для узагальнення інформації про витрати підприємства протягом звітного періоду.</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Витрати відображаються на рахунках бухгалтерського обліку, якщо їх оцінка може бути достовірно визначена в момент вибуття активу або збільшення зобов'язання, які призводять до зменшення власного капіталу підприємства (крім зменшення капіталу за рахунок його вилучення або розподілу власниками).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Основні вимоги до визнання, складу та оцінки витрат викладені в Національному положенні (стандарті) бухгалтерського обліку 16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На рахунках цього класу</w:t>
            </w:r>
            <w:r w:rsidRPr="001A1CCA">
              <w:rPr>
                <w:rFonts w:ascii="Times New Roman" w:hAnsi="Times New Roman" w:cs="Times New Roman"/>
                <w:b/>
                <w:i/>
                <w:sz w:val="24"/>
                <w:szCs w:val="24"/>
              </w:rPr>
              <w:t xml:space="preserve">, крім рахунку 85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Інші затрати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w:t>
            </w:r>
            <w:r w:rsidRPr="001A1CCA">
              <w:rPr>
                <w:rFonts w:ascii="Times New Roman" w:hAnsi="Times New Roman" w:cs="Times New Roman"/>
                <w:sz w:val="24"/>
                <w:szCs w:val="24"/>
              </w:rPr>
              <w:t xml:space="preserve"> ведеться облік витрат операційної діяльності за такими елементами витрат: матеріальні витрати, витрати на оплату праці, відрахування на соціальні заходи, амортизація та інші операційні витрати. </w:t>
            </w:r>
            <w:r w:rsidRPr="001A1CCA">
              <w:rPr>
                <w:rFonts w:ascii="Times New Roman" w:hAnsi="Times New Roman" w:cs="Times New Roman"/>
                <w:b/>
                <w:i/>
                <w:sz w:val="24"/>
                <w:szCs w:val="24"/>
              </w:rPr>
              <w:t>Рахунок 85 застосовується для узагальнення інформації про витрати, пов'язані з інвестиційною та фінансовою діяльністю, а також про інші витрати діяльності.</w:t>
            </w:r>
          </w:p>
          <w:p w:rsidR="00D44794" w:rsidRPr="001A1CCA" w:rsidRDefault="00D44794" w:rsidP="00891FED">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Підприємства рахунки цього класу можуть використовувати для узагальнення інформації про витрати за елементами з щомісячним списанням сальдо рахунків у кореспонденції з рахунком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і рахунками класу 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Клас 8. Витрати за елементами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Рахунки цього класу призначені для узагальнення інформації про витрати підприємства протягом звітного періоду.</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Витрати відображаються на рахунках бухгалтерського обліку, якщо їх оцінка може бути достовірно визначена в момент вибуття активу або збільшення зобов'язання, які призводять до зменшення власного капіталу підприємства (крім зменшення капіталу за рахунок його вилучення або розподілу власниками).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Основні вимоги до визнання, складу та оцінки витрат викладені в Національному положенні (стандарті) бухгалтерського обліку 16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На рахунках цього класу ведеться облік витрат операційної діяльності за такими елементами витрат: матеріальні витрати, витрати на оплату праці, відрахування на соціальні заходи, амортизація та інші операційні витрати.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Підприємства рахунки цього класу можуть використовувати для узагальнення інформації про витрати за елементами з щомісячним списанням сальдо рахунків у кореспонденції з рахунком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і рахунками класу 9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діяльності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3F4124" w:rsidRPr="001A1CCA" w:rsidRDefault="003F4124" w:rsidP="003F412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80 «Матеріальні витрати»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20 «Виробничі запаси»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21 «Поточні біологічні активи»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79 «Фінансові результати»</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22 «Малоцінні та швидкозношувані предмети»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24 «Брак у виробництві»</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25 «Напівфабрикати»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26 «Готова продукція»</w:t>
                  </w:r>
                </w:p>
              </w:tc>
              <w:tc>
                <w:tcPr>
                  <w:tcW w:w="2287" w:type="pct"/>
                  <w:shd w:val="clear" w:color="auto" w:fill="FFFFFF" w:themeFill="background1"/>
                  <w:hideMark/>
                </w:tcPr>
                <w:p w:rsidR="003F4124" w:rsidRPr="001A1CCA" w:rsidRDefault="003F4124" w:rsidP="003F4124">
                  <w:pPr>
                    <w:widowControl w:val="0"/>
                    <w:spacing w:after="0" w:line="240" w:lineRule="auto"/>
                    <w:jc w:val="both"/>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27 «Продукція сільськогосподарського виробництва»</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28 «Товари»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lastRenderedPageBreak/>
                    <w:t>37 «Розрахунки з різними дебіторами»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63 «Розрахунки з постачальниками та підрядниками»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68 «Розрахунки за іншими операціями»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bl>
          <w:p w:rsidR="003F4124" w:rsidRPr="001A1CCA" w:rsidRDefault="003F4124" w:rsidP="003F4124">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3F4124" w:rsidRPr="001A1CCA" w:rsidRDefault="003F4124" w:rsidP="003F4124">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Рахунок 80 «Матеріальні витрати»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20 «Виробничі запаси»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21 «Поточні біологічні активи»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22 «Малоцінні та швидкозношувані предмети»</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24 «Брак у виробництві»</w:t>
                  </w:r>
                </w:p>
              </w:tc>
              <w:tc>
                <w:tcPr>
                  <w:tcW w:w="2287" w:type="pct"/>
                  <w:shd w:val="clear" w:color="auto" w:fill="FFFFFF" w:themeFill="background1"/>
                  <w:hideMark/>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25 «Напівфабрикати»</w:t>
                  </w:r>
                </w:p>
              </w:tc>
              <w:tc>
                <w:tcPr>
                  <w:tcW w:w="2287"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26 «Готова продукція»</w:t>
                  </w:r>
                </w:p>
              </w:tc>
              <w:tc>
                <w:tcPr>
                  <w:tcW w:w="2287" w:type="pct"/>
                  <w:shd w:val="clear" w:color="auto" w:fill="FFFFFF" w:themeFill="background1"/>
                  <w:hideMark/>
                </w:tcPr>
                <w:p w:rsidR="003F4124" w:rsidRPr="001A1CCA" w:rsidRDefault="003F4124" w:rsidP="003F4124">
                  <w:pPr>
                    <w:widowControl w:val="0"/>
                    <w:spacing w:after="0" w:line="240" w:lineRule="auto"/>
                    <w:jc w:val="both"/>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27 «Продукція сільськогосподарського виробництва»</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28 «Товари»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lastRenderedPageBreak/>
                    <w:t>37 «Розрахунки з різними дебіторами»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63 «Розрахунки з постачальниками та підрядниками»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3F4124" w:rsidRPr="001A1CCA" w:rsidRDefault="003F4124" w:rsidP="003F4124">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68 «Розрахунки за іншими операціями»</w:t>
                  </w:r>
                </w:p>
              </w:tc>
              <w:tc>
                <w:tcPr>
                  <w:tcW w:w="2287" w:type="pct"/>
                  <w:shd w:val="clear" w:color="auto" w:fill="FFFFFF" w:themeFill="background1"/>
                  <w:hideMark/>
                </w:tcPr>
                <w:p w:rsidR="003F4124" w:rsidRPr="001A1CCA" w:rsidRDefault="003F4124" w:rsidP="003F4124">
                  <w:pPr>
                    <w:widowControl w:val="0"/>
                    <w:spacing w:after="0" w:line="240" w:lineRule="auto"/>
                    <w:jc w:val="center"/>
                    <w:rPr>
                      <w:rFonts w:ascii="Times New Roman" w:eastAsia="Times New Roman" w:hAnsi="Times New Roman" w:cs="Times New Roman"/>
                      <w:sz w:val="16"/>
                      <w:szCs w:val="16"/>
                      <w:lang w:eastAsia="uk-UA"/>
                    </w:rPr>
                  </w:pPr>
                </w:p>
              </w:tc>
            </w:tr>
          </w:tbl>
          <w:p w:rsidR="003F4124" w:rsidRPr="001A1CCA" w:rsidRDefault="003F4124" w:rsidP="003F4124">
            <w:pPr>
              <w:spacing w:after="0" w:line="240" w:lineRule="auto"/>
              <w:rPr>
                <w:rFonts w:ascii="Times New Roman" w:hAnsi="Times New Roman" w:cs="Times New Roman"/>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витрати на оплату праці за звітний період.</w:t>
            </w:r>
          </w:p>
          <w:p w:rsidR="00891FED" w:rsidRPr="001A1CCA" w:rsidRDefault="00D44794" w:rsidP="00891FED">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визнаних витрат на оплату праці,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витрат, які прямо включаються до виробничої собівартості продукції (робіт, послуг), до затрат допоміжних (підсобних) виробництв, на рахунки класу 9 - витрат, що відносяться до виробничих накладних витрат, адміністративних і збутових витрат</w:t>
            </w:r>
            <w:r w:rsidRPr="001A1CCA">
              <w:rPr>
                <w:rFonts w:ascii="Times New Roman" w:hAnsi="Times New Roman" w:cs="Times New Roman"/>
                <w:b/>
                <w:i/>
                <w:sz w:val="24"/>
                <w:szCs w:val="24"/>
              </w:rPr>
              <w:t xml:space="preserve">, або на рахунок 79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Фінансові результати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якщо підприємство не застосовує рахунки класу 9</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витрати на оплату праці за звітний період.</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81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Витрати на оплату праці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визнаних витрат на оплату праці,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витрат, які прямо включаються до виробничої собівартості продукції (робіт, послуг), до затрат допоміжних (підсобних) виробництв, на рахунки класу 9 - витрат, що відносяться до виробничих накладних витрат, адміністративних і збутових витрат.</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81 «Витрати на оплату праці»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наступних витрат і платежів»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66 «Розрахунки за виплатами працівникам»</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79 «Фінансові результати»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81 «Витрати на оплату праці»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наступних витрат і платежів»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66 «Розрахунки за виплатами працівникам»</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витрати та відрахування на соціальні заходи.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належна сума відрахувань на соціальні заходи,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суми відрахувань, які прямо включаються до виробничої собівартості продукції (робіт, </w:t>
            </w:r>
            <w:r w:rsidRPr="001A1CCA">
              <w:rPr>
                <w:rFonts w:ascii="Times New Roman" w:hAnsi="Times New Roman" w:cs="Times New Roman"/>
                <w:sz w:val="24"/>
                <w:szCs w:val="24"/>
              </w:rPr>
              <w:lastRenderedPageBreak/>
              <w:t>послуг), до затрат допоміжних (підсобних) виробництв, на рахунки класу 9 - суми відрахувань, що відносяться до виробничих накладних витрат, адміністративних і збутових витрат</w:t>
            </w:r>
            <w:r w:rsidRPr="001A1CCA">
              <w:rPr>
                <w:rFonts w:ascii="Times New Roman" w:hAnsi="Times New Roman" w:cs="Times New Roman"/>
                <w:b/>
                <w:i/>
                <w:sz w:val="24"/>
                <w:szCs w:val="24"/>
              </w:rPr>
              <w:t xml:space="preserve">, або на рахунок 79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Фінансові результати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якщо підприємство не застосовує рахунки класу 9</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витрати та відрахування на соціальні заходи.</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82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Відрахування на соціальні заходи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належна сума відрахувань на соціальні заходи,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суми відрахувань, які прямо включаються до виробничої собівартості продукції (робіт, </w:t>
            </w:r>
            <w:r w:rsidRPr="001A1CCA">
              <w:rPr>
                <w:rFonts w:ascii="Times New Roman" w:hAnsi="Times New Roman" w:cs="Times New Roman"/>
                <w:sz w:val="24"/>
                <w:szCs w:val="24"/>
              </w:rPr>
              <w:lastRenderedPageBreak/>
              <w:t>послуг), до затрат допоміжних (підсобних) виробництв, на рахунки класу 9 - суми відрахувань, що відносяться до виробничих накладних витрат, адміністративних і збутових витрат.</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Рахунок 82 «Відрахування на соціальні заходи»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наступних витрат і платежів»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65 «Розрахунки за страхуванням»</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79 «Фінансові результати»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82 «Відрахування на соціальні заходи»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наступних витрат і платежів»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65 «Розрахунки за страхуванням»</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суму нарахованої амортизації основних засобів, інших необоротних матеріальних активів та нематеріальних активів.</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нарахованих амортизаційних відрахувань,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суми амортизаційних відрахувань, які прямо включаються до виробничої собівартості продукції (робіт, послуг), до затрат допоміжних (підсобних) виробництв, на рахунки класу 9 - суми амортизаційних відрахувань, що відносяться до виробничих накладних витрат, адміністративних і збутових витрат</w:t>
            </w:r>
            <w:r w:rsidRPr="001A1CCA">
              <w:rPr>
                <w:rFonts w:ascii="Times New Roman" w:hAnsi="Times New Roman" w:cs="Times New Roman"/>
                <w:b/>
                <w:i/>
                <w:sz w:val="24"/>
                <w:szCs w:val="24"/>
              </w:rPr>
              <w:t xml:space="preserve">, або на рахунок 79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Фінансові результати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якщо підприємство не застосовує рахунки класу 9)</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узагальнення інформації про суму нарахованої амортизації основних засобів, інших необоротних матеріальних активів та нематеріальних активів.</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Амортизація</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нарахованих амортизаційних відрахувань,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суми амортизаційних відрахувань, які прямо включаються до виробничої собівартості продукції (робіт, послуг), до затрат допоміжних (підсобних) виробництв, на рахунки класу 9 - суми амортизаційних відрахувань, що відносяться до виробничих накладних витрат, адміністративних і збутових витрат.</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83 «Амортизація»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13 «Знос необоротних активів»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79 «Фінансові результати»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Рахунок 83 «Амортизація»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13 «Знос необоротних активів»</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bl>
          <w:p w:rsidR="00E97077" w:rsidRPr="001A1CCA" w:rsidRDefault="00E97077" w:rsidP="00E97077">
            <w:pPr>
              <w:spacing w:after="0" w:line="240" w:lineRule="auto"/>
              <w:rPr>
                <w:rFonts w:ascii="Times New Roman" w:hAnsi="Times New Roman" w:cs="Times New Roman"/>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обліку операційних витрат, що не відображаються на інших рахунках класу 8. Ці витрати є витратами звітного періоду, якщо не входять до складу виробничої собівартості продукції, робіт, послуг. Зокрема, до інших операційних витрат включається вартість робіт, послуг сторонніх підприємств, сума податків, зборів (обов'язкових платежів), крім податків на прибуток, втрати від курсових різниць, знецінення запасів, псування цінностей, списання та уцінки активів, сума фінансових санкцій тощо.</w:t>
            </w:r>
          </w:p>
          <w:p w:rsidR="00D44794" w:rsidRPr="001A1CCA" w:rsidRDefault="00D44794" w:rsidP="00D44794">
            <w:pPr>
              <w:spacing w:after="0" w:line="240" w:lineRule="auto"/>
              <w:ind w:firstLine="284"/>
              <w:jc w:val="both"/>
              <w:rPr>
                <w:rFonts w:ascii="Times New Roman" w:hAnsi="Times New Roman" w:cs="Times New Roman"/>
                <w:b/>
                <w:i/>
                <w:sz w:val="24"/>
                <w:szCs w:val="24"/>
              </w:rPr>
            </w:pPr>
            <w:r w:rsidRPr="001A1CCA">
              <w:rPr>
                <w:rFonts w:ascii="Times New Roman" w:hAnsi="Times New Roman" w:cs="Times New Roman"/>
                <w:b/>
                <w:i/>
                <w:sz w:val="24"/>
                <w:szCs w:val="24"/>
              </w:rPr>
              <w:t xml:space="preserve">Підприємства, які для узагальнення інформації про витрати застосовують тільки рахунки класу 8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Витрати за елементами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на цьому рахунку також відображають собівартість реалізованих оборотних активів (окрім готової продукції і фінансових інвестицій).</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визнаних витрат,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витрат, які прямо включаються до виробничої собівартості продукції (робіт, послуг), до затрат допоміжних (підсобних) виробництв, на рахунки класу 9 - виробничих накладних витрат, адміністративних і збутових витрат</w:t>
            </w:r>
            <w:r w:rsidRPr="001A1CCA">
              <w:rPr>
                <w:rFonts w:ascii="Times New Roman" w:hAnsi="Times New Roman" w:cs="Times New Roman"/>
                <w:b/>
                <w:i/>
                <w:sz w:val="24"/>
                <w:szCs w:val="24"/>
              </w:rPr>
              <w:t xml:space="preserve">, або на рахунок 79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Фінансові результати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якщо підприємство не застосовує рахунки класу 9</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Рахунок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призначено для обліку операційних витрат, що не відображаються на інших рахунках класу 8. Ці витрати є витратами звітного періоду, якщо не входять до складу виробничої собівартості продукції, робіт, послуг. Зокрема, до інших операційних витрат включається вартість робіт, послуг сторонніх підприємств, сума податків, зборів (обов'язкових платежів), крім податків на прибуток, втрати від курсових різниць, знецінення запасів, псування цінностей, списання та уцінки активів, сума фінансових санкцій тощо.</w:t>
            </w:r>
          </w:p>
          <w:p w:rsidR="00D44794" w:rsidRPr="001A1CCA" w:rsidRDefault="00D44794" w:rsidP="00D44794">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За дебетом рахунку 84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операційні витрати</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відображається сума визнаних витрат, за кредитом - списання на рахунок 23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Виробництво</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витрат, які прямо включаються до виробничої собівартості продукції (робіт, послуг), до затрат допоміжних (підсобних) виробництв, на рахунки класу 9 - виробничих накладних витрат, адміністративних і збутових витрат.</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Рахунок 84 «Інші операційні витрати»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20 «Виробничі запаси»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21 «Поточні біологічні активи»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79 «Фінансові результати»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22 «Малоцінні та швидкозношувані предмети»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24 «Брак у виробництві»</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25 «Напівфабрикати»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lastRenderedPageBreak/>
                    <w:t>26 «Готова продукція»</w:t>
                  </w:r>
                </w:p>
              </w:tc>
              <w:tc>
                <w:tcPr>
                  <w:tcW w:w="2287" w:type="pct"/>
                  <w:shd w:val="clear" w:color="auto" w:fill="FFFFFF" w:themeFill="background1"/>
                  <w:hideMark/>
                </w:tcPr>
                <w:p w:rsidR="00E97077" w:rsidRPr="001A1CCA" w:rsidRDefault="00E97077" w:rsidP="00E97077">
                  <w:pPr>
                    <w:widowControl w:val="0"/>
                    <w:spacing w:after="0" w:line="240" w:lineRule="auto"/>
                    <w:jc w:val="both"/>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27 «Продукція сільськогосподарського виробництва»</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28 «Товари»</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30 «Готівка»</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31 «Рахунки в банках»</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33 «Інші кошти»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34 «Короткострокові векселі одержані»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36 «Розрахунки з покупцями та замовниками»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37 «Розрахунки з різними дебіторами»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38 «Резерв сумнівних боргів»</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39 «Витрати майбутніх періодів»</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майбутніх витрат і платежів»</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50 «Довгострокові позики»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51 «Довгострокові векселі видані»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60 «Короткострокові позики»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62 «Короткострокові векселі видані»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63 «Розрахунки з постачальниками та підрядниками»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64 «Розрахунки за податками й </w:t>
                  </w:r>
                  <w:proofErr w:type="spellStart"/>
                  <w:r w:rsidRPr="001A1CCA">
                    <w:rPr>
                      <w:rFonts w:ascii="Times New Roman" w:eastAsia="Times New Roman" w:hAnsi="Times New Roman" w:cs="Times New Roman"/>
                      <w:sz w:val="16"/>
                      <w:szCs w:val="16"/>
                      <w:lang w:eastAsia="uk-UA"/>
                    </w:rPr>
                    <w:t>платежами</w:t>
                  </w:r>
                  <w:proofErr w:type="spellEnd"/>
                  <w:r w:rsidRPr="001A1CCA">
                    <w:rPr>
                      <w:rFonts w:ascii="Times New Roman" w:eastAsia="Times New Roman" w:hAnsi="Times New Roman" w:cs="Times New Roman"/>
                      <w:sz w:val="16"/>
                      <w:szCs w:val="16"/>
                      <w:lang w:eastAsia="uk-UA"/>
                    </w:rPr>
                    <w:t>»</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65 «Розрахунки за страхуванням»</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68 «Розрахунки за іншими операціями»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bl>
          <w:p w:rsidR="00E97077" w:rsidRPr="001A1CCA" w:rsidRDefault="00E97077" w:rsidP="00E97077">
            <w:pPr>
              <w:spacing w:after="0" w:line="240" w:lineRule="auto"/>
              <w:ind w:firstLine="284"/>
              <w:rPr>
                <w:rFonts w:ascii="Times New Roman" w:hAnsi="Times New Roman" w:cs="Times New Roman"/>
                <w:sz w:val="24"/>
                <w:szCs w:val="24"/>
              </w:rPr>
            </w:pPr>
            <w:r w:rsidRPr="001A1CCA">
              <w:rPr>
                <w:rFonts w:ascii="Times New Roman" w:hAnsi="Times New Roman" w:cs="Times New Roman"/>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97077" w:rsidRPr="001A1CCA" w:rsidRDefault="00E97077" w:rsidP="00E97077">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Рахунок 84 «Інші операційні витрати»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3873"/>
              <w:gridCol w:w="3265"/>
            </w:tblGrid>
            <w:tr w:rsidR="001A1CCA" w:rsidRPr="001A1CCA" w:rsidTr="00291DAA">
              <w:tc>
                <w:tcPr>
                  <w:tcW w:w="2713"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дебетом з кредитом рахунків:</w:t>
                  </w:r>
                </w:p>
              </w:tc>
              <w:tc>
                <w:tcPr>
                  <w:tcW w:w="2287" w:type="pct"/>
                  <w:shd w:val="clear" w:color="auto" w:fill="FFFFFF" w:themeFill="background1"/>
                  <w:vAlign w:val="center"/>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r w:rsidRPr="001A1CCA">
                    <w:rPr>
                      <w:rFonts w:ascii="Times New Roman" w:eastAsia="Times New Roman" w:hAnsi="Times New Roman" w:cs="Times New Roman"/>
                      <w:bCs/>
                      <w:sz w:val="16"/>
                      <w:szCs w:val="16"/>
                      <w:lang w:eastAsia="uk-UA"/>
                    </w:rPr>
                    <w:t>за кредитом з дебетом рахунків:</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20 «Виробничі запаси»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r>
            <w:tr w:rsidR="001A1CCA" w:rsidRPr="001A1CCA" w:rsidTr="00291DAA">
              <w:trPr>
                <w:trHeight w:val="167"/>
              </w:trPr>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21 «Поточні біологічні активи»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91 «Загальновиробничі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22 «Малоцінні та швидкозношувані предмети»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92 «Адміністративні витрати»</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23 «Виробництво»</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93 «Витрати на збут»</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24 «Брак у виробництві»</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94 «Інші витрати операційної діяльності»</w:t>
                  </w: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25 «Напівфабрикати»</w:t>
                  </w:r>
                </w:p>
              </w:tc>
              <w:tc>
                <w:tcPr>
                  <w:tcW w:w="2287" w:type="pct"/>
                  <w:shd w:val="clear" w:color="auto" w:fill="FFFFFF" w:themeFill="background1"/>
                  <w:hideMark/>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lastRenderedPageBreak/>
                    <w:t>26 «Готова продукція»</w:t>
                  </w:r>
                </w:p>
              </w:tc>
              <w:tc>
                <w:tcPr>
                  <w:tcW w:w="2287" w:type="pct"/>
                  <w:shd w:val="clear" w:color="auto" w:fill="FFFFFF" w:themeFill="background1"/>
                  <w:hideMark/>
                </w:tcPr>
                <w:p w:rsidR="00E97077" w:rsidRPr="001A1CCA" w:rsidRDefault="00E97077" w:rsidP="00E97077">
                  <w:pPr>
                    <w:widowControl w:val="0"/>
                    <w:spacing w:after="0" w:line="240" w:lineRule="auto"/>
                    <w:jc w:val="both"/>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27 «Продукція сільськогосподарського виробництва»</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28 «Товари»</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30 «Готівка»</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31 «Рахунки в банках»</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33 «Інші кошти»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34 «Короткострокові векселі одержані»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36 «Розрахунки з покупцями та замовниками»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37 «Розрахунки з різними дебіторами»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38 «Резерв сумнівних боргів»</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39 «Витрати майбутніх періодів»</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47 «Забезпечення майбутніх витрат і платежів»</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50 «Довгострокові позики»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51 «Довгострокові векселі видані»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60 «Короткострокові позики»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62 «Короткострокові векселі видані»</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63 «Розрахунки з постачальниками та підрядниками»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 xml:space="preserve">64 «Розрахунки за податками й </w:t>
                  </w:r>
                  <w:proofErr w:type="spellStart"/>
                  <w:r w:rsidRPr="001A1CCA">
                    <w:rPr>
                      <w:rFonts w:ascii="Times New Roman" w:eastAsia="Times New Roman" w:hAnsi="Times New Roman" w:cs="Times New Roman"/>
                      <w:sz w:val="16"/>
                      <w:szCs w:val="16"/>
                      <w:lang w:eastAsia="uk-UA"/>
                    </w:rPr>
                    <w:t>платежами</w:t>
                  </w:r>
                  <w:proofErr w:type="spellEnd"/>
                  <w:r w:rsidRPr="001A1CCA">
                    <w:rPr>
                      <w:rFonts w:ascii="Times New Roman" w:eastAsia="Times New Roman" w:hAnsi="Times New Roman" w:cs="Times New Roman"/>
                      <w:sz w:val="16"/>
                      <w:szCs w:val="16"/>
                      <w:lang w:eastAsia="uk-UA"/>
                    </w:rPr>
                    <w:t>»</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65 «Розрахунки за страхуванням»</w:t>
                  </w:r>
                </w:p>
              </w:tc>
              <w:tc>
                <w:tcPr>
                  <w:tcW w:w="2287" w:type="pct"/>
                  <w:shd w:val="clear" w:color="auto" w:fill="FFFFFF" w:themeFill="background1"/>
                  <w:hideMark/>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r w:rsidR="001A1CCA" w:rsidRPr="001A1CCA" w:rsidTr="00291DAA">
              <w:tc>
                <w:tcPr>
                  <w:tcW w:w="2713" w:type="pct"/>
                  <w:shd w:val="clear" w:color="auto" w:fill="FFFFFF" w:themeFill="background1"/>
                </w:tcPr>
                <w:p w:rsidR="00E97077" w:rsidRPr="001A1CCA" w:rsidRDefault="00E97077" w:rsidP="00E97077">
                  <w:pPr>
                    <w:widowControl w:val="0"/>
                    <w:spacing w:after="0" w:line="240" w:lineRule="auto"/>
                    <w:rPr>
                      <w:rFonts w:ascii="Times New Roman" w:eastAsia="Times New Roman" w:hAnsi="Times New Roman" w:cs="Times New Roman"/>
                      <w:sz w:val="16"/>
                      <w:szCs w:val="16"/>
                      <w:lang w:eastAsia="uk-UA"/>
                    </w:rPr>
                  </w:pPr>
                  <w:r w:rsidRPr="001A1CCA">
                    <w:rPr>
                      <w:rFonts w:ascii="Times New Roman" w:eastAsia="Times New Roman" w:hAnsi="Times New Roman" w:cs="Times New Roman"/>
                      <w:sz w:val="16"/>
                      <w:szCs w:val="16"/>
                      <w:lang w:eastAsia="uk-UA"/>
                    </w:rPr>
                    <w:t>68 «Розрахунки за іншими операціями»</w:t>
                  </w:r>
                </w:p>
              </w:tc>
              <w:tc>
                <w:tcPr>
                  <w:tcW w:w="2287" w:type="pct"/>
                  <w:shd w:val="clear" w:color="auto" w:fill="FFFFFF" w:themeFill="background1"/>
                </w:tcPr>
                <w:p w:rsidR="00E97077" w:rsidRPr="001A1CCA" w:rsidRDefault="00E97077" w:rsidP="00E97077">
                  <w:pPr>
                    <w:widowControl w:val="0"/>
                    <w:spacing w:after="0" w:line="240" w:lineRule="auto"/>
                    <w:jc w:val="center"/>
                    <w:rPr>
                      <w:rFonts w:ascii="Times New Roman" w:eastAsia="Times New Roman" w:hAnsi="Times New Roman" w:cs="Times New Roman"/>
                      <w:sz w:val="16"/>
                      <w:szCs w:val="16"/>
                      <w:lang w:eastAsia="uk-UA"/>
                    </w:rPr>
                  </w:pPr>
                </w:p>
              </w:tc>
            </w:tr>
          </w:tbl>
          <w:p w:rsidR="00E97077" w:rsidRPr="001A1CCA" w:rsidRDefault="00E97077" w:rsidP="00E97077">
            <w:pPr>
              <w:spacing w:after="0" w:line="240" w:lineRule="auto"/>
              <w:ind w:firstLine="284"/>
              <w:rPr>
                <w:rFonts w:ascii="Times New Roman" w:hAnsi="Times New Roman" w:cs="Times New Roman"/>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center"/>
              <w:rPr>
                <w:rFonts w:ascii="Times New Roman" w:hAnsi="Times New Roman" w:cs="Times New Roman"/>
                <w:b/>
                <w:i/>
                <w:sz w:val="24"/>
                <w:szCs w:val="24"/>
              </w:rPr>
            </w:pPr>
            <w:r w:rsidRPr="001A1CCA">
              <w:rPr>
                <w:rFonts w:ascii="Times New Roman" w:hAnsi="Times New Roman" w:cs="Times New Roman"/>
                <w:b/>
                <w:i/>
                <w:sz w:val="24"/>
                <w:szCs w:val="24"/>
              </w:rPr>
              <w:lastRenderedPageBreak/>
              <w:t xml:space="preserve">Рахунок 85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Інші затрати</w:t>
            </w:r>
            <w:r w:rsidR="00240AF8" w:rsidRPr="001A1CCA">
              <w:rPr>
                <w:rFonts w:ascii="Times New Roman" w:hAnsi="Times New Roman" w:cs="Times New Roman"/>
                <w:b/>
                <w:i/>
                <w:sz w:val="24"/>
                <w:szCs w:val="24"/>
              </w:rPr>
              <w:t>»</w:t>
            </w:r>
          </w:p>
          <w:p w:rsidR="00D44794" w:rsidRPr="001A1CCA" w:rsidRDefault="00D44794" w:rsidP="00D44794">
            <w:pPr>
              <w:spacing w:after="0" w:line="240" w:lineRule="auto"/>
              <w:ind w:firstLine="284"/>
              <w:jc w:val="both"/>
              <w:rPr>
                <w:rFonts w:ascii="Times New Roman" w:hAnsi="Times New Roman" w:cs="Times New Roman"/>
                <w:b/>
                <w:i/>
                <w:sz w:val="24"/>
                <w:szCs w:val="24"/>
              </w:rPr>
            </w:pPr>
            <w:r w:rsidRPr="001A1CCA">
              <w:rPr>
                <w:rFonts w:ascii="Times New Roman" w:hAnsi="Times New Roman" w:cs="Times New Roman"/>
                <w:b/>
                <w:i/>
                <w:sz w:val="24"/>
                <w:szCs w:val="24"/>
              </w:rPr>
              <w:t xml:space="preserve">Рахунок 85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Інші затрати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призначено для обліку витрат на інвестиційну та фінансову діяльність підприємства, а також інших витрат діяльності. На цьому рахунку також узагальнюється інформація про суму податків на прибуток.</w:t>
            </w:r>
          </w:p>
          <w:p w:rsidR="00D44794" w:rsidRPr="001A1CCA" w:rsidRDefault="00D44794" w:rsidP="00D44794">
            <w:pPr>
              <w:spacing w:after="0" w:line="240" w:lineRule="auto"/>
              <w:ind w:firstLine="284"/>
              <w:jc w:val="both"/>
              <w:rPr>
                <w:rFonts w:ascii="Times New Roman" w:hAnsi="Times New Roman" w:cs="Times New Roman"/>
                <w:b/>
                <w:i/>
                <w:sz w:val="24"/>
                <w:szCs w:val="24"/>
              </w:rPr>
            </w:pPr>
            <w:r w:rsidRPr="001A1CCA">
              <w:rPr>
                <w:rFonts w:ascii="Times New Roman" w:hAnsi="Times New Roman" w:cs="Times New Roman"/>
                <w:b/>
                <w:i/>
                <w:sz w:val="24"/>
                <w:szCs w:val="24"/>
              </w:rPr>
              <w:t>Такі витрати періоду та не можуть збільшувати вартість активів підприємства.</w:t>
            </w:r>
          </w:p>
          <w:p w:rsidR="00D44794" w:rsidRPr="001A1CCA" w:rsidRDefault="00D44794" w:rsidP="00D44794">
            <w:pPr>
              <w:spacing w:after="0" w:line="240" w:lineRule="auto"/>
              <w:ind w:firstLine="284"/>
              <w:jc w:val="both"/>
              <w:rPr>
                <w:rFonts w:ascii="Times New Roman" w:hAnsi="Times New Roman" w:cs="Times New Roman"/>
                <w:b/>
                <w:i/>
                <w:sz w:val="24"/>
                <w:szCs w:val="24"/>
              </w:rPr>
            </w:pPr>
            <w:r w:rsidRPr="001A1CCA">
              <w:rPr>
                <w:rFonts w:ascii="Times New Roman" w:hAnsi="Times New Roman" w:cs="Times New Roman"/>
                <w:b/>
                <w:i/>
                <w:sz w:val="24"/>
                <w:szCs w:val="24"/>
              </w:rPr>
              <w:t xml:space="preserve">За дебетом рахунку 85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Інші затрати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відображається сума визнаних витрат, за кредитом - списання на рахунок 79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Фінансові результати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w:t>
            </w:r>
          </w:p>
          <w:p w:rsidR="00D44794" w:rsidRPr="001A1CCA" w:rsidRDefault="00D44794" w:rsidP="00D44794">
            <w:pPr>
              <w:spacing w:after="0" w:line="240" w:lineRule="auto"/>
              <w:ind w:firstLine="284"/>
              <w:jc w:val="center"/>
              <w:rPr>
                <w:rFonts w:ascii="Times New Roman" w:hAnsi="Times New Roman" w:cs="Times New Roman"/>
                <w:b/>
                <w:i/>
                <w:sz w:val="24"/>
                <w:szCs w:val="24"/>
              </w:rPr>
            </w:pPr>
            <w:r w:rsidRPr="001A1CCA">
              <w:rPr>
                <w:rFonts w:ascii="Times New Roman" w:hAnsi="Times New Roman" w:cs="Times New Roman"/>
                <w:b/>
                <w:i/>
                <w:sz w:val="24"/>
                <w:szCs w:val="24"/>
              </w:rPr>
              <w:t xml:space="preserve">Рахунок 85 </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Інші затрати</w:t>
            </w:r>
            <w:r w:rsidR="00240AF8" w:rsidRPr="001A1CCA">
              <w:rPr>
                <w:rFonts w:ascii="Times New Roman" w:hAnsi="Times New Roman" w:cs="Times New Roman"/>
                <w:b/>
                <w:i/>
                <w:sz w:val="24"/>
                <w:szCs w:val="24"/>
              </w:rPr>
              <w:t>»</w:t>
            </w:r>
            <w:r w:rsidRPr="001A1CCA">
              <w:rPr>
                <w:rFonts w:ascii="Times New Roman" w:hAnsi="Times New Roman" w:cs="Times New Roman"/>
                <w:b/>
                <w:i/>
                <w:sz w:val="24"/>
                <w:szCs w:val="24"/>
              </w:rPr>
              <w:t xml:space="preserve"> кореспондує</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5027"/>
              <w:gridCol w:w="2111"/>
            </w:tblGrid>
            <w:tr w:rsidR="001A1CCA" w:rsidRPr="001A1CCA" w:rsidTr="0072591B">
              <w:tc>
                <w:tcPr>
                  <w:tcW w:w="3521"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bCs/>
                      <w:i/>
                      <w:sz w:val="16"/>
                      <w:szCs w:val="16"/>
                      <w:lang w:eastAsia="uk-UA"/>
                    </w:rPr>
                    <w:t>за дебетом з кредитом рахунків:</w:t>
                  </w:r>
                </w:p>
              </w:tc>
              <w:tc>
                <w:tcPr>
                  <w:tcW w:w="1479" w:type="pct"/>
                  <w:shd w:val="clear" w:color="auto" w:fill="FFFFFF" w:themeFill="background1"/>
                  <w:vAlign w:val="center"/>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bCs/>
                      <w:i/>
                      <w:sz w:val="16"/>
                      <w:szCs w:val="16"/>
                      <w:lang w:eastAsia="uk-UA"/>
                    </w:rPr>
                    <w:t>за кредитом з дебетом рахунків:</w:t>
                  </w: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10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Основні засоби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79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Фінансові результати</w:t>
                  </w:r>
                  <w:r w:rsidR="00240AF8" w:rsidRPr="001A1CCA">
                    <w:rPr>
                      <w:rFonts w:ascii="Times New Roman" w:eastAsia="Times New Roman" w:hAnsi="Times New Roman" w:cs="Times New Roman"/>
                      <w:b/>
                      <w:i/>
                      <w:sz w:val="16"/>
                      <w:szCs w:val="16"/>
                      <w:lang w:eastAsia="uk-UA"/>
                    </w:rPr>
                    <w:t>»</w:t>
                  </w: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11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необоротні матеріальні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lastRenderedPageBreak/>
                    <w:t xml:space="preserve">12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Нематеріальні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14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Довгострокові фінансові інвестиції</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Капітальні інвестиції</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16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Довгострокові біологічні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17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Відстрочені податкові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18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Довгострокова дебіторська заборгованість та інші необоротні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20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Виробничі запаси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21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Поточні біологічні активи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22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Малоцінні та швидкозношувані предмети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23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Виробництво</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24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Брак у виробництві</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Напівфабрикати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26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Готова продукція</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27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Продукція сільськогосподарського виробництва</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28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Товари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30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Готівка</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31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Рахунки в банках</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33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Інші кошти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34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Короткострокові векселі одержані</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Поточні фінансові інвестиції</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36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 покупцями та замовниками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37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 різними дебіторами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39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Витрати майбутніх періодів</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50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Довгострокові позики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54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Відстрочені податкові зобов'язання</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63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 постачальниками та підрядниками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64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 xml:space="preserve">Розрахунки за податками й </w:t>
                  </w:r>
                  <w:proofErr w:type="spellStart"/>
                  <w:r w:rsidRPr="001A1CCA">
                    <w:rPr>
                      <w:rFonts w:ascii="Times New Roman" w:eastAsia="Times New Roman" w:hAnsi="Times New Roman" w:cs="Times New Roman"/>
                      <w:b/>
                      <w:i/>
                      <w:sz w:val="16"/>
                      <w:szCs w:val="16"/>
                      <w:lang w:eastAsia="uk-UA"/>
                    </w:rPr>
                    <w:t>платежами</w:t>
                  </w:r>
                  <w:proofErr w:type="spellEnd"/>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65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за страхуванням</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66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за виплатами працівникам</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r w:rsidR="001A1CCA" w:rsidRPr="001A1CCA" w:rsidTr="0072591B">
              <w:tc>
                <w:tcPr>
                  <w:tcW w:w="3521" w:type="pct"/>
                  <w:shd w:val="clear" w:color="auto" w:fill="FFFFFF" w:themeFill="background1"/>
                  <w:hideMark/>
                </w:tcPr>
                <w:p w:rsidR="00D44794" w:rsidRPr="001A1CCA" w:rsidRDefault="00D44794" w:rsidP="00D44794">
                  <w:pPr>
                    <w:spacing w:after="0" w:line="240" w:lineRule="auto"/>
                    <w:rPr>
                      <w:rFonts w:ascii="Times New Roman" w:eastAsia="Times New Roman" w:hAnsi="Times New Roman" w:cs="Times New Roman"/>
                      <w:b/>
                      <w:i/>
                      <w:sz w:val="16"/>
                      <w:szCs w:val="16"/>
                      <w:lang w:eastAsia="uk-UA"/>
                    </w:rPr>
                  </w:pPr>
                  <w:r w:rsidRPr="001A1CCA">
                    <w:rPr>
                      <w:rFonts w:ascii="Times New Roman" w:eastAsia="Times New Roman" w:hAnsi="Times New Roman" w:cs="Times New Roman"/>
                      <w:b/>
                      <w:i/>
                      <w:sz w:val="16"/>
                      <w:szCs w:val="16"/>
                      <w:lang w:eastAsia="uk-UA"/>
                    </w:rPr>
                    <w:t xml:space="preserve">68 </w:t>
                  </w:r>
                  <w:r w:rsidR="00240AF8" w:rsidRPr="001A1CCA">
                    <w:rPr>
                      <w:rFonts w:ascii="Times New Roman" w:eastAsia="Times New Roman" w:hAnsi="Times New Roman" w:cs="Times New Roman"/>
                      <w:b/>
                      <w:i/>
                      <w:sz w:val="16"/>
                      <w:szCs w:val="16"/>
                      <w:lang w:eastAsia="uk-UA"/>
                    </w:rPr>
                    <w:t>«</w:t>
                  </w:r>
                  <w:r w:rsidRPr="001A1CCA">
                    <w:rPr>
                      <w:rFonts w:ascii="Times New Roman" w:eastAsia="Times New Roman" w:hAnsi="Times New Roman" w:cs="Times New Roman"/>
                      <w:b/>
                      <w:i/>
                      <w:sz w:val="16"/>
                      <w:szCs w:val="16"/>
                      <w:lang w:eastAsia="uk-UA"/>
                    </w:rPr>
                    <w:t>Розрахунки за іншими операціями</w:t>
                  </w:r>
                  <w:r w:rsidR="00240AF8" w:rsidRPr="001A1CCA">
                    <w:rPr>
                      <w:rFonts w:ascii="Times New Roman" w:eastAsia="Times New Roman" w:hAnsi="Times New Roman" w:cs="Times New Roman"/>
                      <w:b/>
                      <w:i/>
                      <w:sz w:val="16"/>
                      <w:szCs w:val="16"/>
                      <w:lang w:eastAsia="uk-UA"/>
                    </w:rPr>
                    <w:t>»</w:t>
                  </w:r>
                </w:p>
              </w:tc>
              <w:tc>
                <w:tcPr>
                  <w:tcW w:w="1479" w:type="pct"/>
                  <w:shd w:val="clear" w:color="auto" w:fill="FFFFFF" w:themeFill="background1"/>
                  <w:hideMark/>
                </w:tcPr>
                <w:p w:rsidR="00D44794" w:rsidRPr="001A1CCA" w:rsidRDefault="00D44794" w:rsidP="00D44794">
                  <w:pPr>
                    <w:spacing w:after="0" w:line="240" w:lineRule="auto"/>
                    <w:jc w:val="center"/>
                    <w:rPr>
                      <w:rFonts w:ascii="Times New Roman" w:eastAsia="Times New Roman" w:hAnsi="Times New Roman" w:cs="Times New Roman"/>
                      <w:b/>
                      <w:i/>
                      <w:sz w:val="16"/>
                      <w:szCs w:val="16"/>
                      <w:lang w:eastAsia="uk-UA"/>
                    </w:rPr>
                  </w:pPr>
                </w:p>
              </w:tc>
            </w:tr>
          </w:tbl>
          <w:p w:rsidR="00D44794" w:rsidRPr="001A1CCA" w:rsidRDefault="00D44794" w:rsidP="00D44794">
            <w:pPr>
              <w:spacing w:after="0" w:line="240" w:lineRule="auto"/>
              <w:jc w:val="both"/>
              <w:rPr>
                <w:rFonts w:ascii="Times New Roman" w:hAnsi="Times New Roman" w:cs="Times New Roman"/>
                <w:sz w:val="16"/>
                <w:szCs w:val="16"/>
              </w:rPr>
            </w:pPr>
            <w:r w:rsidRPr="001A1CCA">
              <w:rPr>
                <w:rFonts w:ascii="Times New Roman" w:hAnsi="Times New Roman" w:cs="Times New Roman"/>
                <w:b/>
                <w:i/>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D44794" w:rsidRPr="001A1CCA" w:rsidRDefault="00D44794" w:rsidP="00D44794">
            <w:pPr>
              <w:spacing w:after="0" w:line="240" w:lineRule="auto"/>
              <w:ind w:firstLine="284"/>
              <w:jc w:val="both"/>
              <w:rPr>
                <w:rFonts w:ascii="Times New Roman" w:hAnsi="Times New Roman" w:cs="Times New Roman"/>
                <w:b/>
                <w:sz w:val="24"/>
                <w:szCs w:val="24"/>
              </w:rPr>
            </w:pPr>
            <w:r w:rsidRPr="001A1CCA">
              <w:rPr>
                <w:rFonts w:ascii="Times New Roman" w:hAnsi="Times New Roman" w:cs="Times New Roman"/>
                <w:b/>
                <w:sz w:val="24"/>
                <w:szCs w:val="24"/>
              </w:rPr>
              <w:lastRenderedPageBreak/>
              <w:t>Виключити.</w:t>
            </w:r>
          </w:p>
          <w:p w:rsidR="00D44794" w:rsidRPr="001A1CCA" w:rsidRDefault="00D44794" w:rsidP="00D44794">
            <w:pPr>
              <w:spacing w:after="0" w:line="240" w:lineRule="auto"/>
              <w:ind w:firstLine="284"/>
              <w:jc w:val="both"/>
              <w:rPr>
                <w:rFonts w:ascii="Times New Roman" w:hAnsi="Times New Roman" w:cs="Times New Roman"/>
                <w:b/>
                <w:sz w:val="24"/>
                <w:szCs w:val="24"/>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730BBF" w:rsidRPr="001A1CCA" w:rsidRDefault="00730BBF" w:rsidP="00730BBF">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 xml:space="preserve">Рахунок 94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 операційної діяльності</w:t>
            </w:r>
            <w:r w:rsidR="00240AF8" w:rsidRPr="001A1CCA">
              <w:rPr>
                <w:rFonts w:ascii="Times New Roman" w:hAnsi="Times New Roman" w:cs="Times New Roman"/>
                <w:sz w:val="24"/>
                <w:szCs w:val="24"/>
              </w:rPr>
              <w:t>»</w:t>
            </w:r>
          </w:p>
          <w:p w:rsidR="00730BBF" w:rsidRPr="001A1CCA" w:rsidRDefault="00730BBF" w:rsidP="00730BBF">
            <w:pPr>
              <w:widowControl w:val="0"/>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w:t>
            </w:r>
          </w:p>
          <w:p w:rsidR="009E0BAA" w:rsidRPr="001A1CCA" w:rsidRDefault="009E0BAA" w:rsidP="00730BBF">
            <w:pPr>
              <w:widowControl w:val="0"/>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945 </w:t>
            </w:r>
            <w:r w:rsidR="00240AF8" w:rsidRPr="001A1CCA">
              <w:rPr>
                <w:rFonts w:ascii="Times New Roman" w:hAnsi="Times New Roman" w:cs="Times New Roman"/>
                <w:sz w:val="24"/>
                <w:szCs w:val="24"/>
              </w:rPr>
              <w:t>«</w:t>
            </w:r>
            <w:r w:rsidRPr="001A1CCA">
              <w:rPr>
                <w:rFonts w:ascii="Times New Roman" w:hAnsi="Times New Roman" w:cs="Times New Roman"/>
                <w:b/>
                <w:i/>
                <w:sz w:val="24"/>
                <w:szCs w:val="24"/>
              </w:rPr>
              <w:t>Витрати</w:t>
            </w:r>
            <w:r w:rsidRPr="001A1CCA">
              <w:rPr>
                <w:rFonts w:ascii="Times New Roman" w:hAnsi="Times New Roman" w:cs="Times New Roman"/>
                <w:sz w:val="24"/>
                <w:szCs w:val="24"/>
              </w:rPr>
              <w:t xml:space="preserve"> від операційної курсової різниці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ведеться облік втрат за активами й зобов'язаннями операційної діяльності підприємства від зміни курсу гривні до іноземної валюти.</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730BBF" w:rsidRPr="001A1CCA" w:rsidRDefault="00730BBF" w:rsidP="00730BBF">
            <w:pPr>
              <w:widowControl w:val="0"/>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 xml:space="preserve">Рахунок 94 </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Інші витрати операційної діяльності</w:t>
            </w:r>
            <w:r w:rsidR="00240AF8" w:rsidRPr="001A1CCA">
              <w:rPr>
                <w:rFonts w:ascii="Times New Roman" w:hAnsi="Times New Roman" w:cs="Times New Roman"/>
                <w:sz w:val="24"/>
                <w:szCs w:val="24"/>
              </w:rPr>
              <w:t>»</w:t>
            </w:r>
          </w:p>
          <w:p w:rsidR="00730BBF" w:rsidRPr="001A1CCA" w:rsidRDefault="00730BBF" w:rsidP="00730BBF">
            <w:pPr>
              <w:widowControl w:val="0"/>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w:t>
            </w:r>
          </w:p>
          <w:p w:rsidR="009E0BAA" w:rsidRPr="001A1CCA" w:rsidRDefault="00730BBF" w:rsidP="00730BBF">
            <w:pPr>
              <w:widowControl w:val="0"/>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На субрахунку 945 </w:t>
            </w:r>
            <w:r w:rsidR="00240AF8" w:rsidRPr="001A1CCA">
              <w:rPr>
                <w:rFonts w:ascii="Times New Roman" w:hAnsi="Times New Roman" w:cs="Times New Roman"/>
                <w:sz w:val="24"/>
                <w:szCs w:val="24"/>
              </w:rPr>
              <w:t>«</w:t>
            </w:r>
            <w:r w:rsidRPr="001A1CCA">
              <w:rPr>
                <w:rFonts w:ascii="Times New Roman" w:hAnsi="Times New Roman" w:cs="Times New Roman"/>
                <w:b/>
                <w:sz w:val="24"/>
                <w:szCs w:val="24"/>
              </w:rPr>
              <w:t>Втрати</w:t>
            </w:r>
            <w:r w:rsidRPr="001A1CCA">
              <w:rPr>
                <w:rFonts w:ascii="Times New Roman" w:hAnsi="Times New Roman" w:cs="Times New Roman"/>
                <w:sz w:val="24"/>
                <w:szCs w:val="24"/>
              </w:rPr>
              <w:t xml:space="preserve"> від операційної курсової різниці</w:t>
            </w:r>
            <w:r w:rsidR="00240AF8" w:rsidRPr="001A1CCA">
              <w:rPr>
                <w:rFonts w:ascii="Times New Roman" w:hAnsi="Times New Roman" w:cs="Times New Roman"/>
                <w:sz w:val="24"/>
                <w:szCs w:val="24"/>
              </w:rPr>
              <w:t>»</w:t>
            </w:r>
            <w:r w:rsidRPr="001A1CCA">
              <w:rPr>
                <w:rFonts w:ascii="Times New Roman" w:hAnsi="Times New Roman" w:cs="Times New Roman"/>
                <w:sz w:val="24"/>
                <w:szCs w:val="24"/>
              </w:rPr>
              <w:t xml:space="preserve"> ведеться облік втрат за активами й зобов'язаннями операційної діяльності підприємства від зміни курсу гривні до іноземної валюти.</w:t>
            </w:r>
          </w:p>
        </w:tc>
      </w:tr>
      <w:tr w:rsidR="001A1CCA" w:rsidRPr="001A1CCA" w:rsidTr="003C0694">
        <w:tc>
          <w:tcPr>
            <w:tcW w:w="14740" w:type="dxa"/>
            <w:gridSpan w:val="2"/>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b/>
                <w:spacing w:val="-4"/>
                <w:sz w:val="24"/>
                <w:szCs w:val="24"/>
                <w:lang w:eastAsia="ru-RU"/>
              </w:rPr>
              <w:t>Національне положення (стандарт) бухгалтерського обліку 7 «Основні засоби»</w:t>
            </w:r>
          </w:p>
          <w:p w:rsidR="000F5E7E" w:rsidRPr="001A1CCA" w:rsidRDefault="000F5E7E" w:rsidP="000F5E7E">
            <w:pPr>
              <w:spacing w:after="0" w:line="240" w:lineRule="auto"/>
              <w:ind w:firstLine="284"/>
              <w:jc w:val="center"/>
              <w:rPr>
                <w:rFonts w:ascii="Times New Roman" w:hAnsi="Times New Roman" w:cs="Times New Roman"/>
                <w:sz w:val="24"/>
                <w:szCs w:val="24"/>
              </w:rPr>
            </w:pPr>
            <w:r w:rsidRPr="001A1CCA">
              <w:rPr>
                <w:rFonts w:ascii="Times New Roman" w:eastAsia="Times New Roman" w:hAnsi="Times New Roman" w:cs="Times New Roman"/>
                <w:spacing w:val="-4"/>
                <w:sz w:val="24"/>
                <w:szCs w:val="24"/>
                <w:lang w:eastAsia="ru-RU"/>
              </w:rPr>
              <w:lastRenderedPageBreak/>
              <w:t>(наказ Міністерства фінансів України від 27.04.2000 № 92)</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lastRenderedPageBreak/>
              <w:t>(пункт четвертий)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4.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Основні засоби -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четвертий)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4.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Основні засоби - матеріальні активи, які підприємство утримує з метою використання їх у процесі виробництва або постачання товарів, </w:t>
            </w:r>
            <w:r w:rsidRPr="001A1CCA">
              <w:rPr>
                <w:rFonts w:ascii="Times New Roman" w:eastAsia="Times New Roman" w:hAnsi="Times New Roman" w:cs="Times New Roman"/>
                <w:b/>
                <w:spacing w:val="-4"/>
                <w:sz w:val="24"/>
                <w:szCs w:val="24"/>
                <w:lang w:eastAsia="ru-RU"/>
              </w:rPr>
              <w:t xml:space="preserve">виконання робіт і </w:t>
            </w:r>
            <w:r w:rsidRPr="001A1CCA">
              <w:rPr>
                <w:rFonts w:ascii="Times New Roman" w:eastAsia="Times New Roman" w:hAnsi="Times New Roman" w:cs="Times New Roman"/>
                <w:spacing w:val="-4"/>
                <w:sz w:val="24"/>
                <w:szCs w:val="24"/>
                <w:lang w:eastAsia="ru-RU"/>
              </w:rPr>
              <w:t>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сімнадцятий)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17. Переоцінена первісна вартість та сума зносу об'єкта основних засобів визначається множенням відповідно первісної вартості і суми зносу об'єкта основних засобів на індекс переоцінки. Індекс переоцінки визначається діленням справедливої вартості об'єкта, який переоцінюється, на його залишкову вартість.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1A1CCA">
              <w:rPr>
                <w:rFonts w:ascii="Times New Roman" w:eastAsia="Times New Roman" w:hAnsi="Times New Roman" w:cs="Times New Roman"/>
                <w:b/>
                <w:i/>
                <w:spacing w:val="-4"/>
                <w:sz w:val="24"/>
                <w:szCs w:val="24"/>
                <w:lang w:eastAsia="ru-RU"/>
              </w:rPr>
              <w:t>Якщо залишкова вартість об'єкта основних засобів дорівнює нулю, то його переоцінена залишкова вартість визначається додаванням справедливої вартості цього об'єкта до його первісної (переоціненої) вартості без зміни суми зносу об'єкта. При цьому для таких об'єктів, що продовжують використовуватися, обов'язково визначається ліквідаційна вартість.</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сімнадцятий)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17. Переоцінена первісна вартість та сума зносу об'єкта основних засобів визначається множенням відповідно первісної вартості і суми зносу об'єкта основних засобів на індекс переоцінки. Індекс переоцінки визначається діленням справедливої вартості об'єкта, який переоцінюється, на його залишкову вартість.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b/>
                <w:spacing w:val="-4"/>
                <w:sz w:val="24"/>
                <w:szCs w:val="24"/>
                <w:lang w:eastAsia="ru-RU"/>
              </w:rPr>
            </w:pP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двадцять п’ятий)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25. Строк корисного використання (експлуатації) </w:t>
            </w:r>
            <w:r w:rsidRPr="001A1CCA">
              <w:rPr>
                <w:rFonts w:ascii="Times New Roman" w:eastAsia="Times New Roman" w:hAnsi="Times New Roman" w:cs="Times New Roman"/>
                <w:b/>
                <w:i/>
                <w:spacing w:val="-4"/>
                <w:sz w:val="24"/>
                <w:szCs w:val="24"/>
                <w:lang w:eastAsia="ru-RU"/>
              </w:rPr>
              <w:t>об’єкта основних засобів</w:t>
            </w:r>
            <w:r w:rsidRPr="001A1CCA">
              <w:rPr>
                <w:rFonts w:ascii="Times New Roman" w:eastAsia="Times New Roman" w:hAnsi="Times New Roman" w:cs="Times New Roman"/>
                <w:spacing w:val="-4"/>
                <w:sz w:val="24"/>
                <w:szCs w:val="24"/>
                <w:lang w:eastAsia="ru-RU"/>
              </w:rPr>
              <w:t xml:space="preserve"> </w:t>
            </w:r>
            <w:r w:rsidRPr="001A1CCA">
              <w:rPr>
                <w:rFonts w:ascii="Times New Roman" w:eastAsia="Times New Roman" w:hAnsi="Times New Roman" w:cs="Times New Roman"/>
                <w:b/>
                <w:i/>
                <w:spacing w:val="-4"/>
                <w:sz w:val="24"/>
                <w:szCs w:val="24"/>
                <w:lang w:eastAsia="ru-RU"/>
              </w:rPr>
              <w:t xml:space="preserve">переглядається в разі зміни очікуваних економічних </w:t>
            </w:r>
            <w:proofErr w:type="spellStart"/>
            <w:r w:rsidRPr="001A1CCA">
              <w:rPr>
                <w:rFonts w:ascii="Times New Roman" w:eastAsia="Times New Roman" w:hAnsi="Times New Roman" w:cs="Times New Roman"/>
                <w:b/>
                <w:i/>
                <w:spacing w:val="-4"/>
                <w:sz w:val="24"/>
                <w:szCs w:val="24"/>
                <w:lang w:eastAsia="ru-RU"/>
              </w:rPr>
              <w:t>вигод</w:t>
            </w:r>
            <w:proofErr w:type="spellEnd"/>
            <w:r w:rsidRPr="001A1CCA">
              <w:rPr>
                <w:rFonts w:ascii="Times New Roman" w:eastAsia="Times New Roman" w:hAnsi="Times New Roman" w:cs="Times New Roman"/>
                <w:b/>
                <w:i/>
                <w:spacing w:val="-4"/>
                <w:sz w:val="24"/>
                <w:szCs w:val="24"/>
                <w:lang w:eastAsia="ru-RU"/>
              </w:rPr>
              <w:t xml:space="preserve"> від його використання</w:t>
            </w:r>
            <w:r w:rsidRPr="001A1CCA">
              <w:rPr>
                <w:rFonts w:ascii="Times New Roman" w:eastAsia="Times New Roman" w:hAnsi="Times New Roman" w:cs="Times New Roman"/>
                <w:spacing w:val="-4"/>
                <w:sz w:val="24"/>
                <w:szCs w:val="24"/>
                <w:lang w:eastAsia="ru-RU"/>
              </w:rPr>
              <w:t xml:space="preserve">.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Амортизація об’єкта основних засобів нараховується, виходячи з нового строку корисного використання, починаючи з місяця, наступного за місяцем зміни строку корисного використання.</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двадцять п’ятий)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25. Строк корисного використання (експлуатації) </w:t>
            </w:r>
            <w:r w:rsidRPr="001A1CCA">
              <w:rPr>
                <w:rFonts w:ascii="Times New Roman" w:eastAsia="Times New Roman" w:hAnsi="Times New Roman" w:cs="Times New Roman"/>
                <w:b/>
                <w:spacing w:val="-4"/>
                <w:sz w:val="24"/>
                <w:szCs w:val="24"/>
                <w:lang w:eastAsia="ru-RU"/>
              </w:rPr>
              <w:t>та ліквідаційна вартість</w:t>
            </w:r>
            <w:r w:rsidRPr="001A1CCA">
              <w:rPr>
                <w:rFonts w:ascii="Times New Roman" w:eastAsia="Times New Roman" w:hAnsi="Times New Roman" w:cs="Times New Roman"/>
                <w:spacing w:val="-4"/>
                <w:sz w:val="24"/>
                <w:szCs w:val="24"/>
                <w:lang w:eastAsia="ru-RU"/>
              </w:rPr>
              <w:t xml:space="preserve"> об’єкта основних засобів </w:t>
            </w:r>
            <w:r w:rsidRPr="001A1CCA">
              <w:rPr>
                <w:rFonts w:ascii="Times New Roman" w:eastAsia="Times New Roman" w:hAnsi="Times New Roman" w:cs="Times New Roman"/>
                <w:b/>
                <w:spacing w:val="-4"/>
                <w:sz w:val="24"/>
                <w:szCs w:val="24"/>
                <w:lang w:eastAsia="ru-RU"/>
              </w:rPr>
              <w:t xml:space="preserve">переглядається на кінець звітного року у разі зміни очікуваних економічних </w:t>
            </w:r>
            <w:proofErr w:type="spellStart"/>
            <w:r w:rsidRPr="001A1CCA">
              <w:rPr>
                <w:rFonts w:ascii="Times New Roman" w:eastAsia="Times New Roman" w:hAnsi="Times New Roman" w:cs="Times New Roman"/>
                <w:b/>
                <w:spacing w:val="-4"/>
                <w:sz w:val="24"/>
                <w:szCs w:val="24"/>
                <w:lang w:eastAsia="ru-RU"/>
              </w:rPr>
              <w:t>вигод</w:t>
            </w:r>
            <w:proofErr w:type="spellEnd"/>
            <w:r w:rsidRPr="001A1CCA">
              <w:rPr>
                <w:rFonts w:ascii="Times New Roman" w:eastAsia="Times New Roman" w:hAnsi="Times New Roman" w:cs="Times New Roman"/>
                <w:b/>
                <w:spacing w:val="-4"/>
                <w:sz w:val="24"/>
                <w:szCs w:val="24"/>
                <w:lang w:eastAsia="ru-RU"/>
              </w:rPr>
              <w:t xml:space="preserve"> від його використання</w:t>
            </w:r>
            <w:r w:rsidRPr="001A1CCA">
              <w:rPr>
                <w:rFonts w:ascii="Times New Roman" w:eastAsia="Times New Roman" w:hAnsi="Times New Roman" w:cs="Times New Roman"/>
                <w:spacing w:val="-4"/>
                <w:sz w:val="24"/>
                <w:szCs w:val="24"/>
                <w:lang w:eastAsia="ru-RU"/>
              </w:rPr>
              <w:t>.</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Амортизація об’єкта основних засобів нараховується, виходячи з нового строку корисного використання </w:t>
            </w:r>
            <w:r w:rsidRPr="001A1CCA">
              <w:rPr>
                <w:rFonts w:ascii="Times New Roman" w:eastAsia="Times New Roman" w:hAnsi="Times New Roman" w:cs="Times New Roman"/>
                <w:b/>
                <w:spacing w:val="-4"/>
                <w:sz w:val="24"/>
                <w:szCs w:val="24"/>
                <w:lang w:eastAsia="ru-RU"/>
              </w:rPr>
              <w:t>та ліквідаційної вартості</w:t>
            </w:r>
            <w:r w:rsidRPr="001A1CCA">
              <w:rPr>
                <w:rFonts w:ascii="Times New Roman" w:eastAsia="Times New Roman" w:hAnsi="Times New Roman" w:cs="Times New Roman"/>
                <w:spacing w:val="-4"/>
                <w:sz w:val="24"/>
                <w:szCs w:val="24"/>
                <w:lang w:eastAsia="ru-RU"/>
              </w:rPr>
              <w:t xml:space="preserve">, починаючи з місяця, наступного за місяцем зміни строку корисного використання </w:t>
            </w:r>
            <w:r w:rsidRPr="001A1CCA">
              <w:rPr>
                <w:rFonts w:ascii="Times New Roman" w:eastAsia="Times New Roman" w:hAnsi="Times New Roman" w:cs="Times New Roman"/>
                <w:b/>
                <w:spacing w:val="-4"/>
                <w:sz w:val="24"/>
                <w:szCs w:val="24"/>
                <w:lang w:eastAsia="ru-RU"/>
              </w:rPr>
              <w:t>та/або ліквідаційної вартості</w:t>
            </w:r>
            <w:r w:rsidRPr="001A1CCA">
              <w:rPr>
                <w:rFonts w:ascii="Times New Roman" w:eastAsia="Times New Roman" w:hAnsi="Times New Roman" w:cs="Times New Roman"/>
                <w:spacing w:val="-4"/>
                <w:sz w:val="24"/>
                <w:szCs w:val="24"/>
                <w:lang w:eastAsia="ru-RU"/>
              </w:rPr>
              <w:t>.</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двадцять восьмий)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28. Метод амортизації обирається підприємством самостійно з </w:t>
            </w:r>
            <w:r w:rsidRPr="001A1CCA">
              <w:rPr>
                <w:rFonts w:ascii="Times New Roman" w:eastAsia="Times New Roman" w:hAnsi="Times New Roman" w:cs="Times New Roman"/>
                <w:spacing w:val="-4"/>
                <w:sz w:val="24"/>
                <w:szCs w:val="24"/>
                <w:lang w:eastAsia="ru-RU"/>
              </w:rPr>
              <w:lastRenderedPageBreak/>
              <w:t xml:space="preserve">урахуванням очікуваного способу отримання економічних </w:t>
            </w:r>
            <w:proofErr w:type="spellStart"/>
            <w:r w:rsidRPr="001A1CCA">
              <w:rPr>
                <w:rFonts w:ascii="Times New Roman" w:eastAsia="Times New Roman" w:hAnsi="Times New Roman" w:cs="Times New Roman"/>
                <w:spacing w:val="-4"/>
                <w:sz w:val="24"/>
                <w:szCs w:val="24"/>
                <w:lang w:eastAsia="ru-RU"/>
              </w:rPr>
              <w:t>вигод</w:t>
            </w:r>
            <w:proofErr w:type="spellEnd"/>
            <w:r w:rsidRPr="001A1CCA">
              <w:rPr>
                <w:rFonts w:ascii="Times New Roman" w:eastAsia="Times New Roman" w:hAnsi="Times New Roman" w:cs="Times New Roman"/>
                <w:spacing w:val="-4"/>
                <w:sz w:val="24"/>
                <w:szCs w:val="24"/>
                <w:lang w:eastAsia="ru-RU"/>
              </w:rPr>
              <w:t xml:space="preserve"> від його використання.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Метод амортизації об’єкта основних засобів переглядається у разі зміни очікуваного способу отримання економічних </w:t>
            </w:r>
            <w:proofErr w:type="spellStart"/>
            <w:r w:rsidRPr="001A1CCA">
              <w:rPr>
                <w:rFonts w:ascii="Times New Roman" w:eastAsia="Times New Roman" w:hAnsi="Times New Roman" w:cs="Times New Roman"/>
                <w:spacing w:val="-4"/>
                <w:sz w:val="24"/>
                <w:szCs w:val="24"/>
                <w:lang w:eastAsia="ru-RU"/>
              </w:rPr>
              <w:t>вигод</w:t>
            </w:r>
            <w:proofErr w:type="spellEnd"/>
            <w:r w:rsidRPr="001A1CCA">
              <w:rPr>
                <w:rFonts w:ascii="Times New Roman" w:eastAsia="Times New Roman" w:hAnsi="Times New Roman" w:cs="Times New Roman"/>
                <w:spacing w:val="-4"/>
                <w:sz w:val="24"/>
                <w:szCs w:val="24"/>
                <w:lang w:eastAsia="ru-RU"/>
              </w:rPr>
              <w:t xml:space="preserve"> від його використання. Нарахування амортизації за новим методом починається з місяця, наступного за місяцем прийняття рішення про зміну методу амортизації.</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lastRenderedPageBreak/>
              <w:t>(пункт двадцять восьмий)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28. Метод амортизації обирається підприємством самостійно з </w:t>
            </w:r>
            <w:r w:rsidRPr="001A1CCA">
              <w:rPr>
                <w:rFonts w:ascii="Times New Roman" w:eastAsia="Times New Roman" w:hAnsi="Times New Roman" w:cs="Times New Roman"/>
                <w:spacing w:val="-4"/>
                <w:sz w:val="24"/>
                <w:szCs w:val="24"/>
                <w:lang w:eastAsia="ru-RU"/>
              </w:rPr>
              <w:lastRenderedPageBreak/>
              <w:t xml:space="preserve">урахуванням очікуваного способу отримання економічних </w:t>
            </w:r>
            <w:proofErr w:type="spellStart"/>
            <w:r w:rsidRPr="001A1CCA">
              <w:rPr>
                <w:rFonts w:ascii="Times New Roman" w:eastAsia="Times New Roman" w:hAnsi="Times New Roman" w:cs="Times New Roman"/>
                <w:spacing w:val="-4"/>
                <w:sz w:val="24"/>
                <w:szCs w:val="24"/>
                <w:lang w:eastAsia="ru-RU"/>
              </w:rPr>
              <w:t>вигод</w:t>
            </w:r>
            <w:proofErr w:type="spellEnd"/>
            <w:r w:rsidRPr="001A1CCA">
              <w:rPr>
                <w:rFonts w:ascii="Times New Roman" w:eastAsia="Times New Roman" w:hAnsi="Times New Roman" w:cs="Times New Roman"/>
                <w:spacing w:val="-4"/>
                <w:sz w:val="24"/>
                <w:szCs w:val="24"/>
                <w:lang w:eastAsia="ru-RU"/>
              </w:rPr>
              <w:t xml:space="preserve"> від його використання.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Метод амортизації об’єкта основних засобів переглядається</w:t>
            </w:r>
            <w:r w:rsidRPr="001A1CCA">
              <w:rPr>
                <w:rFonts w:ascii="Times New Roman" w:eastAsia="Times New Roman" w:hAnsi="Times New Roman" w:cs="Times New Roman"/>
                <w:b/>
                <w:spacing w:val="-4"/>
                <w:sz w:val="24"/>
                <w:szCs w:val="24"/>
                <w:lang w:eastAsia="ru-RU"/>
              </w:rPr>
              <w:t xml:space="preserve"> на кінець звітного року </w:t>
            </w:r>
            <w:r w:rsidRPr="001A1CCA">
              <w:rPr>
                <w:rFonts w:ascii="Times New Roman" w:eastAsia="Times New Roman" w:hAnsi="Times New Roman" w:cs="Times New Roman"/>
                <w:spacing w:val="-4"/>
                <w:sz w:val="24"/>
                <w:szCs w:val="24"/>
                <w:lang w:eastAsia="ru-RU"/>
              </w:rPr>
              <w:t xml:space="preserve">у разі зміни очікуваного способу отримання економічних </w:t>
            </w:r>
            <w:proofErr w:type="spellStart"/>
            <w:r w:rsidRPr="001A1CCA">
              <w:rPr>
                <w:rFonts w:ascii="Times New Roman" w:eastAsia="Times New Roman" w:hAnsi="Times New Roman" w:cs="Times New Roman"/>
                <w:spacing w:val="-4"/>
                <w:sz w:val="24"/>
                <w:szCs w:val="24"/>
                <w:lang w:eastAsia="ru-RU"/>
              </w:rPr>
              <w:t>вигод</w:t>
            </w:r>
            <w:proofErr w:type="spellEnd"/>
            <w:r w:rsidRPr="001A1CCA">
              <w:rPr>
                <w:rFonts w:ascii="Times New Roman" w:eastAsia="Times New Roman" w:hAnsi="Times New Roman" w:cs="Times New Roman"/>
                <w:spacing w:val="-4"/>
                <w:sz w:val="24"/>
                <w:szCs w:val="24"/>
                <w:lang w:eastAsia="ru-RU"/>
              </w:rPr>
              <w:t xml:space="preserve"> від його використання. Нарахування амортизації за новим методом починається з місяця, наступного за місяцем прийняття рішення про зміну методу амортизації.</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lastRenderedPageBreak/>
              <w:t>(пункт тридцятий)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30. Суму нарахованої амортизації всі підприємства відображають збільшенням суми </w:t>
            </w:r>
            <w:r w:rsidRPr="001A1CCA">
              <w:rPr>
                <w:rFonts w:ascii="Times New Roman" w:eastAsia="Times New Roman" w:hAnsi="Times New Roman" w:cs="Times New Roman"/>
                <w:b/>
                <w:i/>
                <w:spacing w:val="-4"/>
                <w:sz w:val="24"/>
                <w:szCs w:val="24"/>
                <w:lang w:eastAsia="ru-RU"/>
              </w:rPr>
              <w:t>витрат підприємства і зносу основних засобів</w:t>
            </w:r>
            <w:r w:rsidRPr="001A1CCA">
              <w:rPr>
                <w:rFonts w:ascii="Times New Roman" w:eastAsia="Times New Roman" w:hAnsi="Times New Roman" w:cs="Times New Roman"/>
                <w:spacing w:val="-4"/>
                <w:sz w:val="24"/>
                <w:szCs w:val="24"/>
                <w:lang w:eastAsia="ru-RU"/>
              </w:rPr>
              <w:t xml:space="preserve">.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Одночасно на суму нарахованої амортизації об’єктів зовнішнього благоустрою та житлових будинків, що перебувають на балансах житлово-комунальних організацій, які належать до сфери управління органів місцевого самоврядування та місцевих органів виконавчої влади, а також автомобільних доріг загального користування збільшуються доходи цих підприємств і організацій із зменшенням додаткового капіталу (капіталу у дооцінках, у разі проведення переоцінки зазначених об’єктів), а при його недостатності - статутного капіталу.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Організації, звичайна діяльність яких не спрямована на відновлення житлових будинків та інших будівель, можуть також застосовувати норму частини другої цього пункту.</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0F5E7E" w:rsidRPr="001A1CCA" w:rsidRDefault="000F5E7E" w:rsidP="000F5E7E">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(пункт тридцятий)</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b/>
                <w:spacing w:val="-4"/>
                <w:sz w:val="24"/>
                <w:szCs w:val="24"/>
                <w:lang w:eastAsia="ru-RU"/>
              </w:rPr>
            </w:pPr>
            <w:r w:rsidRPr="001A1CCA">
              <w:rPr>
                <w:rFonts w:ascii="Times New Roman" w:eastAsia="Times New Roman" w:hAnsi="Times New Roman" w:cs="Times New Roman"/>
                <w:spacing w:val="-4"/>
                <w:sz w:val="24"/>
                <w:szCs w:val="24"/>
                <w:lang w:eastAsia="ru-RU"/>
              </w:rPr>
              <w:t xml:space="preserve">30. Суму нарахованої амортизації всі підприємства відображають збільшенням суми </w:t>
            </w:r>
            <w:r w:rsidRPr="001A1CCA">
              <w:rPr>
                <w:rFonts w:ascii="Times New Roman" w:eastAsia="Times New Roman" w:hAnsi="Times New Roman" w:cs="Times New Roman"/>
                <w:b/>
                <w:spacing w:val="-4"/>
                <w:sz w:val="24"/>
                <w:szCs w:val="24"/>
                <w:lang w:eastAsia="ru-RU"/>
              </w:rPr>
              <w:t xml:space="preserve">зносу основних засобів і витрат підприємства, крім випадків, коли сума нарахованої амортизації включається до собівартості іншого активу і балансової вартості такого активу.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 xml:space="preserve">Одночасно на суму нарахованої амортизації об’єктів зовнішнього благоустрою та житлових будинків, що перебувають на балансах житлово-комунальних організацій, які належать до сфери управління органів місцевого самоврядування та місцевих органів виконавчої влади, а також автомобільних доріг загального користування збільшуються доходи цих підприємств і організацій із зменшенням додаткового капіталу (капіталу у дооцінках, у разі проведення переоцінки зазначених об’єктів), а при його недостатності - статутного капіталу. </w:t>
            </w:r>
          </w:p>
          <w:p w:rsidR="000F5E7E" w:rsidRPr="001A1CCA" w:rsidRDefault="000F5E7E" w:rsidP="000F5E7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1A1CCA">
              <w:rPr>
                <w:rFonts w:ascii="Times New Roman" w:eastAsia="Times New Roman" w:hAnsi="Times New Roman" w:cs="Times New Roman"/>
                <w:spacing w:val="-4"/>
                <w:sz w:val="24"/>
                <w:szCs w:val="24"/>
                <w:lang w:eastAsia="ru-RU"/>
              </w:rPr>
              <w:t>Організації, звичайна діяльність яких не спрямована на відновлення житлових будинків та інших будівель, можуть також застосовувати норму частини другої цього пункту.</w:t>
            </w:r>
          </w:p>
        </w:tc>
      </w:tr>
      <w:tr w:rsidR="001A1CCA" w:rsidRPr="001A1CCA" w:rsidTr="00EF1BDE">
        <w:tc>
          <w:tcPr>
            <w:tcW w:w="14740" w:type="dxa"/>
            <w:gridSpan w:val="2"/>
            <w:tcBorders>
              <w:top w:val="single" w:sz="4" w:space="0" w:color="auto"/>
              <w:left w:val="single" w:sz="4" w:space="0" w:color="auto"/>
              <w:bottom w:val="single" w:sz="4" w:space="0" w:color="auto"/>
              <w:right w:val="single" w:sz="4" w:space="0" w:color="auto"/>
            </w:tcBorders>
            <w:shd w:val="clear" w:color="auto" w:fill="auto"/>
          </w:tcPr>
          <w:p w:rsidR="00EF1BDE" w:rsidRPr="001A1CCA" w:rsidRDefault="00EF1BDE" w:rsidP="00D44794">
            <w:pPr>
              <w:spacing w:after="0" w:line="240" w:lineRule="auto"/>
              <w:ind w:firstLine="284"/>
              <w:jc w:val="center"/>
              <w:rPr>
                <w:rFonts w:ascii="Times New Roman" w:hAnsi="Times New Roman" w:cs="Times New Roman"/>
                <w:b/>
                <w:sz w:val="24"/>
                <w:szCs w:val="24"/>
              </w:rPr>
            </w:pPr>
            <w:r w:rsidRPr="001A1CCA">
              <w:rPr>
                <w:rFonts w:ascii="Times New Roman" w:hAnsi="Times New Roman" w:cs="Times New Roman"/>
                <w:b/>
                <w:sz w:val="24"/>
                <w:szCs w:val="24"/>
              </w:rPr>
              <w:t>Положення про інвентаризацію активів та зобов’язань</w:t>
            </w:r>
          </w:p>
          <w:p w:rsidR="00EF1BDE" w:rsidRPr="001A1CCA" w:rsidRDefault="00EF1BDE" w:rsidP="00EF1BDE">
            <w:pPr>
              <w:spacing w:after="0" w:line="240" w:lineRule="auto"/>
              <w:ind w:firstLine="284"/>
              <w:jc w:val="center"/>
              <w:rPr>
                <w:rFonts w:ascii="Times New Roman" w:hAnsi="Times New Roman" w:cs="Times New Roman"/>
                <w:b/>
                <w:sz w:val="24"/>
                <w:szCs w:val="24"/>
              </w:rPr>
            </w:pPr>
            <w:r w:rsidRPr="001A1CCA">
              <w:rPr>
                <w:rFonts w:ascii="Times New Roman" w:hAnsi="Times New Roman" w:cs="Times New Roman"/>
                <w:b/>
                <w:sz w:val="24"/>
                <w:szCs w:val="24"/>
              </w:rPr>
              <w:t>(наказ Міністерства фінансів України від 02.09.2014 № 879)</w:t>
            </w:r>
          </w:p>
        </w:tc>
      </w:tr>
      <w:tr w:rsidR="00AC7253"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AC7253" w:rsidRPr="001E4581" w:rsidRDefault="00AC7253" w:rsidP="00AC7253">
            <w:pPr>
              <w:spacing w:after="0" w:line="240" w:lineRule="auto"/>
              <w:ind w:firstLine="284"/>
              <w:jc w:val="center"/>
              <w:rPr>
                <w:rFonts w:ascii="Times New Roman" w:hAnsi="Times New Roman" w:cs="Times New Roman"/>
                <w:sz w:val="24"/>
                <w:szCs w:val="24"/>
              </w:rPr>
            </w:pPr>
            <w:r w:rsidRPr="001E4581">
              <w:rPr>
                <w:rFonts w:ascii="Times New Roman" w:hAnsi="Times New Roman" w:cs="Times New Roman"/>
                <w:sz w:val="24"/>
                <w:szCs w:val="24"/>
              </w:rPr>
              <w:t>(пункт 8 розділу I)</w:t>
            </w:r>
          </w:p>
          <w:p w:rsidR="00AC7253" w:rsidRPr="001E4581" w:rsidRDefault="00AC7253" w:rsidP="00AC7253">
            <w:pPr>
              <w:spacing w:after="0" w:line="240" w:lineRule="auto"/>
              <w:ind w:firstLine="284"/>
              <w:jc w:val="both"/>
              <w:rPr>
                <w:rFonts w:ascii="Times New Roman" w:hAnsi="Times New Roman" w:cs="Times New Roman"/>
                <w:sz w:val="24"/>
                <w:szCs w:val="24"/>
              </w:rPr>
            </w:pPr>
            <w:r w:rsidRPr="001E4581">
              <w:rPr>
                <w:rFonts w:ascii="Times New Roman" w:hAnsi="Times New Roman" w:cs="Times New Roman"/>
                <w:sz w:val="24"/>
                <w:szCs w:val="24"/>
              </w:rPr>
              <w:t xml:space="preserve">8. Підприємства, </w:t>
            </w:r>
            <w:r w:rsidRPr="00291170">
              <w:rPr>
                <w:rFonts w:ascii="Times New Roman" w:hAnsi="Times New Roman" w:cs="Times New Roman"/>
                <w:b/>
                <w:i/>
                <w:sz w:val="24"/>
                <w:szCs w:val="24"/>
              </w:rPr>
              <w:t>що знаходяться на тимчасово окупованій території та/або на території проведення антитерористичної операції</w:t>
            </w:r>
            <w:r w:rsidRPr="001E4581">
              <w:rPr>
                <w:rFonts w:ascii="Times New Roman" w:hAnsi="Times New Roman" w:cs="Times New Roman"/>
                <w:sz w:val="24"/>
                <w:szCs w:val="24"/>
              </w:rPr>
              <w:t xml:space="preserve"> (або їх структурні підрозділи (відокремлене майно) перебувають на зазначених територіях), проводять інвентаризацію у випадках, обов’язкових для її проведення, тоді, коли стане можливим забезпечити безпечний та безперешкодний доступ уповноважених </w:t>
            </w:r>
            <w:r w:rsidRPr="001E4581">
              <w:rPr>
                <w:rFonts w:ascii="Times New Roman" w:hAnsi="Times New Roman" w:cs="Times New Roman"/>
                <w:sz w:val="24"/>
                <w:szCs w:val="24"/>
              </w:rPr>
              <w:lastRenderedPageBreak/>
              <w:t>осіб до активів, первинних документів і регістрів бухгалтерського обліку, в яких відображені зобов’язання та власний капітал цих підприємств.</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1E4581" w:rsidRPr="001E4581" w:rsidRDefault="001E4581" w:rsidP="001E4581">
            <w:pPr>
              <w:spacing w:after="0" w:line="240" w:lineRule="auto"/>
              <w:ind w:firstLine="284"/>
              <w:jc w:val="center"/>
              <w:rPr>
                <w:rFonts w:ascii="Times New Roman" w:hAnsi="Times New Roman" w:cs="Times New Roman"/>
                <w:sz w:val="24"/>
                <w:szCs w:val="24"/>
              </w:rPr>
            </w:pPr>
            <w:r w:rsidRPr="001E4581">
              <w:rPr>
                <w:rFonts w:ascii="Times New Roman" w:hAnsi="Times New Roman" w:cs="Times New Roman"/>
                <w:sz w:val="24"/>
                <w:szCs w:val="24"/>
              </w:rPr>
              <w:lastRenderedPageBreak/>
              <w:t>(пункт 8 розділу I)</w:t>
            </w:r>
          </w:p>
          <w:p w:rsidR="001E4581" w:rsidRPr="001E4581" w:rsidRDefault="001E4581" w:rsidP="001E4581">
            <w:pPr>
              <w:spacing w:after="0" w:line="240" w:lineRule="auto"/>
              <w:ind w:firstLine="284"/>
              <w:jc w:val="both"/>
              <w:rPr>
                <w:rFonts w:ascii="Times New Roman" w:hAnsi="Times New Roman" w:cs="Times New Roman"/>
                <w:sz w:val="24"/>
                <w:szCs w:val="24"/>
              </w:rPr>
            </w:pPr>
            <w:r w:rsidRPr="001E4581">
              <w:rPr>
                <w:rFonts w:ascii="Times New Roman" w:hAnsi="Times New Roman" w:cs="Times New Roman"/>
                <w:sz w:val="24"/>
                <w:szCs w:val="24"/>
              </w:rPr>
              <w:t>8. Підприємства</w:t>
            </w:r>
            <w:r w:rsidRPr="00291170">
              <w:rPr>
                <w:rFonts w:ascii="Times New Roman" w:hAnsi="Times New Roman" w:cs="Times New Roman"/>
                <w:sz w:val="24"/>
                <w:szCs w:val="24"/>
              </w:rPr>
              <w:t>,</w:t>
            </w:r>
            <w:r w:rsidRPr="00291170">
              <w:rPr>
                <w:rFonts w:ascii="Times New Roman" w:hAnsi="Times New Roman" w:cs="Times New Roman"/>
                <w:b/>
                <w:sz w:val="24"/>
                <w:szCs w:val="24"/>
              </w:rPr>
              <w:t xml:space="preserve"> які з дати початку тимчасової окупації мали місцезнаходження на тимчасово окупованій території та/або підприємства, які знаходяться на території проведення антитерористичної операції та/або</w:t>
            </w:r>
            <w:r w:rsidRPr="001E4581">
              <w:rPr>
                <w:rFonts w:ascii="Times New Roman" w:hAnsi="Times New Roman" w:cs="Times New Roman"/>
                <w:b/>
                <w:sz w:val="24"/>
                <w:szCs w:val="24"/>
              </w:rPr>
              <w:t xml:space="preserve"> на території проведення бойових дій</w:t>
            </w:r>
            <w:r w:rsidRPr="001E4581">
              <w:rPr>
                <w:rFonts w:ascii="Times New Roman" w:hAnsi="Times New Roman" w:cs="Times New Roman"/>
                <w:sz w:val="24"/>
                <w:szCs w:val="24"/>
              </w:rPr>
              <w:t xml:space="preserve"> (або їх структурні підрозділи (відокремлене майно) перебувають на зазначених територіях), проводять інвентаризацію у </w:t>
            </w:r>
            <w:r w:rsidRPr="001E4581">
              <w:rPr>
                <w:rFonts w:ascii="Times New Roman" w:hAnsi="Times New Roman" w:cs="Times New Roman"/>
                <w:sz w:val="24"/>
                <w:szCs w:val="24"/>
              </w:rPr>
              <w:lastRenderedPageBreak/>
              <w:t>випадках, обов’язкових для її проведення, тоді, коли стане можливим забезпечити безпечний та безперешкодний доступ уповноважених осіб до активів, первинних документів і регістрів бухгалтерського обліку, в яких відображені зобов’язання та власний капітал цих підприємств.</w:t>
            </w:r>
          </w:p>
          <w:p w:rsidR="00DD5669" w:rsidRDefault="001E4581" w:rsidP="00DD5669">
            <w:pPr>
              <w:spacing w:after="0" w:line="240" w:lineRule="auto"/>
              <w:ind w:firstLine="284"/>
              <w:jc w:val="both"/>
              <w:rPr>
                <w:rFonts w:ascii="Times New Roman" w:hAnsi="Times New Roman" w:cs="Times New Roman"/>
                <w:b/>
                <w:sz w:val="24"/>
                <w:szCs w:val="24"/>
              </w:rPr>
            </w:pPr>
            <w:r w:rsidRPr="001E4581">
              <w:rPr>
                <w:rFonts w:ascii="Times New Roman" w:hAnsi="Times New Roman" w:cs="Times New Roman"/>
                <w:b/>
                <w:sz w:val="24"/>
                <w:szCs w:val="24"/>
              </w:rPr>
              <w:t>Території, зазначені в абзаці першому цього пункту, визначаються такими територія</w:t>
            </w:r>
            <w:r w:rsidR="00DD5669">
              <w:rPr>
                <w:rFonts w:ascii="Times New Roman" w:hAnsi="Times New Roman" w:cs="Times New Roman"/>
                <w:b/>
                <w:sz w:val="24"/>
                <w:szCs w:val="24"/>
              </w:rPr>
              <w:t>ми відповідно до законодавства.</w:t>
            </w:r>
          </w:p>
          <w:p w:rsidR="00AC7253" w:rsidRPr="00DD5669" w:rsidRDefault="00F520A1" w:rsidP="00FD12F6">
            <w:pPr>
              <w:spacing w:after="0" w:line="240" w:lineRule="auto"/>
              <w:ind w:firstLine="284"/>
              <w:jc w:val="both"/>
              <w:rPr>
                <w:rFonts w:ascii="Times New Roman" w:hAnsi="Times New Roman" w:cs="Times New Roman"/>
                <w:b/>
                <w:sz w:val="24"/>
                <w:szCs w:val="24"/>
              </w:rPr>
            </w:pPr>
            <w:r w:rsidRPr="00F520A1">
              <w:rPr>
                <w:rFonts w:ascii="Times New Roman" w:hAnsi="Times New Roman" w:cs="Times New Roman"/>
                <w:b/>
                <w:sz w:val="24"/>
                <w:szCs w:val="24"/>
              </w:rPr>
              <w:t>Керівники підприємств, зазначених в абзаці першому цього пункту, у разі встановлення фактів крадіжок або зловживань, псування цінностей, можуть прийняти рішення про проведення інвентаризації такого окремо визначеного майна на день встановлення таких фактів.</w:t>
            </w:r>
          </w:p>
        </w:tc>
      </w:tr>
      <w:tr w:rsidR="001A1CCA" w:rsidRPr="001A1CCA" w:rsidTr="0091658D">
        <w:tc>
          <w:tcPr>
            <w:tcW w:w="7370" w:type="dxa"/>
            <w:tcBorders>
              <w:top w:val="single" w:sz="4" w:space="0" w:color="auto"/>
              <w:left w:val="single" w:sz="4" w:space="0" w:color="auto"/>
              <w:bottom w:val="single" w:sz="4" w:space="0" w:color="auto"/>
              <w:right w:val="single" w:sz="4" w:space="0" w:color="auto"/>
            </w:tcBorders>
            <w:shd w:val="clear" w:color="auto" w:fill="auto"/>
          </w:tcPr>
          <w:p w:rsidR="00EF1BDE" w:rsidRPr="001A1CCA" w:rsidRDefault="00EF1BDE" w:rsidP="00EF1BDE">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lastRenderedPageBreak/>
              <w:t>(підпункті 6.1 пункту 6 розділу III)</w:t>
            </w:r>
          </w:p>
          <w:p w:rsidR="00EF1BDE" w:rsidRPr="001A1CCA" w:rsidRDefault="00EF1BDE" w:rsidP="00EF1BDE">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6.1. Наявність готівки, грошових коштів, цінних паперів, грошових документів (сплачених санаторно-туристичних путівок, поштових марок тощо) і бланків документів суворої звітності встановлюється інвентаризацією та оформляється актом інвентаризації.</w:t>
            </w:r>
          </w:p>
          <w:p w:rsidR="00EF1BDE" w:rsidRPr="001A1CCA" w:rsidRDefault="00EF1BDE" w:rsidP="00EF1BDE">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 xml:space="preserve">Інвентаризація кас на підприємстві проводиться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w:t>
            </w:r>
            <w:r w:rsidRPr="001A1CCA">
              <w:rPr>
                <w:rFonts w:ascii="Times New Roman" w:hAnsi="Times New Roman" w:cs="Times New Roman"/>
                <w:b/>
                <w:i/>
                <w:sz w:val="24"/>
                <w:szCs w:val="24"/>
              </w:rPr>
              <w:t>15 грудня 2004 року № 637, зареєстрованого в Міністерстві юстиції України 13 січня 2005 року за № 40/10320</w:t>
            </w:r>
            <w:r w:rsidRPr="001A1CCA">
              <w:rPr>
                <w:rFonts w:ascii="Times New Roman" w:hAnsi="Times New Roman" w:cs="Times New Roman"/>
                <w:sz w:val="24"/>
                <w:szCs w:val="24"/>
              </w:rPr>
              <w:t>.</w:t>
            </w:r>
          </w:p>
        </w:tc>
        <w:tc>
          <w:tcPr>
            <w:tcW w:w="7370" w:type="dxa"/>
            <w:tcBorders>
              <w:top w:val="single" w:sz="4" w:space="0" w:color="auto"/>
              <w:left w:val="single" w:sz="4" w:space="0" w:color="auto"/>
              <w:bottom w:val="single" w:sz="4" w:space="0" w:color="auto"/>
              <w:right w:val="single" w:sz="4" w:space="0" w:color="auto"/>
            </w:tcBorders>
            <w:shd w:val="clear" w:color="auto" w:fill="auto"/>
          </w:tcPr>
          <w:p w:rsidR="00EF1BDE" w:rsidRPr="001A1CCA" w:rsidRDefault="00EF1BDE" w:rsidP="00EF1BDE">
            <w:pPr>
              <w:spacing w:after="0" w:line="240" w:lineRule="auto"/>
              <w:ind w:firstLine="284"/>
              <w:jc w:val="center"/>
              <w:rPr>
                <w:rFonts w:ascii="Times New Roman" w:hAnsi="Times New Roman" w:cs="Times New Roman"/>
                <w:sz w:val="24"/>
                <w:szCs w:val="24"/>
              </w:rPr>
            </w:pPr>
            <w:r w:rsidRPr="001A1CCA">
              <w:rPr>
                <w:rFonts w:ascii="Times New Roman" w:hAnsi="Times New Roman" w:cs="Times New Roman"/>
                <w:sz w:val="24"/>
                <w:szCs w:val="24"/>
              </w:rPr>
              <w:t>(підпункті 6.1 пункту 6 розділу III)</w:t>
            </w:r>
          </w:p>
          <w:p w:rsidR="00EF1BDE" w:rsidRPr="001A1CCA" w:rsidRDefault="00EF1BDE" w:rsidP="00EF1BDE">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6.1. Наявність готівки, грошових коштів, цінних паперів, грошових документів (сплачених санаторно-туристичних путівок, поштових марок тощо) і бланків документів суворої звітності встановлюється інвентаризацією та оформляється актом інвентаризації.</w:t>
            </w:r>
          </w:p>
          <w:p w:rsidR="00EF1BDE" w:rsidRPr="001A1CCA" w:rsidRDefault="00EF1BDE" w:rsidP="00EF1BDE">
            <w:pPr>
              <w:spacing w:after="0" w:line="240" w:lineRule="auto"/>
              <w:ind w:firstLine="284"/>
              <w:jc w:val="both"/>
              <w:rPr>
                <w:rFonts w:ascii="Times New Roman" w:hAnsi="Times New Roman" w:cs="Times New Roman"/>
                <w:sz w:val="24"/>
                <w:szCs w:val="24"/>
              </w:rPr>
            </w:pPr>
            <w:r w:rsidRPr="001A1CCA">
              <w:rPr>
                <w:rFonts w:ascii="Times New Roman" w:hAnsi="Times New Roman" w:cs="Times New Roman"/>
                <w:sz w:val="24"/>
                <w:szCs w:val="24"/>
              </w:rPr>
              <w:t>Інвентаризація кас на підприємстві проводиться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w:t>
            </w:r>
            <w:r w:rsidRPr="001A1CCA">
              <w:rPr>
                <w:rFonts w:ascii="Times New Roman" w:hAnsi="Times New Roman" w:cs="Times New Roman"/>
                <w:b/>
                <w:sz w:val="24"/>
                <w:szCs w:val="24"/>
              </w:rPr>
              <w:t xml:space="preserve"> 29 грудня 2017 року № 148</w:t>
            </w:r>
            <w:r w:rsidRPr="001A1CCA">
              <w:rPr>
                <w:rFonts w:ascii="Times New Roman" w:hAnsi="Times New Roman" w:cs="Times New Roman"/>
                <w:sz w:val="24"/>
                <w:szCs w:val="24"/>
              </w:rPr>
              <w:t>.</w:t>
            </w:r>
          </w:p>
        </w:tc>
      </w:tr>
    </w:tbl>
    <w:p w:rsidR="0005113D" w:rsidRPr="001A1CCA" w:rsidRDefault="0005113D" w:rsidP="0005113D">
      <w:pPr>
        <w:spacing w:after="0" w:line="240" w:lineRule="auto"/>
        <w:jc w:val="both"/>
        <w:rPr>
          <w:rFonts w:ascii="Times New Roman" w:hAnsi="Times New Roman" w:cs="Times New Roman"/>
          <w:b/>
          <w:sz w:val="28"/>
          <w:szCs w:val="28"/>
        </w:rPr>
      </w:pPr>
    </w:p>
    <w:p w:rsidR="00891FED" w:rsidRPr="001A1CCA" w:rsidRDefault="00891FED" w:rsidP="0005113D">
      <w:pPr>
        <w:spacing w:after="0" w:line="240" w:lineRule="auto"/>
        <w:jc w:val="both"/>
        <w:rPr>
          <w:rFonts w:ascii="Times New Roman" w:hAnsi="Times New Roman" w:cs="Times New Roman"/>
          <w:b/>
          <w:sz w:val="28"/>
          <w:szCs w:val="28"/>
        </w:rPr>
      </w:pPr>
    </w:p>
    <w:p w:rsidR="00FD65B0" w:rsidRPr="00FD65B0" w:rsidRDefault="00FD65B0" w:rsidP="00FD65B0">
      <w:pPr>
        <w:spacing w:after="0" w:line="240" w:lineRule="auto"/>
        <w:jc w:val="both"/>
        <w:rPr>
          <w:rFonts w:ascii="Times New Roman" w:hAnsi="Times New Roman" w:cs="Times New Roman"/>
          <w:b/>
          <w:sz w:val="28"/>
          <w:szCs w:val="28"/>
        </w:rPr>
      </w:pPr>
      <w:r w:rsidRPr="00FD65B0">
        <w:rPr>
          <w:rFonts w:ascii="Times New Roman" w:hAnsi="Times New Roman" w:cs="Times New Roman"/>
          <w:b/>
          <w:sz w:val="28"/>
          <w:szCs w:val="28"/>
        </w:rPr>
        <w:t>В. о. директора Департаменту</w:t>
      </w:r>
    </w:p>
    <w:p w:rsidR="00FD65B0" w:rsidRPr="00FD65B0" w:rsidRDefault="00FD65B0" w:rsidP="00FD65B0">
      <w:pPr>
        <w:spacing w:after="0" w:line="240" w:lineRule="auto"/>
        <w:jc w:val="both"/>
        <w:rPr>
          <w:rFonts w:ascii="Times New Roman" w:hAnsi="Times New Roman" w:cs="Times New Roman"/>
          <w:b/>
          <w:sz w:val="28"/>
          <w:szCs w:val="28"/>
        </w:rPr>
      </w:pPr>
      <w:r w:rsidRPr="00FD65B0">
        <w:rPr>
          <w:rFonts w:ascii="Times New Roman" w:hAnsi="Times New Roman" w:cs="Times New Roman"/>
          <w:b/>
          <w:sz w:val="28"/>
          <w:szCs w:val="28"/>
        </w:rPr>
        <w:t>методології бухгалтерського обліку</w:t>
      </w:r>
    </w:p>
    <w:p w:rsidR="00FD65B0" w:rsidRPr="00FD65B0" w:rsidRDefault="00FD65B0" w:rsidP="00FD65B0">
      <w:pPr>
        <w:spacing w:after="0" w:line="240" w:lineRule="auto"/>
        <w:jc w:val="both"/>
        <w:rPr>
          <w:rFonts w:ascii="Times New Roman" w:hAnsi="Times New Roman" w:cs="Times New Roman"/>
          <w:b/>
          <w:sz w:val="28"/>
          <w:szCs w:val="28"/>
        </w:rPr>
      </w:pPr>
      <w:r w:rsidRPr="00FD65B0">
        <w:rPr>
          <w:rFonts w:ascii="Times New Roman" w:hAnsi="Times New Roman" w:cs="Times New Roman"/>
          <w:b/>
          <w:sz w:val="28"/>
          <w:szCs w:val="28"/>
        </w:rPr>
        <w:t>та нормативного забезпечення</w:t>
      </w:r>
    </w:p>
    <w:p w:rsidR="0005113D" w:rsidRPr="001A1CCA" w:rsidRDefault="00FD65B0" w:rsidP="00FD65B0">
      <w:pPr>
        <w:spacing w:after="0" w:line="240" w:lineRule="auto"/>
        <w:jc w:val="both"/>
        <w:rPr>
          <w:rFonts w:ascii="Times New Roman" w:hAnsi="Times New Roman" w:cs="Times New Roman"/>
          <w:b/>
          <w:sz w:val="28"/>
          <w:szCs w:val="28"/>
        </w:rPr>
      </w:pPr>
      <w:r w:rsidRPr="00FD65B0">
        <w:rPr>
          <w:rFonts w:ascii="Times New Roman" w:hAnsi="Times New Roman" w:cs="Times New Roman"/>
          <w:b/>
          <w:sz w:val="28"/>
          <w:szCs w:val="28"/>
        </w:rPr>
        <w:t xml:space="preserve">аудиторської діяльності                 </w:t>
      </w:r>
      <w:r>
        <w:rPr>
          <w:rFonts w:ascii="Times New Roman" w:hAnsi="Times New Roman" w:cs="Times New Roman"/>
          <w:b/>
          <w:sz w:val="28"/>
          <w:szCs w:val="28"/>
        </w:rPr>
        <w:t xml:space="preserve">                                                                          </w:t>
      </w:r>
      <w:bookmarkStart w:id="0" w:name="_GoBack"/>
      <w:bookmarkEnd w:id="0"/>
      <w:r w:rsidRPr="00FD65B0">
        <w:rPr>
          <w:rFonts w:ascii="Times New Roman" w:hAnsi="Times New Roman" w:cs="Times New Roman"/>
          <w:b/>
          <w:sz w:val="28"/>
          <w:szCs w:val="28"/>
        </w:rPr>
        <w:t xml:space="preserve">                                                     Ганна НІКІТАН</w:t>
      </w:r>
    </w:p>
    <w:sectPr w:rsidR="0005113D" w:rsidRPr="001A1CCA" w:rsidSect="00891FED">
      <w:headerReference w:type="default" r:id="rId8"/>
      <w:pgSz w:w="16838" w:h="11906" w:orient="landscape"/>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B7" w:rsidRDefault="00B929B7">
      <w:pPr>
        <w:spacing w:after="0" w:line="240" w:lineRule="auto"/>
      </w:pPr>
      <w:r>
        <w:separator/>
      </w:r>
    </w:p>
  </w:endnote>
  <w:endnote w:type="continuationSeparator" w:id="0">
    <w:p w:rsidR="00B929B7" w:rsidRDefault="00B9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B7" w:rsidRDefault="00B929B7">
      <w:pPr>
        <w:spacing w:after="0" w:line="240" w:lineRule="auto"/>
      </w:pPr>
      <w:r>
        <w:separator/>
      </w:r>
    </w:p>
  </w:footnote>
  <w:footnote w:type="continuationSeparator" w:id="0">
    <w:p w:rsidR="00B929B7" w:rsidRDefault="00B92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843239"/>
      <w:docPartObj>
        <w:docPartGallery w:val="Page Numbers (Top of Page)"/>
        <w:docPartUnique/>
      </w:docPartObj>
    </w:sdtPr>
    <w:sdtEndPr>
      <w:rPr>
        <w:rFonts w:ascii="Times New Roman" w:hAnsi="Times New Roman" w:cs="Times New Roman"/>
        <w:sz w:val="28"/>
        <w:szCs w:val="28"/>
      </w:rPr>
    </w:sdtEndPr>
    <w:sdtContent>
      <w:p w:rsidR="00291170" w:rsidRPr="00EF512C" w:rsidRDefault="00291170">
        <w:pPr>
          <w:pStyle w:val="a3"/>
          <w:jc w:val="center"/>
          <w:rPr>
            <w:rFonts w:ascii="Times New Roman" w:hAnsi="Times New Roman" w:cs="Times New Roman"/>
            <w:sz w:val="28"/>
            <w:szCs w:val="28"/>
          </w:rPr>
        </w:pPr>
        <w:r w:rsidRPr="00EF512C">
          <w:rPr>
            <w:rFonts w:ascii="Times New Roman" w:hAnsi="Times New Roman" w:cs="Times New Roman"/>
            <w:sz w:val="28"/>
            <w:szCs w:val="28"/>
          </w:rPr>
          <w:fldChar w:fldCharType="begin"/>
        </w:r>
        <w:r w:rsidRPr="00EF512C">
          <w:rPr>
            <w:rFonts w:ascii="Times New Roman" w:hAnsi="Times New Roman" w:cs="Times New Roman"/>
            <w:sz w:val="28"/>
            <w:szCs w:val="28"/>
          </w:rPr>
          <w:instrText>PAGE   \* MERGEFORMAT</w:instrText>
        </w:r>
        <w:r w:rsidRPr="00EF512C">
          <w:rPr>
            <w:rFonts w:ascii="Times New Roman" w:hAnsi="Times New Roman" w:cs="Times New Roman"/>
            <w:sz w:val="28"/>
            <w:szCs w:val="28"/>
          </w:rPr>
          <w:fldChar w:fldCharType="separate"/>
        </w:r>
        <w:r w:rsidR="00FD65B0">
          <w:rPr>
            <w:rFonts w:ascii="Times New Roman" w:hAnsi="Times New Roman" w:cs="Times New Roman"/>
            <w:noProof/>
            <w:sz w:val="28"/>
            <w:szCs w:val="28"/>
          </w:rPr>
          <w:t>18</w:t>
        </w:r>
        <w:r w:rsidRPr="00EF512C">
          <w:rPr>
            <w:rFonts w:ascii="Times New Roman" w:hAnsi="Times New Roman" w:cs="Times New Roman"/>
            <w:sz w:val="28"/>
            <w:szCs w:val="28"/>
          </w:rPr>
          <w:fldChar w:fldCharType="end"/>
        </w:r>
      </w:p>
    </w:sdtContent>
  </w:sdt>
  <w:p w:rsidR="00291170" w:rsidRDefault="002911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EAB"/>
    <w:multiLevelType w:val="hybridMultilevel"/>
    <w:tmpl w:val="D5CA3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E05600"/>
    <w:multiLevelType w:val="hybridMultilevel"/>
    <w:tmpl w:val="0CB0333A"/>
    <w:lvl w:ilvl="0" w:tplc="771605F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BC"/>
    <w:rsid w:val="00001E4E"/>
    <w:rsid w:val="00010779"/>
    <w:rsid w:val="00011DA0"/>
    <w:rsid w:val="000153B7"/>
    <w:rsid w:val="00015904"/>
    <w:rsid w:val="00016D0B"/>
    <w:rsid w:val="00017944"/>
    <w:rsid w:val="00022201"/>
    <w:rsid w:val="000328D0"/>
    <w:rsid w:val="00042C87"/>
    <w:rsid w:val="0004348E"/>
    <w:rsid w:val="00045B61"/>
    <w:rsid w:val="0005113D"/>
    <w:rsid w:val="00052B44"/>
    <w:rsid w:val="00057355"/>
    <w:rsid w:val="00060689"/>
    <w:rsid w:val="00061501"/>
    <w:rsid w:val="00061AF1"/>
    <w:rsid w:val="000625EC"/>
    <w:rsid w:val="0006646B"/>
    <w:rsid w:val="0007211F"/>
    <w:rsid w:val="00077032"/>
    <w:rsid w:val="00080913"/>
    <w:rsid w:val="000907CA"/>
    <w:rsid w:val="00094931"/>
    <w:rsid w:val="00096747"/>
    <w:rsid w:val="000A1FFA"/>
    <w:rsid w:val="000A3379"/>
    <w:rsid w:val="000A7B15"/>
    <w:rsid w:val="000B352A"/>
    <w:rsid w:val="000C2247"/>
    <w:rsid w:val="000C754A"/>
    <w:rsid w:val="000C7A92"/>
    <w:rsid w:val="000F07FF"/>
    <w:rsid w:val="000F1FEC"/>
    <w:rsid w:val="000F5E7E"/>
    <w:rsid w:val="0010588E"/>
    <w:rsid w:val="00112D10"/>
    <w:rsid w:val="00113808"/>
    <w:rsid w:val="00114C71"/>
    <w:rsid w:val="001158A5"/>
    <w:rsid w:val="00115C60"/>
    <w:rsid w:val="00116F7A"/>
    <w:rsid w:val="00117A46"/>
    <w:rsid w:val="0012528A"/>
    <w:rsid w:val="00126D5A"/>
    <w:rsid w:val="00126E99"/>
    <w:rsid w:val="001353AD"/>
    <w:rsid w:val="00140609"/>
    <w:rsid w:val="0014400A"/>
    <w:rsid w:val="001459BF"/>
    <w:rsid w:val="00147973"/>
    <w:rsid w:val="00154F98"/>
    <w:rsid w:val="001557F5"/>
    <w:rsid w:val="001646DF"/>
    <w:rsid w:val="00195054"/>
    <w:rsid w:val="00197E20"/>
    <w:rsid w:val="001A1CCA"/>
    <w:rsid w:val="001A46E0"/>
    <w:rsid w:val="001A4ED7"/>
    <w:rsid w:val="001A5C30"/>
    <w:rsid w:val="001B0204"/>
    <w:rsid w:val="001B2401"/>
    <w:rsid w:val="001B5132"/>
    <w:rsid w:val="001C4740"/>
    <w:rsid w:val="001C53E8"/>
    <w:rsid w:val="001C5502"/>
    <w:rsid w:val="001C5581"/>
    <w:rsid w:val="001C56E4"/>
    <w:rsid w:val="001D03E1"/>
    <w:rsid w:val="001D0E6B"/>
    <w:rsid w:val="001D5618"/>
    <w:rsid w:val="001E287F"/>
    <w:rsid w:val="001E4581"/>
    <w:rsid w:val="001E478E"/>
    <w:rsid w:val="001E76BD"/>
    <w:rsid w:val="001F11F0"/>
    <w:rsid w:val="001F139A"/>
    <w:rsid w:val="001F6A35"/>
    <w:rsid w:val="00202AC7"/>
    <w:rsid w:val="00203B41"/>
    <w:rsid w:val="00205B2A"/>
    <w:rsid w:val="00206733"/>
    <w:rsid w:val="00226164"/>
    <w:rsid w:val="0023210C"/>
    <w:rsid w:val="00232305"/>
    <w:rsid w:val="00233899"/>
    <w:rsid w:val="00235A1E"/>
    <w:rsid w:val="00240834"/>
    <w:rsid w:val="00240AF8"/>
    <w:rsid w:val="002472F3"/>
    <w:rsid w:val="00247C2E"/>
    <w:rsid w:val="00252287"/>
    <w:rsid w:val="00252294"/>
    <w:rsid w:val="002544C1"/>
    <w:rsid w:val="002548CD"/>
    <w:rsid w:val="00254E0C"/>
    <w:rsid w:val="00255BB1"/>
    <w:rsid w:val="00255DD1"/>
    <w:rsid w:val="002676D1"/>
    <w:rsid w:val="00267DCA"/>
    <w:rsid w:val="00271718"/>
    <w:rsid w:val="002757F0"/>
    <w:rsid w:val="0028222C"/>
    <w:rsid w:val="00285F46"/>
    <w:rsid w:val="0028633F"/>
    <w:rsid w:val="00291170"/>
    <w:rsid w:val="00291DAA"/>
    <w:rsid w:val="00293347"/>
    <w:rsid w:val="00293E2B"/>
    <w:rsid w:val="002A2FC9"/>
    <w:rsid w:val="002A5DC5"/>
    <w:rsid w:val="002A7778"/>
    <w:rsid w:val="002B0C18"/>
    <w:rsid w:val="002B1A36"/>
    <w:rsid w:val="002B3345"/>
    <w:rsid w:val="002B4135"/>
    <w:rsid w:val="002B4552"/>
    <w:rsid w:val="002B5445"/>
    <w:rsid w:val="002B5999"/>
    <w:rsid w:val="002B5A41"/>
    <w:rsid w:val="002B68BB"/>
    <w:rsid w:val="002C2227"/>
    <w:rsid w:val="002C6251"/>
    <w:rsid w:val="002C69F4"/>
    <w:rsid w:val="002D093B"/>
    <w:rsid w:val="002D2CF2"/>
    <w:rsid w:val="002D78E3"/>
    <w:rsid w:val="002E2C6D"/>
    <w:rsid w:val="002E71A9"/>
    <w:rsid w:val="002E7AE2"/>
    <w:rsid w:val="002F1D6B"/>
    <w:rsid w:val="002F4C72"/>
    <w:rsid w:val="002F776F"/>
    <w:rsid w:val="002F7F97"/>
    <w:rsid w:val="00301AEC"/>
    <w:rsid w:val="003103BC"/>
    <w:rsid w:val="003120E9"/>
    <w:rsid w:val="0031376B"/>
    <w:rsid w:val="0032367A"/>
    <w:rsid w:val="003244EA"/>
    <w:rsid w:val="003336DF"/>
    <w:rsid w:val="00344F77"/>
    <w:rsid w:val="00350CDA"/>
    <w:rsid w:val="003604EF"/>
    <w:rsid w:val="003656FD"/>
    <w:rsid w:val="00370A42"/>
    <w:rsid w:val="00370F05"/>
    <w:rsid w:val="00371120"/>
    <w:rsid w:val="00372EE0"/>
    <w:rsid w:val="003734AD"/>
    <w:rsid w:val="00387079"/>
    <w:rsid w:val="0038728E"/>
    <w:rsid w:val="0039024C"/>
    <w:rsid w:val="00394580"/>
    <w:rsid w:val="0039551A"/>
    <w:rsid w:val="00396558"/>
    <w:rsid w:val="003A4C58"/>
    <w:rsid w:val="003A5DD4"/>
    <w:rsid w:val="003A78A1"/>
    <w:rsid w:val="003B21B4"/>
    <w:rsid w:val="003B4346"/>
    <w:rsid w:val="003B7949"/>
    <w:rsid w:val="003B7AAA"/>
    <w:rsid w:val="003C0694"/>
    <w:rsid w:val="003C3EAA"/>
    <w:rsid w:val="003C40BC"/>
    <w:rsid w:val="003C5EA0"/>
    <w:rsid w:val="003D0585"/>
    <w:rsid w:val="003D1389"/>
    <w:rsid w:val="003D587D"/>
    <w:rsid w:val="003D7555"/>
    <w:rsid w:val="003D7FEB"/>
    <w:rsid w:val="003E273B"/>
    <w:rsid w:val="003E2F4D"/>
    <w:rsid w:val="003E7546"/>
    <w:rsid w:val="003F4124"/>
    <w:rsid w:val="003F54C7"/>
    <w:rsid w:val="00405E22"/>
    <w:rsid w:val="004073AD"/>
    <w:rsid w:val="00410E3C"/>
    <w:rsid w:val="00411CDF"/>
    <w:rsid w:val="00413CAA"/>
    <w:rsid w:val="004144FF"/>
    <w:rsid w:val="00414547"/>
    <w:rsid w:val="00417A33"/>
    <w:rsid w:val="00420182"/>
    <w:rsid w:val="0042213A"/>
    <w:rsid w:val="004227BF"/>
    <w:rsid w:val="00423C24"/>
    <w:rsid w:val="0042517C"/>
    <w:rsid w:val="00427CB4"/>
    <w:rsid w:val="00427D85"/>
    <w:rsid w:val="00437539"/>
    <w:rsid w:val="00437A5A"/>
    <w:rsid w:val="00444C5D"/>
    <w:rsid w:val="00446EEF"/>
    <w:rsid w:val="00452A6E"/>
    <w:rsid w:val="00455E36"/>
    <w:rsid w:val="0045643D"/>
    <w:rsid w:val="00457809"/>
    <w:rsid w:val="00464387"/>
    <w:rsid w:val="004654FD"/>
    <w:rsid w:val="00465A4D"/>
    <w:rsid w:val="004663CD"/>
    <w:rsid w:val="00466D01"/>
    <w:rsid w:val="004675C2"/>
    <w:rsid w:val="004675D3"/>
    <w:rsid w:val="004723CB"/>
    <w:rsid w:val="004735AB"/>
    <w:rsid w:val="0047743D"/>
    <w:rsid w:val="00480B70"/>
    <w:rsid w:val="0048151F"/>
    <w:rsid w:val="00482A35"/>
    <w:rsid w:val="00492B4B"/>
    <w:rsid w:val="004976D4"/>
    <w:rsid w:val="004A4A32"/>
    <w:rsid w:val="004B1750"/>
    <w:rsid w:val="004B4263"/>
    <w:rsid w:val="004B492C"/>
    <w:rsid w:val="004B677A"/>
    <w:rsid w:val="004C35B7"/>
    <w:rsid w:val="004C459A"/>
    <w:rsid w:val="004C5245"/>
    <w:rsid w:val="004D5920"/>
    <w:rsid w:val="004E105E"/>
    <w:rsid w:val="004F0C69"/>
    <w:rsid w:val="004F2517"/>
    <w:rsid w:val="004F4284"/>
    <w:rsid w:val="005053F6"/>
    <w:rsid w:val="00507D80"/>
    <w:rsid w:val="00526D12"/>
    <w:rsid w:val="005302E5"/>
    <w:rsid w:val="00532017"/>
    <w:rsid w:val="00536EB6"/>
    <w:rsid w:val="0053702E"/>
    <w:rsid w:val="00547041"/>
    <w:rsid w:val="00550DFB"/>
    <w:rsid w:val="00557EEE"/>
    <w:rsid w:val="005622B0"/>
    <w:rsid w:val="00567B6D"/>
    <w:rsid w:val="00574585"/>
    <w:rsid w:val="005748D5"/>
    <w:rsid w:val="00584381"/>
    <w:rsid w:val="005864F7"/>
    <w:rsid w:val="005876B8"/>
    <w:rsid w:val="00593256"/>
    <w:rsid w:val="00595351"/>
    <w:rsid w:val="005A357B"/>
    <w:rsid w:val="005B3D54"/>
    <w:rsid w:val="005B6E55"/>
    <w:rsid w:val="005B732A"/>
    <w:rsid w:val="005C060C"/>
    <w:rsid w:val="005D0604"/>
    <w:rsid w:val="005D3EA6"/>
    <w:rsid w:val="005D40CE"/>
    <w:rsid w:val="005D5DC4"/>
    <w:rsid w:val="005D6824"/>
    <w:rsid w:val="005E0BE4"/>
    <w:rsid w:val="005E13A8"/>
    <w:rsid w:val="005E2273"/>
    <w:rsid w:val="005E22AD"/>
    <w:rsid w:val="005E2F25"/>
    <w:rsid w:val="005E3105"/>
    <w:rsid w:val="005E538C"/>
    <w:rsid w:val="005F2709"/>
    <w:rsid w:val="005F36B7"/>
    <w:rsid w:val="005F37FA"/>
    <w:rsid w:val="005F5E99"/>
    <w:rsid w:val="005F6D39"/>
    <w:rsid w:val="006077EA"/>
    <w:rsid w:val="00611F12"/>
    <w:rsid w:val="0061414F"/>
    <w:rsid w:val="006231FD"/>
    <w:rsid w:val="00623DAC"/>
    <w:rsid w:val="006274D4"/>
    <w:rsid w:val="006279D4"/>
    <w:rsid w:val="00635D7F"/>
    <w:rsid w:val="00637325"/>
    <w:rsid w:val="0064622F"/>
    <w:rsid w:val="00646CBC"/>
    <w:rsid w:val="00646CC5"/>
    <w:rsid w:val="006479CA"/>
    <w:rsid w:val="00651448"/>
    <w:rsid w:val="00654348"/>
    <w:rsid w:val="00660975"/>
    <w:rsid w:val="0066384F"/>
    <w:rsid w:val="00665825"/>
    <w:rsid w:val="006675DF"/>
    <w:rsid w:val="006721B5"/>
    <w:rsid w:val="00672511"/>
    <w:rsid w:val="006735DA"/>
    <w:rsid w:val="006809F0"/>
    <w:rsid w:val="00681A50"/>
    <w:rsid w:val="0068525C"/>
    <w:rsid w:val="00686585"/>
    <w:rsid w:val="00686BED"/>
    <w:rsid w:val="006916F5"/>
    <w:rsid w:val="00692864"/>
    <w:rsid w:val="00694456"/>
    <w:rsid w:val="00696545"/>
    <w:rsid w:val="006967E4"/>
    <w:rsid w:val="00697255"/>
    <w:rsid w:val="006A1130"/>
    <w:rsid w:val="006A123B"/>
    <w:rsid w:val="006A5A00"/>
    <w:rsid w:val="006B0ABB"/>
    <w:rsid w:val="006B29D3"/>
    <w:rsid w:val="006C0E6C"/>
    <w:rsid w:val="006C1F21"/>
    <w:rsid w:val="006C25C3"/>
    <w:rsid w:val="006D1C3F"/>
    <w:rsid w:val="006D38DC"/>
    <w:rsid w:val="006D649E"/>
    <w:rsid w:val="006E4F2C"/>
    <w:rsid w:val="006E5990"/>
    <w:rsid w:val="006E610A"/>
    <w:rsid w:val="006F0695"/>
    <w:rsid w:val="006F3A64"/>
    <w:rsid w:val="006F5A08"/>
    <w:rsid w:val="007024AE"/>
    <w:rsid w:val="00702799"/>
    <w:rsid w:val="00703150"/>
    <w:rsid w:val="00703713"/>
    <w:rsid w:val="00705531"/>
    <w:rsid w:val="007103AE"/>
    <w:rsid w:val="00710B16"/>
    <w:rsid w:val="00711019"/>
    <w:rsid w:val="0071109A"/>
    <w:rsid w:val="00714127"/>
    <w:rsid w:val="0071788C"/>
    <w:rsid w:val="00721759"/>
    <w:rsid w:val="007221E4"/>
    <w:rsid w:val="00723FA6"/>
    <w:rsid w:val="0072591B"/>
    <w:rsid w:val="00726EFB"/>
    <w:rsid w:val="0072725A"/>
    <w:rsid w:val="00730BBF"/>
    <w:rsid w:val="007324F9"/>
    <w:rsid w:val="00733533"/>
    <w:rsid w:val="0073420D"/>
    <w:rsid w:val="0073664E"/>
    <w:rsid w:val="007437F4"/>
    <w:rsid w:val="00765046"/>
    <w:rsid w:val="007673EF"/>
    <w:rsid w:val="00770835"/>
    <w:rsid w:val="007713B5"/>
    <w:rsid w:val="007744C8"/>
    <w:rsid w:val="00782708"/>
    <w:rsid w:val="00783BBA"/>
    <w:rsid w:val="00785466"/>
    <w:rsid w:val="00792D95"/>
    <w:rsid w:val="0079355F"/>
    <w:rsid w:val="00793911"/>
    <w:rsid w:val="00794B2B"/>
    <w:rsid w:val="007A26F1"/>
    <w:rsid w:val="007B0497"/>
    <w:rsid w:val="007B16C8"/>
    <w:rsid w:val="007B2D58"/>
    <w:rsid w:val="007B3DC4"/>
    <w:rsid w:val="007B44AA"/>
    <w:rsid w:val="007B59A8"/>
    <w:rsid w:val="007B5B72"/>
    <w:rsid w:val="007B67AA"/>
    <w:rsid w:val="007C31F3"/>
    <w:rsid w:val="007D1EFF"/>
    <w:rsid w:val="007D52CF"/>
    <w:rsid w:val="007D776B"/>
    <w:rsid w:val="007E0C01"/>
    <w:rsid w:val="007E0EF3"/>
    <w:rsid w:val="007E170E"/>
    <w:rsid w:val="007E20DD"/>
    <w:rsid w:val="007E2F86"/>
    <w:rsid w:val="007F4BBC"/>
    <w:rsid w:val="007F5F5B"/>
    <w:rsid w:val="007F5FDE"/>
    <w:rsid w:val="00802143"/>
    <w:rsid w:val="00803457"/>
    <w:rsid w:val="00805606"/>
    <w:rsid w:val="0080577E"/>
    <w:rsid w:val="00806FF7"/>
    <w:rsid w:val="008114AA"/>
    <w:rsid w:val="0081513C"/>
    <w:rsid w:val="00820B35"/>
    <w:rsid w:val="00821FF3"/>
    <w:rsid w:val="00822389"/>
    <w:rsid w:val="008308D2"/>
    <w:rsid w:val="0083278C"/>
    <w:rsid w:val="0083580D"/>
    <w:rsid w:val="00835A7A"/>
    <w:rsid w:val="00836C29"/>
    <w:rsid w:val="0084742B"/>
    <w:rsid w:val="0085131C"/>
    <w:rsid w:val="008539EE"/>
    <w:rsid w:val="00856DE1"/>
    <w:rsid w:val="00864F82"/>
    <w:rsid w:val="00867E4D"/>
    <w:rsid w:val="008723D9"/>
    <w:rsid w:val="0087591B"/>
    <w:rsid w:val="00880A90"/>
    <w:rsid w:val="00887D0A"/>
    <w:rsid w:val="00891D75"/>
    <w:rsid w:val="00891FED"/>
    <w:rsid w:val="00895692"/>
    <w:rsid w:val="008968B0"/>
    <w:rsid w:val="00896CDD"/>
    <w:rsid w:val="00897324"/>
    <w:rsid w:val="0089787B"/>
    <w:rsid w:val="008A0A97"/>
    <w:rsid w:val="008A1693"/>
    <w:rsid w:val="008A193B"/>
    <w:rsid w:val="008A19F3"/>
    <w:rsid w:val="008A5030"/>
    <w:rsid w:val="008A6F8F"/>
    <w:rsid w:val="008B4AB8"/>
    <w:rsid w:val="008B79B1"/>
    <w:rsid w:val="008C0CE7"/>
    <w:rsid w:val="008D3AD2"/>
    <w:rsid w:val="008D4028"/>
    <w:rsid w:val="008D7180"/>
    <w:rsid w:val="008E5B59"/>
    <w:rsid w:val="008E5C66"/>
    <w:rsid w:val="008E70AE"/>
    <w:rsid w:val="008F0228"/>
    <w:rsid w:val="008F78A3"/>
    <w:rsid w:val="00903F96"/>
    <w:rsid w:val="00905A73"/>
    <w:rsid w:val="00906612"/>
    <w:rsid w:val="009067D6"/>
    <w:rsid w:val="009074E0"/>
    <w:rsid w:val="009079D2"/>
    <w:rsid w:val="009114A1"/>
    <w:rsid w:val="00914821"/>
    <w:rsid w:val="00915A0E"/>
    <w:rsid w:val="0091658D"/>
    <w:rsid w:val="00917514"/>
    <w:rsid w:val="0092377D"/>
    <w:rsid w:val="0092417E"/>
    <w:rsid w:val="0092676D"/>
    <w:rsid w:val="009302FC"/>
    <w:rsid w:val="00932718"/>
    <w:rsid w:val="00933A71"/>
    <w:rsid w:val="00933F6A"/>
    <w:rsid w:val="009348E9"/>
    <w:rsid w:val="0093541F"/>
    <w:rsid w:val="009357B3"/>
    <w:rsid w:val="00944A5A"/>
    <w:rsid w:val="00945B23"/>
    <w:rsid w:val="00950BBA"/>
    <w:rsid w:val="00970D69"/>
    <w:rsid w:val="00972A1A"/>
    <w:rsid w:val="00973C2B"/>
    <w:rsid w:val="00981318"/>
    <w:rsid w:val="009819EE"/>
    <w:rsid w:val="009857A9"/>
    <w:rsid w:val="00985D05"/>
    <w:rsid w:val="00990806"/>
    <w:rsid w:val="009B6F41"/>
    <w:rsid w:val="009B7FA1"/>
    <w:rsid w:val="009C185F"/>
    <w:rsid w:val="009C39DE"/>
    <w:rsid w:val="009D0AD4"/>
    <w:rsid w:val="009D13CB"/>
    <w:rsid w:val="009D72E3"/>
    <w:rsid w:val="009E0BAA"/>
    <w:rsid w:val="009E252C"/>
    <w:rsid w:val="009E4869"/>
    <w:rsid w:val="009E7471"/>
    <w:rsid w:val="009E75C3"/>
    <w:rsid w:val="009F00B6"/>
    <w:rsid w:val="009F1A51"/>
    <w:rsid w:val="009F260A"/>
    <w:rsid w:val="009F385F"/>
    <w:rsid w:val="009F39A7"/>
    <w:rsid w:val="009F3CA2"/>
    <w:rsid w:val="009F4B92"/>
    <w:rsid w:val="00A0347E"/>
    <w:rsid w:val="00A04743"/>
    <w:rsid w:val="00A1070D"/>
    <w:rsid w:val="00A140C3"/>
    <w:rsid w:val="00A20F30"/>
    <w:rsid w:val="00A22C5C"/>
    <w:rsid w:val="00A23837"/>
    <w:rsid w:val="00A25A8F"/>
    <w:rsid w:val="00A27E0F"/>
    <w:rsid w:val="00A31F04"/>
    <w:rsid w:val="00A46B71"/>
    <w:rsid w:val="00A47398"/>
    <w:rsid w:val="00A50D23"/>
    <w:rsid w:val="00A53B28"/>
    <w:rsid w:val="00A7096F"/>
    <w:rsid w:val="00A714DE"/>
    <w:rsid w:val="00A716D7"/>
    <w:rsid w:val="00A71908"/>
    <w:rsid w:val="00A7191C"/>
    <w:rsid w:val="00A729A0"/>
    <w:rsid w:val="00A85945"/>
    <w:rsid w:val="00A8594D"/>
    <w:rsid w:val="00A86B01"/>
    <w:rsid w:val="00A8749A"/>
    <w:rsid w:val="00A90480"/>
    <w:rsid w:val="00A90715"/>
    <w:rsid w:val="00A90F31"/>
    <w:rsid w:val="00A91CB6"/>
    <w:rsid w:val="00A96BA0"/>
    <w:rsid w:val="00A96F5F"/>
    <w:rsid w:val="00AA0140"/>
    <w:rsid w:val="00AA45C3"/>
    <w:rsid w:val="00AB04B3"/>
    <w:rsid w:val="00AB1C5A"/>
    <w:rsid w:val="00AC2A1A"/>
    <w:rsid w:val="00AC4B73"/>
    <w:rsid w:val="00AC7253"/>
    <w:rsid w:val="00AD0C46"/>
    <w:rsid w:val="00AD1C67"/>
    <w:rsid w:val="00AD6BAD"/>
    <w:rsid w:val="00AE0EC1"/>
    <w:rsid w:val="00AE5917"/>
    <w:rsid w:val="00AF1016"/>
    <w:rsid w:val="00AF28F7"/>
    <w:rsid w:val="00AF4F0A"/>
    <w:rsid w:val="00AF64D1"/>
    <w:rsid w:val="00B12E18"/>
    <w:rsid w:val="00B2261D"/>
    <w:rsid w:val="00B2480B"/>
    <w:rsid w:val="00B340A7"/>
    <w:rsid w:val="00B3719A"/>
    <w:rsid w:val="00B37956"/>
    <w:rsid w:val="00B37CAD"/>
    <w:rsid w:val="00B42B5F"/>
    <w:rsid w:val="00B46ED8"/>
    <w:rsid w:val="00B515CE"/>
    <w:rsid w:val="00B5376F"/>
    <w:rsid w:val="00B54B1F"/>
    <w:rsid w:val="00B571C8"/>
    <w:rsid w:val="00B60126"/>
    <w:rsid w:val="00B60E3A"/>
    <w:rsid w:val="00B63E17"/>
    <w:rsid w:val="00B65D12"/>
    <w:rsid w:val="00B755ED"/>
    <w:rsid w:val="00B776D7"/>
    <w:rsid w:val="00B842F2"/>
    <w:rsid w:val="00B8490C"/>
    <w:rsid w:val="00B84A80"/>
    <w:rsid w:val="00B8530E"/>
    <w:rsid w:val="00B85937"/>
    <w:rsid w:val="00B91414"/>
    <w:rsid w:val="00B929B7"/>
    <w:rsid w:val="00B9470B"/>
    <w:rsid w:val="00B95AC6"/>
    <w:rsid w:val="00BA0FD6"/>
    <w:rsid w:val="00BA2BEF"/>
    <w:rsid w:val="00BB03A7"/>
    <w:rsid w:val="00BB1C35"/>
    <w:rsid w:val="00BB2D34"/>
    <w:rsid w:val="00BC3542"/>
    <w:rsid w:val="00BC63EF"/>
    <w:rsid w:val="00BD14DB"/>
    <w:rsid w:val="00BE4166"/>
    <w:rsid w:val="00BE724C"/>
    <w:rsid w:val="00BF0BF6"/>
    <w:rsid w:val="00BF3DF9"/>
    <w:rsid w:val="00BF644F"/>
    <w:rsid w:val="00BF78A4"/>
    <w:rsid w:val="00C01FBC"/>
    <w:rsid w:val="00C0261F"/>
    <w:rsid w:val="00C060EC"/>
    <w:rsid w:val="00C1305D"/>
    <w:rsid w:val="00C13EC8"/>
    <w:rsid w:val="00C17D21"/>
    <w:rsid w:val="00C20C0F"/>
    <w:rsid w:val="00C2356B"/>
    <w:rsid w:val="00C2535B"/>
    <w:rsid w:val="00C42442"/>
    <w:rsid w:val="00C43821"/>
    <w:rsid w:val="00C4583D"/>
    <w:rsid w:val="00C54244"/>
    <w:rsid w:val="00C56C66"/>
    <w:rsid w:val="00C84501"/>
    <w:rsid w:val="00C8574A"/>
    <w:rsid w:val="00C86A5C"/>
    <w:rsid w:val="00C872E0"/>
    <w:rsid w:val="00C87E3B"/>
    <w:rsid w:val="00C902D5"/>
    <w:rsid w:val="00C96CE2"/>
    <w:rsid w:val="00C96D86"/>
    <w:rsid w:val="00CA17DF"/>
    <w:rsid w:val="00CA626B"/>
    <w:rsid w:val="00CA6D02"/>
    <w:rsid w:val="00CB43E8"/>
    <w:rsid w:val="00CC4A1C"/>
    <w:rsid w:val="00CC4FD8"/>
    <w:rsid w:val="00CC540C"/>
    <w:rsid w:val="00CC68AA"/>
    <w:rsid w:val="00CD0910"/>
    <w:rsid w:val="00CD4C10"/>
    <w:rsid w:val="00CD56B1"/>
    <w:rsid w:val="00CD7829"/>
    <w:rsid w:val="00CE1893"/>
    <w:rsid w:val="00CE3F4A"/>
    <w:rsid w:val="00CE523E"/>
    <w:rsid w:val="00CF0704"/>
    <w:rsid w:val="00D002C6"/>
    <w:rsid w:val="00D01A0E"/>
    <w:rsid w:val="00D03A2F"/>
    <w:rsid w:val="00D104B0"/>
    <w:rsid w:val="00D14ACA"/>
    <w:rsid w:val="00D16D3D"/>
    <w:rsid w:val="00D17281"/>
    <w:rsid w:val="00D21A46"/>
    <w:rsid w:val="00D25FC5"/>
    <w:rsid w:val="00D25FD9"/>
    <w:rsid w:val="00D261BB"/>
    <w:rsid w:val="00D30472"/>
    <w:rsid w:val="00D328B5"/>
    <w:rsid w:val="00D32FBD"/>
    <w:rsid w:val="00D360DE"/>
    <w:rsid w:val="00D36823"/>
    <w:rsid w:val="00D44794"/>
    <w:rsid w:val="00D455CD"/>
    <w:rsid w:val="00D4758C"/>
    <w:rsid w:val="00D50B69"/>
    <w:rsid w:val="00D51D3A"/>
    <w:rsid w:val="00D52301"/>
    <w:rsid w:val="00D52912"/>
    <w:rsid w:val="00D54D63"/>
    <w:rsid w:val="00D5608E"/>
    <w:rsid w:val="00D57A55"/>
    <w:rsid w:val="00D709E6"/>
    <w:rsid w:val="00D72223"/>
    <w:rsid w:val="00D829D9"/>
    <w:rsid w:val="00D84062"/>
    <w:rsid w:val="00D84070"/>
    <w:rsid w:val="00D84612"/>
    <w:rsid w:val="00D85191"/>
    <w:rsid w:val="00D922C3"/>
    <w:rsid w:val="00D93BCA"/>
    <w:rsid w:val="00D968CB"/>
    <w:rsid w:val="00DB4C58"/>
    <w:rsid w:val="00DC31BB"/>
    <w:rsid w:val="00DD2DBB"/>
    <w:rsid w:val="00DD5669"/>
    <w:rsid w:val="00DD6994"/>
    <w:rsid w:val="00DD7964"/>
    <w:rsid w:val="00DE02F1"/>
    <w:rsid w:val="00DE14AF"/>
    <w:rsid w:val="00DE4766"/>
    <w:rsid w:val="00DE57E2"/>
    <w:rsid w:val="00DE7A0A"/>
    <w:rsid w:val="00DF040C"/>
    <w:rsid w:val="00DF1669"/>
    <w:rsid w:val="00DF4386"/>
    <w:rsid w:val="00DF5006"/>
    <w:rsid w:val="00DF6451"/>
    <w:rsid w:val="00DF66AF"/>
    <w:rsid w:val="00E00412"/>
    <w:rsid w:val="00E004E4"/>
    <w:rsid w:val="00E03514"/>
    <w:rsid w:val="00E050AA"/>
    <w:rsid w:val="00E1003F"/>
    <w:rsid w:val="00E10BFE"/>
    <w:rsid w:val="00E141BF"/>
    <w:rsid w:val="00E151D6"/>
    <w:rsid w:val="00E1581E"/>
    <w:rsid w:val="00E17903"/>
    <w:rsid w:val="00E21131"/>
    <w:rsid w:val="00E2127D"/>
    <w:rsid w:val="00E218E6"/>
    <w:rsid w:val="00E21B2C"/>
    <w:rsid w:val="00E2287F"/>
    <w:rsid w:val="00E26068"/>
    <w:rsid w:val="00E26669"/>
    <w:rsid w:val="00E2707A"/>
    <w:rsid w:val="00E27B3D"/>
    <w:rsid w:val="00E30300"/>
    <w:rsid w:val="00E3155C"/>
    <w:rsid w:val="00E34111"/>
    <w:rsid w:val="00E36ED2"/>
    <w:rsid w:val="00E378BD"/>
    <w:rsid w:val="00E424C6"/>
    <w:rsid w:val="00E43C44"/>
    <w:rsid w:val="00E445EE"/>
    <w:rsid w:val="00E46D56"/>
    <w:rsid w:val="00E52581"/>
    <w:rsid w:val="00E55E85"/>
    <w:rsid w:val="00E64F87"/>
    <w:rsid w:val="00E67626"/>
    <w:rsid w:val="00E73155"/>
    <w:rsid w:val="00E7402E"/>
    <w:rsid w:val="00E765D7"/>
    <w:rsid w:val="00E82C14"/>
    <w:rsid w:val="00E92899"/>
    <w:rsid w:val="00E94B47"/>
    <w:rsid w:val="00E97077"/>
    <w:rsid w:val="00EA07D8"/>
    <w:rsid w:val="00EA2791"/>
    <w:rsid w:val="00EC0456"/>
    <w:rsid w:val="00EC0EDC"/>
    <w:rsid w:val="00ED0819"/>
    <w:rsid w:val="00ED174C"/>
    <w:rsid w:val="00EE06E0"/>
    <w:rsid w:val="00EE0BC7"/>
    <w:rsid w:val="00EE1AE5"/>
    <w:rsid w:val="00EE46AA"/>
    <w:rsid w:val="00EE589A"/>
    <w:rsid w:val="00EE58A2"/>
    <w:rsid w:val="00EE6E49"/>
    <w:rsid w:val="00EE79ED"/>
    <w:rsid w:val="00EE7E96"/>
    <w:rsid w:val="00EF11AF"/>
    <w:rsid w:val="00EF1A99"/>
    <w:rsid w:val="00EF1BDE"/>
    <w:rsid w:val="00EF4C5A"/>
    <w:rsid w:val="00EF512C"/>
    <w:rsid w:val="00EF686E"/>
    <w:rsid w:val="00F03325"/>
    <w:rsid w:val="00F07412"/>
    <w:rsid w:val="00F16116"/>
    <w:rsid w:val="00F20353"/>
    <w:rsid w:val="00F21499"/>
    <w:rsid w:val="00F21DA3"/>
    <w:rsid w:val="00F244D7"/>
    <w:rsid w:val="00F25017"/>
    <w:rsid w:val="00F2661D"/>
    <w:rsid w:val="00F3496B"/>
    <w:rsid w:val="00F3590C"/>
    <w:rsid w:val="00F35CB2"/>
    <w:rsid w:val="00F40697"/>
    <w:rsid w:val="00F41261"/>
    <w:rsid w:val="00F42296"/>
    <w:rsid w:val="00F424B7"/>
    <w:rsid w:val="00F446EC"/>
    <w:rsid w:val="00F45667"/>
    <w:rsid w:val="00F45D2C"/>
    <w:rsid w:val="00F45D6E"/>
    <w:rsid w:val="00F51731"/>
    <w:rsid w:val="00F520A1"/>
    <w:rsid w:val="00F52706"/>
    <w:rsid w:val="00F52C85"/>
    <w:rsid w:val="00F6633B"/>
    <w:rsid w:val="00F6771E"/>
    <w:rsid w:val="00F83E68"/>
    <w:rsid w:val="00F9377D"/>
    <w:rsid w:val="00F93E3A"/>
    <w:rsid w:val="00F945E5"/>
    <w:rsid w:val="00FA03EA"/>
    <w:rsid w:val="00FA39E7"/>
    <w:rsid w:val="00FA4ADE"/>
    <w:rsid w:val="00FA4CC0"/>
    <w:rsid w:val="00FA4F08"/>
    <w:rsid w:val="00FB05B1"/>
    <w:rsid w:val="00FB39FD"/>
    <w:rsid w:val="00FB49DE"/>
    <w:rsid w:val="00FB60C0"/>
    <w:rsid w:val="00FB79B7"/>
    <w:rsid w:val="00FC1553"/>
    <w:rsid w:val="00FC5D7A"/>
    <w:rsid w:val="00FD12F6"/>
    <w:rsid w:val="00FD1452"/>
    <w:rsid w:val="00FD65B0"/>
    <w:rsid w:val="00FE447D"/>
    <w:rsid w:val="00FE5996"/>
    <w:rsid w:val="00FE7961"/>
    <w:rsid w:val="00FF5E72"/>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F15DA-D350-4A3D-9954-3B8B0568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BC"/>
  </w:style>
  <w:style w:type="paragraph" w:styleId="3">
    <w:name w:val="heading 3"/>
    <w:basedOn w:val="a"/>
    <w:next w:val="a"/>
    <w:link w:val="30"/>
    <w:uiPriority w:val="9"/>
    <w:unhideWhenUsed/>
    <w:qFormat/>
    <w:rsid w:val="00646C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CBC"/>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646CB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46CBC"/>
  </w:style>
  <w:style w:type="paragraph" w:styleId="a5">
    <w:name w:val="Normal (Web)"/>
    <w:basedOn w:val="a"/>
    <w:uiPriority w:val="99"/>
    <w:unhideWhenUsed/>
    <w:rsid w:val="00646C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D16D3D"/>
    <w:pPr>
      <w:ind w:left="720"/>
      <w:contextualSpacing/>
    </w:pPr>
  </w:style>
  <w:style w:type="paragraph" w:styleId="a7">
    <w:name w:val="Balloon Text"/>
    <w:basedOn w:val="a"/>
    <w:link w:val="a8"/>
    <w:uiPriority w:val="99"/>
    <w:semiHidden/>
    <w:unhideWhenUsed/>
    <w:rsid w:val="006F3A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3A64"/>
    <w:rPr>
      <w:rFonts w:ascii="Segoe UI" w:hAnsi="Segoe UI" w:cs="Segoe UI"/>
      <w:sz w:val="18"/>
      <w:szCs w:val="18"/>
    </w:rPr>
  </w:style>
  <w:style w:type="character" w:styleId="a9">
    <w:name w:val="annotation reference"/>
    <w:basedOn w:val="a0"/>
    <w:uiPriority w:val="99"/>
    <w:semiHidden/>
    <w:unhideWhenUsed/>
    <w:rsid w:val="006E4F2C"/>
    <w:rPr>
      <w:sz w:val="16"/>
      <w:szCs w:val="16"/>
    </w:rPr>
  </w:style>
  <w:style w:type="paragraph" w:styleId="aa">
    <w:name w:val="annotation text"/>
    <w:basedOn w:val="a"/>
    <w:link w:val="ab"/>
    <w:uiPriority w:val="99"/>
    <w:semiHidden/>
    <w:unhideWhenUsed/>
    <w:rsid w:val="006E4F2C"/>
    <w:pPr>
      <w:spacing w:line="240" w:lineRule="auto"/>
    </w:pPr>
    <w:rPr>
      <w:sz w:val="20"/>
      <w:szCs w:val="20"/>
    </w:rPr>
  </w:style>
  <w:style w:type="character" w:customStyle="1" w:styleId="ab">
    <w:name w:val="Текст примечания Знак"/>
    <w:basedOn w:val="a0"/>
    <w:link w:val="aa"/>
    <w:uiPriority w:val="99"/>
    <w:semiHidden/>
    <w:rsid w:val="006E4F2C"/>
    <w:rPr>
      <w:sz w:val="20"/>
      <w:szCs w:val="20"/>
    </w:rPr>
  </w:style>
  <w:style w:type="paragraph" w:styleId="ac">
    <w:name w:val="annotation subject"/>
    <w:basedOn w:val="aa"/>
    <w:next w:val="aa"/>
    <w:link w:val="ad"/>
    <w:uiPriority w:val="99"/>
    <w:semiHidden/>
    <w:unhideWhenUsed/>
    <w:rsid w:val="006E4F2C"/>
    <w:rPr>
      <w:b/>
      <w:bCs/>
    </w:rPr>
  </w:style>
  <w:style w:type="character" w:customStyle="1" w:styleId="ad">
    <w:name w:val="Тема примечания Знак"/>
    <w:basedOn w:val="ab"/>
    <w:link w:val="ac"/>
    <w:uiPriority w:val="99"/>
    <w:semiHidden/>
    <w:rsid w:val="006E4F2C"/>
    <w:rPr>
      <w:b/>
      <w:bCs/>
      <w:sz w:val="20"/>
      <w:szCs w:val="20"/>
    </w:rPr>
  </w:style>
  <w:style w:type="paragraph" w:styleId="ae">
    <w:name w:val="Revision"/>
    <w:hidden/>
    <w:uiPriority w:val="99"/>
    <w:semiHidden/>
    <w:rsid w:val="00EC0EDC"/>
    <w:pPr>
      <w:spacing w:after="0" w:line="240" w:lineRule="auto"/>
    </w:pPr>
  </w:style>
  <w:style w:type="paragraph" w:customStyle="1" w:styleId="rvps2">
    <w:name w:val="rvps2"/>
    <w:basedOn w:val="a"/>
    <w:rsid w:val="00792D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455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455E36"/>
    <w:rPr>
      <w:rFonts w:ascii="Courier New" w:eastAsia="Times New Roman" w:hAnsi="Courier New" w:cs="Courier New"/>
      <w:sz w:val="20"/>
      <w:szCs w:val="20"/>
      <w:lang w:eastAsia="uk-UA"/>
    </w:rPr>
  </w:style>
  <w:style w:type="paragraph" w:styleId="af">
    <w:name w:val="footer"/>
    <w:basedOn w:val="a"/>
    <w:link w:val="af0"/>
    <w:uiPriority w:val="99"/>
    <w:unhideWhenUsed/>
    <w:rsid w:val="00EF512C"/>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EF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9860">
      <w:bodyDiv w:val="1"/>
      <w:marLeft w:val="0"/>
      <w:marRight w:val="0"/>
      <w:marTop w:val="0"/>
      <w:marBottom w:val="0"/>
      <w:divBdr>
        <w:top w:val="none" w:sz="0" w:space="0" w:color="auto"/>
        <w:left w:val="none" w:sz="0" w:space="0" w:color="auto"/>
        <w:bottom w:val="none" w:sz="0" w:space="0" w:color="auto"/>
        <w:right w:val="none" w:sz="0" w:space="0" w:color="auto"/>
      </w:divBdr>
    </w:div>
    <w:div w:id="751393717">
      <w:bodyDiv w:val="1"/>
      <w:marLeft w:val="0"/>
      <w:marRight w:val="0"/>
      <w:marTop w:val="0"/>
      <w:marBottom w:val="0"/>
      <w:divBdr>
        <w:top w:val="none" w:sz="0" w:space="0" w:color="auto"/>
        <w:left w:val="none" w:sz="0" w:space="0" w:color="auto"/>
        <w:bottom w:val="none" w:sz="0" w:space="0" w:color="auto"/>
        <w:right w:val="none" w:sz="0" w:space="0" w:color="auto"/>
      </w:divBdr>
    </w:div>
    <w:div w:id="1124620821">
      <w:bodyDiv w:val="1"/>
      <w:marLeft w:val="0"/>
      <w:marRight w:val="0"/>
      <w:marTop w:val="0"/>
      <w:marBottom w:val="0"/>
      <w:divBdr>
        <w:top w:val="none" w:sz="0" w:space="0" w:color="auto"/>
        <w:left w:val="none" w:sz="0" w:space="0" w:color="auto"/>
        <w:bottom w:val="none" w:sz="0" w:space="0" w:color="auto"/>
        <w:right w:val="none" w:sz="0" w:space="0" w:color="auto"/>
      </w:divBdr>
    </w:div>
    <w:div w:id="1234972670">
      <w:bodyDiv w:val="1"/>
      <w:marLeft w:val="0"/>
      <w:marRight w:val="0"/>
      <w:marTop w:val="0"/>
      <w:marBottom w:val="0"/>
      <w:divBdr>
        <w:top w:val="none" w:sz="0" w:space="0" w:color="auto"/>
        <w:left w:val="none" w:sz="0" w:space="0" w:color="auto"/>
        <w:bottom w:val="none" w:sz="0" w:space="0" w:color="auto"/>
        <w:right w:val="none" w:sz="0" w:space="0" w:color="auto"/>
      </w:divBdr>
      <w:divsChild>
        <w:div w:id="1530332107">
          <w:marLeft w:val="0"/>
          <w:marRight w:val="0"/>
          <w:marTop w:val="0"/>
          <w:marBottom w:val="0"/>
          <w:divBdr>
            <w:top w:val="none" w:sz="0" w:space="0" w:color="auto"/>
            <w:left w:val="none" w:sz="0" w:space="0" w:color="auto"/>
            <w:bottom w:val="none" w:sz="0" w:space="0" w:color="auto"/>
            <w:right w:val="none" w:sz="0" w:space="0" w:color="auto"/>
          </w:divBdr>
        </w:div>
        <w:div w:id="328991057">
          <w:marLeft w:val="0"/>
          <w:marRight w:val="0"/>
          <w:marTop w:val="0"/>
          <w:marBottom w:val="0"/>
          <w:divBdr>
            <w:top w:val="none" w:sz="0" w:space="0" w:color="auto"/>
            <w:left w:val="none" w:sz="0" w:space="0" w:color="auto"/>
            <w:bottom w:val="none" w:sz="0" w:space="0" w:color="auto"/>
            <w:right w:val="none" w:sz="0" w:space="0" w:color="auto"/>
          </w:divBdr>
        </w:div>
        <w:div w:id="2049986064">
          <w:marLeft w:val="0"/>
          <w:marRight w:val="0"/>
          <w:marTop w:val="0"/>
          <w:marBottom w:val="0"/>
          <w:divBdr>
            <w:top w:val="none" w:sz="0" w:space="0" w:color="auto"/>
            <w:left w:val="none" w:sz="0" w:space="0" w:color="auto"/>
            <w:bottom w:val="none" w:sz="0" w:space="0" w:color="auto"/>
            <w:right w:val="none" w:sz="0" w:space="0" w:color="auto"/>
          </w:divBdr>
        </w:div>
      </w:divsChild>
    </w:div>
    <w:div w:id="1510753938">
      <w:bodyDiv w:val="1"/>
      <w:marLeft w:val="0"/>
      <w:marRight w:val="0"/>
      <w:marTop w:val="0"/>
      <w:marBottom w:val="0"/>
      <w:divBdr>
        <w:top w:val="none" w:sz="0" w:space="0" w:color="auto"/>
        <w:left w:val="none" w:sz="0" w:space="0" w:color="auto"/>
        <w:bottom w:val="none" w:sz="0" w:space="0" w:color="auto"/>
        <w:right w:val="none" w:sz="0" w:space="0" w:color="auto"/>
      </w:divBdr>
    </w:div>
    <w:div w:id="1530996629">
      <w:bodyDiv w:val="1"/>
      <w:marLeft w:val="0"/>
      <w:marRight w:val="0"/>
      <w:marTop w:val="0"/>
      <w:marBottom w:val="0"/>
      <w:divBdr>
        <w:top w:val="none" w:sz="0" w:space="0" w:color="auto"/>
        <w:left w:val="none" w:sz="0" w:space="0" w:color="auto"/>
        <w:bottom w:val="none" w:sz="0" w:space="0" w:color="auto"/>
        <w:right w:val="none" w:sz="0" w:space="0" w:color="auto"/>
      </w:divBdr>
      <w:divsChild>
        <w:div w:id="2132748810">
          <w:marLeft w:val="0"/>
          <w:marRight w:val="0"/>
          <w:marTop w:val="0"/>
          <w:marBottom w:val="0"/>
          <w:divBdr>
            <w:top w:val="none" w:sz="0" w:space="0" w:color="auto"/>
            <w:left w:val="none" w:sz="0" w:space="0" w:color="auto"/>
            <w:bottom w:val="none" w:sz="0" w:space="0" w:color="auto"/>
            <w:right w:val="none" w:sz="0" w:space="0" w:color="auto"/>
          </w:divBdr>
        </w:div>
        <w:div w:id="1673529758">
          <w:marLeft w:val="0"/>
          <w:marRight w:val="0"/>
          <w:marTop w:val="0"/>
          <w:marBottom w:val="0"/>
          <w:divBdr>
            <w:top w:val="none" w:sz="0" w:space="0" w:color="auto"/>
            <w:left w:val="none" w:sz="0" w:space="0" w:color="auto"/>
            <w:bottom w:val="none" w:sz="0" w:space="0" w:color="auto"/>
            <w:right w:val="none" w:sz="0" w:space="0" w:color="auto"/>
          </w:divBdr>
        </w:div>
        <w:div w:id="255287488">
          <w:marLeft w:val="0"/>
          <w:marRight w:val="0"/>
          <w:marTop w:val="0"/>
          <w:marBottom w:val="0"/>
          <w:divBdr>
            <w:top w:val="none" w:sz="0" w:space="0" w:color="auto"/>
            <w:left w:val="none" w:sz="0" w:space="0" w:color="auto"/>
            <w:bottom w:val="none" w:sz="0" w:space="0" w:color="auto"/>
            <w:right w:val="none" w:sz="0" w:space="0" w:color="auto"/>
          </w:divBdr>
        </w:div>
        <w:div w:id="1267882676">
          <w:marLeft w:val="0"/>
          <w:marRight w:val="0"/>
          <w:marTop w:val="0"/>
          <w:marBottom w:val="0"/>
          <w:divBdr>
            <w:top w:val="none" w:sz="0" w:space="0" w:color="auto"/>
            <w:left w:val="none" w:sz="0" w:space="0" w:color="auto"/>
            <w:bottom w:val="none" w:sz="0" w:space="0" w:color="auto"/>
            <w:right w:val="none" w:sz="0" w:space="0" w:color="auto"/>
          </w:divBdr>
        </w:div>
        <w:div w:id="12599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3485-71CB-4B57-9459-D99B125A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31508</Words>
  <Characters>17961</Characters>
  <Application>Microsoft Office Word</Application>
  <DocSecurity>0</DocSecurity>
  <Lines>149</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49371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 Валентина Сергіївна</dc:creator>
  <cp:keywords/>
  <dc:description/>
  <cp:lastModifiedBy>Олексій Ковтун</cp:lastModifiedBy>
  <cp:revision>5</cp:revision>
  <cp:lastPrinted>2021-12-20T08:15:00Z</cp:lastPrinted>
  <dcterms:created xsi:type="dcterms:W3CDTF">2022-05-16T08:41:00Z</dcterms:created>
  <dcterms:modified xsi:type="dcterms:W3CDTF">2022-05-16T12:58:00Z</dcterms:modified>
</cp:coreProperties>
</file>