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45" w:rsidRPr="00E600B1" w:rsidRDefault="00750745" w:rsidP="00750745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3"/>
        <w:tblW w:w="18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7318"/>
        <w:gridCol w:w="7243"/>
        <w:gridCol w:w="140"/>
        <w:gridCol w:w="3038"/>
      </w:tblGrid>
      <w:tr w:rsidR="00247785" w:rsidRPr="00E600B1" w:rsidTr="003D5F20">
        <w:tc>
          <w:tcPr>
            <w:tcW w:w="14825" w:type="dxa"/>
            <w:gridSpan w:val="3"/>
          </w:tcPr>
          <w:p w:rsidR="003B1C44" w:rsidRPr="00E600B1" w:rsidRDefault="001D4283" w:rsidP="002275FF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</w:pPr>
            <w:r w:rsidRPr="00E600B1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>ПОРІВНЯЛЬНА ТАБЛИЦЯ</w:t>
            </w:r>
          </w:p>
          <w:p w:rsidR="00F719BE" w:rsidRPr="00E600B1" w:rsidRDefault="001E7C64" w:rsidP="002275FF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</w:pPr>
            <w:r w:rsidRPr="00E600B1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>до про</w:t>
            </w:r>
            <w:r w:rsidR="00CF2445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>є</w:t>
            </w:r>
            <w:r w:rsidRPr="00E600B1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 xml:space="preserve">кту наказу Міністерства фінансів України «Про </w:t>
            </w:r>
            <w:r w:rsidR="00401FD6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>затвердження</w:t>
            </w:r>
            <w:r w:rsidRPr="00E600B1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 xml:space="preserve"> </w:t>
            </w:r>
            <w:r w:rsidR="00401FD6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>З</w:t>
            </w:r>
            <w:r w:rsidRPr="00E600B1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 xml:space="preserve">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</w:t>
            </w:r>
            <w:r w:rsidR="00046F7A" w:rsidRPr="00E600B1">
              <w:rPr>
                <w:rStyle w:val="CharStyle14"/>
                <w:b/>
                <w:sz w:val="26"/>
                <w:szCs w:val="26"/>
              </w:rPr>
              <w:t>«</w:t>
            </w:r>
            <w:r w:rsidRPr="00E600B1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>Про податкові вимоги до іноземних рахунків</w:t>
            </w:r>
            <w:r w:rsidR="00046F7A" w:rsidRPr="00E600B1">
              <w:rPr>
                <w:rStyle w:val="CharStyle14"/>
                <w:b/>
                <w:sz w:val="26"/>
                <w:szCs w:val="26"/>
              </w:rPr>
              <w:t>»</w:t>
            </w:r>
            <w:r w:rsidRPr="00E600B1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 xml:space="preserve"> (FATCA)»</w:t>
            </w:r>
          </w:p>
          <w:p w:rsidR="007511DB" w:rsidRPr="00E600B1" w:rsidRDefault="007511DB" w:rsidP="002275FF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bookmarkStart w:id="0" w:name="n3516"/>
            <w:bookmarkEnd w:id="0"/>
          </w:p>
        </w:tc>
        <w:tc>
          <w:tcPr>
            <w:tcW w:w="3178" w:type="dxa"/>
            <w:gridSpan w:val="2"/>
          </w:tcPr>
          <w:p w:rsidR="007511DB" w:rsidRPr="00E600B1" w:rsidRDefault="007511DB" w:rsidP="00675485">
            <w:pPr>
              <w:pStyle w:val="Default"/>
              <w:rPr>
                <w:b/>
                <w:color w:val="auto"/>
                <w:sz w:val="26"/>
                <w:szCs w:val="26"/>
              </w:rPr>
            </w:pPr>
          </w:p>
        </w:tc>
      </w:tr>
      <w:tr w:rsidR="00247785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  <w:vAlign w:val="center"/>
          </w:tcPr>
          <w:p w:rsidR="006D421A" w:rsidRPr="00E600B1" w:rsidRDefault="006D421A" w:rsidP="000A24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Зміст положення акта законодавства</w:t>
            </w:r>
          </w:p>
        </w:tc>
        <w:tc>
          <w:tcPr>
            <w:tcW w:w="7383" w:type="dxa"/>
            <w:gridSpan w:val="2"/>
            <w:vAlign w:val="center"/>
          </w:tcPr>
          <w:p w:rsidR="006D421A" w:rsidRPr="00E600B1" w:rsidRDefault="006D421A" w:rsidP="00CF24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Зміст відповідного положення про</w:t>
            </w:r>
            <w:r w:rsidR="00CF24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є</w:t>
            </w:r>
            <w:r w:rsidRPr="00E60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кту акта</w:t>
            </w:r>
          </w:p>
        </w:tc>
      </w:tr>
      <w:tr w:rsidR="00247785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  <w:trHeight w:val="1091"/>
        </w:trPr>
        <w:tc>
          <w:tcPr>
            <w:tcW w:w="14701" w:type="dxa"/>
            <w:gridSpan w:val="3"/>
          </w:tcPr>
          <w:p w:rsidR="00620C90" w:rsidRPr="00E600B1" w:rsidRDefault="00620C90" w:rsidP="00CE60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0B1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Поряд</w:t>
            </w:r>
            <w:r w:rsidR="006A6395" w:rsidRPr="00E600B1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E600B1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к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</w:t>
            </w:r>
            <w:r w:rsidR="00CE6030" w:rsidRPr="00E600B1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х рахунків» (FATCA)</w:t>
            </w:r>
          </w:p>
        </w:tc>
      </w:tr>
      <w:tr w:rsidR="00247785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  <w:trHeight w:val="442"/>
        </w:trPr>
        <w:tc>
          <w:tcPr>
            <w:tcW w:w="7318" w:type="dxa"/>
          </w:tcPr>
          <w:p w:rsidR="00234E5E" w:rsidRPr="00E600B1" w:rsidRDefault="00234E5E" w:rsidP="002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34E5E" w:rsidRPr="00E600B1" w:rsidRDefault="00234E5E" w:rsidP="004E3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234E5E" w:rsidRPr="00E600B1" w:rsidRDefault="00234E5E" w:rsidP="002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34E5E" w:rsidRPr="00E600B1" w:rsidRDefault="00234E5E" w:rsidP="004E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785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  <w:trHeight w:val="3691"/>
        </w:trPr>
        <w:tc>
          <w:tcPr>
            <w:tcW w:w="7318" w:type="dxa"/>
          </w:tcPr>
          <w:p w:rsidR="00922595" w:rsidRPr="00E600B1" w:rsidRDefault="007A5D97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22595" w:rsidRPr="00E600B1">
              <w:rPr>
                <w:rFonts w:ascii="Times New Roman" w:hAnsi="Times New Roman" w:cs="Times New Roman"/>
                <w:sz w:val="24"/>
                <w:szCs w:val="24"/>
              </w:rPr>
              <w:t>Фінансові агенти з метою подання звітів про підзвітні рахунки повинні підключитися до порталу IDES (International data exchange service - Міжнародна служба обміну даними) (далі - IDES). Інструкція користувача IDES розміщена на вебсайті Служби внутрішніх доходів США (</w:t>
            </w:r>
            <w:hyperlink r:id="rId8" w:history="1">
              <w:r w:rsidR="00922595" w:rsidRPr="00E60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https://www.irs.gov/businesses/corporations/fatca-ides-resources-and-support-information</w:t>
              </w:r>
            </w:hyperlink>
            <w:r w:rsidR="00922595" w:rsidRPr="00E600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Фінансові агенти подають до ДПС через IDES звіт про підзвітні рахунки з інформацією, зазначеною у пункті 2 статті 2 Угоди FATCA, з урахуванням положень статті 3 Угоди FATCA та інших відповідних положень Угоди FATCA та додатків до неї, а також укладених відповідно до неї міжвідомчих угод.</w:t>
            </w:r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Звіт про підзвітні рахунки заповнюється англійською мовою (латинськими буквами) та подається виключно в електронній формі одним XML-файлом, формат якого визначено у додатку 1 до цього Порядку, з дотриманням вимог щодо заповнення та подання XML-файлу, розміщених на вебсайті Служби внутрішніх доходів США (</w:t>
            </w:r>
            <w:hyperlink r:id="rId9" w:history="1">
              <w:r w:rsidRPr="00E60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https://www.irs.gov/businesses/corporations/fatca-xml-schemas-and-business-rules-for-form-8966</w:t>
              </w:r>
            </w:hyperlink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разі відсутності у фінансового агента підзвітних рахунків у звітному періоді до ДПС через IDES надається звіт з нульовими даними відповідно до формату XML-файлу, визначеного у додатку 1 до цього Порядку, з дотриманням вимог щодо заповнення та подання XML-файлу звіту з нульовими даними, розміщених на вебсайті Служби внутрішніх доходів США (</w:t>
            </w:r>
            <w:hyperlink r:id="rId10" w:history="1">
              <w:r w:rsidRPr="00E60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https://www.irs.gov/businesses/corporations/fatca-xml-schemas-and-business-rules-for-form-8966</w:t>
              </w:r>
            </w:hyperlink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32ADD" w:rsidRPr="00E600B1" w:rsidRDefault="00732ADD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Відстуній.</w:t>
            </w:r>
          </w:p>
          <w:p w:rsidR="00732ADD" w:rsidRPr="00E600B1" w:rsidRDefault="00732ADD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ADD" w:rsidRPr="00E600B1" w:rsidRDefault="00732ADD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ADD" w:rsidRPr="00E600B1" w:rsidRDefault="00732ADD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ADD" w:rsidRPr="00E600B1" w:rsidRDefault="00732ADD" w:rsidP="00732AD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Звіт підписується особою, уповноваженою на надання звіту про підзвітні рахунки від імені фінансового агента та відповідальною за визначення політики, запровадження процедур FATCA та їх виконання.</w:t>
            </w:r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ДПС повідомляє фінансового агента про прийняття звіту або про відмову у прийнятті звіту на електронну адресу, вказану фінансовим агентом.</w:t>
            </w:r>
          </w:p>
          <w:p w:rsidR="004E3410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Адресу електронної пошти фінансовий агент 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може повідомити</w:t>
            </w: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 на електронну адресу ДПС: FATCA@tax.gov.ua із зазначенням коду за ЄДРПОУ та ідентифікатора GIIN.</w:t>
            </w:r>
            <w:bookmarkStart w:id="1" w:name="n23"/>
            <w:bookmarkStart w:id="2" w:name="n24"/>
            <w:bookmarkEnd w:id="1"/>
            <w:bookmarkEnd w:id="2"/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Відстуній.</w:t>
            </w:r>
          </w:p>
        </w:tc>
        <w:tc>
          <w:tcPr>
            <w:tcW w:w="7383" w:type="dxa"/>
            <w:gridSpan w:val="2"/>
          </w:tcPr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Фінансові агенти з метою подання звітів про підзвітні рахунки повинні підключитися до порталу IDES (International data exchange service - Міжнародна служба обміну даними) (далі - IDES). Інструкція користувача IDES розміщена на вебсайті Служби внутрішніх доходів США (</w:t>
            </w:r>
            <w:hyperlink r:id="rId11" w:history="1">
              <w:r w:rsidRPr="00E60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https://www.irs.gov/businesses/corporations/fatca-ides-resources-and-support-information</w:t>
              </w:r>
            </w:hyperlink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Фінансові агенти подають до ДПС через IDES звіт про підзвітні рахунки з інформацією, зазначеною у пункті 2 статті 2 Угоди FATCA, з урахуванням положень статті 3 Угоди FATCA та інших відповідних положень Угоди FATCA та додатків до неї, а також укладених відповідно до неї міжвідомчих угод.</w:t>
            </w:r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Звіт про підзвітні рахунки заповнюється англійською мовою (латинськими буквами) та подається виключно в електронній формі одним XML-файлом, формат якого визначено у додатку 1 до цього Порядку, з дотриманням вимог щодо заповнення та подання XML-файлу, розміщених на вебсайті Служби внутрішніх доходів США (</w:t>
            </w:r>
            <w:hyperlink r:id="rId12" w:history="1">
              <w:r w:rsidRPr="00E60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https://www.irs.gov/businesses/corporations/fatca-xml-schemas-and-business-rules-for-form-8966</w:t>
              </w:r>
            </w:hyperlink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разі відсутності у фінансового агента підзвітних рахунків у звітному періоді до ДПС через IDES надається звіт з нульовими даними відповідно до формату XML-файлу, визначеного у додатку 1 до цього Порядку, з дотриманням вимог щодо заповнення та подання XML-файлу звіту з нульовими даними, розміщених на вебсайті Служби внутрішніх доходів США (</w:t>
            </w:r>
            <w:hyperlink r:id="rId13" w:history="1">
              <w:r w:rsidRPr="00E60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https://www.irs.gov/businesses/corporations/fatca-xml-schemas-and-business-rules-for-form-8966</w:t>
              </w:r>
            </w:hyperlink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32ADD" w:rsidRPr="00E600B1" w:rsidRDefault="00732ADD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У разі відсутності будь-якої інформації, зазначеної у пункті 2 статті 2 Угоди FATCA, та яка обов’язково вказується у звіті, фінансовий агент зобов</w:t>
            </w:r>
            <w:r w:rsidR="006619A8">
              <w:rPr>
                <w:rFonts w:ascii="Times New Roman" w:hAnsi="Times New Roman" w:cs="Times New Roman"/>
                <w:b/>
                <w:sz w:val="24"/>
                <w:szCs w:val="24"/>
              </w:rPr>
              <w:t>’язаний під час складання звіту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керуватися роз’ясненнями Служби внутрішніх доходів США, які публікуються на її офіційному сайті.</w:t>
            </w:r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Звіт підписується особою, уповноваженою на надання звіту про підзвітні рахунки від імені фінансового агента та відповідальною за визначення політики, запровадження процедур FATCA та їх виконання.</w:t>
            </w:r>
          </w:p>
          <w:p w:rsidR="00922595" w:rsidRPr="00E600B1" w:rsidRDefault="00922595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ДПС повідомляє фінансового агента про прийняття звіту або про відмову у прийнятті звіту на електронну адресу, вказану фінансовим агентом.</w:t>
            </w:r>
          </w:p>
          <w:p w:rsidR="004E3410" w:rsidRPr="00E600B1" w:rsidRDefault="003D5F20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Адресу електронної пошти фінансовий агент 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повідомляє до 01 лютого кожного звітного року</w:t>
            </w: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 на електронну адресу ДПС: FATCA@tax.gov.ua із</w:t>
            </w:r>
            <w:bookmarkStart w:id="3" w:name="_GoBack"/>
            <w:bookmarkEnd w:id="3"/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 зазначенням коду за ЄДРПОУ та ідентифікатора GIIN</w:t>
            </w:r>
            <w:r w:rsidR="00922595" w:rsidRPr="00E6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F20" w:rsidRPr="00E600B1" w:rsidRDefault="003D5F20" w:rsidP="00922595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разі </w:t>
            </w:r>
            <w:r w:rsidRPr="005A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зміни </w:t>
            </w:r>
            <w:r w:rsidR="007854B7" w:rsidRPr="005A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адреси </w:t>
            </w:r>
            <w:r w:rsidRPr="005A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електронної </w:t>
            </w:r>
            <w:r w:rsidR="007854B7" w:rsidRPr="005A66CA">
              <w:rPr>
                <w:rFonts w:ascii="Times New Roman" w:hAnsi="Times New Roman" w:cs="Times New Roman"/>
                <w:b/>
                <w:sz w:val="24"/>
                <w:szCs w:val="24"/>
              </w:rPr>
              <w:t>пошти</w:t>
            </w:r>
            <w:r w:rsidRPr="005A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після вказаного терміну фінансовий агент </w:t>
            </w:r>
            <w:r w:rsidR="00FF1490" w:rsidRPr="005A66CA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трьох робочих днів</w:t>
            </w:r>
            <w:r w:rsidR="00FF1490" w:rsidRPr="00FF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повідомляє про це ДПС.</w:t>
            </w:r>
          </w:p>
          <w:p w:rsidR="003D5F20" w:rsidRPr="00E600B1" w:rsidRDefault="00D6481B" w:rsidP="00367998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1B">
              <w:rPr>
                <w:rFonts w:ascii="Times New Roman" w:hAnsi="Times New Roman" w:cs="Times New Roman"/>
                <w:b/>
                <w:sz w:val="24"/>
                <w:szCs w:val="24"/>
              </w:rPr>
              <w:t>У разі наявності розбіжностей у вимогах, які визначені цим Порядком та Інструкціями, опублікованими на офіційному сайті Служби внутрішніх доходів США з метою виконання вимог Угоди FATCA, застосовуються положення цих Інструкцій</w:t>
            </w:r>
            <w:r w:rsidR="003D5F20"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7785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  <w:trHeight w:val="627"/>
        </w:trPr>
        <w:tc>
          <w:tcPr>
            <w:tcW w:w="7318" w:type="dxa"/>
          </w:tcPr>
          <w:p w:rsidR="00234E5E" w:rsidRPr="00E600B1" w:rsidRDefault="00234E5E" w:rsidP="002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  <w:p w:rsidR="00234E5E" w:rsidRPr="00E600B1" w:rsidRDefault="00234E5E" w:rsidP="004E3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234E5E" w:rsidRPr="00E600B1" w:rsidRDefault="00234E5E" w:rsidP="002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34E5E" w:rsidRPr="00E600B1" w:rsidRDefault="00234E5E" w:rsidP="004E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785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5A25B9" w:rsidRPr="00E600B1" w:rsidRDefault="00B14610" w:rsidP="005A25B9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E3410" w:rsidRPr="00E6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6BC"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5B9" w:rsidRPr="00E600B1">
              <w:rPr>
                <w:rFonts w:ascii="Times New Roman" w:hAnsi="Times New Roman" w:cs="Times New Roman"/>
                <w:sz w:val="24"/>
                <w:szCs w:val="24"/>
              </w:rPr>
              <w:t>Інформація, визначена у пункті 5 цього Порядку, подається фінансовими агентами щорічно у термін до 01 вересня року, що настає за звітним.</w:t>
            </w:r>
          </w:p>
          <w:p w:rsidR="005A25B9" w:rsidRPr="00E600B1" w:rsidRDefault="005A25B9" w:rsidP="005A25B9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Якщо останній день строку подання звіту про підзвітні рахунки припадає на вихідний або святковий день, останнім днем строку вважається операційний (банківський) день, що настає за вихідним або святковим днем.</w:t>
            </w:r>
          </w:p>
          <w:p w:rsidR="004E3410" w:rsidRPr="00E600B1" w:rsidRDefault="005A25B9" w:rsidP="003D5F20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Інформація, визначена у пунктах 5, 6 цього Порядку, яка стосується звітних періодів з 2014 року по 2020 рік, подається окремими звітами 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до 01 вересня 2021 року.</w:t>
            </w:r>
          </w:p>
        </w:tc>
        <w:tc>
          <w:tcPr>
            <w:tcW w:w="7383" w:type="dxa"/>
            <w:gridSpan w:val="2"/>
          </w:tcPr>
          <w:p w:rsidR="005A25B9" w:rsidRPr="00E600B1" w:rsidRDefault="00FC3DDB" w:rsidP="005A25B9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A25B9" w:rsidRPr="00E600B1">
              <w:rPr>
                <w:rFonts w:ascii="Times New Roman" w:hAnsi="Times New Roman" w:cs="Times New Roman"/>
                <w:sz w:val="24"/>
                <w:szCs w:val="24"/>
              </w:rPr>
              <w:t>Інформація, визначена у пункті 5 цього Порядку, подається фінансовими агентами щорічно у термін до 01 вересня року, що настає за звітним.</w:t>
            </w:r>
          </w:p>
          <w:p w:rsidR="005A25B9" w:rsidRPr="00E600B1" w:rsidRDefault="005A25B9" w:rsidP="005A25B9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Якщо останній день строку подання звіту про підзвітні рахунки припадає на вихідний або святковий день, останнім днем строку вважається операційний (банківський) день, що настає за вихідним або святковим днем.</w:t>
            </w:r>
          </w:p>
          <w:p w:rsidR="00FC3DDB" w:rsidRPr="00E600B1" w:rsidRDefault="005A25B9" w:rsidP="003D5F20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Інформація, визначена у пунктах 5, 6 цього Порядку, яка стосується звітних періодів з 2014 року по 2020 </w:t>
            </w:r>
            <w:r w:rsidR="003D5F20" w:rsidRPr="00E600B1">
              <w:rPr>
                <w:rFonts w:ascii="Times New Roman" w:hAnsi="Times New Roman" w:cs="Times New Roman"/>
                <w:sz w:val="24"/>
                <w:szCs w:val="24"/>
              </w:rPr>
              <w:t>рік, подається окремими звітами.</w:t>
            </w:r>
          </w:p>
        </w:tc>
      </w:tr>
      <w:tr w:rsidR="00247785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535314" w:rsidRPr="00E600B1" w:rsidRDefault="00535314" w:rsidP="00E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86E4C" w:rsidRPr="00E600B1" w:rsidRDefault="00086E4C" w:rsidP="00E3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535314" w:rsidRPr="00E600B1" w:rsidRDefault="00535314" w:rsidP="001C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86E4C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086E4C" w:rsidRPr="00E600B1" w:rsidRDefault="00086E4C" w:rsidP="00086E4C">
            <w:pPr>
              <w:pStyle w:val="ac"/>
              <w:spacing w:before="0" w:beforeAutospacing="0" w:after="0" w:afterAutospacing="0"/>
              <w:ind w:firstLine="448"/>
              <w:jc w:val="both"/>
              <w:rPr>
                <w:b/>
                <w:lang w:val="uk-UA"/>
              </w:rPr>
            </w:pPr>
            <w:r w:rsidRPr="00E600B1">
              <w:rPr>
                <w:b/>
                <w:lang w:val="uk-UA"/>
              </w:rPr>
              <w:t>8. Назва файлу звіту про підзвітні рахунки має вигляд:</w:t>
            </w:r>
          </w:p>
          <w:p w:rsidR="00086E4C" w:rsidRPr="00E600B1" w:rsidRDefault="00086E4C" w:rsidP="00086E4C">
            <w:pPr>
              <w:pStyle w:val="ac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600B1">
              <w:rPr>
                <w:b/>
                <w:lang w:val="uk-UA"/>
              </w:rPr>
              <w:t>FATCA_TIN_GIIN_YYYY_X_YYYYMMDDTHHMMSS,</w:t>
            </w:r>
          </w:p>
          <w:p w:rsidR="00086E4C" w:rsidRPr="00E600B1" w:rsidRDefault="00086E4C" w:rsidP="00086E4C">
            <w:pPr>
              <w:pStyle w:val="ac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600B1">
              <w:rPr>
                <w:b/>
                <w:lang w:val="uk-UA"/>
              </w:rPr>
              <w:t>де:</w:t>
            </w:r>
          </w:p>
          <w:p w:rsidR="00086E4C" w:rsidRPr="00E600B1" w:rsidRDefault="00086E4C" w:rsidP="00086E4C">
            <w:pPr>
              <w:pStyle w:val="ac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600B1">
              <w:rPr>
                <w:b/>
                <w:lang w:val="uk-UA"/>
              </w:rPr>
              <w:t>TIN - ідентифікаційний код юридичної особи - фінансового агента, що подає звіт (код ЄДРПОУ) (8 цифр);</w:t>
            </w:r>
          </w:p>
          <w:p w:rsidR="00086E4C" w:rsidRPr="00E600B1" w:rsidRDefault="00086E4C" w:rsidP="00086E4C">
            <w:pPr>
              <w:pStyle w:val="ac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600B1">
              <w:rPr>
                <w:b/>
                <w:lang w:val="uk-UA"/>
              </w:rPr>
              <w:t>GIIN - Global Intermediary Identification Number - ідентифікатор, що надається Службою внутрішніх доходів США для цілей звітування відповідно до Угоди FATCA (19-значний код, що складається з літер та цифр, розділених крапками);</w:t>
            </w:r>
          </w:p>
          <w:p w:rsidR="00086E4C" w:rsidRPr="00E600B1" w:rsidRDefault="00086E4C" w:rsidP="00086E4C">
            <w:pPr>
              <w:pStyle w:val="ac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600B1">
              <w:rPr>
                <w:b/>
                <w:lang w:val="uk-UA"/>
              </w:rPr>
              <w:t>YYYY - звітний рік;</w:t>
            </w:r>
          </w:p>
          <w:p w:rsidR="00086E4C" w:rsidRPr="00E600B1" w:rsidRDefault="00086E4C" w:rsidP="00086E4C">
            <w:pPr>
              <w:pStyle w:val="ac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600B1">
              <w:rPr>
                <w:b/>
                <w:lang w:val="uk-UA"/>
              </w:rPr>
              <w:t>X - індикатор, що вказує на тип звіту (зазначається R для нових звітів, N для звітів з нульовими даними та C для звітів, що змінюють попередньо направлені звіти);</w:t>
            </w:r>
          </w:p>
          <w:p w:rsidR="00086E4C" w:rsidRPr="00E600B1" w:rsidRDefault="00086E4C" w:rsidP="00086E4C">
            <w:pPr>
              <w:pStyle w:val="ac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E600B1">
              <w:rPr>
                <w:b/>
                <w:lang w:val="uk-UA"/>
              </w:rPr>
              <w:t>YYYYMMDDHHMMSS - дата і час формування файлу у форматі рік-місяць-день-год-хв-сек).</w:t>
            </w:r>
          </w:p>
          <w:p w:rsidR="00086E4C" w:rsidRPr="00E600B1" w:rsidRDefault="00581E15" w:rsidP="00086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83" w:type="dxa"/>
            <w:gridSpan w:val="2"/>
          </w:tcPr>
          <w:p w:rsidR="00086E4C" w:rsidRPr="00E600B1" w:rsidRDefault="00086E4C" w:rsidP="00086E4C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8. Назва файл</w:t>
            </w:r>
            <w:r w:rsidR="00D648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звіту про пі</w:t>
            </w:r>
            <w:r w:rsidR="003D5F20"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дзвітні рахунки </w:t>
            </w:r>
            <w:r w:rsidR="00D6481B">
              <w:rPr>
                <w:rFonts w:ascii="Times New Roman" w:hAnsi="Times New Roman" w:cs="Times New Roman"/>
                <w:b/>
                <w:sz w:val="24"/>
                <w:szCs w:val="24"/>
              </w:rPr>
              <w:t>має</w:t>
            </w:r>
            <w:r w:rsidR="003D5F20"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відпові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дати вимогам Інструкції </w:t>
            </w:r>
            <w:r w:rsidR="00367998" w:rsidRPr="00367998">
              <w:rPr>
                <w:rFonts w:ascii="Times New Roman" w:hAnsi="Times New Roman" w:cs="Times New Roman"/>
                <w:b/>
                <w:sz w:val="24"/>
                <w:szCs w:val="24"/>
              </w:rPr>
              <w:t>Служби внутрішніх доходів США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посиланням </w:t>
            </w:r>
            <w:hyperlink r:id="rId14" w:history="1">
              <w:r w:rsidRPr="00E600B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https://www.irs.gov/pub/irs-pdf/p5190.pdf</w:t>
              </w:r>
            </w:hyperlink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6E4C" w:rsidRPr="00E600B1" w:rsidRDefault="00086E4C" w:rsidP="00086E4C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E4C" w:rsidRPr="00E600B1" w:rsidRDefault="00581E15" w:rsidP="00581E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2341C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52341C" w:rsidRPr="00E600B1" w:rsidRDefault="0052341C" w:rsidP="0052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2341C" w:rsidRPr="00E600B1" w:rsidRDefault="0052341C" w:rsidP="0052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52341C" w:rsidRPr="00E600B1" w:rsidRDefault="0052341C" w:rsidP="0052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2341C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52341C" w:rsidRPr="00E600B1" w:rsidRDefault="00913C62" w:rsidP="0052341C">
            <w:pPr>
              <w:pStyle w:val="ac"/>
              <w:spacing w:before="0" w:beforeAutospacing="0" w:after="0" w:afterAutospacing="0"/>
              <w:ind w:firstLine="448"/>
              <w:jc w:val="both"/>
              <w:rPr>
                <w:b/>
                <w:lang w:val="uk-UA"/>
              </w:rPr>
            </w:pPr>
            <w:r w:rsidRPr="00E600B1">
              <w:rPr>
                <w:lang w:val="uk-UA"/>
              </w:rPr>
              <w:t>11.</w:t>
            </w:r>
            <w:r w:rsidRPr="00E600B1">
              <w:rPr>
                <w:b/>
                <w:lang w:val="uk-UA"/>
              </w:rPr>
              <w:t xml:space="preserve"> </w:t>
            </w:r>
            <w:r w:rsidRPr="00E600B1">
              <w:rPr>
                <w:lang w:val="uk-UA"/>
              </w:rPr>
              <w:t xml:space="preserve">ДПС надає інформацію, отриману від фінансових агентів, </w:t>
            </w:r>
            <w:r w:rsidRPr="001A43DE">
              <w:rPr>
                <w:b/>
                <w:lang w:val="uk-UA"/>
              </w:rPr>
              <w:t>компетентному органу</w:t>
            </w:r>
            <w:r w:rsidRPr="00E600B1">
              <w:rPr>
                <w:lang w:val="uk-UA"/>
              </w:rPr>
              <w:t xml:space="preserve"> США до 30 вересня року, що настає за звітним.</w:t>
            </w:r>
          </w:p>
        </w:tc>
        <w:tc>
          <w:tcPr>
            <w:tcW w:w="7383" w:type="dxa"/>
            <w:gridSpan w:val="2"/>
          </w:tcPr>
          <w:p w:rsidR="003D5F20" w:rsidRPr="00E600B1" w:rsidRDefault="00913C62" w:rsidP="003D5F20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ДПС надає інформацію, отриману від фінансових агентів, </w:t>
            </w:r>
            <w:r w:rsidR="001A43DE" w:rsidRPr="001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Службі внутрішніх доходів</w:t>
            </w:r>
            <w:r w:rsidR="001A43DE" w:rsidRPr="001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США </w:t>
            </w:r>
            <w:r w:rsidR="00732ADD" w:rsidRPr="00E6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через IDES</w:t>
            </w:r>
            <w:r w:rsidRPr="00E6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 вересня року, що настає за звітним.</w:t>
            </w:r>
          </w:p>
        </w:tc>
      </w:tr>
      <w:tr w:rsidR="00913C62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913C62" w:rsidRPr="00E600B1" w:rsidRDefault="00913C62" w:rsidP="0091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13C62" w:rsidRPr="00E600B1" w:rsidRDefault="00913C62" w:rsidP="0091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913C62" w:rsidRPr="00E600B1" w:rsidRDefault="00913C62" w:rsidP="0091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</w:tr>
      <w:tr w:rsidR="00913C62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913C62" w:rsidRPr="00E600B1" w:rsidRDefault="00913C62" w:rsidP="00913C62">
            <w:pPr>
              <w:pStyle w:val="ac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600B1">
              <w:rPr>
                <w:lang w:val="uk-UA"/>
              </w:rPr>
              <w:t>12.</w:t>
            </w:r>
            <w:r w:rsidRPr="00E600B1">
              <w:rPr>
                <w:b/>
                <w:lang w:val="uk-UA"/>
              </w:rPr>
              <w:t xml:space="preserve"> </w:t>
            </w:r>
            <w:r w:rsidRPr="00E600B1">
              <w:rPr>
                <w:lang w:val="uk-UA"/>
              </w:rPr>
              <w:t xml:space="preserve">Якщо компетентний орган США повідомляє ДПС, що надана фінансовим агентом інформація не відповідає встановленим вимогам, ДПС якомога швидше, але не пізніше </w:t>
            </w:r>
            <w:r w:rsidRPr="00E600B1">
              <w:rPr>
                <w:b/>
                <w:lang w:val="uk-UA"/>
              </w:rPr>
              <w:t>30</w:t>
            </w:r>
            <w:r w:rsidRPr="00E600B1">
              <w:rPr>
                <w:lang w:val="uk-UA"/>
              </w:rPr>
              <w:t xml:space="preserve"> </w:t>
            </w:r>
            <w:r w:rsidRPr="00E600B1">
              <w:rPr>
                <w:b/>
                <w:lang w:val="uk-UA"/>
              </w:rPr>
              <w:t>календарного дня</w:t>
            </w:r>
            <w:r w:rsidRPr="00E600B1">
              <w:rPr>
                <w:lang w:val="uk-UA"/>
              </w:rPr>
              <w:t xml:space="preserve"> після отримання такої інформації повідомляє відповідного фінансового агента про виявлені невідповідності та необхідні зміни або виправлення.</w:t>
            </w:r>
          </w:p>
          <w:p w:rsidR="00913C62" w:rsidRPr="00E600B1" w:rsidRDefault="00913C62" w:rsidP="00913C62">
            <w:pPr>
              <w:pStyle w:val="ac"/>
              <w:spacing w:before="0" w:beforeAutospacing="0" w:after="0" w:afterAutospacing="0"/>
              <w:ind w:firstLine="448"/>
              <w:jc w:val="both"/>
              <w:rPr>
                <w:b/>
                <w:lang w:val="uk-UA"/>
              </w:rPr>
            </w:pPr>
            <w:r w:rsidRPr="00E600B1">
              <w:rPr>
                <w:b/>
                <w:lang w:val="uk-UA"/>
              </w:rPr>
              <w:t>Відсутній.</w:t>
            </w:r>
          </w:p>
        </w:tc>
        <w:tc>
          <w:tcPr>
            <w:tcW w:w="7383" w:type="dxa"/>
            <w:gridSpan w:val="2"/>
          </w:tcPr>
          <w:p w:rsidR="00913C62" w:rsidRPr="00E600B1" w:rsidRDefault="00913C62" w:rsidP="00913C62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12. Якщо </w:t>
            </w:r>
            <w:r w:rsidR="001A43DE" w:rsidRPr="001A43DE">
              <w:rPr>
                <w:rFonts w:ascii="Times New Roman" w:hAnsi="Times New Roman" w:cs="Times New Roman"/>
                <w:b/>
                <w:sz w:val="24"/>
                <w:szCs w:val="24"/>
              </w:rPr>
              <w:t>Служба внутрішніх доходів</w:t>
            </w:r>
            <w:r w:rsidR="001A43DE" w:rsidRPr="001A43DE">
              <w:rPr>
                <w:rFonts w:ascii="Times New Roman" w:hAnsi="Times New Roman" w:cs="Times New Roman"/>
                <w:sz w:val="24"/>
                <w:szCs w:val="24"/>
              </w:rPr>
              <w:t xml:space="preserve"> США </w:t>
            </w: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повідомляє ДПС, що надана фінансовим агентом інформація не відповідає встановленим вимогам, ДПС якомога швидше, але не пізніше </w:t>
            </w:r>
            <w:r w:rsidR="00732ADD"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5F20"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F20"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робочих днів</w:t>
            </w: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 після отримання такої інформації</w:t>
            </w:r>
            <w:r w:rsidR="006619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 повідомляє відповідного фінансового агента про виявлені невідповідності та необхідні зміни або виправлення.</w:t>
            </w:r>
          </w:p>
          <w:p w:rsidR="003D5F20" w:rsidRPr="00E600B1" w:rsidRDefault="00732ADD" w:rsidP="003D5F20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Повідомлення про технічні помилки в звітах, отримані ДПС від Служби внутрішніх доходів США надсилаються фінансовому агенту на адресу електронної пошти, яка була надана ДПС </w:t>
            </w:r>
            <w:r w:rsidR="00367998" w:rsidRPr="00367998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відповідно до пункту 5 цього Порядку</w:t>
            </w:r>
            <w:r w:rsidR="00913C62"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535D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09535D" w:rsidRPr="00E600B1" w:rsidRDefault="0009535D" w:rsidP="000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9535D" w:rsidRPr="00E600B1" w:rsidRDefault="0009535D" w:rsidP="0009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09535D" w:rsidRPr="00E600B1" w:rsidRDefault="0009535D" w:rsidP="000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D5F20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3D5F20" w:rsidRPr="00E600B1" w:rsidRDefault="003D5F20" w:rsidP="003D5F20">
            <w:pPr>
              <w:pStyle w:val="ac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600B1">
              <w:rPr>
                <w:lang w:val="uk-UA"/>
              </w:rPr>
              <w:t>13.</w:t>
            </w:r>
            <w:r w:rsidRPr="00E600B1">
              <w:rPr>
                <w:b/>
                <w:lang w:val="uk-UA"/>
              </w:rPr>
              <w:t xml:space="preserve"> </w:t>
            </w:r>
            <w:r w:rsidRPr="00E600B1">
              <w:rPr>
                <w:lang w:val="uk-UA"/>
              </w:rPr>
              <w:t xml:space="preserve">У разі отримання зазначеного у пункті 12 цього Порядку повідомлення про невідповідність наданої інформації встановленим вимогам фінансовий агент протягом </w:t>
            </w:r>
            <w:r w:rsidRPr="00E600B1">
              <w:rPr>
                <w:b/>
                <w:lang w:val="uk-UA"/>
              </w:rPr>
              <w:t>30 календарних</w:t>
            </w:r>
            <w:r w:rsidRPr="00E600B1">
              <w:rPr>
                <w:lang w:val="uk-UA"/>
              </w:rPr>
              <w:t xml:space="preserve"> днів з дати направлення електронного повідомлення від ДПС надає виправлений звіт через IDES або повідомляє ДПС про причини ненадання виправленого звіту та очікувану дату його надання.</w:t>
            </w:r>
          </w:p>
          <w:p w:rsidR="003D5F20" w:rsidRPr="00E600B1" w:rsidRDefault="003D5F20" w:rsidP="003D5F20">
            <w:pPr>
              <w:pStyle w:val="ac"/>
              <w:spacing w:before="0" w:beforeAutospacing="0" w:after="0" w:afterAutospacing="0"/>
              <w:ind w:firstLine="448"/>
              <w:jc w:val="both"/>
              <w:rPr>
                <w:b/>
                <w:lang w:val="uk-UA"/>
              </w:rPr>
            </w:pPr>
          </w:p>
        </w:tc>
        <w:tc>
          <w:tcPr>
            <w:tcW w:w="7383" w:type="dxa"/>
            <w:gridSpan w:val="2"/>
          </w:tcPr>
          <w:p w:rsidR="003D5F20" w:rsidRPr="00E600B1" w:rsidRDefault="003D5F20" w:rsidP="003D5F20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13. У разі отримання зазначеного у пункті 12 цього Порядку повідомлення про невідповідність наданої інформації встановленим вимогам фінансовий агент протягом 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20 робочих</w:t>
            </w: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 xml:space="preserve"> днів з дати направлення електронного повідомлення від ДПС надає виправлений звіт через IDES або повідомляє ДПС про причини ненадання виправленого звіту та очікувану дату його надання.</w:t>
            </w:r>
          </w:p>
        </w:tc>
      </w:tr>
      <w:tr w:rsidR="003D5F20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3D5F20" w:rsidRPr="00E600B1" w:rsidRDefault="003D5F20" w:rsidP="003D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D5F20" w:rsidRPr="00E600B1" w:rsidRDefault="003D5F20" w:rsidP="003D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2"/>
          </w:tcPr>
          <w:p w:rsidR="003D5F20" w:rsidRPr="00E600B1" w:rsidRDefault="003D5F20" w:rsidP="003D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D5F20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3D5F20" w:rsidRPr="00E600B1" w:rsidRDefault="003D5F20" w:rsidP="003D5F20">
            <w:pPr>
              <w:pStyle w:val="ac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600B1">
              <w:rPr>
                <w:b/>
                <w:lang w:val="uk-UA"/>
              </w:rPr>
              <w:t>Відсутній.</w:t>
            </w:r>
          </w:p>
        </w:tc>
        <w:tc>
          <w:tcPr>
            <w:tcW w:w="7383" w:type="dxa"/>
            <w:gridSpan w:val="2"/>
          </w:tcPr>
          <w:p w:rsidR="003D5F20" w:rsidRPr="00E600B1" w:rsidRDefault="003D5F20" w:rsidP="003D5F20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="00E600B1"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ДПС оприлюднює на своєму веб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сайті інформацію про основні </w:t>
            </w:r>
            <w:r w:rsidR="00D6481B">
              <w:rPr>
                <w:rFonts w:ascii="Times New Roman" w:hAnsi="Times New Roman" w:cs="Times New Roman"/>
                <w:b/>
                <w:sz w:val="24"/>
                <w:szCs w:val="24"/>
              </w:rPr>
              <w:t>чинні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Інструкції Служби внутрішніх доходів США щодо вимог сто</w:t>
            </w:r>
            <w:r w:rsidR="00D07F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07F4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600B1">
              <w:rPr>
                <w:rFonts w:ascii="Times New Roman" w:hAnsi="Times New Roman" w:cs="Times New Roman"/>
                <w:b/>
                <w:sz w:val="24"/>
                <w:szCs w:val="24"/>
              </w:rPr>
              <w:t>но формування звітів про підзвітні рахунки, а також стосовно вимог та особливостей використання IDES.</w:t>
            </w:r>
          </w:p>
          <w:p w:rsidR="003D5F20" w:rsidRPr="00E600B1" w:rsidRDefault="003D5F20" w:rsidP="003D5F20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20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7318" w:type="dxa"/>
          </w:tcPr>
          <w:p w:rsidR="003D5F20" w:rsidRPr="00E600B1" w:rsidRDefault="003D5F20" w:rsidP="003D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83" w:type="dxa"/>
            <w:gridSpan w:val="2"/>
          </w:tcPr>
          <w:p w:rsidR="003D5F20" w:rsidRPr="00E600B1" w:rsidRDefault="003D5F20" w:rsidP="003D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D5F20" w:rsidRPr="00E600B1" w:rsidRDefault="003D5F20" w:rsidP="003D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20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</w:trPr>
        <w:tc>
          <w:tcPr>
            <w:tcW w:w="14701" w:type="dxa"/>
            <w:gridSpan w:val="3"/>
          </w:tcPr>
          <w:p w:rsidR="003D5F20" w:rsidRPr="00E600B1" w:rsidRDefault="003D5F20" w:rsidP="003D5F20">
            <w:pPr>
              <w:pStyle w:val="Style4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0B1">
              <w:rPr>
                <w:rStyle w:val="CharStyle18"/>
                <w:rFonts w:eastAsiaTheme="minorHAnsi"/>
                <w:color w:val="auto"/>
                <w:sz w:val="26"/>
                <w:szCs w:val="26"/>
              </w:rPr>
              <w:t xml:space="preserve">Додаток 1 до </w:t>
            </w:r>
            <w:r w:rsidRPr="00E600B1">
              <w:rPr>
                <w:rStyle w:val="CharStyle1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0B1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      </w:r>
          </w:p>
        </w:tc>
      </w:tr>
      <w:tr w:rsidR="003D5F20" w:rsidRPr="00E600B1" w:rsidTr="003D5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038" w:type="dxa"/>
          <w:trHeight w:val="5348"/>
        </w:trPr>
        <w:tc>
          <w:tcPr>
            <w:tcW w:w="7318" w:type="dxa"/>
          </w:tcPr>
          <w:p w:rsidR="003D5F20" w:rsidRPr="00E600B1" w:rsidRDefault="003D5F20" w:rsidP="003D5F20">
            <w:pPr>
              <w:pStyle w:val="Style4"/>
              <w:shd w:val="clear" w:color="auto" w:fill="auto"/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</w:pPr>
            <w:r w:rsidRPr="00E600B1"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  <w:lastRenderedPageBreak/>
              <w:t>…</w:t>
            </w:r>
          </w:p>
          <w:p w:rsidR="003D5F20" w:rsidRPr="00E600B1" w:rsidRDefault="003D5F20" w:rsidP="003D5F20">
            <w:pPr>
              <w:pStyle w:val="Style4"/>
              <w:shd w:val="clear" w:color="auto" w:fill="auto"/>
              <w:jc w:val="right"/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</w:pPr>
            <w:r w:rsidRPr="00E600B1"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  <w:t xml:space="preserve">Таблиця 2 </w:t>
            </w:r>
          </w:p>
          <w:p w:rsidR="003D5F20" w:rsidRPr="00E600B1" w:rsidRDefault="003D5F20" w:rsidP="003D5F20">
            <w:pPr>
              <w:pStyle w:val="Style4"/>
              <w:shd w:val="clear" w:color="auto" w:fill="auto"/>
              <w:jc w:val="center"/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</w:pPr>
            <w:r w:rsidRPr="00E600B1"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  <w:t>Опис простих типів даних</w:t>
            </w:r>
          </w:p>
          <w:p w:rsidR="003D5F20" w:rsidRPr="00E600B1" w:rsidRDefault="003D5F20" w:rsidP="003D5F20">
            <w:pPr>
              <w:pStyle w:val="Style4"/>
              <w:shd w:val="clear" w:color="auto" w:fill="auto"/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</w:pPr>
          </w:p>
          <w:p w:rsidR="003D5F20" w:rsidRPr="00E600B1" w:rsidRDefault="003D5F20" w:rsidP="003D5F20">
            <w:pPr>
              <w:pStyle w:val="Style4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E600B1">
              <w:rPr>
                <w:rFonts w:ascii="Times New Roman" w:hAnsi="Times New Roman" w:cs="Times New Roman"/>
                <w:sz w:val="24"/>
              </w:rPr>
              <w:t>…</w:t>
            </w:r>
          </w:p>
          <w:p w:rsidR="003D5F20" w:rsidRPr="00E600B1" w:rsidRDefault="003D5F20" w:rsidP="003D5F20">
            <w:pPr>
              <w:rPr>
                <w:rStyle w:val="CharStyle6"/>
                <w:rFonts w:ascii="Times New Roman" w:hAnsi="Times New Roman" w:cs="Times New Roman"/>
                <w:sz w:val="24"/>
                <w:szCs w:val="26"/>
              </w:rPr>
            </w:pPr>
          </w:p>
          <w:tbl>
            <w:tblPr>
              <w:tblpPr w:leftFromText="180" w:rightFromText="180" w:vertAnchor="text" w:horzAnchor="margin" w:tblpY="-115"/>
              <w:tblOverlap w:val="never"/>
              <w:tblW w:w="7086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1081"/>
              <w:gridCol w:w="575"/>
              <w:gridCol w:w="3928"/>
            </w:tblGrid>
            <w:tr w:rsidR="003D5F20" w:rsidRPr="00E600B1" w:rsidTr="00494C7F">
              <w:trPr>
                <w:trHeight w:val="4060"/>
              </w:trPr>
              <w:tc>
                <w:tcPr>
                  <w:tcW w:w="10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Унікальний ідентифікатор блоку даних</w:t>
                  </w:r>
                </w:p>
              </w:tc>
              <w:tc>
                <w:tcPr>
                  <w:tcW w:w="7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DocRefld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D5F20" w:rsidRPr="00E600B1" w:rsidRDefault="003D5F20" w:rsidP="003D5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</w:t>
                  </w:r>
                </w:p>
              </w:tc>
              <w:tc>
                <w:tcPr>
                  <w:tcW w:w="277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Має структуру UAYYYY-GIIN-GUID,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де: UA - код країни-відправника;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YYYY - звітний рік;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GIIN - 19-значний код GIIN особи, що подає звіт;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GUID - глобально унікальний ідентифікатор: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&lt;xsd:pattern value="UA20[0-9]{2}-[0-9AZ]{19}-[\da-fA-F]{8}-[\da-fA-F]{4}-[\da-fA-F]{4}-[\da-fA-F]{4}-[\da-fA-F]{12}"/&gt;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При виправленні або анулюванні інформації має присвоюватися новий унікальний DocRefld, на який можна буде посилатися у подальшому</w:t>
                  </w:r>
                </w:p>
              </w:tc>
            </w:tr>
          </w:tbl>
          <w:p w:rsidR="003D5F20" w:rsidRPr="00E600B1" w:rsidRDefault="003D5F20" w:rsidP="003D5F20">
            <w:pPr>
              <w:pStyle w:val="Style4"/>
              <w:shd w:val="clear" w:color="auto" w:fill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600B1"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  <w:t>…</w:t>
            </w:r>
          </w:p>
        </w:tc>
        <w:tc>
          <w:tcPr>
            <w:tcW w:w="7383" w:type="dxa"/>
            <w:gridSpan w:val="2"/>
          </w:tcPr>
          <w:p w:rsidR="003D5F20" w:rsidRPr="00E600B1" w:rsidRDefault="003D5F20" w:rsidP="003D5F20">
            <w:pPr>
              <w:pStyle w:val="Style4"/>
              <w:shd w:val="clear" w:color="auto" w:fill="auto"/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</w:pPr>
            <w:r w:rsidRPr="00E600B1"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  <w:t>…</w:t>
            </w:r>
          </w:p>
          <w:p w:rsidR="003D5F20" w:rsidRPr="00E600B1" w:rsidRDefault="003D5F20" w:rsidP="003D5F20">
            <w:pPr>
              <w:pStyle w:val="Style4"/>
              <w:shd w:val="clear" w:color="auto" w:fill="auto"/>
              <w:jc w:val="right"/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</w:pPr>
            <w:r w:rsidRPr="00E600B1"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  <w:t xml:space="preserve">Таблиця 2 </w:t>
            </w:r>
          </w:p>
          <w:p w:rsidR="003D5F20" w:rsidRPr="00E600B1" w:rsidRDefault="003D5F20" w:rsidP="003D5F20">
            <w:pPr>
              <w:jc w:val="center"/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</w:pPr>
            <w:r w:rsidRPr="00E600B1"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  <w:t>Опис простих типів даних</w:t>
            </w:r>
          </w:p>
          <w:p w:rsidR="003D5F20" w:rsidRPr="00E600B1" w:rsidRDefault="003D5F20" w:rsidP="003D5F20">
            <w:pPr>
              <w:rPr>
                <w:rStyle w:val="CharStyle14"/>
                <w:rFonts w:ascii="Times New Roman" w:hAnsi="Times New Roman" w:cs="Times New Roman"/>
                <w:sz w:val="24"/>
                <w:szCs w:val="26"/>
              </w:rPr>
            </w:pPr>
          </w:p>
          <w:p w:rsidR="003D5F20" w:rsidRPr="00E600B1" w:rsidRDefault="003D5F20" w:rsidP="003D5F20">
            <w:pPr>
              <w:rPr>
                <w:rStyle w:val="CharStyle6"/>
                <w:rFonts w:ascii="Times New Roman" w:hAnsi="Times New Roman" w:cs="Times New Roman"/>
                <w:sz w:val="24"/>
                <w:szCs w:val="26"/>
              </w:rPr>
            </w:pPr>
            <w:r w:rsidRPr="00E600B1">
              <w:rPr>
                <w:rStyle w:val="CharStyle6"/>
                <w:rFonts w:ascii="Times New Roman" w:hAnsi="Times New Roman" w:cs="Times New Roman"/>
                <w:sz w:val="24"/>
                <w:szCs w:val="26"/>
              </w:rPr>
              <w:t>…</w:t>
            </w:r>
          </w:p>
          <w:p w:rsidR="003D5F20" w:rsidRPr="00E600B1" w:rsidRDefault="003D5F20" w:rsidP="003D5F2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pPr w:leftFromText="180" w:rightFromText="180" w:vertAnchor="text" w:horzAnchor="margin" w:tblpY="-115"/>
              <w:tblOverlap w:val="never"/>
              <w:tblW w:w="7140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7"/>
              <w:gridCol w:w="964"/>
              <w:gridCol w:w="376"/>
              <w:gridCol w:w="4313"/>
            </w:tblGrid>
            <w:tr w:rsidR="003D5F20" w:rsidRPr="00E600B1" w:rsidTr="00376F06">
              <w:trPr>
                <w:trHeight w:val="4507"/>
              </w:trPr>
              <w:tc>
                <w:tcPr>
                  <w:tcW w:w="10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Унікальний ідентифікатор блоку даних</w:t>
                  </w:r>
                </w:p>
              </w:tc>
              <w:tc>
                <w:tcPr>
                  <w:tcW w:w="6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DocRefld</w:t>
                  </w:r>
                </w:p>
              </w:tc>
              <w:tc>
                <w:tcPr>
                  <w:tcW w:w="2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D5F20" w:rsidRPr="00E600B1" w:rsidRDefault="003D5F20" w:rsidP="003D5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</w:t>
                  </w:r>
                </w:p>
              </w:tc>
              <w:tc>
                <w:tcPr>
                  <w:tcW w:w="30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Має структуру GIIN.GUID,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де: GIIN – 19-значний код GIIN особи, що подає звіт;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GUID – глобальний унікальний ідентифікатор.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Зразок: S519K4.99999.SL.392.12291cc2-37cb-42a9-ad74-06bb5746b60b,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де:  S519K4.99999.SL.392 – GIIN;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(.) – період;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12291cc2-37cb-42a9-ad74-06bb5746b60b – GUID.</w:t>
                  </w:r>
                </w:p>
                <w:p w:rsidR="003D5F20" w:rsidRPr="00E600B1" w:rsidRDefault="003D5F20" w:rsidP="003D5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При виправлен</w:t>
                  </w:r>
                  <w:r w:rsidR="006619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н</w:t>
                  </w:r>
                  <w:r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і або ан</w:t>
                  </w:r>
                  <w:r w:rsidR="00E72657"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улюванні інформації має присвою</w:t>
                  </w:r>
                  <w:r w:rsidRPr="00E600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ватися новий унікальний DocRefId, на який можна буде посилатися у подальшому.</w:t>
                  </w:r>
                </w:p>
              </w:tc>
            </w:tr>
          </w:tbl>
          <w:p w:rsidR="003D5F20" w:rsidRPr="00E600B1" w:rsidRDefault="003D5F20" w:rsidP="003D5F20">
            <w:pPr>
              <w:rPr>
                <w:rFonts w:ascii="Times New Roman" w:hAnsi="Times New Roman" w:cs="Times New Roman"/>
                <w:sz w:val="24"/>
              </w:rPr>
            </w:pPr>
            <w:r w:rsidRPr="00E600B1">
              <w:rPr>
                <w:rFonts w:ascii="Times New Roman" w:hAnsi="Times New Roman" w:cs="Times New Roman"/>
                <w:sz w:val="24"/>
              </w:rPr>
              <w:t>…</w:t>
            </w:r>
          </w:p>
          <w:p w:rsidR="003D5F20" w:rsidRPr="00E600B1" w:rsidRDefault="003D5F20" w:rsidP="003D5F2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320CD0" w:rsidRPr="00247785" w:rsidRDefault="00320CD0">
      <w:pPr>
        <w:rPr>
          <w:rFonts w:ascii="Times New Roman" w:hAnsi="Times New Roman" w:cs="Times New Roman"/>
          <w:sz w:val="26"/>
          <w:szCs w:val="26"/>
        </w:rPr>
      </w:pPr>
    </w:p>
    <w:p w:rsidR="00320CD0" w:rsidRPr="00247785" w:rsidRDefault="005D465B" w:rsidP="00E37D60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247785">
        <w:rPr>
          <w:rFonts w:ascii="Times New Roman" w:hAnsi="Times New Roman" w:cs="Times New Roman"/>
          <w:b/>
          <w:sz w:val="26"/>
          <w:szCs w:val="26"/>
        </w:rPr>
        <w:t xml:space="preserve">Міністр                                                           </w:t>
      </w:r>
      <w:r w:rsidR="00320CD0" w:rsidRPr="002477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E37D60" w:rsidRPr="0024778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20CD0" w:rsidRPr="002477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24778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20CD0" w:rsidRPr="002477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778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20CD0" w:rsidRPr="0024778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47785">
        <w:rPr>
          <w:rFonts w:ascii="Times New Roman" w:hAnsi="Times New Roman" w:cs="Times New Roman"/>
          <w:b/>
          <w:sz w:val="26"/>
          <w:szCs w:val="26"/>
        </w:rPr>
        <w:t>Сергій МАРЧЕНКО</w:t>
      </w:r>
    </w:p>
    <w:p w:rsidR="003D5F20" w:rsidRDefault="00E37D60" w:rsidP="005D46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4778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B14D8" w:rsidRPr="00732ADD" w:rsidRDefault="00D77158" w:rsidP="005D46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785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  <w:r w:rsidR="003D5F20">
        <w:rPr>
          <w:rFonts w:ascii="Times New Roman" w:eastAsia="Times New Roman" w:hAnsi="Times New Roman" w:cs="Times New Roman"/>
          <w:sz w:val="24"/>
          <w:szCs w:val="24"/>
          <w:lang w:eastAsia="uk-UA"/>
        </w:rPr>
        <w:t>___</w:t>
      </w:r>
      <w:r w:rsidRPr="00247785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 20__ р.</w:t>
      </w:r>
    </w:p>
    <w:sectPr w:rsidR="007B14D8" w:rsidRPr="00732ADD" w:rsidSect="008D66BC">
      <w:pgSz w:w="16838" w:h="11906" w:orient="landscape"/>
      <w:pgMar w:top="1134" w:right="567" w:bottom="1134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72" w:rsidRDefault="00B13C72" w:rsidP="008D66BC">
      <w:pPr>
        <w:spacing w:after="0" w:line="240" w:lineRule="auto"/>
      </w:pPr>
      <w:r>
        <w:separator/>
      </w:r>
    </w:p>
  </w:endnote>
  <w:endnote w:type="continuationSeparator" w:id="0">
    <w:p w:rsidR="00B13C72" w:rsidRDefault="00B13C72" w:rsidP="008D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72" w:rsidRDefault="00B13C72" w:rsidP="008D66BC">
      <w:pPr>
        <w:spacing w:after="0" w:line="240" w:lineRule="auto"/>
      </w:pPr>
      <w:r>
        <w:separator/>
      </w:r>
    </w:p>
  </w:footnote>
  <w:footnote w:type="continuationSeparator" w:id="0">
    <w:p w:rsidR="00B13C72" w:rsidRDefault="00B13C72" w:rsidP="008D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C7D5C"/>
    <w:multiLevelType w:val="hybridMultilevel"/>
    <w:tmpl w:val="8C6C79EA"/>
    <w:lvl w:ilvl="0" w:tplc="2646B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78"/>
    <w:rsid w:val="00024DAA"/>
    <w:rsid w:val="00046F7A"/>
    <w:rsid w:val="00086214"/>
    <w:rsid w:val="00086E4C"/>
    <w:rsid w:val="0009535D"/>
    <w:rsid w:val="000A2454"/>
    <w:rsid w:val="000C0E9E"/>
    <w:rsid w:val="000C6F53"/>
    <w:rsid w:val="001322EB"/>
    <w:rsid w:val="0015168D"/>
    <w:rsid w:val="001A43DE"/>
    <w:rsid w:val="001C193D"/>
    <w:rsid w:val="001C65D4"/>
    <w:rsid w:val="001D189D"/>
    <w:rsid w:val="001D4283"/>
    <w:rsid w:val="001E7C64"/>
    <w:rsid w:val="001F1788"/>
    <w:rsid w:val="0021689A"/>
    <w:rsid w:val="00225C78"/>
    <w:rsid w:val="0022717B"/>
    <w:rsid w:val="002275FF"/>
    <w:rsid w:val="00234E5E"/>
    <w:rsid w:val="00247785"/>
    <w:rsid w:val="00273A5A"/>
    <w:rsid w:val="00277396"/>
    <w:rsid w:val="002B5885"/>
    <w:rsid w:val="00320CD0"/>
    <w:rsid w:val="003405BE"/>
    <w:rsid w:val="003641DF"/>
    <w:rsid w:val="00367998"/>
    <w:rsid w:val="00376F06"/>
    <w:rsid w:val="003A141E"/>
    <w:rsid w:val="003B1C44"/>
    <w:rsid w:val="003D5F20"/>
    <w:rsid w:val="003E3521"/>
    <w:rsid w:val="00401FD6"/>
    <w:rsid w:val="004022C7"/>
    <w:rsid w:val="00405AB0"/>
    <w:rsid w:val="004236BC"/>
    <w:rsid w:val="0044270A"/>
    <w:rsid w:val="00476DD1"/>
    <w:rsid w:val="00483F05"/>
    <w:rsid w:val="00494C7F"/>
    <w:rsid w:val="004A537B"/>
    <w:rsid w:val="004B5117"/>
    <w:rsid w:val="004D7B3F"/>
    <w:rsid w:val="004D7EF1"/>
    <w:rsid w:val="004E3410"/>
    <w:rsid w:val="00500F37"/>
    <w:rsid w:val="00521B2A"/>
    <w:rsid w:val="0052341C"/>
    <w:rsid w:val="00535314"/>
    <w:rsid w:val="005632EC"/>
    <w:rsid w:val="00581E15"/>
    <w:rsid w:val="005A1B0B"/>
    <w:rsid w:val="005A25B9"/>
    <w:rsid w:val="005A66CA"/>
    <w:rsid w:val="005D465B"/>
    <w:rsid w:val="00620C90"/>
    <w:rsid w:val="00632C58"/>
    <w:rsid w:val="006616AF"/>
    <w:rsid w:val="006619A8"/>
    <w:rsid w:val="00665C1F"/>
    <w:rsid w:val="00675485"/>
    <w:rsid w:val="006A6321"/>
    <w:rsid w:val="006A6395"/>
    <w:rsid w:val="006D421A"/>
    <w:rsid w:val="006E7B17"/>
    <w:rsid w:val="00712453"/>
    <w:rsid w:val="00732ADD"/>
    <w:rsid w:val="0074629C"/>
    <w:rsid w:val="00750745"/>
    <w:rsid w:val="007511DB"/>
    <w:rsid w:val="007854B7"/>
    <w:rsid w:val="007A5D97"/>
    <w:rsid w:val="007B14D8"/>
    <w:rsid w:val="007B628C"/>
    <w:rsid w:val="008226A7"/>
    <w:rsid w:val="00830203"/>
    <w:rsid w:val="00834E1A"/>
    <w:rsid w:val="008468F9"/>
    <w:rsid w:val="0086187E"/>
    <w:rsid w:val="00874082"/>
    <w:rsid w:val="008A6882"/>
    <w:rsid w:val="008D0FF5"/>
    <w:rsid w:val="008D66BC"/>
    <w:rsid w:val="008E72F9"/>
    <w:rsid w:val="008F7E0D"/>
    <w:rsid w:val="00913C62"/>
    <w:rsid w:val="00922595"/>
    <w:rsid w:val="009960DD"/>
    <w:rsid w:val="009C0E69"/>
    <w:rsid w:val="009C58A8"/>
    <w:rsid w:val="009F3C47"/>
    <w:rsid w:val="00A201F9"/>
    <w:rsid w:val="00A341A1"/>
    <w:rsid w:val="00A60BB7"/>
    <w:rsid w:val="00A72608"/>
    <w:rsid w:val="00AA340A"/>
    <w:rsid w:val="00AB5C09"/>
    <w:rsid w:val="00AF33F2"/>
    <w:rsid w:val="00AF45BB"/>
    <w:rsid w:val="00AF6D86"/>
    <w:rsid w:val="00B000D7"/>
    <w:rsid w:val="00B029E6"/>
    <w:rsid w:val="00B13C72"/>
    <w:rsid w:val="00B14610"/>
    <w:rsid w:val="00B53DA2"/>
    <w:rsid w:val="00B634C2"/>
    <w:rsid w:val="00BB232D"/>
    <w:rsid w:val="00BC7F2D"/>
    <w:rsid w:val="00BF2B3F"/>
    <w:rsid w:val="00C054E5"/>
    <w:rsid w:val="00C311E1"/>
    <w:rsid w:val="00C42FA4"/>
    <w:rsid w:val="00C52C09"/>
    <w:rsid w:val="00C948DF"/>
    <w:rsid w:val="00CE6030"/>
    <w:rsid w:val="00CF2445"/>
    <w:rsid w:val="00D007BE"/>
    <w:rsid w:val="00D03F89"/>
    <w:rsid w:val="00D07F4B"/>
    <w:rsid w:val="00D27691"/>
    <w:rsid w:val="00D6481B"/>
    <w:rsid w:val="00D77158"/>
    <w:rsid w:val="00D77BC3"/>
    <w:rsid w:val="00D87947"/>
    <w:rsid w:val="00DA2197"/>
    <w:rsid w:val="00DC1B99"/>
    <w:rsid w:val="00E204D3"/>
    <w:rsid w:val="00E37D60"/>
    <w:rsid w:val="00E57E1C"/>
    <w:rsid w:val="00E600B1"/>
    <w:rsid w:val="00E6795A"/>
    <w:rsid w:val="00E72657"/>
    <w:rsid w:val="00E81228"/>
    <w:rsid w:val="00E857C2"/>
    <w:rsid w:val="00EB0623"/>
    <w:rsid w:val="00EB6586"/>
    <w:rsid w:val="00F230AC"/>
    <w:rsid w:val="00F24CBE"/>
    <w:rsid w:val="00F50C2C"/>
    <w:rsid w:val="00F61639"/>
    <w:rsid w:val="00F65E00"/>
    <w:rsid w:val="00F719BE"/>
    <w:rsid w:val="00F90221"/>
    <w:rsid w:val="00FC3DDB"/>
    <w:rsid w:val="00FD5671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D7ACB-37AA-4F7B-8E13-47E74637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A141E"/>
    <w:pPr>
      <w:ind w:left="720"/>
      <w:contextualSpacing/>
    </w:pPr>
  </w:style>
  <w:style w:type="character" w:styleId="a5">
    <w:name w:val="Hyperlink"/>
    <w:uiPriority w:val="99"/>
    <w:unhideWhenUsed/>
    <w:rsid w:val="00F65E00"/>
    <w:rPr>
      <w:color w:val="0000FF"/>
      <w:u w:val="single"/>
    </w:rPr>
  </w:style>
  <w:style w:type="character" w:customStyle="1" w:styleId="CharStyle6">
    <w:name w:val="Char Style 6"/>
    <w:basedOn w:val="a0"/>
    <w:link w:val="Style2"/>
    <w:locked/>
    <w:rsid w:val="004D7B3F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6"/>
    <w:rsid w:val="004D7B3F"/>
    <w:pPr>
      <w:widowControl w:val="0"/>
      <w:shd w:val="clear" w:color="auto" w:fill="FFFFFF"/>
      <w:spacing w:after="0" w:line="0" w:lineRule="atLeast"/>
      <w:jc w:val="both"/>
    </w:pPr>
    <w:rPr>
      <w:sz w:val="27"/>
      <w:szCs w:val="27"/>
    </w:rPr>
  </w:style>
  <w:style w:type="character" w:customStyle="1" w:styleId="CharStyle14">
    <w:name w:val="Char Style 14"/>
    <w:basedOn w:val="a0"/>
    <w:link w:val="Style4"/>
    <w:locked/>
    <w:rsid w:val="004D7B3F"/>
    <w:rPr>
      <w:sz w:val="27"/>
      <w:szCs w:val="27"/>
      <w:shd w:val="clear" w:color="auto" w:fill="FFFFFF"/>
    </w:rPr>
  </w:style>
  <w:style w:type="paragraph" w:customStyle="1" w:styleId="Style4">
    <w:name w:val="Style 4"/>
    <w:basedOn w:val="a"/>
    <w:link w:val="CharStyle14"/>
    <w:rsid w:val="004D7B3F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CharStyle18">
    <w:name w:val="Char Style 18"/>
    <w:basedOn w:val="CharStyle14"/>
    <w:rsid w:val="004D7B3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B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1C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66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D66BC"/>
  </w:style>
  <w:style w:type="paragraph" w:styleId="aa">
    <w:name w:val="footer"/>
    <w:basedOn w:val="a"/>
    <w:link w:val="ab"/>
    <w:uiPriority w:val="99"/>
    <w:unhideWhenUsed/>
    <w:rsid w:val="008D66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D66BC"/>
  </w:style>
  <w:style w:type="paragraph" w:styleId="ac">
    <w:name w:val="Normal (Web)"/>
    <w:aliases w:val="Знак,Обычный (Web)1,Обычный (Web),Обычный (веб) Знак Знак Знак Знак Знак Знак Знак Знак Знак Знак Знак Знак,Знак11,Обычный (веб) Знак1,Обычный (Web) Знак1,Обычный (Web)1 Знак1,Обычный (веб) Знак Знак,Обычный (Web) Знак Знак"/>
    <w:basedOn w:val="a"/>
    <w:link w:val="ad"/>
    <w:uiPriority w:val="99"/>
    <w:qFormat/>
    <w:rsid w:val="0008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Звичайний (веб) Знак"/>
    <w:aliases w:val="Знак Знак,Обычный (Web)1 Знак,Обычный (Web) Знак,Обычный (веб) Знак Знак Знак Знак Знак Знак Знак Знак Знак Знак Знак Знак Знак,Знак11 Знак,Обычный (веб) Знак1 Знак,Обычный (Web) Знак1 Знак,Обычный (Web)1 Знак1 Знак"/>
    <w:link w:val="ac"/>
    <w:uiPriority w:val="99"/>
    <w:locked/>
    <w:rsid w:val="00086E4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businesses/corporations/fatca-ides-resources-and-support-information" TargetMode="External"/><Relationship Id="rId13" Type="http://schemas.openxmlformats.org/officeDocument/2006/relationships/hyperlink" Target="https://www.irs.gov/businesses/corporations/fatca-xml-schemas-and-business-rules-for-form-89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rs.gov/businesses/corporations/fatca-xml-schemas-and-business-rules-for-form-89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s.gov/businesses/corporations/fatca-ides-resources-and-support-inform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rs.gov/businesses/corporations/fatca-xml-schemas-and-business-rules-for-form-8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s.gov/businesses/corporations/fatca-xml-schemas-and-business-rules-for-form-8966" TargetMode="External"/><Relationship Id="rId14" Type="http://schemas.openxmlformats.org/officeDocument/2006/relationships/hyperlink" Target="https://www.irs.gov/pub/irs-pdf/p519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25BA-8B8A-4E07-B4CE-EB74B456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7426</Words>
  <Characters>4234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СУДАРІКОВ ВІТАЛІЙ МИКОЛАЙОВИЧ</dc:creator>
  <cp:lastModifiedBy>Дудніченко Артур Олегович</cp:lastModifiedBy>
  <cp:revision>120</cp:revision>
  <cp:lastPrinted>2021-12-21T09:27:00Z</cp:lastPrinted>
  <dcterms:created xsi:type="dcterms:W3CDTF">2021-01-18T07:43:00Z</dcterms:created>
  <dcterms:modified xsi:type="dcterms:W3CDTF">2021-12-21T09:31:00Z</dcterms:modified>
</cp:coreProperties>
</file>