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C0" w:rsidRPr="008F62C0" w:rsidRDefault="008F62C0" w:rsidP="008F62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8F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54619A" w:rsidRDefault="004646DA" w:rsidP="00C55F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54619A" w:rsidRPr="00546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</w:t>
      </w:r>
      <w:r w:rsidR="0054619A" w:rsidRPr="005461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наказу Міністерства фінансів України</w:t>
      </w:r>
      <w:r w:rsidR="0054619A" w:rsidRPr="00546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B1632" w:rsidRDefault="0054619A" w:rsidP="00C55F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19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5461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 затвердження Змін до Порядку виконання митних формальностей на морському та річковому транспорті</w:t>
      </w:r>
      <w:r w:rsidRPr="0054619A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8B1632" w:rsidRPr="000F6EA3" w:rsidRDefault="008B1632" w:rsidP="00C55F7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B1632" w:rsidRPr="008B1632" w:rsidRDefault="0084219E" w:rsidP="008B16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відомляє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доопрацювання з метою врахування зауважень, висловлених Державною регуляторною службою</w:t>
      </w:r>
      <w:r w:rsidR="00EA6B7B" w:rsidRPr="00EA6B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11E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69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аналізу регуляторного впливу </w:t>
      </w:r>
      <w:r w:rsidR="0054619A" w:rsidRPr="005461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54619A" w:rsidRPr="0084219E">
        <w:rPr>
          <w:rFonts w:ascii="Times New Roman" w:eastAsia="Times New Roman" w:hAnsi="Times New Roman"/>
          <w:sz w:val="28"/>
          <w:szCs w:val="28"/>
          <w:lang w:eastAsia="ru-RU"/>
        </w:rPr>
        <w:t>наказу Міністерства фінансів України</w:t>
      </w:r>
      <w:r w:rsidR="0054619A" w:rsidRPr="0054619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4619A" w:rsidRPr="0084219E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Змін до Порядку виконання митних формальностей на морському та річковому транспорті</w:t>
      </w:r>
      <w:r w:rsidR="0054619A" w:rsidRPr="0054619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A6B7B">
        <w:rPr>
          <w:rFonts w:ascii="Times New Roman" w:eastAsia="Times New Roman" w:hAnsi="Times New Roman"/>
          <w:sz w:val="28"/>
          <w:szCs w:val="28"/>
          <w:lang w:eastAsia="ru-RU"/>
        </w:rPr>
        <w:t>, розроблен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Державною фіскальною службою України.</w:t>
      </w:r>
    </w:p>
    <w:p w:rsidR="0054619A" w:rsidRPr="0054619A" w:rsidRDefault="00411E48" w:rsidP="0054619A">
      <w:pPr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4219E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54619A" w:rsidRPr="0054619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="0054619A">
        <w:rPr>
          <w:rFonts w:ascii="Times New Roman" w:eastAsia="Times New Roman" w:hAnsi="Times New Roman"/>
          <w:sz w:val="28"/>
          <w:szCs w:val="28"/>
          <w:lang w:eastAsia="ru-RU"/>
        </w:rPr>
        <w:t>підготовлений з метою</w:t>
      </w:r>
      <w:r w:rsidR="0054619A" w:rsidRPr="005461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приведення Порядку виконання митних формальностей на морському та річковому транспорті, затвердженого наказом Міністерства фінансів України від 10.03.2015 № 308, зареєстрованим</w:t>
      </w:r>
      <w:r w:rsidR="0054619A" w:rsidRPr="005461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619A" w:rsidRPr="0054619A">
        <w:rPr>
          <w:rFonts w:ascii="Times New Roman" w:eastAsia="Times New Roman" w:hAnsi="Times New Roman"/>
          <w:sz w:val="28"/>
          <w:szCs w:val="28"/>
          <w:lang w:eastAsia="ru-RU"/>
        </w:rPr>
        <w:t>в Міністерстві юстиції України 30.04.2015 за № 486/26931, у відповідність до актів Кабінету Міністрів України, а також до міжнародних стандартів та технічних характеристик WCO CTS.</w:t>
      </w:r>
    </w:p>
    <w:p w:rsidR="00C55F7B" w:rsidRPr="000F6EA3" w:rsidRDefault="0084219E" w:rsidP="008551F8">
      <w:pPr>
        <w:pStyle w:val="aa"/>
        <w:widowControl w:val="0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C55F7B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налагодження всебічного громадського обговорення зауваження і пропозиції стосовно змісту акт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а просимо</w:t>
      </w:r>
      <w:r w:rsidR="00C55F7B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надавати у письмовій та електронній формі </w:t>
      </w:r>
      <w:r w:rsidR="00AE6BD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3F539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адресою</w:t>
      </w:r>
      <w:r w:rsidR="00C55F7B" w:rsidRPr="000F6EA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B139E" w:rsidRDefault="000A4832" w:rsidP="008551F8">
      <w:pPr>
        <w:pStyle w:val="aa"/>
        <w:widowControl w:val="0"/>
        <w:spacing w:before="120"/>
        <w:ind w:firstLine="709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01008, м. Київ-8, вул. Грушевського, 12/2, e-mail: </w:t>
      </w:r>
      <w:hyperlink r:id="rId6" w:history="1">
        <w:r w:rsidR="00411E48" w:rsidRPr="007D3E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infomf</w:t>
        </w:r>
        <w:r w:rsidR="00411E48" w:rsidRPr="007D3E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@minfin.gov.ua</w:t>
        </w:r>
      </w:hyperlink>
      <w:r w:rsidR="00411E48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;</w:t>
      </w:r>
    </w:p>
    <w:p w:rsidR="00411E48" w:rsidRPr="000D7670" w:rsidRDefault="00411E48" w:rsidP="00411E48">
      <w:pPr>
        <w:pStyle w:val="aa"/>
        <w:widowControl w:val="0"/>
        <w:spacing w:before="120"/>
        <w:ind w:firstLine="708"/>
        <w:jc w:val="both"/>
        <w:rPr>
          <w:rStyle w:val="a9"/>
        </w:rPr>
      </w:pPr>
      <w:r w:rsidRPr="000D7670">
        <w:rPr>
          <w:rFonts w:ascii="Times New Roman" w:eastAsia="Times New Roman" w:hAnsi="Times New Roman"/>
          <w:sz w:val="28"/>
          <w:szCs w:val="28"/>
          <w:lang w:eastAsia="ru-RU"/>
        </w:rPr>
        <w:t>Державна фіскальна служба України, 04053, м. Київ, Львівська пл., 8.</w:t>
      </w:r>
      <w:r w:rsidRPr="000D7670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hyperlink r:id="rId7" w:history="1">
        <w:r w:rsidRPr="0012215D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kabmin</w:t>
        </w:r>
        <w:r w:rsidRPr="000D7670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_</w:t>
        </w:r>
        <w:r w:rsidRPr="0012215D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doc</w:t>
        </w:r>
        <w:r w:rsidRPr="000D7670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12215D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sfs</w:t>
        </w:r>
        <w:r w:rsidRPr="000D7670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12215D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 w:rsidRPr="000D7670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12215D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ua</w:t>
        </w:r>
      </w:hyperlink>
      <w:r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11E48" w:rsidRPr="00411E48" w:rsidRDefault="00411E48" w:rsidP="00411E48">
      <w:pPr>
        <w:spacing w:before="120" w:after="0" w:line="240" w:lineRule="auto"/>
        <w:ind w:firstLine="708"/>
        <w:jc w:val="both"/>
        <w:rPr>
          <w:rStyle w:val="a9"/>
        </w:rPr>
      </w:pPr>
      <w:r w:rsidRPr="00C55F7B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регуляторна </w:t>
      </w:r>
      <w:r w:rsidRPr="00C55F7B">
        <w:rPr>
          <w:rFonts w:ascii="Times New Roman" w:eastAsia="Times New Roman" w:hAnsi="Times New Roman"/>
          <w:sz w:val="28"/>
          <w:szCs w:val="28"/>
          <w:lang w:eastAsia="ru-RU"/>
        </w:rPr>
        <w:t>служба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</w:t>
      </w:r>
      <w:r w:rsidRPr="000A4832">
        <w:rPr>
          <w:rFonts w:ascii="Times New Roman" w:eastAsia="Times New Roman" w:hAnsi="Times New Roman"/>
          <w:sz w:val="28"/>
          <w:szCs w:val="28"/>
          <w:lang w:eastAsia="ru-RU"/>
        </w:rPr>
        <w:t>, 01011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Київ, вул. Арсенальна, 9/11,</w:t>
      </w:r>
      <w:r w:rsidRPr="000A4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832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0A4832">
        <w:rPr>
          <w:rFonts w:ascii="Times New Roman" w:eastAsia="Times New Roman" w:hAnsi="Times New Roman"/>
          <w:sz w:val="28"/>
          <w:szCs w:val="28"/>
          <w:lang w:val="de-DE" w:eastAsia="ru-RU"/>
        </w:rPr>
        <w:t>-mail: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779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8" w:history="1">
        <w:r w:rsidRPr="000D7670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inform</w:t>
        </w:r>
        <w:r w:rsidRPr="000D7670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0D7670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dkrp</w:t>
        </w:r>
        <w:r w:rsidRPr="000D7670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0D7670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 w:rsidRPr="000D7670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0D7670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ua</w:t>
        </w:r>
      </w:hyperlink>
      <w:r>
        <w:rPr>
          <w:rStyle w:val="a9"/>
          <w:sz w:val="28"/>
          <w:szCs w:val="28"/>
          <w:lang w:eastAsia="ru-RU"/>
        </w:rPr>
        <w:t>.</w:t>
      </w:r>
    </w:p>
    <w:p w:rsidR="00411E48" w:rsidRPr="00411E48" w:rsidRDefault="00411E48" w:rsidP="008551F8">
      <w:pPr>
        <w:pStyle w:val="aa"/>
        <w:widowControl w:val="0"/>
        <w:spacing w:before="120"/>
        <w:ind w:firstLine="709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</w:p>
    <w:p w:rsidR="008F62C0" w:rsidRPr="004646DA" w:rsidRDefault="008F62C0" w:rsidP="008F62C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F71" w:rsidRPr="00DF7F71" w:rsidRDefault="00411E48" w:rsidP="00DF7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</w:t>
      </w:r>
      <w:r w:rsidR="00DF7F71" w:rsidRPr="00DF7F71">
        <w:rPr>
          <w:rFonts w:ascii="Times New Roman" w:hAnsi="Times New Roman"/>
          <w:b/>
          <w:sz w:val="28"/>
          <w:szCs w:val="28"/>
        </w:rPr>
        <w:t xml:space="preserve"> Департаменту</w:t>
      </w:r>
    </w:p>
    <w:p w:rsidR="00DF7F71" w:rsidRPr="00DF7F71" w:rsidRDefault="00DF7F71" w:rsidP="00DF7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7F71">
        <w:rPr>
          <w:rFonts w:ascii="Times New Roman" w:hAnsi="Times New Roman"/>
          <w:b/>
          <w:sz w:val="28"/>
          <w:szCs w:val="28"/>
        </w:rPr>
        <w:t xml:space="preserve">податкової, митної політики та методології  </w:t>
      </w:r>
    </w:p>
    <w:p w:rsidR="00DF7F71" w:rsidRPr="00DF7F71" w:rsidRDefault="00DF7F71" w:rsidP="00DF7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7F71">
        <w:rPr>
          <w:rFonts w:ascii="Times New Roman" w:hAnsi="Times New Roman"/>
          <w:b/>
          <w:sz w:val="28"/>
          <w:szCs w:val="28"/>
        </w:rPr>
        <w:t xml:space="preserve">бухгалтерського обліку                                                                </w:t>
      </w:r>
      <w:r w:rsidR="00411E48">
        <w:rPr>
          <w:rFonts w:ascii="Times New Roman" w:hAnsi="Times New Roman"/>
          <w:b/>
          <w:sz w:val="28"/>
          <w:szCs w:val="28"/>
        </w:rPr>
        <w:t>Ю. РОМАНЮК</w:t>
      </w:r>
    </w:p>
    <w:p w:rsidR="00DF7F71" w:rsidRPr="00DF7F71" w:rsidRDefault="00DF7F71" w:rsidP="00DF7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5F7B" w:rsidRDefault="00C55F7B" w:rsidP="00DF7F71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55F7B" w:rsidSect="00511819">
      <w:headerReference w:type="even" r:id="rId9"/>
      <w:headerReference w:type="default" r:id="rId10"/>
      <w:pgSz w:w="11906" w:h="16838"/>
      <w:pgMar w:top="1134" w:right="567" w:bottom="1134" w:left="567" w:header="720" w:footer="720" w:gutter="113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A0" w:rsidRDefault="00EE34A0">
      <w:pPr>
        <w:spacing w:after="0" w:line="240" w:lineRule="auto"/>
      </w:pPr>
      <w:r>
        <w:separator/>
      </w:r>
    </w:p>
  </w:endnote>
  <w:endnote w:type="continuationSeparator" w:id="0">
    <w:p w:rsidR="00EE34A0" w:rsidRDefault="00EE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A0" w:rsidRDefault="00EE34A0">
      <w:pPr>
        <w:spacing w:after="0" w:line="240" w:lineRule="auto"/>
      </w:pPr>
      <w:r>
        <w:separator/>
      </w:r>
    </w:p>
  </w:footnote>
  <w:footnote w:type="continuationSeparator" w:id="0">
    <w:p w:rsidR="00EE34A0" w:rsidRDefault="00EE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B6" w:rsidRDefault="00036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B6" w:rsidRDefault="00036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5398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F7B"/>
    <w:rsid w:val="00002416"/>
    <w:rsid w:val="000067A9"/>
    <w:rsid w:val="000367B6"/>
    <w:rsid w:val="00036D44"/>
    <w:rsid w:val="000558AE"/>
    <w:rsid w:val="00083EA0"/>
    <w:rsid w:val="000942C9"/>
    <w:rsid w:val="000A4832"/>
    <w:rsid w:val="000D7DF3"/>
    <w:rsid w:val="000E00B1"/>
    <w:rsid w:val="000F6EA3"/>
    <w:rsid w:val="00126C5C"/>
    <w:rsid w:val="00171330"/>
    <w:rsid w:val="0017766F"/>
    <w:rsid w:val="001A5525"/>
    <w:rsid w:val="001E16D9"/>
    <w:rsid w:val="001E305A"/>
    <w:rsid w:val="00237B7E"/>
    <w:rsid w:val="0024087C"/>
    <w:rsid w:val="00247666"/>
    <w:rsid w:val="002644C9"/>
    <w:rsid w:val="0029207C"/>
    <w:rsid w:val="002D2159"/>
    <w:rsid w:val="002D4BF0"/>
    <w:rsid w:val="002E6FF8"/>
    <w:rsid w:val="003F5398"/>
    <w:rsid w:val="004021DA"/>
    <w:rsid w:val="004063E0"/>
    <w:rsid w:val="00411E48"/>
    <w:rsid w:val="004153D6"/>
    <w:rsid w:val="00457944"/>
    <w:rsid w:val="00461FFE"/>
    <w:rsid w:val="004646DA"/>
    <w:rsid w:val="004B0F06"/>
    <w:rsid w:val="004D1EC8"/>
    <w:rsid w:val="004E7C7B"/>
    <w:rsid w:val="00511819"/>
    <w:rsid w:val="00516CDC"/>
    <w:rsid w:val="0054619A"/>
    <w:rsid w:val="005B60A1"/>
    <w:rsid w:val="005C4690"/>
    <w:rsid w:val="005E3306"/>
    <w:rsid w:val="00626013"/>
    <w:rsid w:val="00652916"/>
    <w:rsid w:val="006C4727"/>
    <w:rsid w:val="006C6195"/>
    <w:rsid w:val="006E2C89"/>
    <w:rsid w:val="007769E9"/>
    <w:rsid w:val="00791678"/>
    <w:rsid w:val="00794548"/>
    <w:rsid w:val="007C44E2"/>
    <w:rsid w:val="007C4551"/>
    <w:rsid w:val="00800703"/>
    <w:rsid w:val="00806661"/>
    <w:rsid w:val="0084219E"/>
    <w:rsid w:val="00846000"/>
    <w:rsid w:val="008551F8"/>
    <w:rsid w:val="0086263C"/>
    <w:rsid w:val="0088506D"/>
    <w:rsid w:val="008B1632"/>
    <w:rsid w:val="008F62C0"/>
    <w:rsid w:val="00933607"/>
    <w:rsid w:val="00965601"/>
    <w:rsid w:val="0098406E"/>
    <w:rsid w:val="00985C1E"/>
    <w:rsid w:val="009C195C"/>
    <w:rsid w:val="009C367F"/>
    <w:rsid w:val="009C7A55"/>
    <w:rsid w:val="009D37D3"/>
    <w:rsid w:val="009E0F15"/>
    <w:rsid w:val="009F6020"/>
    <w:rsid w:val="00AA14B7"/>
    <w:rsid w:val="00AA16F3"/>
    <w:rsid w:val="00AB139E"/>
    <w:rsid w:val="00AD6B3F"/>
    <w:rsid w:val="00AE6BD6"/>
    <w:rsid w:val="00B2056C"/>
    <w:rsid w:val="00B52F2F"/>
    <w:rsid w:val="00B56BB8"/>
    <w:rsid w:val="00BF2781"/>
    <w:rsid w:val="00C21FD1"/>
    <w:rsid w:val="00C55F7B"/>
    <w:rsid w:val="00C834D5"/>
    <w:rsid w:val="00C97723"/>
    <w:rsid w:val="00CA3DBF"/>
    <w:rsid w:val="00CB14AD"/>
    <w:rsid w:val="00D11A39"/>
    <w:rsid w:val="00D3524D"/>
    <w:rsid w:val="00D759FB"/>
    <w:rsid w:val="00D80803"/>
    <w:rsid w:val="00DA1237"/>
    <w:rsid w:val="00DE09FA"/>
    <w:rsid w:val="00DE5679"/>
    <w:rsid w:val="00DF4143"/>
    <w:rsid w:val="00DF7F71"/>
    <w:rsid w:val="00E05DA6"/>
    <w:rsid w:val="00E53E4F"/>
    <w:rsid w:val="00EA6B7B"/>
    <w:rsid w:val="00EC02DC"/>
    <w:rsid w:val="00EE34A0"/>
    <w:rsid w:val="00EF3F34"/>
    <w:rsid w:val="00F04992"/>
    <w:rsid w:val="00FE1062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customStyle="1" w:styleId="ab">
    <w:name w:val="Знак Знак Знак Знак Знак Знак Знак Знак Знак Знак Знак"/>
    <w:basedOn w:val="a"/>
    <w:rsid w:val="004646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 Indent"/>
    <w:basedOn w:val="a"/>
    <w:link w:val="ad"/>
    <w:rsid w:val="004646DA"/>
    <w:pPr>
      <w:spacing w:after="0" w:line="240" w:lineRule="auto"/>
      <w:ind w:right="-1192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ий текст з відступом Знак"/>
    <w:link w:val="ac"/>
    <w:rsid w:val="004646DA"/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dkrp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bmin_doc@sfs.go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mf@minfin.gov.u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1667</CharactersWithSpaces>
  <SharedDoc>false</SharedDoc>
  <HLinks>
    <vt:vector size="18" baseType="variant">
      <vt:variant>
        <vt:i4>2097247</vt:i4>
      </vt:variant>
      <vt:variant>
        <vt:i4>6</vt:i4>
      </vt:variant>
      <vt:variant>
        <vt:i4>0</vt:i4>
      </vt:variant>
      <vt:variant>
        <vt:i4>5</vt:i4>
      </vt:variant>
      <vt:variant>
        <vt:lpwstr>mailto:inform@dkrp.gov.ua</vt:lpwstr>
      </vt:variant>
      <vt:variant>
        <vt:lpwstr/>
      </vt:variant>
      <vt:variant>
        <vt:i4>1704011</vt:i4>
      </vt:variant>
      <vt:variant>
        <vt:i4>3</vt:i4>
      </vt:variant>
      <vt:variant>
        <vt:i4>0</vt:i4>
      </vt:variant>
      <vt:variant>
        <vt:i4>5</vt:i4>
      </vt:variant>
      <vt:variant>
        <vt:lpwstr>mailto:kabmin_doc@sfs.gov.ua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2016-07-25T14:43:00Z</cp:lastPrinted>
  <dcterms:created xsi:type="dcterms:W3CDTF">2017-02-06T13:09:00Z</dcterms:created>
  <dcterms:modified xsi:type="dcterms:W3CDTF">2017-02-06T13:09:00Z</dcterms:modified>
</cp:coreProperties>
</file>