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14082" w14:textId="77777777" w:rsidR="00980871" w:rsidRPr="00414347" w:rsidRDefault="00980871" w:rsidP="00980871">
      <w:pPr>
        <w:jc w:val="center"/>
        <w:rPr>
          <w:b/>
          <w:sz w:val="28"/>
          <w:szCs w:val="28"/>
        </w:rPr>
      </w:pPr>
      <w:bookmarkStart w:id="0" w:name="_GoBack"/>
      <w:bookmarkEnd w:id="0"/>
      <w:r w:rsidRPr="00414347">
        <w:rPr>
          <w:b/>
          <w:sz w:val="28"/>
          <w:szCs w:val="28"/>
        </w:rPr>
        <w:t xml:space="preserve">АНАЛІЗ РЕГУЛЯТОРНОГО ВПЛИВУ </w:t>
      </w:r>
    </w:p>
    <w:p w14:paraId="067484F6" w14:textId="6BC0FD5A" w:rsidR="00FE0E0D" w:rsidRPr="00414347" w:rsidRDefault="00FE0E0D" w:rsidP="00980871">
      <w:pPr>
        <w:contextualSpacing/>
        <w:jc w:val="center"/>
        <w:rPr>
          <w:b/>
          <w:sz w:val="28"/>
          <w:szCs w:val="28"/>
        </w:rPr>
      </w:pPr>
      <w:proofErr w:type="spellStart"/>
      <w:r w:rsidRPr="00414347">
        <w:rPr>
          <w:rStyle w:val="font171"/>
          <w:b/>
        </w:rPr>
        <w:t>проєкту</w:t>
      </w:r>
      <w:proofErr w:type="spellEnd"/>
      <w:r w:rsidRPr="00414347">
        <w:rPr>
          <w:rFonts w:eastAsiaTheme="minorHAnsi"/>
          <w:b/>
          <w:sz w:val="28"/>
          <w:szCs w:val="28"/>
          <w:lang w:eastAsia="en-US"/>
        </w:rPr>
        <w:t xml:space="preserve"> </w:t>
      </w:r>
      <w:r w:rsidR="00091B51" w:rsidRPr="00414347">
        <w:rPr>
          <w:rFonts w:eastAsiaTheme="minorHAnsi"/>
          <w:b/>
          <w:sz w:val="28"/>
          <w:szCs w:val="28"/>
          <w:lang w:eastAsia="en-US"/>
        </w:rPr>
        <w:t>наказу Міністерства фінансів України</w:t>
      </w:r>
      <w:r w:rsidR="00980871" w:rsidRPr="00414347">
        <w:rPr>
          <w:b/>
          <w:sz w:val="28"/>
          <w:szCs w:val="28"/>
        </w:rPr>
        <w:t xml:space="preserve"> </w:t>
      </w:r>
    </w:p>
    <w:p w14:paraId="6ED51156" w14:textId="16E6F24D" w:rsidR="00980871" w:rsidRPr="00414347" w:rsidRDefault="00980871" w:rsidP="00091B51">
      <w:pPr>
        <w:autoSpaceDE w:val="0"/>
        <w:autoSpaceDN w:val="0"/>
        <w:adjustRightInd w:val="0"/>
        <w:jc w:val="center"/>
        <w:rPr>
          <w:b/>
          <w:bCs/>
          <w:sz w:val="28"/>
          <w:szCs w:val="28"/>
        </w:rPr>
      </w:pPr>
      <w:r w:rsidRPr="00414347">
        <w:rPr>
          <w:b/>
          <w:sz w:val="28"/>
          <w:szCs w:val="28"/>
        </w:rPr>
        <w:t>«</w:t>
      </w:r>
      <w:r w:rsidR="00091B51" w:rsidRPr="00414347">
        <w:rPr>
          <w:b/>
          <w:sz w:val="28"/>
          <w:szCs w:val="28"/>
        </w:rPr>
        <w:t>Про затвердження Порядку роботи представників</w:t>
      </w:r>
      <w:r w:rsidR="00091B51" w:rsidRPr="00414347">
        <w:rPr>
          <w:b/>
          <w:sz w:val="28"/>
          <w:szCs w:val="28"/>
          <w:lang w:val="ru-RU"/>
        </w:rPr>
        <w:t xml:space="preserve"> </w:t>
      </w:r>
      <w:r w:rsidR="00091B51" w:rsidRPr="00414347">
        <w:rPr>
          <w:b/>
          <w:sz w:val="28"/>
          <w:szCs w:val="28"/>
        </w:rPr>
        <w:t>контролюючих органів на акцизних складах та податкових постах, що</w:t>
      </w:r>
      <w:r w:rsidR="00091B51" w:rsidRPr="00414347">
        <w:rPr>
          <w:b/>
          <w:sz w:val="28"/>
          <w:szCs w:val="28"/>
          <w:lang w:val="ru-RU"/>
        </w:rPr>
        <w:t xml:space="preserve"> </w:t>
      </w:r>
      <w:r w:rsidR="00091B51" w:rsidRPr="00414347">
        <w:rPr>
          <w:b/>
          <w:sz w:val="28"/>
          <w:szCs w:val="28"/>
        </w:rPr>
        <w:t>утворюються на території підприємств, де виробляється продукція з</w:t>
      </w:r>
      <w:r w:rsidR="00091B51" w:rsidRPr="00414347">
        <w:rPr>
          <w:b/>
          <w:sz w:val="28"/>
          <w:szCs w:val="28"/>
          <w:lang w:val="ru-RU"/>
        </w:rPr>
        <w:t xml:space="preserve"> </w:t>
      </w:r>
      <w:r w:rsidR="00091B51" w:rsidRPr="00414347">
        <w:rPr>
          <w:b/>
          <w:sz w:val="28"/>
          <w:szCs w:val="28"/>
        </w:rPr>
        <w:t>використанням спирту етилового та біоетанолу, які отримуються за нульовою</w:t>
      </w:r>
      <w:r w:rsidR="00091B51" w:rsidRPr="00414347">
        <w:rPr>
          <w:b/>
          <w:sz w:val="28"/>
          <w:szCs w:val="28"/>
          <w:lang w:val="ru-RU"/>
        </w:rPr>
        <w:t xml:space="preserve"> </w:t>
      </w:r>
      <w:r w:rsidR="00091B51" w:rsidRPr="00414347">
        <w:rPr>
          <w:b/>
          <w:sz w:val="28"/>
          <w:szCs w:val="28"/>
        </w:rPr>
        <w:t>ставкою акцизного податку</w:t>
      </w:r>
      <w:r w:rsidRPr="00414347">
        <w:rPr>
          <w:b/>
          <w:sz w:val="28"/>
          <w:szCs w:val="28"/>
        </w:rPr>
        <w:t>»</w:t>
      </w:r>
    </w:p>
    <w:p w14:paraId="496E40DC" w14:textId="77777777" w:rsidR="00980871" w:rsidRPr="00414347" w:rsidRDefault="00980871" w:rsidP="00787C3B">
      <w:pPr>
        <w:pStyle w:val="af"/>
        <w:spacing w:before="240" w:after="120"/>
        <w:jc w:val="center"/>
        <w:rPr>
          <w:b/>
          <w:sz w:val="28"/>
          <w:szCs w:val="28"/>
        </w:rPr>
      </w:pPr>
      <w:r w:rsidRPr="00414347">
        <w:rPr>
          <w:b/>
          <w:sz w:val="28"/>
          <w:szCs w:val="28"/>
        </w:rPr>
        <w:t>І. Визначення проблеми</w:t>
      </w:r>
    </w:p>
    <w:p w14:paraId="768EB1BE" w14:textId="381EB507" w:rsidR="00861696" w:rsidRPr="00414347" w:rsidRDefault="00A971C7" w:rsidP="00787C3B">
      <w:pPr>
        <w:spacing w:before="120" w:line="240" w:lineRule="atLeast"/>
        <w:ind w:firstLine="567"/>
        <w:jc w:val="both"/>
        <w:rPr>
          <w:sz w:val="28"/>
          <w:szCs w:val="28"/>
        </w:rPr>
      </w:pPr>
      <w:proofErr w:type="spellStart"/>
      <w:r w:rsidRPr="00414347">
        <w:rPr>
          <w:sz w:val="28"/>
          <w:szCs w:val="28"/>
        </w:rPr>
        <w:t>Проєкту</w:t>
      </w:r>
      <w:proofErr w:type="spellEnd"/>
      <w:r w:rsidRPr="00414347">
        <w:rPr>
          <w:sz w:val="28"/>
          <w:szCs w:val="28"/>
        </w:rPr>
        <w:t xml:space="preserve"> наказу Міністерства фінансів України «Про затвердження Порядку роботи представників контролюючих органів на акцизних складах та податкових постах, що утворюються на території підприємств, де виробляється продукція з використанням спирту етилового та біоетанолу, які отримуються за нульовою ставкою акцизного податку»</w:t>
      </w:r>
      <w:r w:rsidRPr="00414347">
        <w:rPr>
          <w:sz w:val="28"/>
          <w:szCs w:val="28"/>
          <w:shd w:val="clear" w:color="auto" w:fill="FFFFFF"/>
        </w:rPr>
        <w:t xml:space="preserve"> (далі – </w:t>
      </w:r>
      <w:proofErr w:type="spellStart"/>
      <w:r w:rsidRPr="00414347">
        <w:rPr>
          <w:sz w:val="28"/>
          <w:szCs w:val="28"/>
          <w:shd w:val="clear" w:color="auto" w:fill="FFFFFF"/>
        </w:rPr>
        <w:t>проєкт</w:t>
      </w:r>
      <w:proofErr w:type="spellEnd"/>
      <w:r w:rsidRPr="00414347">
        <w:rPr>
          <w:sz w:val="28"/>
          <w:szCs w:val="28"/>
          <w:shd w:val="clear" w:color="auto" w:fill="FFFFFF"/>
        </w:rPr>
        <w:t xml:space="preserve"> наказу)</w:t>
      </w:r>
      <w:r w:rsidR="00246F13" w:rsidRPr="00414347">
        <w:rPr>
          <w:sz w:val="28"/>
          <w:szCs w:val="28"/>
          <w:shd w:val="clear" w:color="auto" w:fill="FFFFFF"/>
        </w:rPr>
        <w:t>,</w:t>
      </w:r>
      <w:r w:rsidR="00861696" w:rsidRPr="00414347">
        <w:rPr>
          <w:sz w:val="28"/>
          <w:szCs w:val="28"/>
          <w:shd w:val="clear" w:color="auto" w:fill="FFFFFF"/>
        </w:rPr>
        <w:t xml:space="preserve"> розроблено </w:t>
      </w:r>
      <w:r w:rsidR="00861696" w:rsidRPr="00414347">
        <w:rPr>
          <w:sz w:val="28"/>
          <w:szCs w:val="28"/>
        </w:rPr>
        <w:t xml:space="preserve">на виконання вимог статей 229 та 230 розділу VI Податкового кодексу України (далі – Кодекс). </w:t>
      </w:r>
    </w:p>
    <w:p w14:paraId="273ED353" w14:textId="1A9751E7" w:rsidR="003D08EF" w:rsidRPr="00414347" w:rsidRDefault="003D08EF" w:rsidP="00787C3B">
      <w:pPr>
        <w:tabs>
          <w:tab w:val="left" w:pos="567"/>
        </w:tabs>
        <w:ind w:firstLine="567"/>
        <w:jc w:val="both"/>
        <w:rPr>
          <w:sz w:val="28"/>
          <w:szCs w:val="28"/>
        </w:rPr>
      </w:pPr>
      <w:r w:rsidRPr="00414347">
        <w:rPr>
          <w:sz w:val="28"/>
          <w:szCs w:val="28"/>
        </w:rPr>
        <w:t xml:space="preserve">Відповідно до </w:t>
      </w:r>
      <w:r w:rsidR="00861696" w:rsidRPr="00414347">
        <w:rPr>
          <w:sz w:val="28"/>
          <w:szCs w:val="28"/>
        </w:rPr>
        <w:t xml:space="preserve">підпункту 229.1 </w:t>
      </w:r>
      <w:r w:rsidRPr="00414347">
        <w:rPr>
          <w:sz w:val="28"/>
          <w:szCs w:val="28"/>
        </w:rPr>
        <w:t xml:space="preserve">статті 229 </w:t>
      </w:r>
      <w:r w:rsidR="000F0591" w:rsidRPr="00414347">
        <w:rPr>
          <w:sz w:val="28"/>
          <w:szCs w:val="28"/>
        </w:rPr>
        <w:t xml:space="preserve">розділу </w:t>
      </w:r>
      <w:r w:rsidR="000F0591" w:rsidRPr="00414347">
        <w:rPr>
          <w:sz w:val="28"/>
          <w:szCs w:val="28"/>
          <w:lang w:val="en-US"/>
        </w:rPr>
        <w:t>VI</w:t>
      </w:r>
      <w:r w:rsidR="000F0591" w:rsidRPr="00414347">
        <w:rPr>
          <w:sz w:val="28"/>
          <w:szCs w:val="28"/>
        </w:rPr>
        <w:t xml:space="preserve"> </w:t>
      </w:r>
      <w:r w:rsidRPr="00414347">
        <w:rPr>
          <w:sz w:val="28"/>
          <w:szCs w:val="28"/>
        </w:rPr>
        <w:t>Кодекс</w:t>
      </w:r>
      <w:r w:rsidR="00787C3B" w:rsidRPr="00414347">
        <w:rPr>
          <w:sz w:val="28"/>
          <w:szCs w:val="28"/>
        </w:rPr>
        <w:t>у</w:t>
      </w:r>
      <w:r w:rsidRPr="00414347">
        <w:rPr>
          <w:sz w:val="28"/>
          <w:szCs w:val="28"/>
        </w:rPr>
        <w:t xml:space="preserve"> на підприємствах, </w:t>
      </w:r>
      <w:r w:rsidR="008702DE" w:rsidRPr="00414347">
        <w:rPr>
          <w:sz w:val="28"/>
          <w:szCs w:val="28"/>
        </w:rPr>
        <w:t xml:space="preserve">де використовується спирт етиловий та біоетанол, отриманий за нульовою ставкою акцизного податку, для виробництва деяких видів продукції, визначених підпунктами «а»–«ґ» підпункту 229.1.1 пункту 229.1 статті 229 розділу VI Кодексу, </w:t>
      </w:r>
      <w:r w:rsidRPr="00414347">
        <w:rPr>
          <w:sz w:val="28"/>
          <w:szCs w:val="28"/>
        </w:rPr>
        <w:t>встановлюються податкові пости.</w:t>
      </w:r>
    </w:p>
    <w:p w14:paraId="303DDB6A" w14:textId="41DCE389" w:rsidR="003D08EF" w:rsidRPr="00414347" w:rsidRDefault="003D08EF" w:rsidP="00787C3B">
      <w:pPr>
        <w:spacing w:line="240" w:lineRule="atLeast"/>
        <w:ind w:firstLine="567"/>
        <w:jc w:val="both"/>
        <w:rPr>
          <w:sz w:val="28"/>
          <w:szCs w:val="28"/>
        </w:rPr>
      </w:pPr>
      <w:r w:rsidRPr="00414347">
        <w:rPr>
          <w:sz w:val="28"/>
          <w:szCs w:val="28"/>
        </w:rPr>
        <w:t xml:space="preserve">Також згідно зі статтею 230 </w:t>
      </w:r>
      <w:r w:rsidR="000F0591" w:rsidRPr="00414347">
        <w:rPr>
          <w:sz w:val="28"/>
          <w:szCs w:val="28"/>
        </w:rPr>
        <w:t xml:space="preserve">розділу VI </w:t>
      </w:r>
      <w:r w:rsidRPr="00414347">
        <w:rPr>
          <w:sz w:val="28"/>
          <w:szCs w:val="28"/>
        </w:rPr>
        <w:t xml:space="preserve">Кодексу з метою </w:t>
      </w:r>
      <w:r w:rsidR="008702DE" w:rsidRPr="00414347">
        <w:rPr>
          <w:sz w:val="28"/>
          <w:szCs w:val="28"/>
        </w:rPr>
        <w:t>підвищення</w:t>
      </w:r>
      <w:r w:rsidRPr="00414347">
        <w:rPr>
          <w:sz w:val="28"/>
          <w:szCs w:val="28"/>
        </w:rPr>
        <w:t xml:space="preserve"> ефективності роботи із запобігання та боротьби з незаконним виробництвом і обігом спирту етилового, </w:t>
      </w:r>
      <w:r w:rsidR="00810456" w:rsidRPr="00414347">
        <w:rPr>
          <w:sz w:val="28"/>
          <w:szCs w:val="28"/>
        </w:rPr>
        <w:t xml:space="preserve">біоетанолу, </w:t>
      </w:r>
      <w:r w:rsidRPr="00414347">
        <w:rPr>
          <w:sz w:val="28"/>
          <w:szCs w:val="28"/>
        </w:rPr>
        <w:t xml:space="preserve">горілки та лікеро-горілчаних виробів, посилення контролю за повнотою та своєчасністю надходжень до бюджету акцизного податку утворюються акцизні склади. </w:t>
      </w:r>
    </w:p>
    <w:p w14:paraId="50173731" w14:textId="498AC33C" w:rsidR="003D08EF" w:rsidRPr="00414347" w:rsidRDefault="0060475C" w:rsidP="00787C3B">
      <w:pPr>
        <w:spacing w:line="240" w:lineRule="atLeast"/>
        <w:ind w:firstLine="567"/>
        <w:jc w:val="both"/>
        <w:rPr>
          <w:sz w:val="28"/>
          <w:szCs w:val="28"/>
        </w:rPr>
      </w:pPr>
      <w:r w:rsidRPr="00414347">
        <w:rPr>
          <w:sz w:val="28"/>
          <w:szCs w:val="28"/>
        </w:rPr>
        <w:t>Відповідно до підпункту 14.1.194 пункту 14.1 статті 14, підпункту 229.1.14 пункту 229.1 статті 229, пункту 230.2 статті 230 Кодексу н</w:t>
      </w:r>
      <w:r w:rsidR="003D08EF" w:rsidRPr="00414347">
        <w:rPr>
          <w:sz w:val="28"/>
          <w:szCs w:val="28"/>
        </w:rPr>
        <w:t xml:space="preserve">а податкових постах </w:t>
      </w:r>
      <w:r w:rsidRPr="00414347">
        <w:rPr>
          <w:sz w:val="28"/>
          <w:szCs w:val="28"/>
        </w:rPr>
        <w:t xml:space="preserve">та акцизних складах </w:t>
      </w:r>
      <w:r w:rsidR="003D08EF" w:rsidRPr="00414347">
        <w:rPr>
          <w:sz w:val="28"/>
          <w:szCs w:val="28"/>
        </w:rPr>
        <w:t>постійно діють представники контролюючого органу</w:t>
      </w:r>
      <w:r w:rsidRPr="00414347">
        <w:rPr>
          <w:sz w:val="28"/>
          <w:szCs w:val="28"/>
        </w:rPr>
        <w:t>, порядок роботи яких визначається центральним органом виконавчої влади, що забезпечує формування та реалізує державну фінансову політику.</w:t>
      </w:r>
    </w:p>
    <w:p w14:paraId="70BDA3FF" w14:textId="50BF4E87" w:rsidR="00551BAD" w:rsidRPr="00414347" w:rsidRDefault="00EF152F" w:rsidP="00787C3B">
      <w:pPr>
        <w:pStyle w:val="StyleZakonu"/>
        <w:spacing w:after="0" w:line="240" w:lineRule="auto"/>
        <w:ind w:firstLine="567"/>
        <w:rPr>
          <w:sz w:val="28"/>
          <w:szCs w:val="28"/>
        </w:rPr>
      </w:pPr>
      <w:r w:rsidRPr="00414347">
        <w:rPr>
          <w:sz w:val="28"/>
          <w:szCs w:val="28"/>
        </w:rPr>
        <w:t>На сьогодні порядок роботи представників контролюючих органів на акцизних складах та податкових постах</w:t>
      </w:r>
      <w:r w:rsidR="00551BAD" w:rsidRPr="00414347">
        <w:rPr>
          <w:sz w:val="28"/>
          <w:szCs w:val="28"/>
        </w:rPr>
        <w:t xml:space="preserve"> </w:t>
      </w:r>
      <w:r w:rsidRPr="00414347">
        <w:rPr>
          <w:sz w:val="28"/>
          <w:szCs w:val="28"/>
        </w:rPr>
        <w:t>затверджено наказом Міністерства фінансів України від 23 січня 2015 року № 9, зареєстровани</w:t>
      </w:r>
      <w:r w:rsidR="00551BAD" w:rsidRPr="00414347">
        <w:rPr>
          <w:sz w:val="28"/>
          <w:szCs w:val="28"/>
        </w:rPr>
        <w:t>м</w:t>
      </w:r>
      <w:r w:rsidRPr="00414347">
        <w:rPr>
          <w:sz w:val="28"/>
          <w:szCs w:val="28"/>
        </w:rPr>
        <w:t xml:space="preserve"> </w:t>
      </w:r>
      <w:r w:rsidR="00246F13" w:rsidRPr="00414347">
        <w:rPr>
          <w:sz w:val="28"/>
          <w:szCs w:val="28"/>
        </w:rPr>
        <w:t xml:space="preserve">у </w:t>
      </w:r>
      <w:r w:rsidRPr="00414347">
        <w:rPr>
          <w:sz w:val="28"/>
          <w:szCs w:val="28"/>
        </w:rPr>
        <w:t>Міністерстві юстиції України 14 лютого 2015 року за №</w:t>
      </w:r>
      <w:r w:rsidRPr="00414347">
        <w:rPr>
          <w:sz w:val="28"/>
          <w:szCs w:val="28"/>
          <w:lang w:val="ru-RU"/>
        </w:rPr>
        <w:t> </w:t>
      </w:r>
      <w:r w:rsidRPr="00414347">
        <w:rPr>
          <w:sz w:val="28"/>
          <w:szCs w:val="28"/>
        </w:rPr>
        <w:t>155/26600</w:t>
      </w:r>
      <w:r w:rsidR="00551BAD" w:rsidRPr="00414347">
        <w:rPr>
          <w:sz w:val="28"/>
          <w:szCs w:val="28"/>
        </w:rPr>
        <w:t xml:space="preserve"> (далі – наказ № 9). Цим наказом встановлен</w:t>
      </w:r>
      <w:r w:rsidR="00246F13" w:rsidRPr="00414347">
        <w:rPr>
          <w:sz w:val="28"/>
          <w:szCs w:val="28"/>
        </w:rPr>
        <w:t>о</w:t>
      </w:r>
      <w:r w:rsidR="00551BAD" w:rsidRPr="00414347">
        <w:rPr>
          <w:sz w:val="28"/>
          <w:szCs w:val="28"/>
        </w:rPr>
        <w:t xml:space="preserve"> функції та завдання, порядок роботи та призначення представників контролюючих </w:t>
      </w:r>
      <w:r w:rsidR="00551BAD" w:rsidRPr="00414347">
        <w:rPr>
          <w:bCs/>
          <w:sz w:val="28"/>
          <w:szCs w:val="28"/>
        </w:rPr>
        <w:t>органів</w:t>
      </w:r>
      <w:r w:rsidR="00551BAD" w:rsidRPr="00414347">
        <w:rPr>
          <w:sz w:val="28"/>
          <w:szCs w:val="28"/>
        </w:rPr>
        <w:t xml:space="preserve"> на акцизних складах та податкових постах, порядок проведення спеціального навчання або інструктажу щодо специфіки контролю за виробництвом та обігом спирту, горілки та лікеро-горілчаних виробів.</w:t>
      </w:r>
    </w:p>
    <w:p w14:paraId="36CCAC9F" w14:textId="7D166B91" w:rsidR="00196C53" w:rsidRPr="00414347" w:rsidRDefault="00196C53" w:rsidP="00787C3B">
      <w:pPr>
        <w:pStyle w:val="StyleZakonu"/>
        <w:spacing w:after="0" w:line="240" w:lineRule="auto"/>
        <w:ind w:firstLine="567"/>
        <w:rPr>
          <w:sz w:val="28"/>
          <w:szCs w:val="28"/>
        </w:rPr>
      </w:pPr>
      <w:r w:rsidRPr="00414347">
        <w:rPr>
          <w:sz w:val="28"/>
          <w:szCs w:val="28"/>
        </w:rPr>
        <w:t xml:space="preserve">З моменту прийняття наказу № 9 </w:t>
      </w:r>
      <w:r w:rsidR="00437CF8" w:rsidRPr="00414347">
        <w:rPr>
          <w:sz w:val="28"/>
          <w:szCs w:val="28"/>
        </w:rPr>
        <w:t xml:space="preserve">до статей 229, 230 Кодексу щодо </w:t>
      </w:r>
      <w:r w:rsidRPr="00414347">
        <w:rPr>
          <w:sz w:val="28"/>
          <w:szCs w:val="28"/>
        </w:rPr>
        <w:t>порядку функціонування акцизних складів та податкових постів, а також роботи на них представників</w:t>
      </w:r>
      <w:r w:rsidRPr="00414347">
        <w:rPr>
          <w:sz w:val="28"/>
          <w:szCs w:val="28"/>
          <w:lang w:val="ru-RU"/>
        </w:rPr>
        <w:t xml:space="preserve"> </w:t>
      </w:r>
      <w:r w:rsidRPr="00414347">
        <w:rPr>
          <w:sz w:val="28"/>
          <w:szCs w:val="28"/>
        </w:rPr>
        <w:t>контролюючих органів</w:t>
      </w:r>
      <w:r w:rsidR="007419CD" w:rsidRPr="00414347">
        <w:rPr>
          <w:sz w:val="28"/>
          <w:szCs w:val="28"/>
        </w:rPr>
        <w:t>,</w:t>
      </w:r>
      <w:r w:rsidR="00437CF8" w:rsidRPr="00414347">
        <w:rPr>
          <w:sz w:val="28"/>
          <w:szCs w:val="28"/>
        </w:rPr>
        <w:t xml:space="preserve"> </w:t>
      </w:r>
      <w:proofErr w:type="spellStart"/>
      <w:r w:rsidR="00437CF8" w:rsidRPr="00414347">
        <w:rPr>
          <w:sz w:val="28"/>
          <w:szCs w:val="28"/>
        </w:rPr>
        <w:t>внесен</w:t>
      </w:r>
      <w:r w:rsidR="00246F13" w:rsidRPr="00414347">
        <w:rPr>
          <w:sz w:val="28"/>
          <w:szCs w:val="28"/>
        </w:rPr>
        <w:t>о</w:t>
      </w:r>
      <w:proofErr w:type="spellEnd"/>
      <w:r w:rsidRPr="00414347">
        <w:rPr>
          <w:sz w:val="28"/>
          <w:szCs w:val="28"/>
        </w:rPr>
        <w:t xml:space="preserve"> чимал</w:t>
      </w:r>
      <w:r w:rsidR="00246F13" w:rsidRPr="00414347">
        <w:rPr>
          <w:sz w:val="28"/>
          <w:szCs w:val="28"/>
        </w:rPr>
        <w:t>о</w:t>
      </w:r>
      <w:r w:rsidRPr="00414347">
        <w:rPr>
          <w:sz w:val="28"/>
          <w:szCs w:val="28"/>
        </w:rPr>
        <w:t xml:space="preserve"> системн</w:t>
      </w:r>
      <w:r w:rsidR="00246F13" w:rsidRPr="00414347">
        <w:rPr>
          <w:sz w:val="28"/>
          <w:szCs w:val="28"/>
        </w:rPr>
        <w:t>их</w:t>
      </w:r>
      <w:r w:rsidRPr="00414347">
        <w:rPr>
          <w:sz w:val="28"/>
          <w:szCs w:val="28"/>
        </w:rPr>
        <w:t xml:space="preserve"> змін та доповнен</w:t>
      </w:r>
      <w:r w:rsidR="00246F13" w:rsidRPr="00414347">
        <w:rPr>
          <w:sz w:val="28"/>
          <w:szCs w:val="28"/>
        </w:rPr>
        <w:t>ь</w:t>
      </w:r>
      <w:r w:rsidRPr="00414347">
        <w:rPr>
          <w:sz w:val="28"/>
          <w:szCs w:val="28"/>
        </w:rPr>
        <w:t>, зокрема такими Законами України:</w:t>
      </w:r>
    </w:p>
    <w:p w14:paraId="65071A04" w14:textId="77777777" w:rsidR="00196C53" w:rsidRPr="00414347" w:rsidRDefault="00196C53" w:rsidP="00787C3B">
      <w:pPr>
        <w:ind w:firstLine="567"/>
        <w:jc w:val="both"/>
        <w:rPr>
          <w:sz w:val="28"/>
          <w:szCs w:val="28"/>
        </w:rPr>
      </w:pPr>
      <w:r w:rsidRPr="00414347">
        <w:rPr>
          <w:sz w:val="28"/>
          <w:szCs w:val="28"/>
        </w:rPr>
        <w:lastRenderedPageBreak/>
        <w:t>від 23 листопада 2018 року № 2628-VIII «Про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і зборів»;</w:t>
      </w:r>
    </w:p>
    <w:p w14:paraId="5C7DE584" w14:textId="77777777" w:rsidR="00196C53" w:rsidRPr="00414347" w:rsidRDefault="00196C53" w:rsidP="00787C3B">
      <w:pPr>
        <w:ind w:firstLine="567"/>
        <w:jc w:val="both"/>
        <w:rPr>
          <w:sz w:val="28"/>
          <w:szCs w:val="28"/>
        </w:rPr>
      </w:pPr>
      <w:r w:rsidRPr="00414347">
        <w:rPr>
          <w:sz w:val="28"/>
          <w:szCs w:val="28"/>
        </w:rPr>
        <w:t>від 18 грудня 2019 року № 391-IX «Про внесення змін до Податкового кодексу України та деяких інших законодавчих актів України щодо покращення адміністрування акцизного податку»;</w:t>
      </w:r>
    </w:p>
    <w:p w14:paraId="64DADF87" w14:textId="2355F43B" w:rsidR="00196C53" w:rsidRPr="00414347" w:rsidRDefault="00196C53" w:rsidP="00787C3B">
      <w:pPr>
        <w:ind w:firstLine="567"/>
        <w:jc w:val="both"/>
        <w:rPr>
          <w:sz w:val="28"/>
          <w:szCs w:val="28"/>
        </w:rPr>
      </w:pPr>
      <w:r w:rsidRPr="00414347">
        <w:rPr>
          <w:sz w:val="28"/>
          <w:szCs w:val="28"/>
        </w:rPr>
        <w:t>від 16 січня 2020 року №</w:t>
      </w:r>
      <w:r w:rsidR="00D5687E" w:rsidRPr="00414347">
        <w:rPr>
          <w:sz w:val="28"/>
          <w:szCs w:val="28"/>
        </w:rPr>
        <w:t> </w:t>
      </w:r>
      <w:r w:rsidRPr="00414347">
        <w:rPr>
          <w:sz w:val="28"/>
          <w:szCs w:val="28"/>
        </w:rPr>
        <w:t xml:space="preserve">466-IX «Про внесення змін до Податкового кодексу України щодо вдосконалення адміністрування податків, усунення технічних та логічних </w:t>
      </w:r>
      <w:proofErr w:type="spellStart"/>
      <w:r w:rsidRPr="00414347">
        <w:rPr>
          <w:sz w:val="28"/>
          <w:szCs w:val="28"/>
        </w:rPr>
        <w:t>неузгодженостей</w:t>
      </w:r>
      <w:proofErr w:type="spellEnd"/>
      <w:r w:rsidRPr="00414347">
        <w:rPr>
          <w:sz w:val="28"/>
          <w:szCs w:val="28"/>
        </w:rPr>
        <w:t xml:space="preserve"> у податковому законодавстві»;</w:t>
      </w:r>
    </w:p>
    <w:p w14:paraId="3BBE316F" w14:textId="77777777" w:rsidR="00196C53" w:rsidRPr="00414347" w:rsidRDefault="00196C53" w:rsidP="00787C3B">
      <w:pPr>
        <w:ind w:firstLine="567"/>
        <w:jc w:val="both"/>
        <w:rPr>
          <w:sz w:val="28"/>
          <w:szCs w:val="28"/>
        </w:rPr>
      </w:pPr>
      <w:r w:rsidRPr="00414347">
        <w:rPr>
          <w:sz w:val="28"/>
          <w:szCs w:val="28"/>
        </w:rPr>
        <w:t>від 31 травня 2022 року № 2284-IX «Про внесення змін до Податкового кодексу України та інших законів України щодо стимулювання виробництва спирту етилового денатурованого»;</w:t>
      </w:r>
    </w:p>
    <w:p w14:paraId="0A7B3EAD" w14:textId="24ED51D8" w:rsidR="00196C53" w:rsidRPr="00414347" w:rsidRDefault="00196C53" w:rsidP="00787C3B">
      <w:pPr>
        <w:ind w:firstLine="567"/>
        <w:jc w:val="both"/>
        <w:rPr>
          <w:sz w:val="28"/>
          <w:szCs w:val="28"/>
        </w:rPr>
      </w:pPr>
      <w:r w:rsidRPr="00414347">
        <w:rPr>
          <w:sz w:val="28"/>
          <w:szCs w:val="28"/>
        </w:rPr>
        <w:t>від 29 червня 2023 року № 3193-IX «Про внесення змін до Податкового кодексу України та деяких законів України щодо спрощення умов виробництва дистилятів суб’єктами малого підприємництва».</w:t>
      </w:r>
    </w:p>
    <w:p w14:paraId="3F69A04A" w14:textId="5C7A5739" w:rsidR="00D5687E" w:rsidRPr="00414347" w:rsidRDefault="00D5687E" w:rsidP="00787C3B">
      <w:pPr>
        <w:ind w:firstLine="567"/>
        <w:jc w:val="both"/>
        <w:rPr>
          <w:sz w:val="28"/>
          <w:szCs w:val="28"/>
        </w:rPr>
      </w:pPr>
      <w:r w:rsidRPr="00414347">
        <w:rPr>
          <w:sz w:val="28"/>
          <w:szCs w:val="28"/>
        </w:rPr>
        <w:t>Крім того, прийнято Закон України від 18 червня 2024 року № 3817-IX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r w:rsidR="00264934" w:rsidRPr="00414347">
        <w:rPr>
          <w:sz w:val="28"/>
          <w:szCs w:val="28"/>
        </w:rPr>
        <w:t xml:space="preserve"> (далі – Закон № 3817)</w:t>
      </w:r>
      <w:r w:rsidRPr="00414347">
        <w:rPr>
          <w:sz w:val="28"/>
          <w:szCs w:val="28"/>
        </w:rPr>
        <w:t>, нормами якого</w:t>
      </w:r>
      <w:r w:rsidR="00804FB8" w:rsidRPr="00414347">
        <w:rPr>
          <w:sz w:val="28"/>
          <w:szCs w:val="28"/>
        </w:rPr>
        <w:t>,</w:t>
      </w:r>
      <w:r w:rsidRPr="00414347">
        <w:rPr>
          <w:sz w:val="28"/>
          <w:szCs w:val="28"/>
        </w:rPr>
        <w:t xml:space="preserve"> зокрема</w:t>
      </w:r>
      <w:r w:rsidR="00804FB8" w:rsidRPr="00414347">
        <w:rPr>
          <w:sz w:val="28"/>
          <w:szCs w:val="28"/>
        </w:rPr>
        <w:t>,</w:t>
      </w:r>
      <w:r w:rsidRPr="00414347">
        <w:rPr>
          <w:sz w:val="28"/>
          <w:szCs w:val="28"/>
        </w:rPr>
        <w:t xml:space="preserve"> </w:t>
      </w:r>
      <w:r w:rsidR="00804FB8" w:rsidRPr="00414347">
        <w:rPr>
          <w:sz w:val="28"/>
          <w:szCs w:val="28"/>
        </w:rPr>
        <w:t xml:space="preserve">вдосконалено окремі елементи контролю з боку представників контролюючих органів на акцизних складах та податкових постах, а саме в частині </w:t>
      </w:r>
      <w:r w:rsidR="00D54700" w:rsidRPr="00414347">
        <w:rPr>
          <w:sz w:val="28"/>
          <w:szCs w:val="28"/>
        </w:rPr>
        <w:t>пломбування місць можливого доступу до спирту етилового та біоетанолу, функціонування цілодобової системи відеоспостереження та контрольно-пропускної системи</w:t>
      </w:r>
      <w:r w:rsidR="00804FB8" w:rsidRPr="00414347">
        <w:rPr>
          <w:sz w:val="28"/>
          <w:szCs w:val="28"/>
        </w:rPr>
        <w:t xml:space="preserve">. </w:t>
      </w:r>
    </w:p>
    <w:p w14:paraId="3315ECF4" w14:textId="46174EFB" w:rsidR="00B35B56" w:rsidRPr="00414347" w:rsidRDefault="00B35B56" w:rsidP="00787C3B">
      <w:pPr>
        <w:spacing w:after="120"/>
        <w:ind w:firstLine="567"/>
        <w:jc w:val="both"/>
        <w:rPr>
          <w:sz w:val="28"/>
          <w:szCs w:val="28"/>
        </w:rPr>
      </w:pPr>
      <w:r w:rsidRPr="00414347">
        <w:rPr>
          <w:sz w:val="28"/>
          <w:szCs w:val="28"/>
        </w:rPr>
        <w:t xml:space="preserve">З огляду на </w:t>
      </w:r>
      <w:r w:rsidR="00EB7321" w:rsidRPr="00414347">
        <w:rPr>
          <w:sz w:val="28"/>
          <w:szCs w:val="28"/>
        </w:rPr>
        <w:t xml:space="preserve">невідповідність наказу № 9 чинному законодавства виникла необхідність визнати його таким, що втратив чинність, та </w:t>
      </w:r>
      <w:r w:rsidRPr="00414347">
        <w:rPr>
          <w:sz w:val="28"/>
          <w:szCs w:val="28"/>
        </w:rPr>
        <w:t>розроб</w:t>
      </w:r>
      <w:r w:rsidR="00EB7321" w:rsidRPr="00414347">
        <w:rPr>
          <w:sz w:val="28"/>
          <w:szCs w:val="28"/>
        </w:rPr>
        <w:t>ити</w:t>
      </w:r>
      <w:r w:rsidRPr="00414347">
        <w:rPr>
          <w:sz w:val="28"/>
          <w:szCs w:val="28"/>
        </w:rPr>
        <w:t xml:space="preserve"> нов</w:t>
      </w:r>
      <w:r w:rsidR="00EB7321" w:rsidRPr="00414347">
        <w:rPr>
          <w:sz w:val="28"/>
          <w:szCs w:val="28"/>
        </w:rPr>
        <w:t xml:space="preserve">ий </w:t>
      </w:r>
      <w:r w:rsidRPr="00414347">
        <w:rPr>
          <w:sz w:val="28"/>
          <w:szCs w:val="28"/>
        </w:rPr>
        <w:t>нормативно-правов</w:t>
      </w:r>
      <w:r w:rsidR="00EB7321" w:rsidRPr="00414347">
        <w:rPr>
          <w:sz w:val="28"/>
          <w:szCs w:val="28"/>
        </w:rPr>
        <w:t>ий</w:t>
      </w:r>
      <w:r w:rsidRPr="00414347">
        <w:rPr>
          <w:sz w:val="28"/>
          <w:szCs w:val="28"/>
        </w:rPr>
        <w:t xml:space="preserve"> акт</w:t>
      </w:r>
      <w:r w:rsidR="00EB7321" w:rsidRPr="00414347">
        <w:rPr>
          <w:sz w:val="28"/>
          <w:szCs w:val="28"/>
        </w:rPr>
        <w:t>, що врегульовуватиме порядок роботи представників контролюючого органу на акцизних складах та податкових постах</w:t>
      </w:r>
      <w:r w:rsidRPr="00414347">
        <w:rPr>
          <w:sz w:val="28"/>
          <w:szCs w:val="28"/>
        </w:rPr>
        <w:t>.</w:t>
      </w:r>
    </w:p>
    <w:p w14:paraId="51A240AE" w14:textId="77777777" w:rsidR="00980871" w:rsidRPr="00414347" w:rsidRDefault="00980871" w:rsidP="00437CF8">
      <w:pPr>
        <w:spacing w:before="240"/>
        <w:ind w:firstLine="567"/>
        <w:contextualSpacing/>
        <w:jc w:val="both"/>
        <w:rPr>
          <w:sz w:val="28"/>
          <w:szCs w:val="28"/>
        </w:rPr>
      </w:pPr>
      <w:r w:rsidRPr="00414347">
        <w:rPr>
          <w:sz w:val="28"/>
          <w:szCs w:val="28"/>
        </w:rPr>
        <w:t>Основні групи (підгрупи), на які проблема справляє вплив:</w:t>
      </w:r>
    </w:p>
    <w:tbl>
      <w:tblPr>
        <w:tblStyle w:val="af0"/>
        <w:tblW w:w="0" w:type="auto"/>
        <w:jc w:val="center"/>
        <w:tblLook w:val="04A0" w:firstRow="1" w:lastRow="0" w:firstColumn="1" w:lastColumn="0" w:noHBand="0" w:noVBand="1"/>
      </w:tblPr>
      <w:tblGrid>
        <w:gridCol w:w="6273"/>
        <w:gridCol w:w="1134"/>
        <w:gridCol w:w="1085"/>
      </w:tblGrid>
      <w:tr w:rsidR="00414347" w:rsidRPr="00414347" w14:paraId="17ED7514" w14:textId="77777777" w:rsidTr="002D6227">
        <w:trPr>
          <w:tblHeader/>
          <w:jc w:val="center"/>
        </w:trPr>
        <w:tc>
          <w:tcPr>
            <w:tcW w:w="6273" w:type="dxa"/>
          </w:tcPr>
          <w:p w14:paraId="5898415B" w14:textId="77777777" w:rsidR="002D6227" w:rsidRPr="00414347" w:rsidRDefault="002D6227" w:rsidP="00401FC8">
            <w:r w:rsidRPr="00414347">
              <w:rPr>
                <w:rStyle w:val="font141"/>
                <w:sz w:val="24"/>
              </w:rPr>
              <w:t>Групи (підгрупи)</w:t>
            </w:r>
          </w:p>
        </w:tc>
        <w:tc>
          <w:tcPr>
            <w:tcW w:w="1134" w:type="dxa"/>
            <w:vAlign w:val="center"/>
          </w:tcPr>
          <w:p w14:paraId="641025CF" w14:textId="77777777" w:rsidR="002D6227" w:rsidRPr="00414347" w:rsidRDefault="002D6227" w:rsidP="00401FC8">
            <w:pPr>
              <w:jc w:val="center"/>
            </w:pPr>
            <w:r w:rsidRPr="00414347">
              <w:rPr>
                <w:rStyle w:val="font141"/>
                <w:sz w:val="24"/>
              </w:rPr>
              <w:t>Так</w:t>
            </w:r>
          </w:p>
        </w:tc>
        <w:tc>
          <w:tcPr>
            <w:tcW w:w="1085" w:type="dxa"/>
            <w:vAlign w:val="center"/>
          </w:tcPr>
          <w:p w14:paraId="5A8769AA" w14:textId="77777777" w:rsidR="002D6227" w:rsidRPr="00414347" w:rsidRDefault="002D6227" w:rsidP="00401FC8">
            <w:pPr>
              <w:jc w:val="center"/>
            </w:pPr>
            <w:r w:rsidRPr="00414347">
              <w:rPr>
                <w:rStyle w:val="font141"/>
                <w:sz w:val="24"/>
              </w:rPr>
              <w:t>Ні</w:t>
            </w:r>
          </w:p>
        </w:tc>
      </w:tr>
      <w:tr w:rsidR="00414347" w:rsidRPr="00414347" w14:paraId="34D1C844" w14:textId="77777777" w:rsidTr="002D6227">
        <w:trPr>
          <w:jc w:val="center"/>
        </w:trPr>
        <w:tc>
          <w:tcPr>
            <w:tcW w:w="6273" w:type="dxa"/>
            <w:vAlign w:val="center"/>
          </w:tcPr>
          <w:p w14:paraId="0BB13D56" w14:textId="77777777" w:rsidR="002D6227" w:rsidRPr="00414347" w:rsidRDefault="002D6227" w:rsidP="00401FC8">
            <w:r w:rsidRPr="00414347">
              <w:rPr>
                <w:rStyle w:val="font141"/>
                <w:sz w:val="24"/>
              </w:rPr>
              <w:t>Громадяни</w:t>
            </w:r>
          </w:p>
        </w:tc>
        <w:tc>
          <w:tcPr>
            <w:tcW w:w="1134" w:type="dxa"/>
            <w:vAlign w:val="center"/>
          </w:tcPr>
          <w:p w14:paraId="298AC125" w14:textId="77777777" w:rsidR="002D6227" w:rsidRPr="00414347" w:rsidRDefault="002D6227" w:rsidP="00401FC8">
            <w:pPr>
              <w:jc w:val="center"/>
            </w:pPr>
          </w:p>
        </w:tc>
        <w:tc>
          <w:tcPr>
            <w:tcW w:w="1085" w:type="dxa"/>
          </w:tcPr>
          <w:p w14:paraId="4B20650F" w14:textId="77777777" w:rsidR="002D6227" w:rsidRPr="00414347" w:rsidRDefault="002D6227" w:rsidP="00401FC8">
            <w:pPr>
              <w:jc w:val="center"/>
            </w:pPr>
            <w:r w:rsidRPr="00414347">
              <w:rPr>
                <w:rStyle w:val="font141"/>
                <w:sz w:val="24"/>
              </w:rPr>
              <w:t>+</w:t>
            </w:r>
          </w:p>
        </w:tc>
      </w:tr>
      <w:tr w:rsidR="00414347" w:rsidRPr="00414347" w14:paraId="534D43F7" w14:textId="77777777" w:rsidTr="002D6227">
        <w:trPr>
          <w:jc w:val="center"/>
        </w:trPr>
        <w:tc>
          <w:tcPr>
            <w:tcW w:w="6273" w:type="dxa"/>
            <w:vAlign w:val="center"/>
          </w:tcPr>
          <w:p w14:paraId="6EFCAE0B" w14:textId="77777777" w:rsidR="002D6227" w:rsidRPr="00414347" w:rsidRDefault="002D6227" w:rsidP="00401FC8">
            <w:r w:rsidRPr="00414347">
              <w:rPr>
                <w:rStyle w:val="font141"/>
                <w:sz w:val="24"/>
              </w:rPr>
              <w:t>Держава</w:t>
            </w:r>
          </w:p>
        </w:tc>
        <w:tc>
          <w:tcPr>
            <w:tcW w:w="1134" w:type="dxa"/>
            <w:vAlign w:val="center"/>
          </w:tcPr>
          <w:p w14:paraId="6EADD7ED" w14:textId="77777777" w:rsidR="002D6227" w:rsidRPr="00414347" w:rsidRDefault="002D6227" w:rsidP="00401FC8">
            <w:pPr>
              <w:jc w:val="center"/>
            </w:pPr>
            <w:r w:rsidRPr="00414347">
              <w:rPr>
                <w:rStyle w:val="font141"/>
                <w:sz w:val="24"/>
              </w:rPr>
              <w:t>+</w:t>
            </w:r>
          </w:p>
        </w:tc>
        <w:tc>
          <w:tcPr>
            <w:tcW w:w="1085" w:type="dxa"/>
          </w:tcPr>
          <w:p w14:paraId="1E4189B9" w14:textId="77777777" w:rsidR="002D6227" w:rsidRPr="00414347" w:rsidRDefault="002D6227" w:rsidP="00401FC8">
            <w:pPr>
              <w:jc w:val="center"/>
            </w:pPr>
          </w:p>
        </w:tc>
      </w:tr>
      <w:tr w:rsidR="00414347" w:rsidRPr="00414347" w14:paraId="78048D9A" w14:textId="77777777" w:rsidTr="002D6227">
        <w:trPr>
          <w:jc w:val="center"/>
        </w:trPr>
        <w:tc>
          <w:tcPr>
            <w:tcW w:w="6273" w:type="dxa"/>
            <w:vAlign w:val="center"/>
          </w:tcPr>
          <w:p w14:paraId="563538B1" w14:textId="77777777" w:rsidR="002D6227" w:rsidRPr="00414347" w:rsidRDefault="002D6227" w:rsidP="00401FC8">
            <w:r w:rsidRPr="00414347">
              <w:rPr>
                <w:rStyle w:val="font141"/>
                <w:sz w:val="24"/>
              </w:rPr>
              <w:t>Суб’єкти господарювання,</w:t>
            </w:r>
          </w:p>
        </w:tc>
        <w:tc>
          <w:tcPr>
            <w:tcW w:w="1134" w:type="dxa"/>
            <w:vAlign w:val="center"/>
          </w:tcPr>
          <w:p w14:paraId="52CCAF99" w14:textId="77777777" w:rsidR="002D6227" w:rsidRPr="00414347" w:rsidRDefault="002D6227" w:rsidP="00401FC8">
            <w:pPr>
              <w:jc w:val="center"/>
            </w:pPr>
            <w:r w:rsidRPr="00414347">
              <w:rPr>
                <w:rStyle w:val="font141"/>
                <w:sz w:val="24"/>
              </w:rPr>
              <w:t>+</w:t>
            </w:r>
          </w:p>
        </w:tc>
        <w:tc>
          <w:tcPr>
            <w:tcW w:w="1085" w:type="dxa"/>
          </w:tcPr>
          <w:p w14:paraId="11795D7F" w14:textId="77777777" w:rsidR="002D6227" w:rsidRPr="00414347" w:rsidRDefault="002D6227" w:rsidP="00401FC8">
            <w:pPr>
              <w:jc w:val="center"/>
            </w:pPr>
          </w:p>
        </w:tc>
      </w:tr>
      <w:tr w:rsidR="002D6227" w:rsidRPr="00414347" w14:paraId="7F7185EE" w14:textId="77777777" w:rsidTr="002D6227">
        <w:trPr>
          <w:jc w:val="center"/>
        </w:trPr>
        <w:tc>
          <w:tcPr>
            <w:tcW w:w="6273" w:type="dxa"/>
            <w:vAlign w:val="center"/>
          </w:tcPr>
          <w:p w14:paraId="61B93D30" w14:textId="77777777" w:rsidR="002D6227" w:rsidRPr="00414347" w:rsidRDefault="002D6227" w:rsidP="00401FC8">
            <w:pPr>
              <w:rPr>
                <w:lang w:val="ru-RU"/>
              </w:rPr>
            </w:pPr>
            <w:r w:rsidRPr="00414347">
              <w:rPr>
                <w:rStyle w:val="font141"/>
                <w:sz w:val="24"/>
              </w:rPr>
              <w:t>у тому числі суб’єкти малого підприємництва</w:t>
            </w:r>
            <w:r w:rsidRPr="00414347">
              <w:rPr>
                <w:rStyle w:val="font141"/>
                <w:sz w:val="24"/>
                <w:lang w:val="ru-RU"/>
              </w:rPr>
              <w:t>*</w:t>
            </w:r>
          </w:p>
        </w:tc>
        <w:tc>
          <w:tcPr>
            <w:tcW w:w="1134" w:type="dxa"/>
            <w:vAlign w:val="center"/>
          </w:tcPr>
          <w:p w14:paraId="1A6D382D" w14:textId="77777777" w:rsidR="002D6227" w:rsidRPr="00414347" w:rsidRDefault="002D6227" w:rsidP="00401FC8">
            <w:pPr>
              <w:jc w:val="center"/>
            </w:pPr>
            <w:r w:rsidRPr="00414347">
              <w:rPr>
                <w:rStyle w:val="font141"/>
                <w:sz w:val="24"/>
              </w:rPr>
              <w:t>+</w:t>
            </w:r>
          </w:p>
        </w:tc>
        <w:tc>
          <w:tcPr>
            <w:tcW w:w="1085" w:type="dxa"/>
          </w:tcPr>
          <w:p w14:paraId="6B10D2BD" w14:textId="77777777" w:rsidR="002D6227" w:rsidRPr="00414347" w:rsidRDefault="002D6227" w:rsidP="00401FC8">
            <w:pPr>
              <w:jc w:val="center"/>
            </w:pPr>
          </w:p>
        </w:tc>
      </w:tr>
    </w:tbl>
    <w:p w14:paraId="412C039B" w14:textId="77777777" w:rsidR="002D6227" w:rsidRPr="00414347" w:rsidRDefault="002D6227" w:rsidP="00C618A5">
      <w:pPr>
        <w:ind w:firstLine="567"/>
        <w:contextualSpacing/>
        <w:jc w:val="both"/>
        <w:rPr>
          <w:sz w:val="32"/>
          <w:szCs w:val="28"/>
        </w:rPr>
      </w:pPr>
    </w:p>
    <w:p w14:paraId="50932CCC" w14:textId="77777777" w:rsidR="00980871" w:rsidRPr="00414347" w:rsidRDefault="00980871" w:rsidP="008F2208">
      <w:pPr>
        <w:pStyle w:val="af"/>
        <w:ind w:firstLine="567"/>
        <w:jc w:val="both"/>
        <w:rPr>
          <w:sz w:val="28"/>
        </w:rPr>
      </w:pPr>
      <w:r w:rsidRPr="00414347">
        <w:rPr>
          <w:sz w:val="28"/>
        </w:rPr>
        <w:t>Врегулювання зазначеного питання не може бути здійснено за допомогою:</w:t>
      </w:r>
    </w:p>
    <w:p w14:paraId="392A5FA2" w14:textId="77777777" w:rsidR="00980871" w:rsidRPr="00414347" w:rsidRDefault="00980871" w:rsidP="008F2208">
      <w:pPr>
        <w:pStyle w:val="af"/>
        <w:ind w:firstLine="567"/>
        <w:jc w:val="both"/>
        <w:rPr>
          <w:sz w:val="28"/>
        </w:rPr>
      </w:pPr>
      <w:r w:rsidRPr="00414347">
        <w:rPr>
          <w:sz w:val="28"/>
        </w:rPr>
        <w:t>ринкових механізмів, оскільки такі питання регулюються виключно нормативно-правовими актами;</w:t>
      </w:r>
    </w:p>
    <w:p w14:paraId="29A3954E" w14:textId="2677045E" w:rsidR="006E39C7" w:rsidRPr="00414347" w:rsidRDefault="001F5032" w:rsidP="008F2208">
      <w:pPr>
        <w:pStyle w:val="af"/>
        <w:ind w:firstLine="567"/>
        <w:jc w:val="both"/>
        <w:rPr>
          <w:sz w:val="28"/>
        </w:rPr>
      </w:pPr>
      <w:r w:rsidRPr="00414347">
        <w:rPr>
          <w:sz w:val="28"/>
        </w:rPr>
        <w:t>чинних регуляторних актів</w:t>
      </w:r>
      <w:r w:rsidR="00437CF8" w:rsidRPr="00414347">
        <w:rPr>
          <w:sz w:val="28"/>
        </w:rPr>
        <w:t xml:space="preserve">, оскільки наказ № 9 </w:t>
      </w:r>
      <w:r w:rsidR="00D53AA0" w:rsidRPr="00414347">
        <w:rPr>
          <w:sz w:val="28"/>
        </w:rPr>
        <w:t xml:space="preserve">не відповідає </w:t>
      </w:r>
      <w:r w:rsidR="00D90E3B" w:rsidRPr="00414347">
        <w:rPr>
          <w:sz w:val="28"/>
        </w:rPr>
        <w:t xml:space="preserve">нормам </w:t>
      </w:r>
      <w:r w:rsidR="00D712CF" w:rsidRPr="00414347">
        <w:rPr>
          <w:sz w:val="28"/>
        </w:rPr>
        <w:t>чинного законодавства</w:t>
      </w:r>
      <w:r w:rsidR="00FE763C" w:rsidRPr="00414347">
        <w:rPr>
          <w:rFonts w:eastAsiaTheme="minorHAnsi"/>
          <w:sz w:val="28"/>
          <w:szCs w:val="28"/>
          <w:lang w:eastAsia="en-US"/>
        </w:rPr>
        <w:t>.</w:t>
      </w:r>
    </w:p>
    <w:p w14:paraId="386954D7" w14:textId="77777777" w:rsidR="00FE763C" w:rsidRPr="00414347" w:rsidRDefault="00FE763C" w:rsidP="00626F83">
      <w:pPr>
        <w:keepNext/>
        <w:spacing w:before="240" w:after="120"/>
        <w:jc w:val="center"/>
        <w:rPr>
          <w:rFonts w:eastAsiaTheme="minorEastAsia"/>
          <w:b/>
          <w:bCs/>
          <w:sz w:val="28"/>
          <w:szCs w:val="28"/>
          <w:lang w:eastAsia="uk-UA"/>
        </w:rPr>
      </w:pPr>
      <w:bookmarkStart w:id="1" w:name="bookmark14"/>
      <w:bookmarkEnd w:id="1"/>
      <w:r w:rsidRPr="00414347">
        <w:rPr>
          <w:rFonts w:eastAsiaTheme="minorEastAsia"/>
          <w:b/>
          <w:bCs/>
          <w:sz w:val="28"/>
          <w:szCs w:val="28"/>
          <w:lang w:eastAsia="uk-UA"/>
        </w:rPr>
        <w:t>II. Цілі державного регулювання</w:t>
      </w:r>
    </w:p>
    <w:p w14:paraId="431F4003" w14:textId="79983C9D" w:rsidR="002A2353" w:rsidRPr="00414347" w:rsidRDefault="002A2353" w:rsidP="00626F83">
      <w:pPr>
        <w:keepNext/>
        <w:ind w:firstLine="567"/>
        <w:jc w:val="both"/>
        <w:rPr>
          <w:sz w:val="28"/>
          <w:szCs w:val="28"/>
        </w:rPr>
      </w:pPr>
      <w:r w:rsidRPr="00414347">
        <w:rPr>
          <w:sz w:val="28"/>
          <w:szCs w:val="28"/>
        </w:rPr>
        <w:t xml:space="preserve">Ціллю державного регулювання є затвердження </w:t>
      </w:r>
      <w:r w:rsidR="00900407" w:rsidRPr="00414347">
        <w:rPr>
          <w:sz w:val="28"/>
          <w:szCs w:val="28"/>
        </w:rPr>
        <w:t>п</w:t>
      </w:r>
      <w:r w:rsidRPr="00414347">
        <w:rPr>
          <w:sz w:val="28"/>
          <w:szCs w:val="28"/>
        </w:rPr>
        <w:t xml:space="preserve">орядку роботи представників контролюючих органів на акцизних складах та податкових </w:t>
      </w:r>
      <w:r w:rsidRPr="00414347">
        <w:rPr>
          <w:sz w:val="28"/>
          <w:szCs w:val="28"/>
        </w:rPr>
        <w:lastRenderedPageBreak/>
        <w:t>постах, що утворюються на території підприємств, де виробляється продукція з використанням спирту етилового та біоетанолу, які отримуються за нульовою ставкою акцизного податку.</w:t>
      </w:r>
    </w:p>
    <w:p w14:paraId="40E85932" w14:textId="59F38889" w:rsidR="00D2191B" w:rsidRPr="00414347" w:rsidRDefault="00D2191B" w:rsidP="00B071E6">
      <w:pPr>
        <w:pStyle w:val="af8"/>
        <w:spacing w:before="0" w:after="0"/>
        <w:ind w:firstLine="564"/>
        <w:jc w:val="both"/>
        <w:rPr>
          <w:sz w:val="28"/>
          <w:szCs w:val="28"/>
          <w:lang w:val="uk-UA"/>
        </w:rPr>
      </w:pPr>
      <w:r w:rsidRPr="00414347">
        <w:rPr>
          <w:sz w:val="28"/>
          <w:szCs w:val="28"/>
          <w:lang w:val="uk-UA"/>
        </w:rPr>
        <w:t xml:space="preserve">Завдяки прийняттю </w:t>
      </w:r>
      <w:proofErr w:type="spellStart"/>
      <w:r w:rsidRPr="00414347">
        <w:rPr>
          <w:sz w:val="28"/>
          <w:szCs w:val="28"/>
          <w:lang w:val="uk-UA"/>
        </w:rPr>
        <w:t>проєкту</w:t>
      </w:r>
      <w:proofErr w:type="spellEnd"/>
      <w:r w:rsidRPr="00414347">
        <w:rPr>
          <w:sz w:val="28"/>
          <w:szCs w:val="28"/>
          <w:lang w:val="uk-UA"/>
        </w:rPr>
        <w:t xml:space="preserve"> наказу буд</w:t>
      </w:r>
      <w:r w:rsidR="00246F13" w:rsidRPr="00414347">
        <w:rPr>
          <w:sz w:val="28"/>
          <w:szCs w:val="28"/>
          <w:lang w:val="uk-UA"/>
        </w:rPr>
        <w:t xml:space="preserve">е </w:t>
      </w:r>
      <w:r w:rsidRPr="00414347">
        <w:rPr>
          <w:sz w:val="28"/>
          <w:szCs w:val="28"/>
          <w:lang w:val="uk-UA"/>
        </w:rPr>
        <w:t>досягнут</w:t>
      </w:r>
      <w:r w:rsidR="00246F13" w:rsidRPr="00414347">
        <w:rPr>
          <w:sz w:val="28"/>
          <w:szCs w:val="28"/>
          <w:lang w:val="uk-UA"/>
        </w:rPr>
        <w:t>о</w:t>
      </w:r>
      <w:r w:rsidRPr="00414347">
        <w:rPr>
          <w:sz w:val="28"/>
          <w:szCs w:val="28"/>
          <w:lang w:val="uk-UA"/>
        </w:rPr>
        <w:t xml:space="preserve"> такі цілі:</w:t>
      </w:r>
    </w:p>
    <w:p w14:paraId="2FB9461A" w14:textId="6FD3F877" w:rsidR="00D2191B" w:rsidRPr="00414347" w:rsidRDefault="009979F0" w:rsidP="00B071E6">
      <w:pPr>
        <w:tabs>
          <w:tab w:val="left" w:pos="567"/>
        </w:tabs>
        <w:ind w:firstLine="564"/>
        <w:jc w:val="both"/>
        <w:rPr>
          <w:sz w:val="28"/>
          <w:szCs w:val="28"/>
        </w:rPr>
      </w:pPr>
      <w:r w:rsidRPr="00414347">
        <w:rPr>
          <w:sz w:val="28"/>
          <w:szCs w:val="28"/>
        </w:rPr>
        <w:t xml:space="preserve">приведено до вимог чинного законодавства </w:t>
      </w:r>
      <w:r w:rsidR="00D2191B" w:rsidRPr="00414347">
        <w:rPr>
          <w:sz w:val="28"/>
          <w:szCs w:val="28"/>
        </w:rPr>
        <w:t>механізм здійснення контролю представниками контролюючих органів на акцизних складах, де суб’єктами господарювання, виробляється, обробляється (переробляється), змішується, розливається, пакується, фасується, зберігається, одержується чи видається, а також реалізується спирт етиловий, горілка та лікеро-горілчані вироби, а також на податкових постах</w:t>
      </w:r>
      <w:r w:rsidR="00EB1734" w:rsidRPr="00414347">
        <w:rPr>
          <w:sz w:val="28"/>
          <w:szCs w:val="28"/>
        </w:rPr>
        <w:t>, що утворюються</w:t>
      </w:r>
      <w:r w:rsidR="00D2191B" w:rsidRPr="00414347">
        <w:rPr>
          <w:sz w:val="28"/>
          <w:szCs w:val="28"/>
        </w:rPr>
        <w:t xml:space="preserve"> </w:t>
      </w:r>
      <w:bookmarkStart w:id="2" w:name="_Hlk205289678"/>
      <w:r w:rsidR="00D2191B" w:rsidRPr="00414347">
        <w:rPr>
          <w:sz w:val="28"/>
          <w:szCs w:val="28"/>
        </w:rPr>
        <w:t>на території підприємств, де використовується спирт етиловий та біоетанол, отриманий за нульовою ставкою акцизного податку, для виробництва деяких видів продукції, визначених підпунктами «а»–«ґ» підпункту 229.1.1 пункту 229.1 статті 229 розділу VI Кодексу;</w:t>
      </w:r>
    </w:p>
    <w:bookmarkEnd w:id="2"/>
    <w:p w14:paraId="33AC5113" w14:textId="6ED1D0A3" w:rsidR="00E50134" w:rsidRPr="00414347" w:rsidRDefault="00D87218" w:rsidP="00B071E6">
      <w:pPr>
        <w:tabs>
          <w:tab w:val="left" w:pos="567"/>
        </w:tabs>
        <w:ind w:firstLine="564"/>
        <w:jc w:val="both"/>
        <w:rPr>
          <w:sz w:val="28"/>
          <w:szCs w:val="28"/>
        </w:rPr>
      </w:pPr>
      <w:r w:rsidRPr="00414347">
        <w:rPr>
          <w:sz w:val="28"/>
          <w:szCs w:val="28"/>
        </w:rPr>
        <w:t>систематизовано</w:t>
      </w:r>
      <w:r w:rsidR="00E50134" w:rsidRPr="00414347">
        <w:rPr>
          <w:sz w:val="28"/>
          <w:szCs w:val="28"/>
        </w:rPr>
        <w:t xml:space="preserve"> функції та завдання представників контролюючих органів на акцизних складах та податкових постах</w:t>
      </w:r>
      <w:r w:rsidR="00B071E6" w:rsidRPr="00414347">
        <w:rPr>
          <w:sz w:val="28"/>
          <w:szCs w:val="28"/>
        </w:rPr>
        <w:t xml:space="preserve"> відповідно до чинного законодавства</w:t>
      </w:r>
      <w:r w:rsidR="00E50134" w:rsidRPr="00414347">
        <w:rPr>
          <w:sz w:val="28"/>
          <w:szCs w:val="28"/>
        </w:rPr>
        <w:t>;</w:t>
      </w:r>
    </w:p>
    <w:p w14:paraId="2D4DE0A0" w14:textId="795F53E5" w:rsidR="009A681E" w:rsidRPr="00414347" w:rsidRDefault="00E50134" w:rsidP="00B071E6">
      <w:pPr>
        <w:tabs>
          <w:tab w:val="left" w:pos="567"/>
        </w:tabs>
        <w:ind w:firstLine="564"/>
        <w:jc w:val="both"/>
        <w:rPr>
          <w:sz w:val="28"/>
          <w:szCs w:val="28"/>
        </w:rPr>
      </w:pPr>
      <w:r w:rsidRPr="00414347">
        <w:rPr>
          <w:sz w:val="28"/>
          <w:szCs w:val="28"/>
        </w:rPr>
        <w:t>упорядковано</w:t>
      </w:r>
      <w:r w:rsidR="00D2191B" w:rsidRPr="00414347">
        <w:rPr>
          <w:sz w:val="28"/>
          <w:szCs w:val="28"/>
        </w:rPr>
        <w:t xml:space="preserve"> обов’язки розпорядника акцизного складу</w:t>
      </w:r>
      <w:r w:rsidR="00900407" w:rsidRPr="00414347">
        <w:rPr>
          <w:sz w:val="28"/>
          <w:szCs w:val="28"/>
        </w:rPr>
        <w:t>,</w:t>
      </w:r>
      <w:r w:rsidR="00D2191B" w:rsidRPr="00414347">
        <w:rPr>
          <w:sz w:val="28"/>
          <w:szCs w:val="28"/>
        </w:rPr>
        <w:t xml:space="preserve"> де виробляється спирт етиловий, горілка та лікеро-горілчані вироби</w:t>
      </w:r>
      <w:r w:rsidR="00900407" w:rsidRPr="00414347">
        <w:rPr>
          <w:sz w:val="28"/>
          <w:szCs w:val="28"/>
        </w:rPr>
        <w:t>,</w:t>
      </w:r>
      <w:r w:rsidR="00D2191B" w:rsidRPr="00414347">
        <w:rPr>
          <w:sz w:val="28"/>
          <w:szCs w:val="28"/>
        </w:rPr>
        <w:t xml:space="preserve"> та </w:t>
      </w:r>
      <w:r w:rsidR="00900407" w:rsidRPr="00414347">
        <w:rPr>
          <w:sz w:val="28"/>
          <w:szCs w:val="28"/>
        </w:rPr>
        <w:t xml:space="preserve">уповноваженої особи підприємства, </w:t>
      </w:r>
      <w:r w:rsidR="00D2191B" w:rsidRPr="00414347">
        <w:rPr>
          <w:sz w:val="28"/>
          <w:szCs w:val="28"/>
        </w:rPr>
        <w:t>де виробляється продукція з використанням спирту етилового та біоетанолу, які отримуються за нульовою ставкою акцизного податку</w:t>
      </w:r>
      <w:r w:rsidR="009A681E" w:rsidRPr="00414347">
        <w:rPr>
          <w:sz w:val="28"/>
          <w:szCs w:val="28"/>
        </w:rPr>
        <w:t>;</w:t>
      </w:r>
    </w:p>
    <w:p w14:paraId="6B40C2D8" w14:textId="2DB2C288" w:rsidR="00D2191B" w:rsidRPr="00414347" w:rsidRDefault="00D2191B" w:rsidP="00B071E6">
      <w:pPr>
        <w:tabs>
          <w:tab w:val="left" w:pos="567"/>
        </w:tabs>
        <w:ind w:firstLine="564"/>
        <w:jc w:val="both"/>
        <w:rPr>
          <w:sz w:val="28"/>
          <w:szCs w:val="28"/>
        </w:rPr>
      </w:pPr>
      <w:r w:rsidRPr="00414347">
        <w:rPr>
          <w:sz w:val="28"/>
          <w:szCs w:val="28"/>
        </w:rPr>
        <w:t>встанов</w:t>
      </w:r>
      <w:r w:rsidR="009A681E" w:rsidRPr="00414347">
        <w:rPr>
          <w:sz w:val="28"/>
          <w:szCs w:val="28"/>
        </w:rPr>
        <w:t>лено</w:t>
      </w:r>
      <w:r w:rsidRPr="00414347">
        <w:rPr>
          <w:sz w:val="28"/>
          <w:szCs w:val="28"/>
        </w:rPr>
        <w:t xml:space="preserve"> порядок</w:t>
      </w:r>
      <w:r w:rsidR="009A681E" w:rsidRPr="00414347">
        <w:rPr>
          <w:sz w:val="28"/>
          <w:szCs w:val="28"/>
        </w:rPr>
        <w:t xml:space="preserve"> </w:t>
      </w:r>
      <w:r w:rsidRPr="00414347">
        <w:rPr>
          <w:sz w:val="28"/>
          <w:szCs w:val="28"/>
        </w:rPr>
        <w:t xml:space="preserve">призначення контролюючим органом за місцем розташування акцизного складу та/або податкового поста свого представника (представників), </w:t>
      </w:r>
      <w:r w:rsidR="004270BE" w:rsidRPr="00414347">
        <w:rPr>
          <w:sz w:val="28"/>
          <w:szCs w:val="28"/>
        </w:rPr>
        <w:t xml:space="preserve">а також визначено </w:t>
      </w:r>
      <w:r w:rsidRPr="00414347">
        <w:rPr>
          <w:sz w:val="28"/>
          <w:szCs w:val="28"/>
        </w:rPr>
        <w:t xml:space="preserve">режим їх роботи, контроль за </w:t>
      </w:r>
      <w:r w:rsidR="004270BE" w:rsidRPr="00414347">
        <w:rPr>
          <w:sz w:val="28"/>
          <w:szCs w:val="28"/>
        </w:rPr>
        <w:t xml:space="preserve">їх діяльністю з боку уповноважених посадових осіб ДПС або територіальних органів ДПС, порядок </w:t>
      </w:r>
      <w:r w:rsidRPr="00414347">
        <w:rPr>
          <w:sz w:val="28"/>
          <w:szCs w:val="28"/>
        </w:rPr>
        <w:t xml:space="preserve">припинення </w:t>
      </w:r>
      <w:r w:rsidR="004270BE" w:rsidRPr="00414347">
        <w:rPr>
          <w:sz w:val="28"/>
          <w:szCs w:val="28"/>
        </w:rPr>
        <w:t xml:space="preserve">їх </w:t>
      </w:r>
      <w:r w:rsidRPr="00414347">
        <w:rPr>
          <w:sz w:val="28"/>
          <w:szCs w:val="28"/>
        </w:rPr>
        <w:t>роботи на акцизних складах та/або податкових постах;</w:t>
      </w:r>
    </w:p>
    <w:p w14:paraId="2E7FD8AC" w14:textId="1EA4FC50" w:rsidR="00D2191B" w:rsidRPr="00414347" w:rsidRDefault="004270BE" w:rsidP="00B071E6">
      <w:pPr>
        <w:tabs>
          <w:tab w:val="left" w:pos="567"/>
        </w:tabs>
        <w:ind w:firstLine="564"/>
        <w:jc w:val="both"/>
        <w:rPr>
          <w:sz w:val="28"/>
          <w:szCs w:val="28"/>
        </w:rPr>
      </w:pPr>
      <w:r w:rsidRPr="00414347">
        <w:rPr>
          <w:sz w:val="28"/>
          <w:szCs w:val="28"/>
        </w:rPr>
        <w:t xml:space="preserve">унормовано порядок </w:t>
      </w:r>
      <w:r w:rsidR="00D2191B" w:rsidRPr="00414347">
        <w:rPr>
          <w:sz w:val="28"/>
          <w:szCs w:val="28"/>
        </w:rPr>
        <w:t>проведення спеціального навчання або інструктажу</w:t>
      </w:r>
      <w:r w:rsidR="00216470" w:rsidRPr="00414347">
        <w:rPr>
          <w:sz w:val="28"/>
          <w:szCs w:val="28"/>
        </w:rPr>
        <w:t xml:space="preserve"> представників контролюючого органу на акцизних складах та податкових постах </w:t>
      </w:r>
      <w:r w:rsidR="00D2191B" w:rsidRPr="00414347">
        <w:rPr>
          <w:sz w:val="28"/>
          <w:szCs w:val="28"/>
        </w:rPr>
        <w:t xml:space="preserve">щодо специфіки контролю за виробництвом та обігом </w:t>
      </w:r>
      <w:r w:rsidR="00216470" w:rsidRPr="00414347">
        <w:rPr>
          <w:sz w:val="28"/>
          <w:szCs w:val="28"/>
        </w:rPr>
        <w:t>спирту та біоетанолу, горілки, лікеро-горілчаних виробів, виноматеріалів і сусла, вермутів, а також методики користування вимірювальними приладами</w:t>
      </w:r>
      <w:r w:rsidR="0057419F" w:rsidRPr="00414347">
        <w:rPr>
          <w:sz w:val="28"/>
          <w:szCs w:val="28"/>
        </w:rPr>
        <w:t>;</w:t>
      </w:r>
    </w:p>
    <w:p w14:paraId="014925E7" w14:textId="472EC5E1" w:rsidR="00C54BE0" w:rsidRPr="00414347" w:rsidRDefault="00900407" w:rsidP="00B071E6">
      <w:pPr>
        <w:tabs>
          <w:tab w:val="left" w:pos="567"/>
        </w:tabs>
        <w:ind w:firstLine="564"/>
        <w:jc w:val="both"/>
        <w:rPr>
          <w:sz w:val="28"/>
          <w:szCs w:val="28"/>
        </w:rPr>
      </w:pPr>
      <w:r w:rsidRPr="00414347">
        <w:rPr>
          <w:rFonts w:eastAsiaTheme="minorEastAsia"/>
          <w:bCs/>
          <w:sz w:val="28"/>
          <w:szCs w:val="28"/>
          <w:lang w:eastAsia="uk-UA"/>
        </w:rPr>
        <w:t xml:space="preserve">удосконалено </w:t>
      </w:r>
      <w:r w:rsidRPr="00414347">
        <w:rPr>
          <w:sz w:val="28"/>
          <w:szCs w:val="28"/>
        </w:rPr>
        <w:t>контроль за виробництвом та обігом спирту етилового, горілки та лікеро-горілчаних виробів та цільового використання спирту етилового та біоетанолу, які отримуються за нульовою ставкою акцизного податку</w:t>
      </w:r>
      <w:r w:rsidR="00C54BE0" w:rsidRPr="00414347">
        <w:rPr>
          <w:sz w:val="28"/>
          <w:szCs w:val="28"/>
        </w:rPr>
        <w:t>, а також повнотою та своєчасністю надходження до бюджету акцизного податку;</w:t>
      </w:r>
    </w:p>
    <w:p w14:paraId="6FF48AB1" w14:textId="731DC3D7" w:rsidR="00900407" w:rsidRPr="00414347" w:rsidRDefault="00900407" w:rsidP="00B071E6">
      <w:pPr>
        <w:ind w:firstLine="564"/>
        <w:jc w:val="both"/>
        <w:rPr>
          <w:sz w:val="28"/>
          <w:szCs w:val="28"/>
        </w:rPr>
      </w:pPr>
      <w:r w:rsidRPr="00414347">
        <w:rPr>
          <w:sz w:val="28"/>
          <w:szCs w:val="28"/>
        </w:rPr>
        <w:t>зменшен</w:t>
      </w:r>
      <w:r w:rsidR="00DB0273" w:rsidRPr="00414347">
        <w:rPr>
          <w:sz w:val="28"/>
          <w:szCs w:val="28"/>
        </w:rPr>
        <w:t>о</w:t>
      </w:r>
      <w:r w:rsidRPr="00414347">
        <w:rPr>
          <w:sz w:val="28"/>
          <w:szCs w:val="28"/>
        </w:rPr>
        <w:t xml:space="preserve"> обсяг</w:t>
      </w:r>
      <w:r w:rsidR="007B7BCC" w:rsidRPr="00414347">
        <w:rPr>
          <w:sz w:val="28"/>
          <w:szCs w:val="28"/>
        </w:rPr>
        <w:t>и</w:t>
      </w:r>
      <w:r w:rsidRPr="00414347">
        <w:rPr>
          <w:sz w:val="28"/>
          <w:szCs w:val="28"/>
        </w:rPr>
        <w:t xml:space="preserve"> незаконного виробництва та обігу спирту та алкогольних напоїв в Україні.</w:t>
      </w:r>
    </w:p>
    <w:p w14:paraId="6C014895" w14:textId="7DBA6894" w:rsidR="008D4404" w:rsidRPr="00414347" w:rsidRDefault="008D4404" w:rsidP="00B071E6">
      <w:pPr>
        <w:spacing w:before="160" w:after="60"/>
        <w:jc w:val="center"/>
        <w:rPr>
          <w:rFonts w:eastAsiaTheme="minorEastAsia"/>
          <w:b/>
          <w:bCs/>
          <w:sz w:val="28"/>
          <w:szCs w:val="28"/>
          <w:lang w:eastAsia="uk-UA"/>
        </w:rPr>
      </w:pPr>
      <w:r w:rsidRPr="00414347">
        <w:rPr>
          <w:rFonts w:eastAsiaTheme="minorEastAsia"/>
          <w:b/>
          <w:bCs/>
          <w:sz w:val="28"/>
          <w:szCs w:val="28"/>
          <w:lang w:eastAsia="uk-UA"/>
        </w:rPr>
        <w:t>III. Визначення та оцінка альтернативних способів досягнення цілей</w:t>
      </w:r>
    </w:p>
    <w:p w14:paraId="608586B9" w14:textId="63652FD9" w:rsidR="008D4404" w:rsidRPr="00414347" w:rsidRDefault="008D4404" w:rsidP="00B071E6">
      <w:pPr>
        <w:spacing w:line="192" w:lineRule="auto"/>
        <w:ind w:firstLine="567"/>
        <w:rPr>
          <w:rFonts w:eastAsiaTheme="minorEastAsia"/>
          <w:sz w:val="28"/>
          <w:szCs w:val="28"/>
          <w:lang w:eastAsia="uk-UA"/>
        </w:rPr>
      </w:pPr>
      <w:r w:rsidRPr="00414347">
        <w:rPr>
          <w:rFonts w:eastAsiaTheme="minorEastAsia"/>
          <w:bCs/>
          <w:sz w:val="28"/>
          <w:szCs w:val="28"/>
          <w:lang w:eastAsia="uk-UA"/>
        </w:rPr>
        <w:t xml:space="preserve">1. </w:t>
      </w:r>
      <w:r w:rsidR="00C54BE0" w:rsidRPr="00414347">
        <w:rPr>
          <w:sz w:val="28"/>
          <w:szCs w:val="28"/>
        </w:rPr>
        <w:t>Альтернативні способи досягнення цілей державного регулювання:</w:t>
      </w:r>
    </w:p>
    <w:tbl>
      <w:tblPr>
        <w:tblStyle w:val="af0"/>
        <w:tblW w:w="9639" w:type="dxa"/>
        <w:tblInd w:w="108" w:type="dxa"/>
        <w:tblLook w:val="04A0" w:firstRow="1" w:lastRow="0" w:firstColumn="1" w:lastColumn="0" w:noHBand="0" w:noVBand="1"/>
      </w:tblPr>
      <w:tblGrid>
        <w:gridCol w:w="2552"/>
        <w:gridCol w:w="7087"/>
      </w:tblGrid>
      <w:tr w:rsidR="00414347" w:rsidRPr="00414347" w14:paraId="7B279984" w14:textId="77777777" w:rsidTr="00FF2915">
        <w:tc>
          <w:tcPr>
            <w:tcW w:w="2552" w:type="dxa"/>
            <w:vAlign w:val="center"/>
          </w:tcPr>
          <w:p w14:paraId="7D8E4A7C" w14:textId="77777777" w:rsidR="008D4404" w:rsidRPr="00414347" w:rsidRDefault="008D4404" w:rsidP="008D4404">
            <w:pPr>
              <w:jc w:val="center"/>
              <w:rPr>
                <w:rFonts w:eastAsiaTheme="minorEastAsia"/>
                <w:lang w:eastAsia="uk-UA"/>
              </w:rPr>
            </w:pPr>
            <w:r w:rsidRPr="00414347">
              <w:rPr>
                <w:rFonts w:eastAsiaTheme="minorEastAsia"/>
                <w:lang w:eastAsia="uk-UA"/>
              </w:rPr>
              <w:t>Вид альтернативи</w:t>
            </w:r>
          </w:p>
        </w:tc>
        <w:tc>
          <w:tcPr>
            <w:tcW w:w="7087" w:type="dxa"/>
            <w:vAlign w:val="center"/>
          </w:tcPr>
          <w:p w14:paraId="56CC6ABC" w14:textId="77777777" w:rsidR="008D4404" w:rsidRPr="00414347" w:rsidRDefault="008D4404" w:rsidP="008D4404">
            <w:pPr>
              <w:jc w:val="center"/>
              <w:rPr>
                <w:rFonts w:eastAsiaTheme="minorEastAsia"/>
                <w:lang w:eastAsia="uk-UA"/>
              </w:rPr>
            </w:pPr>
            <w:r w:rsidRPr="00414347">
              <w:rPr>
                <w:rFonts w:eastAsiaTheme="minorEastAsia"/>
                <w:lang w:eastAsia="uk-UA"/>
              </w:rPr>
              <w:t>Опис альтернативи</w:t>
            </w:r>
          </w:p>
        </w:tc>
      </w:tr>
      <w:tr w:rsidR="00414347" w:rsidRPr="00414347" w14:paraId="7655AB10" w14:textId="77777777" w:rsidTr="00FF2915">
        <w:tc>
          <w:tcPr>
            <w:tcW w:w="2552" w:type="dxa"/>
            <w:vAlign w:val="center"/>
          </w:tcPr>
          <w:p w14:paraId="39395A62" w14:textId="4758FDF7" w:rsidR="00C54BE0" w:rsidRPr="00414347" w:rsidRDefault="00C54BE0" w:rsidP="00C54BE0">
            <w:pPr>
              <w:jc w:val="center"/>
              <w:rPr>
                <w:rFonts w:eastAsiaTheme="minorEastAsia"/>
                <w:lang w:eastAsia="uk-UA"/>
              </w:rPr>
            </w:pPr>
            <w:r w:rsidRPr="00414347">
              <w:rPr>
                <w:rFonts w:eastAsiaTheme="minorEastAsia"/>
                <w:lang w:eastAsia="uk-UA"/>
              </w:rPr>
              <w:t>Альтернатива 1</w:t>
            </w:r>
          </w:p>
        </w:tc>
        <w:tc>
          <w:tcPr>
            <w:tcW w:w="7087" w:type="dxa"/>
          </w:tcPr>
          <w:p w14:paraId="684D3E23" w14:textId="7CB65044" w:rsidR="00C54BE0" w:rsidRPr="00414347" w:rsidRDefault="00C54BE0" w:rsidP="00C54BE0">
            <w:pPr>
              <w:autoSpaceDE w:val="0"/>
              <w:autoSpaceDN w:val="0"/>
              <w:adjustRightInd w:val="0"/>
              <w:jc w:val="both"/>
              <w:rPr>
                <w:rFonts w:eastAsiaTheme="minorEastAsia"/>
                <w:lang w:eastAsia="uk-UA"/>
              </w:rPr>
            </w:pPr>
            <w:r w:rsidRPr="00414347">
              <w:t xml:space="preserve">Затвердження нормативно-правового </w:t>
            </w:r>
            <w:proofErr w:type="spellStart"/>
            <w:r w:rsidRPr="00414347">
              <w:t>акта</w:t>
            </w:r>
            <w:proofErr w:type="spellEnd"/>
          </w:p>
        </w:tc>
      </w:tr>
      <w:tr w:rsidR="00414347" w:rsidRPr="00414347" w14:paraId="078D761C" w14:textId="77777777" w:rsidTr="00FF2915">
        <w:tc>
          <w:tcPr>
            <w:tcW w:w="2552" w:type="dxa"/>
            <w:vAlign w:val="center"/>
          </w:tcPr>
          <w:p w14:paraId="4F9089A9" w14:textId="5C4B145C" w:rsidR="00C54BE0" w:rsidRPr="00414347" w:rsidRDefault="00C54BE0" w:rsidP="00C54BE0">
            <w:pPr>
              <w:jc w:val="center"/>
              <w:rPr>
                <w:lang w:eastAsia="uk-UA"/>
              </w:rPr>
            </w:pPr>
            <w:r w:rsidRPr="00414347">
              <w:rPr>
                <w:rFonts w:eastAsiaTheme="minorEastAsia"/>
                <w:lang w:eastAsia="uk-UA"/>
              </w:rPr>
              <w:t>Альтернатива 2</w:t>
            </w:r>
          </w:p>
        </w:tc>
        <w:tc>
          <w:tcPr>
            <w:tcW w:w="7087" w:type="dxa"/>
          </w:tcPr>
          <w:p w14:paraId="76FDF42E" w14:textId="19EABF45" w:rsidR="00C54BE0" w:rsidRPr="00414347" w:rsidRDefault="00C54BE0" w:rsidP="00C54BE0">
            <w:pPr>
              <w:spacing w:before="100" w:beforeAutospacing="1" w:after="100" w:afterAutospacing="1"/>
              <w:jc w:val="both"/>
              <w:rPr>
                <w:rFonts w:eastAsiaTheme="minorEastAsia"/>
                <w:lang w:eastAsia="uk-UA"/>
              </w:rPr>
            </w:pPr>
            <w:r w:rsidRPr="00414347">
              <w:t>Залишення ситуації без змін. Зазначений спосіб неприйнятний та не забезпечить поставленої цілі регулювання</w:t>
            </w:r>
          </w:p>
        </w:tc>
      </w:tr>
    </w:tbl>
    <w:p w14:paraId="34592926" w14:textId="77777777" w:rsidR="00900407" w:rsidRPr="00414347" w:rsidRDefault="00900407" w:rsidP="00B071E6">
      <w:pPr>
        <w:spacing w:line="192" w:lineRule="auto"/>
        <w:ind w:firstLine="567"/>
        <w:rPr>
          <w:sz w:val="20"/>
        </w:rPr>
      </w:pPr>
      <w:r w:rsidRPr="00414347">
        <w:rPr>
          <w:i/>
          <w:sz w:val="20"/>
        </w:rPr>
        <w:t>Примітка:</w:t>
      </w:r>
      <w:r w:rsidRPr="00414347">
        <w:rPr>
          <w:sz w:val="20"/>
        </w:rPr>
        <w:t xml:space="preserve"> інших альтернативних способів досягнення основної мети, ніж прийняття зазначеного регуляторного </w:t>
      </w:r>
      <w:proofErr w:type="spellStart"/>
      <w:r w:rsidRPr="00414347">
        <w:rPr>
          <w:sz w:val="20"/>
        </w:rPr>
        <w:t>акта</w:t>
      </w:r>
      <w:proofErr w:type="spellEnd"/>
      <w:r w:rsidRPr="00414347">
        <w:rPr>
          <w:sz w:val="20"/>
        </w:rPr>
        <w:t>, не існує.</w:t>
      </w:r>
    </w:p>
    <w:p w14:paraId="23F31547" w14:textId="77777777" w:rsidR="00C8070A" w:rsidRPr="00414347" w:rsidRDefault="00C8070A" w:rsidP="00C54BE0">
      <w:pPr>
        <w:spacing w:before="240" w:after="120"/>
        <w:ind w:firstLine="567"/>
        <w:rPr>
          <w:rStyle w:val="font171"/>
        </w:rPr>
      </w:pPr>
      <w:r w:rsidRPr="00414347">
        <w:rPr>
          <w:rStyle w:val="font171"/>
        </w:rPr>
        <w:lastRenderedPageBreak/>
        <w:t>2. Оцінка вибраних альтернативних способів досягнення цілей</w:t>
      </w:r>
    </w:p>
    <w:p w14:paraId="48B7F41F" w14:textId="6EF8AB72" w:rsidR="00C8070A" w:rsidRPr="00414347" w:rsidRDefault="00C8070A" w:rsidP="00C8070A">
      <w:pPr>
        <w:ind w:firstLine="567"/>
        <w:rPr>
          <w:rStyle w:val="font171"/>
        </w:rPr>
      </w:pPr>
      <w:r w:rsidRPr="00414347">
        <w:rPr>
          <w:rStyle w:val="font171"/>
        </w:rPr>
        <w:t>2.1. Оцінка впливу на сферу інтересів держави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3827"/>
        <w:gridCol w:w="3827"/>
      </w:tblGrid>
      <w:tr w:rsidR="00414347" w:rsidRPr="00414347" w14:paraId="6A91A39A" w14:textId="77777777" w:rsidTr="00FF2915">
        <w:tc>
          <w:tcPr>
            <w:tcW w:w="2093" w:type="dxa"/>
            <w:tcBorders>
              <w:top w:val="single" w:sz="4" w:space="0" w:color="auto"/>
              <w:left w:val="single" w:sz="4" w:space="0" w:color="auto"/>
              <w:bottom w:val="single" w:sz="4" w:space="0" w:color="auto"/>
              <w:right w:val="single" w:sz="4" w:space="0" w:color="auto"/>
            </w:tcBorders>
          </w:tcPr>
          <w:p w14:paraId="541D2054" w14:textId="77777777" w:rsidR="00980871" w:rsidRPr="00414347" w:rsidRDefault="00980871" w:rsidP="00FF2915">
            <w:pPr>
              <w:pStyle w:val="a3"/>
              <w:spacing w:before="0" w:beforeAutospacing="0" w:after="0" w:afterAutospacing="0"/>
              <w:jc w:val="center"/>
              <w:rPr>
                <w:spacing w:val="-3"/>
                <w:lang w:val="uk-UA"/>
              </w:rPr>
            </w:pPr>
            <w:r w:rsidRPr="00414347">
              <w:rPr>
                <w:spacing w:val="-3"/>
                <w:lang w:val="uk-UA"/>
              </w:rPr>
              <w:t>Вид альтернативи</w:t>
            </w:r>
          </w:p>
        </w:tc>
        <w:tc>
          <w:tcPr>
            <w:tcW w:w="3827" w:type="dxa"/>
            <w:tcBorders>
              <w:top w:val="single" w:sz="4" w:space="0" w:color="auto"/>
              <w:left w:val="single" w:sz="4" w:space="0" w:color="auto"/>
              <w:bottom w:val="single" w:sz="4" w:space="0" w:color="auto"/>
              <w:right w:val="single" w:sz="4" w:space="0" w:color="auto"/>
            </w:tcBorders>
          </w:tcPr>
          <w:p w14:paraId="7C6E12E6" w14:textId="77777777" w:rsidR="00980871" w:rsidRPr="00414347" w:rsidRDefault="00980871" w:rsidP="00FF2915">
            <w:pPr>
              <w:pStyle w:val="a3"/>
              <w:spacing w:before="0" w:beforeAutospacing="0" w:after="0" w:afterAutospacing="0"/>
              <w:jc w:val="center"/>
              <w:rPr>
                <w:spacing w:val="-3"/>
                <w:lang w:val="uk-UA"/>
              </w:rPr>
            </w:pPr>
            <w:r w:rsidRPr="00414347">
              <w:rPr>
                <w:spacing w:val="-3"/>
                <w:lang w:val="uk-UA"/>
              </w:rPr>
              <w:t>Вигоди</w:t>
            </w:r>
          </w:p>
        </w:tc>
        <w:tc>
          <w:tcPr>
            <w:tcW w:w="3827" w:type="dxa"/>
            <w:tcBorders>
              <w:top w:val="single" w:sz="4" w:space="0" w:color="auto"/>
              <w:left w:val="single" w:sz="4" w:space="0" w:color="auto"/>
              <w:bottom w:val="single" w:sz="4" w:space="0" w:color="auto"/>
              <w:right w:val="single" w:sz="4" w:space="0" w:color="auto"/>
            </w:tcBorders>
          </w:tcPr>
          <w:p w14:paraId="25D80056" w14:textId="77777777" w:rsidR="00980871" w:rsidRPr="00414347" w:rsidRDefault="00980871" w:rsidP="00FF2915">
            <w:pPr>
              <w:pStyle w:val="a3"/>
              <w:spacing w:before="0" w:beforeAutospacing="0" w:after="0" w:afterAutospacing="0"/>
              <w:jc w:val="center"/>
              <w:rPr>
                <w:spacing w:val="-3"/>
                <w:lang w:val="uk-UA"/>
              </w:rPr>
            </w:pPr>
            <w:r w:rsidRPr="00414347">
              <w:rPr>
                <w:spacing w:val="-3"/>
                <w:lang w:val="uk-UA"/>
              </w:rPr>
              <w:t>Витрати</w:t>
            </w:r>
          </w:p>
        </w:tc>
      </w:tr>
      <w:tr w:rsidR="00414347" w:rsidRPr="00414347" w14:paraId="4E8D58A4" w14:textId="77777777" w:rsidTr="00FF2915">
        <w:tc>
          <w:tcPr>
            <w:tcW w:w="2093" w:type="dxa"/>
            <w:tcBorders>
              <w:top w:val="single" w:sz="4" w:space="0" w:color="auto"/>
              <w:left w:val="single" w:sz="4" w:space="0" w:color="auto"/>
              <w:bottom w:val="single" w:sz="4" w:space="0" w:color="auto"/>
              <w:right w:val="single" w:sz="4" w:space="0" w:color="auto"/>
            </w:tcBorders>
          </w:tcPr>
          <w:p w14:paraId="703E4C45" w14:textId="77777777" w:rsidR="00980871" w:rsidRPr="00414347" w:rsidRDefault="00980871" w:rsidP="00FF2915">
            <w:pPr>
              <w:pStyle w:val="a3"/>
              <w:spacing w:before="0" w:beforeAutospacing="0" w:after="0" w:afterAutospacing="0"/>
              <w:rPr>
                <w:spacing w:val="-3"/>
                <w:lang w:val="uk-UA"/>
              </w:rPr>
            </w:pPr>
            <w:r w:rsidRPr="00414347">
              <w:rPr>
                <w:spacing w:val="-3"/>
                <w:lang w:val="uk-UA"/>
              </w:rPr>
              <w:t>Альтернатива 1</w:t>
            </w:r>
          </w:p>
          <w:p w14:paraId="2100E08A" w14:textId="4ADDD3C8" w:rsidR="00980871" w:rsidRPr="00414347" w:rsidRDefault="00980871" w:rsidP="00FF2915">
            <w:pPr>
              <w:pStyle w:val="a3"/>
              <w:spacing w:before="0" w:beforeAutospacing="0" w:after="0" w:afterAutospacing="0"/>
              <w:rPr>
                <w:spacing w:val="-3"/>
                <w:lang w:val="uk-UA"/>
              </w:rPr>
            </w:pPr>
            <w:r w:rsidRPr="00414347">
              <w:rPr>
                <w:spacing w:val="-3"/>
                <w:lang w:val="uk-UA"/>
              </w:rPr>
              <w:t>(</w:t>
            </w:r>
            <w:r w:rsidR="00E94D81" w:rsidRPr="00414347">
              <w:rPr>
                <w:spacing w:val="-3"/>
              </w:rPr>
              <w:t>прийнят</w:t>
            </w:r>
            <w:r w:rsidR="00E94D81" w:rsidRPr="00414347">
              <w:rPr>
                <w:spacing w:val="-3"/>
                <w:lang w:val="uk-UA"/>
              </w:rPr>
              <w:t>и</w:t>
            </w:r>
            <w:r w:rsidR="00E94D81" w:rsidRPr="00414347">
              <w:rPr>
                <w:spacing w:val="-3"/>
              </w:rPr>
              <w:t xml:space="preserve"> </w:t>
            </w:r>
            <w:proofErr w:type="spellStart"/>
            <w:r w:rsidR="003A3FE4" w:rsidRPr="00414347">
              <w:rPr>
                <w:spacing w:val="-3"/>
              </w:rPr>
              <w:t>проєкт</w:t>
            </w:r>
            <w:proofErr w:type="spellEnd"/>
            <w:r w:rsidR="003A3FE4" w:rsidRPr="00414347">
              <w:rPr>
                <w:spacing w:val="-3"/>
              </w:rPr>
              <w:t xml:space="preserve"> наказу</w:t>
            </w:r>
            <w:r w:rsidRPr="00414347">
              <w:rPr>
                <w:spacing w:val="-3"/>
                <w:lang w:val="uk-UA"/>
              </w:rPr>
              <w:t>)</w:t>
            </w:r>
          </w:p>
        </w:tc>
        <w:tc>
          <w:tcPr>
            <w:tcW w:w="3827" w:type="dxa"/>
            <w:tcBorders>
              <w:top w:val="single" w:sz="4" w:space="0" w:color="auto"/>
              <w:left w:val="single" w:sz="4" w:space="0" w:color="auto"/>
              <w:bottom w:val="single" w:sz="4" w:space="0" w:color="auto"/>
              <w:right w:val="single" w:sz="4" w:space="0" w:color="auto"/>
            </w:tcBorders>
          </w:tcPr>
          <w:p w14:paraId="108F9C73" w14:textId="2A1E99F5" w:rsidR="00662B5D" w:rsidRPr="00414347" w:rsidRDefault="00196365" w:rsidP="00B071E6">
            <w:pPr>
              <w:autoSpaceDE w:val="0"/>
              <w:autoSpaceDN w:val="0"/>
              <w:adjustRightInd w:val="0"/>
              <w:ind w:firstLine="29"/>
              <w:jc w:val="both"/>
              <w:rPr>
                <w:rStyle w:val="font141"/>
                <w:sz w:val="24"/>
                <w:szCs w:val="24"/>
              </w:rPr>
            </w:pPr>
            <w:r w:rsidRPr="00414347">
              <w:rPr>
                <w:rStyle w:val="font141"/>
                <w:sz w:val="24"/>
                <w:szCs w:val="24"/>
              </w:rPr>
              <w:t>Вигоди високі, оскільки прийняття</w:t>
            </w:r>
            <w:r w:rsidR="00933CA2" w:rsidRPr="00414347">
              <w:rPr>
                <w:rStyle w:val="font141"/>
                <w:sz w:val="24"/>
                <w:szCs w:val="24"/>
              </w:rPr>
              <w:t xml:space="preserve"> </w:t>
            </w:r>
            <w:r w:rsidRPr="00414347">
              <w:rPr>
                <w:rStyle w:val="font141"/>
                <w:sz w:val="24"/>
                <w:szCs w:val="24"/>
              </w:rPr>
              <w:t xml:space="preserve">нового </w:t>
            </w:r>
            <w:proofErr w:type="spellStart"/>
            <w:r w:rsidR="00157BA1" w:rsidRPr="00414347">
              <w:rPr>
                <w:rStyle w:val="font141"/>
                <w:sz w:val="24"/>
                <w:szCs w:val="24"/>
              </w:rPr>
              <w:t>проєкту</w:t>
            </w:r>
            <w:proofErr w:type="spellEnd"/>
            <w:r w:rsidR="00157BA1" w:rsidRPr="00414347">
              <w:rPr>
                <w:rStyle w:val="font141"/>
                <w:sz w:val="24"/>
                <w:szCs w:val="24"/>
              </w:rPr>
              <w:t xml:space="preserve"> наказу</w:t>
            </w:r>
            <w:r w:rsidR="00EB0ED8" w:rsidRPr="00414347">
              <w:rPr>
                <w:rStyle w:val="font141"/>
                <w:sz w:val="24"/>
                <w:szCs w:val="24"/>
              </w:rPr>
              <w:t xml:space="preserve"> із урахуванням законодавчих змін</w:t>
            </w:r>
            <w:r w:rsidR="00662B5D" w:rsidRPr="00414347">
              <w:rPr>
                <w:rStyle w:val="font141"/>
                <w:sz w:val="24"/>
                <w:szCs w:val="24"/>
              </w:rPr>
              <w:t>:</w:t>
            </w:r>
          </w:p>
          <w:p w14:paraId="0AED16E5" w14:textId="2720E0E7" w:rsidR="00DB0273" w:rsidRPr="00414347" w:rsidRDefault="00DB0273" w:rsidP="00B071E6">
            <w:pPr>
              <w:autoSpaceDE w:val="0"/>
              <w:autoSpaceDN w:val="0"/>
              <w:adjustRightInd w:val="0"/>
              <w:ind w:firstLine="29"/>
              <w:jc w:val="both"/>
              <w:rPr>
                <w:rStyle w:val="font141"/>
                <w:sz w:val="24"/>
                <w:szCs w:val="24"/>
              </w:rPr>
            </w:pPr>
            <w:r w:rsidRPr="00414347">
              <w:rPr>
                <w:rStyle w:val="font141"/>
                <w:sz w:val="24"/>
                <w:szCs w:val="24"/>
              </w:rPr>
              <w:t>дозволить в повній мірі реалізувати норми статті 229 та 230 Кодексу;</w:t>
            </w:r>
          </w:p>
          <w:p w14:paraId="4CCF2077" w14:textId="77777777" w:rsidR="007B7BCC" w:rsidRPr="00414347" w:rsidRDefault="007B7BCC" w:rsidP="00B071E6">
            <w:pPr>
              <w:autoSpaceDE w:val="0"/>
              <w:autoSpaceDN w:val="0"/>
              <w:adjustRightInd w:val="0"/>
              <w:ind w:firstLine="29"/>
              <w:jc w:val="both"/>
            </w:pPr>
            <w:r w:rsidRPr="00414347">
              <w:rPr>
                <w:rStyle w:val="font141"/>
                <w:sz w:val="24"/>
                <w:szCs w:val="24"/>
              </w:rPr>
              <w:t>регламентує роботу представників контролюючих органів на акцизних складах та податкових постах на території підприємства</w:t>
            </w:r>
            <w:r w:rsidRPr="00414347">
              <w:t xml:space="preserve">, де використовуються спирт етиловий та біоетанол, отриманий за нульовою ставкою акцизного податку, для виробництва деяких видів продукції, визначених підпунктом 229.1.1 пункту 229.1 статті 229 розділу </w:t>
            </w:r>
            <w:r w:rsidRPr="00414347">
              <w:rPr>
                <w:lang w:val="en-US"/>
              </w:rPr>
              <w:t>VI</w:t>
            </w:r>
            <w:r w:rsidRPr="00414347">
              <w:rPr>
                <w:lang w:val="ru-RU"/>
              </w:rPr>
              <w:t xml:space="preserve"> </w:t>
            </w:r>
            <w:r w:rsidRPr="00414347">
              <w:t>Кодексу;</w:t>
            </w:r>
          </w:p>
          <w:p w14:paraId="7682E698" w14:textId="51E63CDE" w:rsidR="00662B5D" w:rsidRPr="00414347" w:rsidRDefault="00157BA1" w:rsidP="00B071E6">
            <w:pPr>
              <w:autoSpaceDE w:val="0"/>
              <w:autoSpaceDN w:val="0"/>
              <w:adjustRightInd w:val="0"/>
              <w:ind w:firstLine="29"/>
              <w:jc w:val="both"/>
              <w:rPr>
                <w:rStyle w:val="font141"/>
                <w:sz w:val="24"/>
                <w:szCs w:val="24"/>
              </w:rPr>
            </w:pPr>
            <w:r w:rsidRPr="00414347">
              <w:rPr>
                <w:rStyle w:val="font141"/>
                <w:sz w:val="24"/>
                <w:szCs w:val="24"/>
              </w:rPr>
              <w:t>удосконал</w:t>
            </w:r>
            <w:r w:rsidR="00662B5D" w:rsidRPr="00414347">
              <w:rPr>
                <w:rStyle w:val="font141"/>
                <w:sz w:val="24"/>
                <w:szCs w:val="24"/>
              </w:rPr>
              <w:t>ить</w:t>
            </w:r>
            <w:r w:rsidRPr="00414347">
              <w:rPr>
                <w:rStyle w:val="font141"/>
                <w:sz w:val="24"/>
                <w:szCs w:val="24"/>
              </w:rPr>
              <w:t xml:space="preserve"> та підвищ</w:t>
            </w:r>
            <w:r w:rsidR="00662B5D" w:rsidRPr="00414347">
              <w:rPr>
                <w:rStyle w:val="font141"/>
                <w:sz w:val="24"/>
                <w:szCs w:val="24"/>
              </w:rPr>
              <w:t xml:space="preserve">ить </w:t>
            </w:r>
            <w:r w:rsidRPr="00414347">
              <w:rPr>
                <w:rStyle w:val="font141"/>
                <w:sz w:val="24"/>
                <w:szCs w:val="24"/>
              </w:rPr>
              <w:t>ефективн</w:t>
            </w:r>
            <w:r w:rsidR="00662B5D" w:rsidRPr="00414347">
              <w:rPr>
                <w:rStyle w:val="font141"/>
                <w:sz w:val="24"/>
                <w:szCs w:val="24"/>
              </w:rPr>
              <w:t>і</w:t>
            </w:r>
            <w:r w:rsidRPr="00414347">
              <w:rPr>
                <w:rStyle w:val="font141"/>
                <w:sz w:val="24"/>
                <w:szCs w:val="24"/>
              </w:rPr>
              <w:t>ст</w:t>
            </w:r>
            <w:r w:rsidR="00662B5D" w:rsidRPr="00414347">
              <w:rPr>
                <w:rStyle w:val="font141"/>
                <w:sz w:val="24"/>
                <w:szCs w:val="24"/>
              </w:rPr>
              <w:t>ь</w:t>
            </w:r>
            <w:r w:rsidRPr="00414347">
              <w:rPr>
                <w:rStyle w:val="font141"/>
                <w:sz w:val="24"/>
                <w:szCs w:val="24"/>
              </w:rPr>
              <w:t xml:space="preserve"> роботи із запобігання та </w:t>
            </w:r>
            <w:r w:rsidR="007B7BCC" w:rsidRPr="00414347">
              <w:rPr>
                <w:rStyle w:val="font141"/>
                <w:sz w:val="24"/>
                <w:szCs w:val="24"/>
              </w:rPr>
              <w:t>протидії</w:t>
            </w:r>
            <w:r w:rsidRPr="00414347">
              <w:rPr>
                <w:rStyle w:val="font141"/>
                <w:sz w:val="24"/>
                <w:szCs w:val="24"/>
              </w:rPr>
              <w:t xml:space="preserve"> незаконн</w:t>
            </w:r>
            <w:r w:rsidR="007B7BCC" w:rsidRPr="00414347">
              <w:rPr>
                <w:rStyle w:val="font141"/>
                <w:sz w:val="24"/>
                <w:szCs w:val="24"/>
              </w:rPr>
              <w:t>ому</w:t>
            </w:r>
            <w:r w:rsidRPr="00414347">
              <w:rPr>
                <w:rStyle w:val="font141"/>
                <w:sz w:val="24"/>
                <w:szCs w:val="24"/>
              </w:rPr>
              <w:t xml:space="preserve"> виробництв</w:t>
            </w:r>
            <w:r w:rsidR="007B7BCC" w:rsidRPr="00414347">
              <w:rPr>
                <w:rStyle w:val="font141"/>
                <w:sz w:val="24"/>
                <w:szCs w:val="24"/>
              </w:rPr>
              <w:t>у</w:t>
            </w:r>
            <w:r w:rsidRPr="00414347">
              <w:rPr>
                <w:rStyle w:val="font141"/>
                <w:sz w:val="24"/>
                <w:szCs w:val="24"/>
              </w:rPr>
              <w:t xml:space="preserve"> і обіг</w:t>
            </w:r>
            <w:r w:rsidR="007B7BCC" w:rsidRPr="00414347">
              <w:rPr>
                <w:rStyle w:val="font141"/>
                <w:sz w:val="24"/>
                <w:szCs w:val="24"/>
              </w:rPr>
              <w:t>у</w:t>
            </w:r>
            <w:r w:rsidRPr="00414347">
              <w:rPr>
                <w:rStyle w:val="font141"/>
                <w:sz w:val="24"/>
                <w:szCs w:val="24"/>
              </w:rPr>
              <w:t xml:space="preserve"> спирту етилового, біоетанолу, горілки та лікеро-горілчаних виробів</w:t>
            </w:r>
            <w:r w:rsidR="00662B5D" w:rsidRPr="00414347">
              <w:rPr>
                <w:rStyle w:val="font141"/>
                <w:sz w:val="24"/>
                <w:szCs w:val="24"/>
              </w:rPr>
              <w:t>;</w:t>
            </w:r>
          </w:p>
          <w:p w14:paraId="2CDEFB26" w14:textId="469A7A30" w:rsidR="00C06D08" w:rsidRPr="00414347" w:rsidRDefault="00157BA1" w:rsidP="00B071E6">
            <w:pPr>
              <w:autoSpaceDE w:val="0"/>
              <w:autoSpaceDN w:val="0"/>
              <w:adjustRightInd w:val="0"/>
              <w:ind w:firstLine="29"/>
              <w:jc w:val="both"/>
            </w:pPr>
            <w:r w:rsidRPr="00414347">
              <w:rPr>
                <w:rStyle w:val="font141"/>
                <w:sz w:val="24"/>
                <w:szCs w:val="24"/>
              </w:rPr>
              <w:t>посил</w:t>
            </w:r>
            <w:r w:rsidR="00662B5D" w:rsidRPr="00414347">
              <w:rPr>
                <w:rStyle w:val="font141"/>
                <w:sz w:val="24"/>
                <w:szCs w:val="24"/>
              </w:rPr>
              <w:t>ить</w:t>
            </w:r>
            <w:r w:rsidRPr="00414347">
              <w:rPr>
                <w:rStyle w:val="font141"/>
                <w:sz w:val="24"/>
                <w:szCs w:val="24"/>
              </w:rPr>
              <w:t xml:space="preserve"> </w:t>
            </w:r>
            <w:r w:rsidR="00BA3C30" w:rsidRPr="00414347">
              <w:rPr>
                <w:rStyle w:val="font141"/>
                <w:sz w:val="24"/>
                <w:szCs w:val="24"/>
              </w:rPr>
              <w:t xml:space="preserve">контроль </w:t>
            </w:r>
            <w:r w:rsidRPr="00414347">
              <w:rPr>
                <w:rStyle w:val="font141"/>
                <w:sz w:val="24"/>
                <w:szCs w:val="24"/>
              </w:rPr>
              <w:t>за повнотою та своєчасністю надходження до бюджету акцизного податку</w:t>
            </w:r>
            <w:r w:rsidR="007B7BCC" w:rsidRPr="00414347">
              <w:rPr>
                <w:rStyle w:val="font141"/>
                <w:sz w:val="24"/>
                <w:szCs w:val="24"/>
              </w:rPr>
              <w:t>.</w:t>
            </w:r>
          </w:p>
        </w:tc>
        <w:tc>
          <w:tcPr>
            <w:tcW w:w="3827" w:type="dxa"/>
            <w:tcBorders>
              <w:top w:val="single" w:sz="4" w:space="0" w:color="auto"/>
              <w:left w:val="single" w:sz="4" w:space="0" w:color="auto"/>
              <w:bottom w:val="single" w:sz="4" w:space="0" w:color="auto"/>
              <w:right w:val="single" w:sz="4" w:space="0" w:color="auto"/>
            </w:tcBorders>
          </w:tcPr>
          <w:p w14:paraId="29D5F109" w14:textId="780492EA" w:rsidR="00CE3AE3" w:rsidRPr="00414347" w:rsidRDefault="00CE3AE3" w:rsidP="00B071E6">
            <w:pPr>
              <w:pStyle w:val="a8"/>
              <w:tabs>
                <w:tab w:val="left" w:pos="8222"/>
              </w:tabs>
              <w:spacing w:after="0"/>
              <w:ind w:firstLine="29"/>
              <w:jc w:val="both"/>
            </w:pPr>
            <w:r w:rsidRPr="00414347">
              <w:t>У зв’язку з тим, що механізм функціонування</w:t>
            </w:r>
            <w:r w:rsidR="00C42DFE" w:rsidRPr="00414347">
              <w:t xml:space="preserve"> акцизних складів та податкових постів</w:t>
            </w:r>
            <w:r w:rsidRPr="00414347">
              <w:t>, а також порядок роботи на них представників контролюючого органу визначено з 2005</w:t>
            </w:r>
            <w:r w:rsidR="00B071E6" w:rsidRPr="00414347">
              <w:t> </w:t>
            </w:r>
            <w:r w:rsidRPr="00414347">
              <w:t>р</w:t>
            </w:r>
            <w:r w:rsidR="00B071E6" w:rsidRPr="00414347">
              <w:t>.</w:t>
            </w:r>
            <w:r w:rsidRPr="00414347">
              <w:t>, р</w:t>
            </w:r>
            <w:r w:rsidR="00310437" w:rsidRPr="00414347">
              <w:t xml:space="preserve">еалізація </w:t>
            </w:r>
            <w:proofErr w:type="spellStart"/>
            <w:r w:rsidR="00310437" w:rsidRPr="00414347">
              <w:t>проєкту</w:t>
            </w:r>
            <w:proofErr w:type="spellEnd"/>
            <w:r w:rsidR="00310437" w:rsidRPr="00414347">
              <w:t xml:space="preserve"> </w:t>
            </w:r>
            <w:r w:rsidR="00D83081" w:rsidRPr="00414347">
              <w:t>наказу</w:t>
            </w:r>
            <w:r w:rsidR="00310437" w:rsidRPr="00414347">
              <w:t xml:space="preserve"> не потребує додаткового фінансування з державного чи місцевого бюджетів</w:t>
            </w:r>
            <w:r w:rsidRPr="00414347">
              <w:t xml:space="preserve">. </w:t>
            </w:r>
          </w:p>
          <w:p w14:paraId="2BDD0C4A" w14:textId="77777777" w:rsidR="00B071E6" w:rsidRPr="00414347" w:rsidRDefault="00CE3AE3" w:rsidP="00B071E6">
            <w:pPr>
              <w:pStyle w:val="a8"/>
              <w:tabs>
                <w:tab w:val="left" w:pos="8222"/>
              </w:tabs>
              <w:spacing w:after="0"/>
              <w:ind w:firstLine="29"/>
              <w:jc w:val="both"/>
            </w:pPr>
            <w:r w:rsidRPr="00414347">
              <w:t>В</w:t>
            </w:r>
            <w:r w:rsidR="000701DC" w:rsidRPr="00414347">
              <w:t>итрати</w:t>
            </w:r>
            <w:r w:rsidR="00D83081" w:rsidRPr="00414347">
              <w:t xml:space="preserve"> </w:t>
            </w:r>
            <w:r w:rsidR="000701DC" w:rsidRPr="00414347">
              <w:t>здійснюються в рамках штатного розпису, який є складовою кошторису на утримання Державної податкової служби України (далі – ДПС)</w:t>
            </w:r>
            <w:r w:rsidRPr="00414347">
              <w:t xml:space="preserve">, та </w:t>
            </w:r>
            <w:r w:rsidR="00F60618" w:rsidRPr="00414347">
              <w:t xml:space="preserve">пов’язані з </w:t>
            </w:r>
            <w:r w:rsidR="00760D56" w:rsidRPr="00414347">
              <w:t>оплат</w:t>
            </w:r>
            <w:r w:rsidR="00F60618" w:rsidRPr="00414347">
              <w:t>ою</w:t>
            </w:r>
            <w:r w:rsidR="00760D56" w:rsidRPr="00414347">
              <w:t xml:space="preserve"> праці</w:t>
            </w:r>
            <w:r w:rsidR="00B071E6" w:rsidRPr="00414347">
              <w:t>:</w:t>
            </w:r>
          </w:p>
          <w:p w14:paraId="0A553B9A" w14:textId="77777777" w:rsidR="00B071E6" w:rsidRPr="00414347" w:rsidRDefault="00B071E6" w:rsidP="00B071E6">
            <w:pPr>
              <w:pStyle w:val="a8"/>
              <w:tabs>
                <w:tab w:val="left" w:pos="8222"/>
              </w:tabs>
              <w:spacing w:after="0"/>
              <w:ind w:firstLine="29"/>
              <w:jc w:val="both"/>
            </w:pPr>
            <w:r w:rsidRPr="00414347">
              <w:t>-</w:t>
            </w:r>
            <w:r w:rsidR="00760D56" w:rsidRPr="00414347">
              <w:t xml:space="preserve"> </w:t>
            </w:r>
            <w:r w:rsidR="000B3EE2" w:rsidRPr="00414347">
              <w:t>представників контролюючих органів на акцизних складах та податкових постах</w:t>
            </w:r>
            <w:r w:rsidRPr="00414347">
              <w:t>;</w:t>
            </w:r>
          </w:p>
          <w:p w14:paraId="10AF8C5E" w14:textId="57780901" w:rsidR="005A5509" w:rsidRPr="00414347" w:rsidRDefault="00B071E6" w:rsidP="00B071E6">
            <w:pPr>
              <w:pStyle w:val="a8"/>
              <w:tabs>
                <w:tab w:val="left" w:pos="8222"/>
              </w:tabs>
              <w:spacing w:after="0"/>
              <w:ind w:firstLine="29"/>
              <w:jc w:val="both"/>
            </w:pPr>
            <w:r w:rsidRPr="00414347">
              <w:t>-</w:t>
            </w:r>
            <w:r w:rsidR="005A5509" w:rsidRPr="00414347">
              <w:t xml:space="preserve"> посадових осіб </w:t>
            </w:r>
            <w:r w:rsidRPr="00414347">
              <w:t>ДПС</w:t>
            </w:r>
            <w:r w:rsidR="005A5509" w:rsidRPr="00414347">
              <w:t>, уповноважених на проведення спеціального навчання або інструктаж</w:t>
            </w:r>
            <w:r w:rsidR="00A662FD" w:rsidRPr="00414347">
              <w:t>у</w:t>
            </w:r>
            <w:r w:rsidR="005A5509" w:rsidRPr="00414347">
              <w:t xml:space="preserve"> щодо специфіки контролю за виробництвом та обігом спирту етилового, у тому числі біоетанолу, горілки та лікеро-горілчаних виробів, а також методики користування вимірювальними приладами, для посадових осіб, які призначаються представниками контролюючого органу на акцизному складі</w:t>
            </w:r>
            <w:r w:rsidR="00A662FD" w:rsidRPr="00414347">
              <w:t> </w:t>
            </w:r>
            <w:r w:rsidR="005A5509" w:rsidRPr="00414347">
              <w:t>/</w:t>
            </w:r>
            <w:r w:rsidR="00A662FD" w:rsidRPr="00414347">
              <w:t> </w:t>
            </w:r>
            <w:r w:rsidR="005A5509" w:rsidRPr="00414347">
              <w:t>податковому посту.</w:t>
            </w:r>
          </w:p>
          <w:p w14:paraId="796F8E49" w14:textId="76266CC4" w:rsidR="001566B4" w:rsidRPr="00414347" w:rsidRDefault="00CE3AE3" w:rsidP="00B071E6">
            <w:pPr>
              <w:pStyle w:val="a8"/>
              <w:tabs>
                <w:tab w:val="left" w:pos="8222"/>
              </w:tabs>
              <w:spacing w:after="0"/>
              <w:ind w:firstLine="29"/>
              <w:jc w:val="both"/>
              <w:rPr>
                <w:spacing w:val="-3"/>
              </w:rPr>
            </w:pPr>
            <w:r w:rsidRPr="00414347">
              <w:t xml:space="preserve">Річні </w:t>
            </w:r>
            <w:r w:rsidR="001566B4" w:rsidRPr="00414347">
              <w:t>в</w:t>
            </w:r>
            <w:r w:rsidR="00D83081" w:rsidRPr="00414347">
              <w:t>итрати держави</w:t>
            </w:r>
            <w:r w:rsidR="001566B4" w:rsidRPr="00414347">
              <w:rPr>
                <w:spacing w:val="-3"/>
              </w:rPr>
              <w:t xml:space="preserve"> </w:t>
            </w:r>
            <w:r w:rsidR="0024534A" w:rsidRPr="00414347">
              <w:rPr>
                <w:spacing w:val="-3"/>
              </w:rPr>
              <w:t xml:space="preserve">на </w:t>
            </w:r>
            <w:r w:rsidR="0024534A" w:rsidRPr="00414347">
              <w:t xml:space="preserve">оплату праці посадових осіб </w:t>
            </w:r>
            <w:r w:rsidR="00B071E6" w:rsidRPr="00414347">
              <w:t>ДПС</w:t>
            </w:r>
            <w:r w:rsidR="0024534A" w:rsidRPr="00414347">
              <w:t xml:space="preserve"> </w:t>
            </w:r>
            <w:r w:rsidR="001566B4" w:rsidRPr="00414347">
              <w:rPr>
                <w:spacing w:val="-3"/>
              </w:rPr>
              <w:t>становитимуть</w:t>
            </w:r>
            <w:r w:rsidR="0024534A" w:rsidRPr="00414347">
              <w:rPr>
                <w:spacing w:val="-3"/>
              </w:rPr>
              <w:t>*</w:t>
            </w:r>
            <w:r w:rsidR="001566B4" w:rsidRPr="00414347">
              <w:rPr>
                <w:spacing w:val="-3"/>
              </w:rPr>
              <w:t>:</w:t>
            </w:r>
          </w:p>
          <w:p w14:paraId="386976BC" w14:textId="19E0FC89" w:rsidR="00D83081" w:rsidRPr="00414347" w:rsidRDefault="0024534A" w:rsidP="00B071E6">
            <w:pPr>
              <w:pStyle w:val="a8"/>
              <w:tabs>
                <w:tab w:val="left" w:pos="8222"/>
              </w:tabs>
              <w:spacing w:after="0"/>
              <w:ind w:firstLine="29"/>
              <w:jc w:val="both"/>
              <w:rPr>
                <w:spacing w:val="-3"/>
              </w:rPr>
            </w:pPr>
            <w:r w:rsidRPr="00414347">
              <w:t xml:space="preserve">1) </w:t>
            </w:r>
            <w:r w:rsidR="00030401" w:rsidRPr="00414347">
              <w:t>представників контролюючих органів на акцизних складах та податкових поста</w:t>
            </w:r>
            <w:r w:rsidRPr="00414347">
              <w:t>х</w:t>
            </w:r>
            <w:r w:rsidR="001566B4" w:rsidRPr="00414347">
              <w:t>:</w:t>
            </w:r>
            <w:r w:rsidR="00030401" w:rsidRPr="00414347">
              <w:t xml:space="preserve"> </w:t>
            </w:r>
          </w:p>
          <w:p w14:paraId="09711446" w14:textId="77777777" w:rsidR="00310437" w:rsidRPr="00414347" w:rsidRDefault="00030401" w:rsidP="00B071E6">
            <w:pPr>
              <w:pStyle w:val="a8"/>
              <w:tabs>
                <w:tab w:val="left" w:pos="8222"/>
              </w:tabs>
              <w:spacing w:before="120"/>
              <w:ind w:firstLine="29"/>
              <w:jc w:val="both"/>
              <w:rPr>
                <w:i/>
                <w:spacing w:val="-3"/>
              </w:rPr>
            </w:pPr>
            <w:r w:rsidRPr="00414347">
              <w:rPr>
                <w:i/>
                <w:spacing w:val="-3"/>
              </w:rPr>
              <w:t>8000 грн</w:t>
            </w:r>
            <w:r w:rsidR="00FF2915" w:rsidRPr="00414347">
              <w:rPr>
                <w:i/>
                <w:spacing w:val="-3"/>
              </w:rPr>
              <w:t>*</w:t>
            </w:r>
            <w:r w:rsidRPr="00414347">
              <w:rPr>
                <w:i/>
                <w:spacing w:val="-3"/>
              </w:rPr>
              <w:t xml:space="preserve">* х </w:t>
            </w:r>
            <w:r w:rsidR="00AC4CE7" w:rsidRPr="00414347">
              <w:rPr>
                <w:i/>
                <w:spacing w:val="-3"/>
              </w:rPr>
              <w:t xml:space="preserve">12 місяців х </w:t>
            </w:r>
            <w:r w:rsidRPr="00414347">
              <w:rPr>
                <w:i/>
                <w:spacing w:val="-3"/>
              </w:rPr>
              <w:t>111</w:t>
            </w:r>
            <w:r w:rsidR="00AC4CE7" w:rsidRPr="00414347">
              <w:rPr>
                <w:i/>
                <w:spacing w:val="-3"/>
              </w:rPr>
              <w:t> </w:t>
            </w:r>
            <w:r w:rsidRPr="00414347">
              <w:rPr>
                <w:i/>
                <w:spacing w:val="-3"/>
              </w:rPr>
              <w:t xml:space="preserve">суб’єктів господарювання = </w:t>
            </w:r>
            <w:r w:rsidR="00AC4CE7" w:rsidRPr="00414347">
              <w:rPr>
                <w:i/>
                <w:spacing w:val="-3"/>
              </w:rPr>
              <w:t>10 656 000,00 </w:t>
            </w:r>
            <w:r w:rsidRPr="00414347">
              <w:rPr>
                <w:i/>
                <w:spacing w:val="-3"/>
              </w:rPr>
              <w:t>грн/рік</w:t>
            </w:r>
            <w:r w:rsidR="00AC4CE7" w:rsidRPr="00414347">
              <w:rPr>
                <w:i/>
                <w:spacing w:val="-3"/>
              </w:rPr>
              <w:t>.</w:t>
            </w:r>
          </w:p>
          <w:p w14:paraId="760CF02D" w14:textId="3786376C" w:rsidR="000701DC" w:rsidRPr="00414347" w:rsidRDefault="0024534A" w:rsidP="00B071E6">
            <w:pPr>
              <w:pStyle w:val="a8"/>
              <w:tabs>
                <w:tab w:val="left" w:pos="8222"/>
              </w:tabs>
              <w:spacing w:after="0"/>
              <w:ind w:firstLine="29"/>
              <w:jc w:val="both"/>
            </w:pPr>
            <w:r w:rsidRPr="00414347">
              <w:t>2) уповноважених на проведення спеціального навчання або інструктаж</w:t>
            </w:r>
            <w:r w:rsidR="002A3C5E" w:rsidRPr="00414347">
              <w:t>у</w:t>
            </w:r>
            <w:r w:rsidRPr="00414347">
              <w:t xml:space="preserve"> щодо специфіки контролю на акцизних складах / податкових постах:</w:t>
            </w:r>
          </w:p>
          <w:p w14:paraId="049ECDF6" w14:textId="3981CCD9" w:rsidR="0024534A" w:rsidRPr="00414347" w:rsidRDefault="0024534A" w:rsidP="00B071E6">
            <w:pPr>
              <w:pStyle w:val="a8"/>
              <w:tabs>
                <w:tab w:val="left" w:pos="8222"/>
              </w:tabs>
              <w:spacing w:before="120"/>
              <w:ind w:firstLine="29"/>
              <w:jc w:val="both"/>
              <w:rPr>
                <w:i/>
                <w:spacing w:val="-3"/>
              </w:rPr>
            </w:pPr>
            <w:r w:rsidRPr="00414347">
              <w:rPr>
                <w:i/>
                <w:spacing w:val="-3"/>
              </w:rPr>
              <w:lastRenderedPageBreak/>
              <w:t>48 грн** х 1 год х 111 суб’єктів господарювання = 5 328,0 грн/рік.</w:t>
            </w:r>
          </w:p>
          <w:p w14:paraId="25312211" w14:textId="427CCB26" w:rsidR="0024534A" w:rsidRPr="00414347" w:rsidRDefault="0024534A" w:rsidP="00B071E6">
            <w:pPr>
              <w:pStyle w:val="a8"/>
              <w:tabs>
                <w:tab w:val="left" w:pos="8222"/>
              </w:tabs>
              <w:spacing w:after="0"/>
              <w:ind w:firstLine="29"/>
              <w:jc w:val="both"/>
            </w:pPr>
            <w:r w:rsidRPr="00414347">
              <w:t>3) сумарні</w:t>
            </w:r>
            <w:r w:rsidR="00CE3AE3" w:rsidRPr="00414347">
              <w:t xml:space="preserve"> річні</w:t>
            </w:r>
            <w:r w:rsidRPr="00414347">
              <w:t xml:space="preserve"> витрати держави:</w:t>
            </w:r>
          </w:p>
          <w:p w14:paraId="0155AAFD" w14:textId="1B2968C5" w:rsidR="0024534A" w:rsidRPr="00414347" w:rsidRDefault="0024534A" w:rsidP="00B071E6">
            <w:pPr>
              <w:pStyle w:val="a8"/>
              <w:tabs>
                <w:tab w:val="left" w:pos="8222"/>
              </w:tabs>
              <w:spacing w:before="120"/>
              <w:ind w:firstLine="29"/>
              <w:jc w:val="both"/>
              <w:rPr>
                <w:i/>
              </w:rPr>
            </w:pPr>
            <w:r w:rsidRPr="00414347">
              <w:rPr>
                <w:i/>
                <w:spacing w:val="-3"/>
              </w:rPr>
              <w:t xml:space="preserve">10 656 000,00 грн/рік + 5 328,0 грн/рік = </w:t>
            </w:r>
            <w:r w:rsidRPr="00414347">
              <w:rPr>
                <w:i/>
              </w:rPr>
              <w:t xml:space="preserve">10 661 328,00 </w:t>
            </w:r>
            <w:r w:rsidRPr="00414347">
              <w:rPr>
                <w:i/>
                <w:spacing w:val="-3"/>
              </w:rPr>
              <w:t>грн/рік</w:t>
            </w:r>
          </w:p>
        </w:tc>
      </w:tr>
      <w:tr w:rsidR="00414347" w:rsidRPr="00414347" w14:paraId="0337C0BB" w14:textId="77777777" w:rsidTr="00FF2915">
        <w:tc>
          <w:tcPr>
            <w:tcW w:w="2093" w:type="dxa"/>
            <w:tcBorders>
              <w:top w:val="single" w:sz="4" w:space="0" w:color="auto"/>
              <w:left w:val="single" w:sz="4" w:space="0" w:color="auto"/>
              <w:bottom w:val="single" w:sz="4" w:space="0" w:color="auto"/>
              <w:right w:val="single" w:sz="4" w:space="0" w:color="auto"/>
            </w:tcBorders>
          </w:tcPr>
          <w:p w14:paraId="1F8E7648" w14:textId="1424D2A9" w:rsidR="00980871" w:rsidRPr="00414347" w:rsidRDefault="00980871" w:rsidP="00FF2915">
            <w:pPr>
              <w:pStyle w:val="a3"/>
              <w:spacing w:before="0" w:beforeAutospacing="0" w:after="0" w:afterAutospacing="0"/>
              <w:rPr>
                <w:spacing w:val="-3"/>
                <w:lang w:val="uk-UA"/>
              </w:rPr>
            </w:pPr>
            <w:r w:rsidRPr="00414347">
              <w:rPr>
                <w:spacing w:val="-3"/>
                <w:lang w:val="uk-UA"/>
              </w:rPr>
              <w:lastRenderedPageBreak/>
              <w:t xml:space="preserve">Альтернатива 2 </w:t>
            </w:r>
            <w:r w:rsidR="00D5687E" w:rsidRPr="00414347">
              <w:rPr>
                <w:spacing w:val="-3"/>
                <w:lang w:val="uk-UA"/>
              </w:rPr>
              <w:t>(залишення наявної ситуації без змін)</w:t>
            </w:r>
          </w:p>
        </w:tc>
        <w:tc>
          <w:tcPr>
            <w:tcW w:w="3827" w:type="dxa"/>
            <w:tcBorders>
              <w:top w:val="single" w:sz="4" w:space="0" w:color="auto"/>
              <w:left w:val="single" w:sz="4" w:space="0" w:color="auto"/>
              <w:bottom w:val="single" w:sz="4" w:space="0" w:color="auto"/>
              <w:right w:val="single" w:sz="4" w:space="0" w:color="auto"/>
            </w:tcBorders>
          </w:tcPr>
          <w:p w14:paraId="375C59E9" w14:textId="58DCC0EC" w:rsidR="00980871" w:rsidRPr="00414347" w:rsidRDefault="009100C6" w:rsidP="00FF2915">
            <w:pPr>
              <w:pStyle w:val="a8"/>
              <w:spacing w:after="0"/>
              <w:jc w:val="both"/>
              <w:rPr>
                <w:spacing w:val="-3"/>
              </w:rPr>
            </w:pPr>
            <w:r w:rsidRPr="00414347">
              <w:rPr>
                <w:szCs w:val="20"/>
              </w:rPr>
              <w:t>Ситуація залишиться на наявному рівні</w:t>
            </w:r>
            <w:r w:rsidR="00E41A19" w:rsidRPr="00414347">
              <w:rPr>
                <w:szCs w:val="20"/>
              </w:rPr>
              <w:t>,</w:t>
            </w:r>
            <w:r w:rsidRPr="00414347">
              <w:rPr>
                <w:rStyle w:val="font141"/>
                <w:sz w:val="32"/>
                <w:szCs w:val="24"/>
              </w:rPr>
              <w:t xml:space="preserve"> </w:t>
            </w:r>
            <w:r w:rsidR="00A04E18" w:rsidRPr="00414347">
              <w:rPr>
                <w:rStyle w:val="font141"/>
                <w:sz w:val="24"/>
                <w:szCs w:val="24"/>
              </w:rPr>
              <w:t>вигоди відсутні</w:t>
            </w:r>
            <w:r w:rsidR="00A04E18" w:rsidRPr="00414347">
              <w:rPr>
                <w:spacing w:val="-3"/>
              </w:rPr>
              <w:t xml:space="preserve"> </w:t>
            </w:r>
          </w:p>
        </w:tc>
        <w:tc>
          <w:tcPr>
            <w:tcW w:w="3827" w:type="dxa"/>
            <w:tcBorders>
              <w:top w:val="single" w:sz="4" w:space="0" w:color="auto"/>
              <w:left w:val="single" w:sz="4" w:space="0" w:color="auto"/>
              <w:bottom w:val="single" w:sz="4" w:space="0" w:color="auto"/>
              <w:right w:val="single" w:sz="4" w:space="0" w:color="auto"/>
            </w:tcBorders>
          </w:tcPr>
          <w:p w14:paraId="1E9B3FD8" w14:textId="485CB2CE" w:rsidR="00933CA2" w:rsidRPr="00414347" w:rsidRDefault="00933CA2" w:rsidP="00FF2915">
            <w:pPr>
              <w:pStyle w:val="af5"/>
              <w:numPr>
                <w:ilvl w:val="0"/>
                <w:numId w:val="2"/>
              </w:numPr>
              <w:shd w:val="clear" w:color="auto" w:fill="auto"/>
              <w:tabs>
                <w:tab w:val="left" w:pos="313"/>
              </w:tabs>
              <w:ind w:left="313" w:hanging="284"/>
              <w:rPr>
                <w:spacing w:val="-3"/>
                <w:sz w:val="24"/>
                <w:szCs w:val="24"/>
              </w:rPr>
            </w:pPr>
            <w:r w:rsidRPr="00414347">
              <w:rPr>
                <w:spacing w:val="-3"/>
                <w:sz w:val="24"/>
                <w:szCs w:val="24"/>
                <w:lang w:eastAsia="ru-RU"/>
              </w:rPr>
              <w:t xml:space="preserve">Невиконання </w:t>
            </w:r>
            <w:r w:rsidR="007F21DD" w:rsidRPr="00414347">
              <w:rPr>
                <w:spacing w:val="-3"/>
                <w:sz w:val="24"/>
                <w:szCs w:val="24"/>
                <w:lang w:eastAsia="ru-RU"/>
              </w:rPr>
              <w:t>стат</w:t>
            </w:r>
            <w:r w:rsidR="00EA2393" w:rsidRPr="00414347">
              <w:rPr>
                <w:spacing w:val="-3"/>
                <w:sz w:val="24"/>
                <w:szCs w:val="24"/>
                <w:lang w:eastAsia="ru-RU"/>
              </w:rPr>
              <w:t>ей 229 та 230 Кодексу</w:t>
            </w:r>
            <w:r w:rsidR="007F21DD" w:rsidRPr="00414347">
              <w:rPr>
                <w:spacing w:val="-3"/>
                <w:sz w:val="24"/>
                <w:szCs w:val="24"/>
                <w:lang w:eastAsia="ru-RU"/>
              </w:rPr>
              <w:t>, до яких вносились</w:t>
            </w:r>
            <w:r w:rsidR="000B3EE2" w:rsidRPr="00414347">
              <w:rPr>
                <w:spacing w:val="-3"/>
                <w:sz w:val="24"/>
                <w:szCs w:val="24"/>
                <w:lang w:eastAsia="ru-RU"/>
              </w:rPr>
              <w:t xml:space="preserve"> </w:t>
            </w:r>
            <w:r w:rsidR="00FF2915" w:rsidRPr="00414347">
              <w:rPr>
                <w:spacing w:val="-3"/>
                <w:sz w:val="24"/>
                <w:szCs w:val="24"/>
                <w:lang w:eastAsia="ru-RU"/>
              </w:rPr>
              <w:t xml:space="preserve">численні </w:t>
            </w:r>
            <w:r w:rsidR="000B3EE2" w:rsidRPr="00414347">
              <w:rPr>
                <w:spacing w:val="-3"/>
                <w:sz w:val="24"/>
                <w:szCs w:val="24"/>
                <w:lang w:eastAsia="ru-RU"/>
              </w:rPr>
              <w:t>системні</w:t>
            </w:r>
            <w:r w:rsidR="007F21DD" w:rsidRPr="00414347">
              <w:rPr>
                <w:spacing w:val="-3"/>
                <w:sz w:val="24"/>
                <w:szCs w:val="24"/>
                <w:lang w:eastAsia="ru-RU"/>
              </w:rPr>
              <w:t xml:space="preserve"> зміни</w:t>
            </w:r>
            <w:r w:rsidRPr="00414347">
              <w:rPr>
                <w:spacing w:val="-3"/>
                <w:sz w:val="24"/>
                <w:szCs w:val="24"/>
                <w:lang w:eastAsia="ru-RU"/>
              </w:rPr>
              <w:t xml:space="preserve"> </w:t>
            </w:r>
            <w:r w:rsidRPr="00414347">
              <w:rPr>
                <w:spacing w:val="-3"/>
                <w:sz w:val="24"/>
                <w:szCs w:val="24"/>
              </w:rPr>
              <w:t>в частині функціонування акцизних складів та податкових постів.</w:t>
            </w:r>
          </w:p>
          <w:p w14:paraId="593BB3E9" w14:textId="7A0A5A2F" w:rsidR="00933CA2" w:rsidRPr="00414347" w:rsidRDefault="00933CA2" w:rsidP="00FF2915">
            <w:pPr>
              <w:pStyle w:val="af5"/>
              <w:numPr>
                <w:ilvl w:val="0"/>
                <w:numId w:val="2"/>
              </w:numPr>
              <w:shd w:val="clear" w:color="auto" w:fill="auto"/>
              <w:tabs>
                <w:tab w:val="left" w:pos="313"/>
              </w:tabs>
              <w:ind w:left="313" w:hanging="284"/>
              <w:rPr>
                <w:spacing w:val="-3"/>
                <w:sz w:val="24"/>
                <w:szCs w:val="24"/>
              </w:rPr>
            </w:pPr>
            <w:r w:rsidRPr="00414347">
              <w:rPr>
                <w:spacing w:val="-3"/>
                <w:sz w:val="24"/>
                <w:szCs w:val="24"/>
              </w:rPr>
              <w:t>Відсутність ефективного контролю з боку податкових органів за роботою акцизних складів та податкових постів.</w:t>
            </w:r>
          </w:p>
          <w:p w14:paraId="057F644E" w14:textId="096C357B" w:rsidR="000B3EE2" w:rsidRPr="00414347" w:rsidRDefault="00577B29" w:rsidP="00FF2915">
            <w:pPr>
              <w:pStyle w:val="af5"/>
              <w:numPr>
                <w:ilvl w:val="0"/>
                <w:numId w:val="2"/>
              </w:numPr>
              <w:shd w:val="clear" w:color="auto" w:fill="auto"/>
              <w:tabs>
                <w:tab w:val="left" w:pos="313"/>
              </w:tabs>
              <w:ind w:left="313" w:hanging="284"/>
              <w:rPr>
                <w:spacing w:val="-3"/>
                <w:sz w:val="24"/>
                <w:szCs w:val="24"/>
              </w:rPr>
            </w:pPr>
            <w:r w:rsidRPr="00414347">
              <w:rPr>
                <w:spacing w:val="-3"/>
                <w:sz w:val="24"/>
                <w:szCs w:val="24"/>
              </w:rPr>
              <w:t>Поширення нелегального виробництва та обігу спирту та алкогольних напоїв.</w:t>
            </w:r>
          </w:p>
        </w:tc>
      </w:tr>
    </w:tbl>
    <w:p w14:paraId="56B72B39" w14:textId="71AE5E32" w:rsidR="00030401" w:rsidRPr="00414347" w:rsidRDefault="00030401" w:rsidP="00B071E6">
      <w:pPr>
        <w:pStyle w:val="a3"/>
        <w:spacing w:before="120" w:beforeAutospacing="0" w:after="120" w:afterAutospacing="0"/>
        <w:jc w:val="both"/>
        <w:rPr>
          <w:sz w:val="22"/>
          <w:szCs w:val="22"/>
          <w:lang w:val="uk-UA"/>
        </w:rPr>
      </w:pPr>
      <w:r w:rsidRPr="00414347">
        <w:rPr>
          <w:sz w:val="22"/>
          <w:szCs w:val="22"/>
        </w:rPr>
        <w:t xml:space="preserve">* Розрахунок здійснено </w:t>
      </w:r>
      <w:r w:rsidRPr="00414347">
        <w:rPr>
          <w:sz w:val="22"/>
          <w:szCs w:val="22"/>
          <w:lang w:val="uk-UA"/>
        </w:rPr>
        <w:t>за умови роботи одного представника контролюючого ор</w:t>
      </w:r>
      <w:r w:rsidR="00AC4CE7" w:rsidRPr="00414347">
        <w:rPr>
          <w:sz w:val="22"/>
          <w:szCs w:val="22"/>
          <w:lang w:val="uk-UA"/>
        </w:rPr>
        <w:t xml:space="preserve">гану на акцизному складі або підприємстві, де створено податкові пости. </w:t>
      </w:r>
    </w:p>
    <w:p w14:paraId="13AC706E" w14:textId="77777777" w:rsidR="000701DC" w:rsidRPr="00414347" w:rsidRDefault="00030401" w:rsidP="00030401">
      <w:pPr>
        <w:pStyle w:val="a3"/>
        <w:spacing w:before="0" w:beforeAutospacing="0" w:after="0" w:afterAutospacing="0"/>
        <w:jc w:val="both"/>
        <w:rPr>
          <w:sz w:val="22"/>
          <w:szCs w:val="22"/>
          <w:lang w:val="uk-UA"/>
        </w:rPr>
      </w:pPr>
      <w:r w:rsidRPr="00414347">
        <w:rPr>
          <w:sz w:val="22"/>
          <w:szCs w:val="22"/>
          <w:lang w:val="uk-UA"/>
        </w:rPr>
        <w:t>*</w:t>
      </w:r>
      <w:r w:rsidRPr="00414347">
        <w:rPr>
          <w:sz w:val="22"/>
          <w:szCs w:val="22"/>
        </w:rPr>
        <w:t>*</w:t>
      </w:r>
      <w:r w:rsidRPr="00414347">
        <w:rPr>
          <w:sz w:val="22"/>
          <w:szCs w:val="22"/>
          <w:lang w:val="uk-UA"/>
        </w:rPr>
        <w:t xml:space="preserve"> </w:t>
      </w:r>
      <w:r w:rsidRPr="00414347">
        <w:rPr>
          <w:sz w:val="22"/>
          <w:szCs w:val="22"/>
        </w:rPr>
        <w:t>Відповідно до статті 8 Закону України від 19 листопада 2024 року № 4059-IX «Про Державний бюджет України на 2025 рік» мінімальна заробітна плата з 01 січня 2025 року становить</w:t>
      </w:r>
      <w:r w:rsidR="000701DC" w:rsidRPr="00414347">
        <w:rPr>
          <w:sz w:val="22"/>
          <w:szCs w:val="22"/>
          <w:lang w:val="uk-UA"/>
        </w:rPr>
        <w:t>:</w:t>
      </w:r>
    </w:p>
    <w:p w14:paraId="4C020EB6" w14:textId="4B23626E" w:rsidR="00030401" w:rsidRPr="00414347" w:rsidRDefault="000701DC" w:rsidP="000701DC">
      <w:pPr>
        <w:pStyle w:val="a3"/>
        <w:spacing w:before="0" w:beforeAutospacing="0" w:after="0" w:afterAutospacing="0"/>
        <w:ind w:firstLine="567"/>
        <w:jc w:val="both"/>
        <w:rPr>
          <w:sz w:val="22"/>
          <w:szCs w:val="22"/>
          <w:lang w:val="uk-UA"/>
        </w:rPr>
      </w:pPr>
      <w:r w:rsidRPr="00414347">
        <w:rPr>
          <w:sz w:val="22"/>
          <w:szCs w:val="22"/>
        </w:rPr>
        <w:t xml:space="preserve">у </w:t>
      </w:r>
      <w:r w:rsidRPr="00414347">
        <w:rPr>
          <w:sz w:val="22"/>
          <w:szCs w:val="22"/>
          <w:lang w:val="uk-UA"/>
        </w:rPr>
        <w:t>місячному</w:t>
      </w:r>
      <w:r w:rsidRPr="00414347">
        <w:rPr>
          <w:sz w:val="22"/>
          <w:szCs w:val="22"/>
        </w:rPr>
        <w:t xml:space="preserve"> розмірі </w:t>
      </w:r>
      <w:r w:rsidR="00AC4CE7" w:rsidRPr="00414347">
        <w:rPr>
          <w:sz w:val="22"/>
          <w:szCs w:val="22"/>
          <w:lang w:val="uk-UA"/>
        </w:rPr>
        <w:t>8000</w:t>
      </w:r>
      <w:r w:rsidR="00030401" w:rsidRPr="00414347">
        <w:rPr>
          <w:sz w:val="22"/>
          <w:szCs w:val="22"/>
          <w:lang w:val="uk-UA"/>
        </w:rPr>
        <w:t>,00</w:t>
      </w:r>
      <w:r w:rsidR="00030401" w:rsidRPr="00414347">
        <w:rPr>
          <w:sz w:val="22"/>
          <w:szCs w:val="22"/>
        </w:rPr>
        <w:t xml:space="preserve"> гри</w:t>
      </w:r>
      <w:r w:rsidR="00030401" w:rsidRPr="00414347">
        <w:rPr>
          <w:sz w:val="22"/>
          <w:szCs w:val="22"/>
          <w:lang w:val="uk-UA"/>
        </w:rPr>
        <w:t>вень</w:t>
      </w:r>
      <w:r w:rsidRPr="00414347">
        <w:rPr>
          <w:sz w:val="22"/>
          <w:szCs w:val="22"/>
          <w:lang w:val="uk-UA"/>
        </w:rPr>
        <w:t>;</w:t>
      </w:r>
    </w:p>
    <w:p w14:paraId="278402FC" w14:textId="71CDEC78" w:rsidR="000701DC" w:rsidRPr="00414347" w:rsidRDefault="000701DC" w:rsidP="000701DC">
      <w:pPr>
        <w:pStyle w:val="a3"/>
        <w:spacing w:before="0" w:beforeAutospacing="0" w:after="0" w:afterAutospacing="0"/>
        <w:ind w:firstLine="567"/>
        <w:jc w:val="both"/>
        <w:rPr>
          <w:sz w:val="22"/>
          <w:szCs w:val="22"/>
          <w:lang w:val="uk-UA"/>
        </w:rPr>
      </w:pPr>
      <w:r w:rsidRPr="00414347">
        <w:rPr>
          <w:sz w:val="22"/>
          <w:szCs w:val="22"/>
          <w:lang w:val="uk-UA"/>
        </w:rPr>
        <w:t>у погодинному розмірі - 48 гривень.</w:t>
      </w:r>
    </w:p>
    <w:p w14:paraId="7633A82D" w14:textId="26F7D0A4" w:rsidR="00980871" w:rsidRPr="00414347" w:rsidRDefault="007C48A8" w:rsidP="00B071E6">
      <w:pPr>
        <w:pStyle w:val="af"/>
        <w:spacing w:before="240" w:after="120"/>
        <w:ind w:firstLine="567"/>
        <w:rPr>
          <w:sz w:val="28"/>
          <w:szCs w:val="28"/>
        </w:rPr>
      </w:pPr>
      <w:r w:rsidRPr="00414347">
        <w:rPr>
          <w:sz w:val="28"/>
          <w:szCs w:val="28"/>
        </w:rPr>
        <w:t>3</w:t>
      </w:r>
      <w:r w:rsidR="00952285" w:rsidRPr="00414347">
        <w:rPr>
          <w:sz w:val="28"/>
          <w:szCs w:val="28"/>
        </w:rPr>
        <w:t xml:space="preserve">. </w:t>
      </w:r>
      <w:r w:rsidR="00351213" w:rsidRPr="00414347">
        <w:rPr>
          <w:sz w:val="28"/>
          <w:szCs w:val="28"/>
        </w:rPr>
        <w:t>Оцінка впливу на сферу інтересів громадян</w:t>
      </w:r>
      <w:r w:rsidR="00351213" w:rsidRPr="00414347">
        <w:rPr>
          <w:vanish/>
          <w:sz w:val="28"/>
          <w:szCs w:val="28"/>
        </w:rPr>
        <w:t xml:space="preserve"> </w:t>
      </w:r>
    </w:p>
    <w:p w14:paraId="36C7B1C9" w14:textId="54184685" w:rsidR="00980871" w:rsidRPr="00414347" w:rsidRDefault="00980871" w:rsidP="00B071E6">
      <w:pPr>
        <w:pStyle w:val="af"/>
        <w:ind w:firstLine="567"/>
        <w:jc w:val="both"/>
        <w:rPr>
          <w:sz w:val="28"/>
          <w:szCs w:val="28"/>
        </w:rPr>
      </w:pPr>
      <w:proofErr w:type="spellStart"/>
      <w:r w:rsidRPr="00414347">
        <w:rPr>
          <w:sz w:val="28"/>
          <w:szCs w:val="28"/>
        </w:rPr>
        <w:t>Проєкт</w:t>
      </w:r>
      <w:proofErr w:type="spellEnd"/>
      <w:r w:rsidRPr="00414347">
        <w:rPr>
          <w:sz w:val="28"/>
          <w:szCs w:val="28"/>
        </w:rPr>
        <w:t xml:space="preserve"> </w:t>
      </w:r>
      <w:r w:rsidR="00602AFA" w:rsidRPr="00414347">
        <w:rPr>
          <w:sz w:val="28"/>
          <w:szCs w:val="28"/>
        </w:rPr>
        <w:t xml:space="preserve">наказу </w:t>
      </w:r>
      <w:r w:rsidRPr="00414347">
        <w:rPr>
          <w:sz w:val="28"/>
          <w:szCs w:val="28"/>
        </w:rPr>
        <w:t xml:space="preserve">не належить до сфери регулювання цивільних відносин та не розповсюджується на сферу інтересів громадян. </w:t>
      </w:r>
    </w:p>
    <w:p w14:paraId="25FC48DC" w14:textId="77777777" w:rsidR="00980871" w:rsidRPr="00414347" w:rsidRDefault="00980871" w:rsidP="00B071E6">
      <w:pPr>
        <w:pStyle w:val="af"/>
        <w:ind w:firstLine="567"/>
        <w:jc w:val="both"/>
        <w:rPr>
          <w:sz w:val="28"/>
          <w:szCs w:val="28"/>
        </w:rPr>
      </w:pPr>
    </w:p>
    <w:p w14:paraId="5A83D56B" w14:textId="6804A53C" w:rsidR="00980871" w:rsidRPr="00414347" w:rsidRDefault="00424C08" w:rsidP="00B071E6">
      <w:pPr>
        <w:pStyle w:val="af"/>
        <w:ind w:firstLine="567"/>
        <w:jc w:val="both"/>
        <w:rPr>
          <w:sz w:val="28"/>
          <w:szCs w:val="28"/>
        </w:rPr>
      </w:pPr>
      <w:r w:rsidRPr="00414347">
        <w:rPr>
          <w:sz w:val="28"/>
          <w:szCs w:val="28"/>
        </w:rPr>
        <w:t>4</w:t>
      </w:r>
      <w:r w:rsidR="00980871" w:rsidRPr="00414347">
        <w:rPr>
          <w:sz w:val="28"/>
          <w:szCs w:val="28"/>
        </w:rPr>
        <w:t>. Оцінка впливу на сферу інтересів суб’єктів господарювання</w:t>
      </w:r>
    </w:p>
    <w:p w14:paraId="497A3E46" w14:textId="42B984B0" w:rsidR="00437D6B" w:rsidRPr="00414347" w:rsidRDefault="00980871" w:rsidP="00B071E6">
      <w:pPr>
        <w:pStyle w:val="af"/>
        <w:ind w:firstLine="567"/>
        <w:jc w:val="both"/>
        <w:rPr>
          <w:sz w:val="28"/>
          <w:szCs w:val="28"/>
        </w:rPr>
      </w:pPr>
      <w:r w:rsidRPr="00414347">
        <w:rPr>
          <w:sz w:val="28"/>
          <w:szCs w:val="28"/>
        </w:rPr>
        <w:t xml:space="preserve">Дія </w:t>
      </w:r>
      <w:proofErr w:type="spellStart"/>
      <w:r w:rsidR="009C14AB" w:rsidRPr="00414347">
        <w:rPr>
          <w:sz w:val="28"/>
          <w:szCs w:val="28"/>
        </w:rPr>
        <w:t>п</w:t>
      </w:r>
      <w:r w:rsidRPr="00414347">
        <w:rPr>
          <w:sz w:val="28"/>
          <w:szCs w:val="28"/>
        </w:rPr>
        <w:t>роєкту</w:t>
      </w:r>
      <w:proofErr w:type="spellEnd"/>
      <w:r w:rsidRPr="00414347">
        <w:rPr>
          <w:sz w:val="28"/>
          <w:szCs w:val="28"/>
        </w:rPr>
        <w:t xml:space="preserve"> </w:t>
      </w:r>
      <w:r w:rsidR="000A28C4" w:rsidRPr="00414347">
        <w:rPr>
          <w:sz w:val="28"/>
          <w:szCs w:val="28"/>
        </w:rPr>
        <w:t>наказу</w:t>
      </w:r>
      <w:r w:rsidR="009C14AB" w:rsidRPr="00414347">
        <w:rPr>
          <w:sz w:val="28"/>
          <w:szCs w:val="28"/>
        </w:rPr>
        <w:t xml:space="preserve"> </w:t>
      </w:r>
      <w:r w:rsidRPr="00414347">
        <w:rPr>
          <w:sz w:val="28"/>
          <w:szCs w:val="28"/>
        </w:rPr>
        <w:t xml:space="preserve">поширюється на </w:t>
      </w:r>
      <w:r w:rsidR="00E05F33" w:rsidRPr="00414347">
        <w:rPr>
          <w:sz w:val="28"/>
          <w:szCs w:val="28"/>
        </w:rPr>
        <w:t xml:space="preserve">111 </w:t>
      </w:r>
      <w:r w:rsidR="009A460A" w:rsidRPr="00414347">
        <w:rPr>
          <w:sz w:val="28"/>
          <w:szCs w:val="28"/>
        </w:rPr>
        <w:t>суб’єктів господарювання, які здійснюють</w:t>
      </w:r>
      <w:r w:rsidR="00437D6B" w:rsidRPr="00414347">
        <w:rPr>
          <w:sz w:val="28"/>
          <w:szCs w:val="28"/>
        </w:rPr>
        <w:t>:</w:t>
      </w:r>
    </w:p>
    <w:p w14:paraId="7684F052" w14:textId="06B7B5D5" w:rsidR="007365CF" w:rsidRPr="00414347" w:rsidRDefault="009A460A" w:rsidP="00B071E6">
      <w:pPr>
        <w:pStyle w:val="af"/>
        <w:ind w:firstLine="567"/>
        <w:jc w:val="both"/>
        <w:rPr>
          <w:sz w:val="28"/>
          <w:szCs w:val="28"/>
        </w:rPr>
      </w:pPr>
      <w:r w:rsidRPr="00414347">
        <w:rPr>
          <w:sz w:val="28"/>
          <w:szCs w:val="28"/>
        </w:rPr>
        <w:t>виробництво спирту етилового, біоетанолу, горілки та лікеро-горілчаних виробів</w:t>
      </w:r>
      <w:r w:rsidR="007365CF" w:rsidRPr="00414347">
        <w:rPr>
          <w:sz w:val="28"/>
          <w:szCs w:val="28"/>
        </w:rPr>
        <w:t>,</w:t>
      </w:r>
      <w:r w:rsidR="00437D6B" w:rsidRPr="00414347">
        <w:rPr>
          <w:sz w:val="28"/>
          <w:szCs w:val="28"/>
        </w:rPr>
        <w:t xml:space="preserve"> </w:t>
      </w:r>
      <w:r w:rsidR="007365CF" w:rsidRPr="00414347">
        <w:rPr>
          <w:sz w:val="28"/>
          <w:szCs w:val="28"/>
        </w:rPr>
        <w:t>де встановлюються акцизні склади;</w:t>
      </w:r>
    </w:p>
    <w:p w14:paraId="790EAEB8" w14:textId="77777777" w:rsidR="00EB67F2" w:rsidRPr="00414347" w:rsidRDefault="009A460A" w:rsidP="00B071E6">
      <w:pPr>
        <w:pStyle w:val="af"/>
        <w:ind w:firstLine="567"/>
        <w:jc w:val="both"/>
        <w:rPr>
          <w:sz w:val="28"/>
          <w:szCs w:val="28"/>
        </w:rPr>
      </w:pPr>
      <w:r w:rsidRPr="00414347">
        <w:rPr>
          <w:sz w:val="28"/>
          <w:szCs w:val="28"/>
        </w:rPr>
        <w:t>виробництво продукції з використанням спирту етилового і біоетанолу за нульовою ставкою акцизного податку</w:t>
      </w:r>
      <w:r w:rsidR="00FC0E38" w:rsidRPr="00414347">
        <w:rPr>
          <w:sz w:val="28"/>
          <w:szCs w:val="28"/>
        </w:rPr>
        <w:t>, де встановлюються податкові пости.</w:t>
      </w:r>
    </w:p>
    <w:p w14:paraId="12EF0103" w14:textId="62242A2E" w:rsidR="00980871" w:rsidRPr="00414347" w:rsidRDefault="00980871" w:rsidP="00E05F33">
      <w:pPr>
        <w:pStyle w:val="af"/>
        <w:ind w:firstLine="567"/>
        <w:jc w:val="both"/>
        <w:rPr>
          <w:sz w:val="18"/>
          <w:szCs w:val="28"/>
        </w:rPr>
      </w:pP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992"/>
        <w:gridCol w:w="1027"/>
        <w:gridCol w:w="1134"/>
        <w:gridCol w:w="1193"/>
        <w:gridCol w:w="1212"/>
      </w:tblGrid>
      <w:tr w:rsidR="00414347" w:rsidRPr="00414347" w14:paraId="569FAD42" w14:textId="77777777" w:rsidTr="001E1DF5">
        <w:tc>
          <w:tcPr>
            <w:tcW w:w="4361" w:type="dxa"/>
            <w:shd w:val="clear" w:color="auto" w:fill="auto"/>
          </w:tcPr>
          <w:p w14:paraId="76068210" w14:textId="77777777" w:rsidR="00980871" w:rsidRPr="00414347" w:rsidRDefault="00980871" w:rsidP="001E1DF5">
            <w:pPr>
              <w:jc w:val="center"/>
            </w:pPr>
            <w:r w:rsidRPr="00414347">
              <w:t>Показники</w:t>
            </w:r>
          </w:p>
        </w:tc>
        <w:tc>
          <w:tcPr>
            <w:tcW w:w="992" w:type="dxa"/>
            <w:shd w:val="clear" w:color="auto" w:fill="auto"/>
          </w:tcPr>
          <w:p w14:paraId="72B8A5EE" w14:textId="77777777" w:rsidR="00980871" w:rsidRPr="00414347" w:rsidRDefault="00980871" w:rsidP="001E1DF5">
            <w:pPr>
              <w:jc w:val="center"/>
            </w:pPr>
            <w:r w:rsidRPr="00414347">
              <w:t>Великі</w:t>
            </w:r>
          </w:p>
        </w:tc>
        <w:tc>
          <w:tcPr>
            <w:tcW w:w="1027" w:type="dxa"/>
            <w:shd w:val="clear" w:color="auto" w:fill="auto"/>
          </w:tcPr>
          <w:p w14:paraId="30C2A10F" w14:textId="77777777" w:rsidR="00980871" w:rsidRPr="00414347" w:rsidRDefault="00980871" w:rsidP="001E1DF5">
            <w:pPr>
              <w:jc w:val="center"/>
            </w:pPr>
            <w:r w:rsidRPr="00414347">
              <w:t>Середні</w:t>
            </w:r>
          </w:p>
        </w:tc>
        <w:tc>
          <w:tcPr>
            <w:tcW w:w="1134" w:type="dxa"/>
            <w:shd w:val="clear" w:color="auto" w:fill="auto"/>
          </w:tcPr>
          <w:p w14:paraId="35A99132" w14:textId="77777777" w:rsidR="00980871" w:rsidRPr="00414347" w:rsidRDefault="00980871" w:rsidP="001E1DF5">
            <w:pPr>
              <w:jc w:val="center"/>
            </w:pPr>
            <w:r w:rsidRPr="00414347">
              <w:t>Малі</w:t>
            </w:r>
          </w:p>
        </w:tc>
        <w:tc>
          <w:tcPr>
            <w:tcW w:w="1193" w:type="dxa"/>
            <w:shd w:val="clear" w:color="auto" w:fill="auto"/>
          </w:tcPr>
          <w:p w14:paraId="4533EF59" w14:textId="77777777" w:rsidR="00980871" w:rsidRPr="00414347" w:rsidRDefault="00980871" w:rsidP="001E1DF5">
            <w:pPr>
              <w:jc w:val="center"/>
            </w:pPr>
            <w:r w:rsidRPr="00414347">
              <w:t>Мікро</w:t>
            </w:r>
          </w:p>
        </w:tc>
        <w:tc>
          <w:tcPr>
            <w:tcW w:w="1212" w:type="dxa"/>
            <w:shd w:val="clear" w:color="auto" w:fill="auto"/>
          </w:tcPr>
          <w:p w14:paraId="74720E68" w14:textId="77777777" w:rsidR="00980871" w:rsidRPr="00414347" w:rsidRDefault="00980871" w:rsidP="001E1DF5">
            <w:pPr>
              <w:jc w:val="center"/>
            </w:pPr>
            <w:r w:rsidRPr="00414347">
              <w:t>Разом</w:t>
            </w:r>
          </w:p>
        </w:tc>
      </w:tr>
      <w:tr w:rsidR="00414347" w:rsidRPr="00414347" w14:paraId="112688C6" w14:textId="77777777" w:rsidTr="001E1DF5">
        <w:tc>
          <w:tcPr>
            <w:tcW w:w="4361" w:type="dxa"/>
            <w:shd w:val="clear" w:color="auto" w:fill="auto"/>
          </w:tcPr>
          <w:p w14:paraId="46C69205" w14:textId="2C05F2ED" w:rsidR="00CC3457" w:rsidRPr="00414347" w:rsidRDefault="00CC3457" w:rsidP="001E1DF5">
            <w:pPr>
              <w:jc w:val="both"/>
            </w:pPr>
            <w:r w:rsidRPr="00414347">
              <w:t>Кількість суб’єктів господарювання, що підпадають під дію регулювання, одиниць</w:t>
            </w:r>
            <w:r w:rsidR="00222CCF" w:rsidRPr="00414347">
              <w:t>*</w:t>
            </w:r>
          </w:p>
        </w:tc>
        <w:tc>
          <w:tcPr>
            <w:tcW w:w="992" w:type="dxa"/>
            <w:shd w:val="clear" w:color="auto" w:fill="auto"/>
            <w:vAlign w:val="center"/>
          </w:tcPr>
          <w:p w14:paraId="4ADCA9E0" w14:textId="392805AB" w:rsidR="00CC3457" w:rsidRPr="00414347" w:rsidRDefault="005E119B" w:rsidP="001E1DF5">
            <w:pPr>
              <w:jc w:val="center"/>
            </w:pPr>
            <w:r w:rsidRPr="00414347">
              <w:t>7</w:t>
            </w:r>
          </w:p>
        </w:tc>
        <w:tc>
          <w:tcPr>
            <w:tcW w:w="1027" w:type="dxa"/>
            <w:shd w:val="clear" w:color="auto" w:fill="auto"/>
            <w:vAlign w:val="center"/>
          </w:tcPr>
          <w:p w14:paraId="0E6DCAF9" w14:textId="1464082B" w:rsidR="00CC3457" w:rsidRPr="00414347" w:rsidRDefault="003E287C" w:rsidP="001E1DF5">
            <w:pPr>
              <w:jc w:val="center"/>
            </w:pPr>
            <w:r w:rsidRPr="00414347">
              <w:t>71</w:t>
            </w:r>
          </w:p>
        </w:tc>
        <w:tc>
          <w:tcPr>
            <w:tcW w:w="1134" w:type="dxa"/>
            <w:shd w:val="clear" w:color="auto" w:fill="auto"/>
            <w:vAlign w:val="center"/>
          </w:tcPr>
          <w:p w14:paraId="251068B5" w14:textId="1E70B8AF" w:rsidR="00CC3457" w:rsidRPr="00414347" w:rsidRDefault="003E287C" w:rsidP="001E1DF5">
            <w:pPr>
              <w:jc w:val="center"/>
              <w:rPr>
                <w:highlight w:val="magenta"/>
              </w:rPr>
            </w:pPr>
            <w:r w:rsidRPr="00414347">
              <w:t>23</w:t>
            </w:r>
          </w:p>
        </w:tc>
        <w:tc>
          <w:tcPr>
            <w:tcW w:w="1193" w:type="dxa"/>
            <w:shd w:val="clear" w:color="auto" w:fill="auto"/>
            <w:vAlign w:val="center"/>
          </w:tcPr>
          <w:p w14:paraId="018DAEB7" w14:textId="2A5F5FDB" w:rsidR="005E119B" w:rsidRPr="00414347" w:rsidRDefault="003E287C" w:rsidP="001E1DF5">
            <w:pPr>
              <w:jc w:val="center"/>
              <w:rPr>
                <w:highlight w:val="magenta"/>
              </w:rPr>
            </w:pPr>
            <w:r w:rsidRPr="00414347">
              <w:t>10</w:t>
            </w:r>
          </w:p>
        </w:tc>
        <w:tc>
          <w:tcPr>
            <w:tcW w:w="1212" w:type="dxa"/>
            <w:shd w:val="clear" w:color="auto" w:fill="auto"/>
            <w:vAlign w:val="center"/>
          </w:tcPr>
          <w:p w14:paraId="3374567B" w14:textId="4E50F0CC" w:rsidR="00CC3457" w:rsidRPr="00414347" w:rsidRDefault="000B4F49" w:rsidP="001E1DF5">
            <w:pPr>
              <w:jc w:val="center"/>
              <w:rPr>
                <w:highlight w:val="magenta"/>
              </w:rPr>
            </w:pPr>
            <w:r w:rsidRPr="00414347">
              <w:t>1</w:t>
            </w:r>
            <w:r w:rsidR="003E287C" w:rsidRPr="00414347">
              <w:t>11</w:t>
            </w:r>
          </w:p>
        </w:tc>
      </w:tr>
      <w:tr w:rsidR="00414347" w:rsidRPr="00414347" w14:paraId="1CCDAACA" w14:textId="77777777" w:rsidTr="001E1DF5">
        <w:tc>
          <w:tcPr>
            <w:tcW w:w="4361" w:type="dxa"/>
            <w:shd w:val="clear" w:color="auto" w:fill="auto"/>
          </w:tcPr>
          <w:p w14:paraId="0E59DBFA" w14:textId="34348889" w:rsidR="00980871" w:rsidRPr="00414347" w:rsidRDefault="00980871" w:rsidP="001E1DF5">
            <w:pPr>
              <w:jc w:val="both"/>
            </w:pPr>
            <w:r w:rsidRPr="00414347">
              <w:t>Питома вага групи у загальній кількості, відсотків</w:t>
            </w:r>
          </w:p>
        </w:tc>
        <w:tc>
          <w:tcPr>
            <w:tcW w:w="992" w:type="dxa"/>
            <w:shd w:val="clear" w:color="auto" w:fill="auto"/>
            <w:vAlign w:val="center"/>
          </w:tcPr>
          <w:p w14:paraId="2858BEF4" w14:textId="3E33214F" w:rsidR="000F3DD4" w:rsidRPr="00414347" w:rsidRDefault="005E119B" w:rsidP="001E1DF5">
            <w:pPr>
              <w:jc w:val="center"/>
              <w:rPr>
                <w:highlight w:val="magenta"/>
              </w:rPr>
            </w:pPr>
            <w:r w:rsidRPr="00414347">
              <w:t>6</w:t>
            </w:r>
            <w:r w:rsidR="00527F3D" w:rsidRPr="00414347">
              <w:t>,</w:t>
            </w:r>
            <w:r w:rsidR="003E287C" w:rsidRPr="00414347">
              <w:t>3</w:t>
            </w:r>
          </w:p>
        </w:tc>
        <w:tc>
          <w:tcPr>
            <w:tcW w:w="1027" w:type="dxa"/>
            <w:shd w:val="clear" w:color="auto" w:fill="auto"/>
            <w:vAlign w:val="center"/>
          </w:tcPr>
          <w:p w14:paraId="6FA27084" w14:textId="2386F0D8" w:rsidR="000F3DD4" w:rsidRPr="00414347" w:rsidRDefault="003E287C" w:rsidP="001E1DF5">
            <w:pPr>
              <w:jc w:val="center"/>
            </w:pPr>
            <w:r w:rsidRPr="00414347">
              <w:t>63</w:t>
            </w:r>
            <w:r w:rsidR="00527F3D" w:rsidRPr="00414347">
              <w:t>,</w:t>
            </w:r>
            <w:r w:rsidRPr="00414347">
              <w:t>9</w:t>
            </w:r>
          </w:p>
        </w:tc>
        <w:tc>
          <w:tcPr>
            <w:tcW w:w="1134" w:type="dxa"/>
            <w:shd w:val="clear" w:color="auto" w:fill="auto"/>
            <w:vAlign w:val="center"/>
          </w:tcPr>
          <w:p w14:paraId="45C3604A" w14:textId="7C94F368" w:rsidR="000F3DD4" w:rsidRPr="00414347" w:rsidRDefault="003E287C" w:rsidP="001E1DF5">
            <w:pPr>
              <w:jc w:val="center"/>
            </w:pPr>
            <w:r w:rsidRPr="00414347">
              <w:t>20</w:t>
            </w:r>
            <w:r w:rsidR="00BD48C3" w:rsidRPr="00414347">
              <w:t>,</w:t>
            </w:r>
            <w:r w:rsidRPr="00414347">
              <w:t>7</w:t>
            </w:r>
          </w:p>
        </w:tc>
        <w:tc>
          <w:tcPr>
            <w:tcW w:w="1193" w:type="dxa"/>
            <w:shd w:val="clear" w:color="auto" w:fill="auto"/>
            <w:vAlign w:val="center"/>
          </w:tcPr>
          <w:p w14:paraId="7351E181" w14:textId="553BFA56" w:rsidR="000F3DD4" w:rsidRPr="00414347" w:rsidRDefault="003E287C" w:rsidP="001E1DF5">
            <w:pPr>
              <w:jc w:val="center"/>
            </w:pPr>
            <w:r w:rsidRPr="00414347">
              <w:t>9</w:t>
            </w:r>
            <w:r w:rsidR="00BD48C3" w:rsidRPr="00414347">
              <w:t>,</w:t>
            </w:r>
            <w:r w:rsidRPr="00414347">
              <w:t>1</w:t>
            </w:r>
          </w:p>
        </w:tc>
        <w:tc>
          <w:tcPr>
            <w:tcW w:w="1212" w:type="dxa"/>
            <w:shd w:val="clear" w:color="auto" w:fill="auto"/>
            <w:vAlign w:val="center"/>
          </w:tcPr>
          <w:p w14:paraId="2744FDE9" w14:textId="77777777" w:rsidR="00980871" w:rsidRPr="00414347" w:rsidRDefault="00980871" w:rsidP="001E1DF5">
            <w:pPr>
              <w:jc w:val="center"/>
              <w:rPr>
                <w:highlight w:val="magenta"/>
              </w:rPr>
            </w:pPr>
            <w:r w:rsidRPr="00414347">
              <w:t>100</w:t>
            </w:r>
          </w:p>
        </w:tc>
      </w:tr>
    </w:tbl>
    <w:p w14:paraId="4B30C5A6" w14:textId="1D23D100" w:rsidR="00E05F33" w:rsidRPr="00414347" w:rsidRDefault="00E05F33" w:rsidP="00B071E6">
      <w:pPr>
        <w:widowControl w:val="0"/>
        <w:spacing w:after="120"/>
        <w:ind w:firstLine="567"/>
        <w:jc w:val="both"/>
        <w:outlineLvl w:val="2"/>
        <w:rPr>
          <w:bCs/>
          <w:sz w:val="22"/>
        </w:rPr>
      </w:pPr>
      <w:r w:rsidRPr="00414347">
        <w:rPr>
          <w:bCs/>
          <w:sz w:val="22"/>
        </w:rPr>
        <w:t>* за даними Державної податкової служби України станом на 01.07.2025.</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2977"/>
        <w:gridCol w:w="4961"/>
      </w:tblGrid>
      <w:tr w:rsidR="00414347" w:rsidRPr="00414347" w14:paraId="4B13383F" w14:textId="77777777" w:rsidTr="00A25555">
        <w:tc>
          <w:tcPr>
            <w:tcW w:w="1951" w:type="dxa"/>
            <w:tcBorders>
              <w:top w:val="single" w:sz="4" w:space="0" w:color="auto"/>
              <w:left w:val="single" w:sz="4" w:space="0" w:color="auto"/>
              <w:bottom w:val="single" w:sz="4" w:space="0" w:color="auto"/>
              <w:right w:val="single" w:sz="4" w:space="0" w:color="auto"/>
            </w:tcBorders>
          </w:tcPr>
          <w:p w14:paraId="26036B2C" w14:textId="77777777" w:rsidR="00980871" w:rsidRPr="00414347" w:rsidRDefault="00980871" w:rsidP="00401FC8">
            <w:pPr>
              <w:pStyle w:val="a3"/>
              <w:spacing w:before="0" w:beforeAutospacing="0" w:after="0" w:afterAutospacing="0"/>
              <w:jc w:val="center"/>
              <w:rPr>
                <w:lang w:val="uk-UA"/>
              </w:rPr>
            </w:pPr>
            <w:r w:rsidRPr="00414347">
              <w:rPr>
                <w:lang w:val="uk-UA"/>
              </w:rPr>
              <w:t>Вид альтернативи</w:t>
            </w:r>
          </w:p>
        </w:tc>
        <w:tc>
          <w:tcPr>
            <w:tcW w:w="2977" w:type="dxa"/>
            <w:tcBorders>
              <w:top w:val="single" w:sz="4" w:space="0" w:color="auto"/>
              <w:left w:val="single" w:sz="4" w:space="0" w:color="auto"/>
              <w:bottom w:val="single" w:sz="4" w:space="0" w:color="auto"/>
              <w:right w:val="single" w:sz="4" w:space="0" w:color="auto"/>
            </w:tcBorders>
          </w:tcPr>
          <w:p w14:paraId="6C3337B8" w14:textId="77777777" w:rsidR="00980871" w:rsidRPr="00414347" w:rsidRDefault="00980871" w:rsidP="00401FC8">
            <w:pPr>
              <w:pStyle w:val="a3"/>
              <w:spacing w:before="0" w:beforeAutospacing="0" w:after="0" w:afterAutospacing="0"/>
              <w:jc w:val="center"/>
              <w:rPr>
                <w:lang w:val="uk-UA"/>
              </w:rPr>
            </w:pPr>
            <w:r w:rsidRPr="00414347">
              <w:rPr>
                <w:lang w:val="uk-UA"/>
              </w:rPr>
              <w:t>Вигоди</w:t>
            </w:r>
          </w:p>
        </w:tc>
        <w:tc>
          <w:tcPr>
            <w:tcW w:w="4961" w:type="dxa"/>
            <w:tcBorders>
              <w:top w:val="single" w:sz="4" w:space="0" w:color="auto"/>
              <w:left w:val="single" w:sz="4" w:space="0" w:color="auto"/>
              <w:bottom w:val="single" w:sz="4" w:space="0" w:color="auto"/>
              <w:right w:val="single" w:sz="4" w:space="0" w:color="auto"/>
            </w:tcBorders>
          </w:tcPr>
          <w:p w14:paraId="03ED8BA7" w14:textId="2520B920" w:rsidR="00980871" w:rsidRPr="00414347" w:rsidRDefault="00980871" w:rsidP="00F06280">
            <w:pPr>
              <w:pStyle w:val="a3"/>
              <w:spacing w:before="0" w:beforeAutospacing="0" w:after="0" w:afterAutospacing="0"/>
              <w:jc w:val="center"/>
              <w:rPr>
                <w:lang w:val="uk-UA"/>
              </w:rPr>
            </w:pPr>
            <w:r w:rsidRPr="00414347">
              <w:rPr>
                <w:lang w:val="uk-UA"/>
              </w:rPr>
              <w:t>Витрати</w:t>
            </w:r>
          </w:p>
        </w:tc>
      </w:tr>
      <w:tr w:rsidR="00414347" w:rsidRPr="00414347" w14:paraId="3F9E04C4" w14:textId="77777777" w:rsidTr="00A25555">
        <w:tc>
          <w:tcPr>
            <w:tcW w:w="1951" w:type="dxa"/>
            <w:tcBorders>
              <w:top w:val="single" w:sz="4" w:space="0" w:color="auto"/>
              <w:left w:val="single" w:sz="4" w:space="0" w:color="auto"/>
              <w:bottom w:val="single" w:sz="4" w:space="0" w:color="auto"/>
              <w:right w:val="single" w:sz="4" w:space="0" w:color="auto"/>
            </w:tcBorders>
          </w:tcPr>
          <w:p w14:paraId="3B6193AA" w14:textId="7CFE7DE4" w:rsidR="00980871" w:rsidRPr="00414347" w:rsidRDefault="00980871" w:rsidP="00E94D81">
            <w:pPr>
              <w:pStyle w:val="a3"/>
              <w:spacing w:before="0" w:beforeAutospacing="0" w:after="0" w:afterAutospacing="0"/>
              <w:rPr>
                <w:lang w:val="uk-UA"/>
              </w:rPr>
            </w:pPr>
            <w:r w:rsidRPr="00414347">
              <w:rPr>
                <w:lang w:val="uk-UA"/>
              </w:rPr>
              <w:t xml:space="preserve">Альтернатива 1 </w:t>
            </w:r>
          </w:p>
        </w:tc>
        <w:tc>
          <w:tcPr>
            <w:tcW w:w="2977" w:type="dxa"/>
            <w:tcBorders>
              <w:top w:val="single" w:sz="4" w:space="0" w:color="auto"/>
              <w:left w:val="single" w:sz="4" w:space="0" w:color="auto"/>
              <w:bottom w:val="single" w:sz="4" w:space="0" w:color="auto"/>
              <w:right w:val="single" w:sz="4" w:space="0" w:color="auto"/>
            </w:tcBorders>
          </w:tcPr>
          <w:p w14:paraId="296AC53D" w14:textId="0BB954F3" w:rsidR="00980871" w:rsidRPr="00414347" w:rsidRDefault="00AD6C95" w:rsidP="00E50594">
            <w:pPr>
              <w:jc w:val="both"/>
            </w:pPr>
            <w:r w:rsidRPr="00414347">
              <w:t xml:space="preserve">Прийняття </w:t>
            </w:r>
            <w:proofErr w:type="spellStart"/>
            <w:r w:rsidRPr="00414347">
              <w:t>проєкту</w:t>
            </w:r>
            <w:proofErr w:type="spellEnd"/>
            <w:r w:rsidRPr="00414347">
              <w:t xml:space="preserve"> регуляторного </w:t>
            </w:r>
            <w:proofErr w:type="spellStart"/>
            <w:r w:rsidRPr="00414347">
              <w:t>акта</w:t>
            </w:r>
            <w:proofErr w:type="spellEnd"/>
            <w:r w:rsidRPr="00414347">
              <w:t xml:space="preserve"> </w:t>
            </w:r>
            <w:r w:rsidRPr="00414347">
              <w:lastRenderedPageBreak/>
              <w:t>у</w:t>
            </w:r>
            <w:r w:rsidR="00341263" w:rsidRPr="00414347">
              <w:t>д</w:t>
            </w:r>
            <w:r w:rsidRPr="00414347">
              <w:t>осконалит</w:t>
            </w:r>
            <w:r w:rsidR="00EB19A1" w:rsidRPr="00414347">
              <w:t>ь</w:t>
            </w:r>
            <w:r w:rsidR="00EB19A1" w:rsidRPr="00414347">
              <w:rPr>
                <w:sz w:val="18"/>
                <w:szCs w:val="20"/>
              </w:rPr>
              <w:t xml:space="preserve"> </w:t>
            </w:r>
            <w:r w:rsidR="00C46764" w:rsidRPr="00414347">
              <w:t>регулювання відносин, що виникають під час здійснення представниками контролюючого органу функціональних повноважень на акцизних складах та податкових постах</w:t>
            </w:r>
          </w:p>
        </w:tc>
        <w:tc>
          <w:tcPr>
            <w:tcW w:w="4961" w:type="dxa"/>
            <w:tcBorders>
              <w:top w:val="single" w:sz="4" w:space="0" w:color="auto"/>
              <w:left w:val="single" w:sz="4" w:space="0" w:color="auto"/>
              <w:bottom w:val="single" w:sz="4" w:space="0" w:color="auto"/>
              <w:right w:val="single" w:sz="4" w:space="0" w:color="auto"/>
            </w:tcBorders>
          </w:tcPr>
          <w:p w14:paraId="6462A84C" w14:textId="02008A52" w:rsidR="003D52AA" w:rsidRPr="00414347" w:rsidRDefault="00A25555" w:rsidP="00E50594">
            <w:pPr>
              <w:jc w:val="both"/>
            </w:pPr>
            <w:r w:rsidRPr="00414347">
              <w:lastRenderedPageBreak/>
              <w:t xml:space="preserve">Основні витрати суб’єктів господарювання будуть пов’язані з ознайомленням з вимогами </w:t>
            </w:r>
            <w:r w:rsidRPr="00414347">
              <w:lastRenderedPageBreak/>
              <w:t xml:space="preserve">регуляторного </w:t>
            </w:r>
            <w:proofErr w:type="spellStart"/>
            <w:r w:rsidRPr="00414347">
              <w:t>акта</w:t>
            </w:r>
            <w:proofErr w:type="spellEnd"/>
            <w:r w:rsidRPr="00414347">
              <w:t xml:space="preserve">, а також оплатою праці </w:t>
            </w:r>
            <w:r w:rsidR="007B32A5" w:rsidRPr="00414347">
              <w:t xml:space="preserve">найманих </w:t>
            </w:r>
            <w:r w:rsidRPr="00414347">
              <w:t xml:space="preserve">працівників, </w:t>
            </w:r>
            <w:r w:rsidR="003D52AA" w:rsidRPr="00414347">
              <w:t>відповідальних за організацію</w:t>
            </w:r>
            <w:r w:rsidRPr="00414347">
              <w:t xml:space="preserve"> місця роботи представників контролюючого органу</w:t>
            </w:r>
            <w:r w:rsidR="003D52AA" w:rsidRPr="00414347">
              <w:t xml:space="preserve"> на акцизному складі або податковому посту (</w:t>
            </w:r>
            <w:r w:rsidRPr="00414347">
              <w:t xml:space="preserve">надання окремого приміщення, яке відповідає санітарно-гігієнічним нормам, </w:t>
            </w:r>
            <w:r w:rsidR="003D52AA" w:rsidRPr="00414347">
              <w:t>забезпечення</w:t>
            </w:r>
            <w:r w:rsidRPr="00414347">
              <w:t xml:space="preserve"> технічними засобами електронних комунікацій з доступом до мережі Інтернет, здійснення заходів щодо запобігання несанкціонованому втручанню в роботу представника контролюючого органу і використанню службової та іншої інформації, що зберігається представником контролюючого органу на акцизному складі або податковому посту</w:t>
            </w:r>
            <w:r w:rsidR="003D52AA" w:rsidRPr="00414347">
              <w:t>)</w:t>
            </w:r>
            <w:r w:rsidR="007B32A5" w:rsidRPr="00414347">
              <w:t>*</w:t>
            </w:r>
            <w:r w:rsidR="003D52AA" w:rsidRPr="00414347">
              <w:t>.</w:t>
            </w:r>
          </w:p>
          <w:p w14:paraId="2CC1B5A3" w14:textId="6187D120" w:rsidR="003D52AA" w:rsidRPr="00414347" w:rsidRDefault="003D52AA" w:rsidP="00E50594">
            <w:pPr>
              <w:spacing w:before="60"/>
              <w:jc w:val="both"/>
            </w:pPr>
            <w:r w:rsidRPr="00414347">
              <w:rPr>
                <w:rFonts w:eastAsia="Calibri"/>
              </w:rPr>
              <w:t xml:space="preserve">Витрати </w:t>
            </w:r>
            <w:r w:rsidR="00814FCE" w:rsidRPr="00414347">
              <w:rPr>
                <w:rFonts w:eastAsia="Calibri"/>
              </w:rPr>
              <w:t xml:space="preserve">1 </w:t>
            </w:r>
            <w:r w:rsidRPr="00414347">
              <w:rPr>
                <w:rFonts w:eastAsia="Calibri"/>
              </w:rPr>
              <w:t>суб’єкт</w:t>
            </w:r>
            <w:r w:rsidR="00814FCE" w:rsidRPr="00414347">
              <w:rPr>
                <w:rFonts w:eastAsia="Calibri"/>
              </w:rPr>
              <w:t>а</w:t>
            </w:r>
            <w:r w:rsidRPr="00414347">
              <w:rPr>
                <w:rFonts w:eastAsia="Calibri"/>
              </w:rPr>
              <w:t xml:space="preserve"> господарювання, пов’язані з ознайомленням з вимогами регуляторного </w:t>
            </w:r>
            <w:proofErr w:type="spellStart"/>
            <w:r w:rsidRPr="00414347">
              <w:rPr>
                <w:rFonts w:eastAsia="Calibri"/>
              </w:rPr>
              <w:t>акта</w:t>
            </w:r>
            <w:proofErr w:type="spellEnd"/>
            <w:r w:rsidRPr="00414347">
              <w:rPr>
                <w:rFonts w:eastAsia="Calibri"/>
              </w:rPr>
              <w:t xml:space="preserve">, </w:t>
            </w:r>
            <w:r w:rsidRPr="00414347">
              <w:t>становитимуть (</w:t>
            </w:r>
            <w:proofErr w:type="spellStart"/>
            <w:r w:rsidRPr="00414347">
              <w:t>разово</w:t>
            </w:r>
            <w:proofErr w:type="spellEnd"/>
            <w:r w:rsidRPr="00414347">
              <w:t>)</w:t>
            </w:r>
            <w:r w:rsidR="008A02E4" w:rsidRPr="00414347">
              <w:t>**</w:t>
            </w:r>
            <w:r w:rsidRPr="00414347">
              <w:t>:</w:t>
            </w:r>
          </w:p>
          <w:p w14:paraId="1E61FD0B" w14:textId="45F1607F" w:rsidR="003D52AA" w:rsidRPr="00414347" w:rsidRDefault="003D52AA" w:rsidP="00E50594">
            <w:pPr>
              <w:tabs>
                <w:tab w:val="left" w:pos="720"/>
                <w:tab w:val="left" w:pos="8222"/>
              </w:tabs>
              <w:spacing w:before="120" w:after="120"/>
              <w:jc w:val="both"/>
              <w:rPr>
                <w:i/>
              </w:rPr>
            </w:pPr>
            <w:r w:rsidRPr="00414347">
              <w:rPr>
                <w:i/>
              </w:rPr>
              <w:t>0,5 год х</w:t>
            </w:r>
            <w:r w:rsidRPr="00414347">
              <w:rPr>
                <w:rFonts w:eastAsia="Calibri"/>
                <w:i/>
              </w:rPr>
              <w:t xml:space="preserve"> </w:t>
            </w:r>
            <w:r w:rsidR="006F0604" w:rsidRPr="00414347">
              <w:rPr>
                <w:rFonts w:eastAsia="Calibri"/>
                <w:i/>
              </w:rPr>
              <w:t xml:space="preserve">155,85 </w:t>
            </w:r>
            <w:r w:rsidRPr="00414347">
              <w:rPr>
                <w:rFonts w:eastAsia="Calibri"/>
                <w:i/>
              </w:rPr>
              <w:t xml:space="preserve">грн </w:t>
            </w:r>
            <w:r w:rsidRPr="00414347">
              <w:rPr>
                <w:i/>
              </w:rPr>
              <w:t>= 7</w:t>
            </w:r>
            <w:r w:rsidR="006F0604" w:rsidRPr="00414347">
              <w:rPr>
                <w:i/>
              </w:rPr>
              <w:t>7</w:t>
            </w:r>
            <w:r w:rsidRPr="00414347">
              <w:rPr>
                <w:i/>
              </w:rPr>
              <w:t>,</w:t>
            </w:r>
            <w:r w:rsidR="006F0604" w:rsidRPr="00414347">
              <w:rPr>
                <w:i/>
              </w:rPr>
              <w:t>93</w:t>
            </w:r>
            <w:r w:rsidRPr="00414347">
              <w:rPr>
                <w:i/>
              </w:rPr>
              <w:t> грн/рік.</w:t>
            </w:r>
          </w:p>
          <w:p w14:paraId="19124F17" w14:textId="5BBA6417" w:rsidR="00814FCE" w:rsidRPr="00414347" w:rsidRDefault="00814FCE" w:rsidP="00E50594">
            <w:pPr>
              <w:widowControl w:val="0"/>
              <w:jc w:val="both"/>
            </w:pPr>
            <w:r w:rsidRPr="00414347">
              <w:t xml:space="preserve">За попередніми розрахунками </w:t>
            </w:r>
            <w:r w:rsidR="00B22C13" w:rsidRPr="00414347">
              <w:t xml:space="preserve">разові </w:t>
            </w:r>
            <w:r w:rsidRPr="00414347">
              <w:t xml:space="preserve">річні витрати 1 суб’єкта господарювання, пов’язані з оплатою праці </w:t>
            </w:r>
            <w:r w:rsidR="00A778A5" w:rsidRPr="00414347">
              <w:t>найман</w:t>
            </w:r>
            <w:r w:rsidR="008E41FC" w:rsidRPr="00414347">
              <w:t>ого</w:t>
            </w:r>
            <w:r w:rsidR="00A778A5" w:rsidRPr="00414347">
              <w:t xml:space="preserve"> </w:t>
            </w:r>
            <w:r w:rsidRPr="00414347">
              <w:t>працівник</w:t>
            </w:r>
            <w:r w:rsidR="008E41FC" w:rsidRPr="00414347">
              <w:t>а</w:t>
            </w:r>
            <w:r w:rsidRPr="00414347">
              <w:t>, відповідальн</w:t>
            </w:r>
            <w:r w:rsidR="008E41FC" w:rsidRPr="00414347">
              <w:t>ого</w:t>
            </w:r>
            <w:r w:rsidRPr="00414347">
              <w:t xml:space="preserve"> за організацію робочого місця представника контролюючого органу ДПС на акцизному складі або податковому посту (</w:t>
            </w:r>
            <w:proofErr w:type="spellStart"/>
            <w:r w:rsidRPr="00414347">
              <w:t>разово</w:t>
            </w:r>
            <w:proofErr w:type="spellEnd"/>
            <w:r w:rsidRPr="00414347">
              <w:t>) становитимуть</w:t>
            </w:r>
            <w:r w:rsidR="00DC155A" w:rsidRPr="00414347">
              <w:t>***</w:t>
            </w:r>
            <w:r w:rsidRPr="00414347">
              <w:t>:</w:t>
            </w:r>
          </w:p>
          <w:p w14:paraId="28F425A4" w14:textId="0F210638" w:rsidR="00814FCE" w:rsidRPr="00414347" w:rsidRDefault="00814FCE" w:rsidP="00E50594">
            <w:pPr>
              <w:tabs>
                <w:tab w:val="left" w:pos="720"/>
                <w:tab w:val="left" w:pos="8222"/>
              </w:tabs>
              <w:spacing w:before="120" w:after="120"/>
              <w:jc w:val="both"/>
              <w:rPr>
                <w:i/>
              </w:rPr>
            </w:pPr>
            <w:r w:rsidRPr="00414347">
              <w:rPr>
                <w:i/>
              </w:rPr>
              <w:t>1 год х</w:t>
            </w:r>
            <w:r w:rsidRPr="00414347">
              <w:rPr>
                <w:rFonts w:eastAsia="Calibri"/>
                <w:i/>
              </w:rPr>
              <w:t xml:space="preserve"> 155,85 грн </w:t>
            </w:r>
            <w:r w:rsidRPr="00414347">
              <w:rPr>
                <w:i/>
              </w:rPr>
              <w:t>= 155,85 грн/рік.</w:t>
            </w:r>
          </w:p>
          <w:p w14:paraId="543F3BD6" w14:textId="189EBD45" w:rsidR="00A778A5" w:rsidRPr="00414347" w:rsidRDefault="00E50594" w:rsidP="00E50594">
            <w:pPr>
              <w:pStyle w:val="af9"/>
              <w:keepNext/>
              <w:tabs>
                <w:tab w:val="left" w:pos="3402"/>
              </w:tabs>
              <w:jc w:val="both"/>
              <w:rPr>
                <w:rFonts w:ascii="Times New Roman" w:hAnsi="Times New Roman"/>
                <w:sz w:val="24"/>
                <w:szCs w:val="24"/>
              </w:rPr>
            </w:pPr>
            <w:r w:rsidRPr="00414347">
              <w:rPr>
                <w:rFonts w:ascii="Times New Roman" w:hAnsi="Times New Roman"/>
                <w:sz w:val="24"/>
                <w:szCs w:val="24"/>
              </w:rPr>
              <w:t>Річні</w:t>
            </w:r>
            <w:r w:rsidR="00A778A5" w:rsidRPr="00414347">
              <w:rPr>
                <w:rFonts w:ascii="Times New Roman" w:hAnsi="Times New Roman"/>
                <w:sz w:val="24"/>
                <w:szCs w:val="24"/>
              </w:rPr>
              <w:t xml:space="preserve"> витрати всіх суб’єктів господарювання на ознайомлення з регуляторним актом та оплатою праці найманих працівників, відповідальних за організацію робочого місця представника контролюючого органу на акцизному складі або податковому посту, відповідно становитимуть:</w:t>
            </w:r>
          </w:p>
          <w:p w14:paraId="5645C6F5" w14:textId="2D3F736E" w:rsidR="00A778A5" w:rsidRPr="00414347" w:rsidRDefault="00A778A5" w:rsidP="00E50594">
            <w:pPr>
              <w:tabs>
                <w:tab w:val="left" w:pos="720"/>
                <w:tab w:val="left" w:pos="8222"/>
              </w:tabs>
              <w:spacing w:before="120" w:after="120"/>
              <w:jc w:val="both"/>
              <w:rPr>
                <w:i/>
              </w:rPr>
            </w:pPr>
            <w:r w:rsidRPr="00414347">
              <w:rPr>
                <w:i/>
              </w:rPr>
              <w:t xml:space="preserve">(77,93 грн/рік + 155,85 грн/рік) х </w:t>
            </w:r>
            <w:r w:rsidR="005F379C" w:rsidRPr="00414347">
              <w:rPr>
                <w:i/>
              </w:rPr>
              <w:t>111</w:t>
            </w:r>
            <w:r w:rsidRPr="00414347">
              <w:rPr>
                <w:i/>
              </w:rPr>
              <w:t xml:space="preserve"> = </w:t>
            </w:r>
            <w:r w:rsidR="00AA54E4" w:rsidRPr="00414347">
              <w:rPr>
                <w:i/>
              </w:rPr>
              <w:t>25 949,22</w:t>
            </w:r>
            <w:r w:rsidR="00DC6931" w:rsidRPr="00414347">
              <w:rPr>
                <w:i/>
              </w:rPr>
              <w:t> </w:t>
            </w:r>
            <w:r w:rsidRPr="00414347">
              <w:rPr>
                <w:i/>
              </w:rPr>
              <w:t xml:space="preserve">грн/рік. </w:t>
            </w:r>
          </w:p>
          <w:p w14:paraId="30D6E864" w14:textId="22359B91" w:rsidR="00980871" w:rsidRPr="00414347" w:rsidRDefault="00A25555" w:rsidP="00E50594">
            <w:pPr>
              <w:jc w:val="both"/>
              <w:rPr>
                <w:szCs w:val="22"/>
              </w:rPr>
            </w:pPr>
            <w:r w:rsidRPr="00414347">
              <w:t xml:space="preserve">Інших матеріальних витрат суб’єктів господарювання реалізація положень регуляторного </w:t>
            </w:r>
            <w:proofErr w:type="spellStart"/>
            <w:r w:rsidRPr="00414347">
              <w:t>акта</w:t>
            </w:r>
            <w:proofErr w:type="spellEnd"/>
            <w:r w:rsidRPr="00414347">
              <w:t xml:space="preserve"> не потребує</w:t>
            </w:r>
          </w:p>
        </w:tc>
      </w:tr>
      <w:tr w:rsidR="00414347" w:rsidRPr="00414347" w14:paraId="5F3E1FFF" w14:textId="77777777" w:rsidTr="00A25555">
        <w:tc>
          <w:tcPr>
            <w:tcW w:w="1951" w:type="dxa"/>
            <w:tcBorders>
              <w:top w:val="single" w:sz="4" w:space="0" w:color="auto"/>
              <w:left w:val="single" w:sz="4" w:space="0" w:color="auto"/>
              <w:bottom w:val="single" w:sz="4" w:space="0" w:color="auto"/>
              <w:right w:val="single" w:sz="4" w:space="0" w:color="auto"/>
            </w:tcBorders>
          </w:tcPr>
          <w:p w14:paraId="2C29B523" w14:textId="4A308DF6" w:rsidR="00980871" w:rsidRPr="00414347" w:rsidRDefault="00980871" w:rsidP="00BF528E">
            <w:pPr>
              <w:pStyle w:val="a3"/>
              <w:spacing w:before="0" w:beforeAutospacing="0" w:after="0" w:afterAutospacing="0"/>
              <w:rPr>
                <w:i/>
                <w:lang w:val="uk-UA"/>
              </w:rPr>
            </w:pPr>
            <w:r w:rsidRPr="00414347">
              <w:rPr>
                <w:lang w:val="uk-UA"/>
              </w:rPr>
              <w:lastRenderedPageBreak/>
              <w:t xml:space="preserve">Альтернатива 2 </w:t>
            </w:r>
          </w:p>
        </w:tc>
        <w:tc>
          <w:tcPr>
            <w:tcW w:w="2977" w:type="dxa"/>
            <w:tcBorders>
              <w:top w:val="single" w:sz="4" w:space="0" w:color="auto"/>
              <w:left w:val="single" w:sz="4" w:space="0" w:color="auto"/>
              <w:bottom w:val="single" w:sz="4" w:space="0" w:color="auto"/>
              <w:right w:val="single" w:sz="4" w:space="0" w:color="auto"/>
            </w:tcBorders>
          </w:tcPr>
          <w:p w14:paraId="5716C2B3" w14:textId="0CBD49AA" w:rsidR="00980871" w:rsidRPr="00414347" w:rsidRDefault="00802044" w:rsidP="00802044">
            <w:pPr>
              <w:pStyle w:val="a3"/>
              <w:spacing w:before="0" w:beforeAutospacing="0" w:after="0" w:afterAutospacing="0"/>
              <w:jc w:val="both"/>
              <w:rPr>
                <w:spacing w:val="-3"/>
                <w:lang w:val="uk-UA"/>
              </w:rPr>
            </w:pPr>
            <w:r w:rsidRPr="00414347">
              <w:rPr>
                <w:rStyle w:val="font141"/>
                <w:sz w:val="24"/>
                <w:lang w:val="uk-UA"/>
              </w:rPr>
              <w:t>В</w:t>
            </w:r>
            <w:r w:rsidR="007F4167" w:rsidRPr="00414347">
              <w:rPr>
                <w:rStyle w:val="font141"/>
                <w:sz w:val="24"/>
                <w:lang w:val="uk-UA"/>
              </w:rPr>
              <w:t>ідсутні</w:t>
            </w:r>
            <w:r w:rsidR="006C1F06" w:rsidRPr="00414347">
              <w:rPr>
                <w:rStyle w:val="font141"/>
                <w:sz w:val="24"/>
              </w:rPr>
              <w:t>, оскільки проблема зали</w:t>
            </w:r>
            <w:r w:rsidRPr="00414347">
              <w:rPr>
                <w:rStyle w:val="font141"/>
                <w:sz w:val="24"/>
                <w:lang w:val="uk-UA"/>
              </w:rPr>
              <w:t>шає</w:t>
            </w:r>
            <w:proofErr w:type="spellStart"/>
            <w:r w:rsidR="006C1F06" w:rsidRPr="00414347">
              <w:rPr>
                <w:rStyle w:val="font141"/>
                <w:sz w:val="24"/>
              </w:rPr>
              <w:t>ться</w:t>
            </w:r>
            <w:proofErr w:type="spellEnd"/>
            <w:r w:rsidR="006C1F06" w:rsidRPr="00414347">
              <w:rPr>
                <w:rStyle w:val="font141"/>
                <w:sz w:val="24"/>
              </w:rPr>
              <w:t xml:space="preserve"> невирішеною</w:t>
            </w:r>
            <w:r w:rsidR="006C1F06" w:rsidRPr="00414347">
              <w:rPr>
                <w:spacing w:val="-3"/>
                <w:sz w:val="28"/>
                <w:lang w:val="uk-UA"/>
              </w:rPr>
              <w:t xml:space="preserve"> </w:t>
            </w:r>
          </w:p>
        </w:tc>
        <w:tc>
          <w:tcPr>
            <w:tcW w:w="4961" w:type="dxa"/>
            <w:tcBorders>
              <w:top w:val="single" w:sz="4" w:space="0" w:color="auto"/>
              <w:left w:val="single" w:sz="4" w:space="0" w:color="auto"/>
              <w:bottom w:val="single" w:sz="4" w:space="0" w:color="auto"/>
              <w:right w:val="single" w:sz="4" w:space="0" w:color="auto"/>
            </w:tcBorders>
          </w:tcPr>
          <w:p w14:paraId="78D00433" w14:textId="5C710CBB" w:rsidR="00980871" w:rsidRPr="00414347" w:rsidRDefault="00802044" w:rsidP="00802044">
            <w:pPr>
              <w:pStyle w:val="BodyTextIndent1"/>
              <w:tabs>
                <w:tab w:val="left" w:pos="720"/>
              </w:tabs>
              <w:ind w:firstLine="0"/>
              <w:rPr>
                <w:sz w:val="24"/>
                <w:szCs w:val="24"/>
              </w:rPr>
            </w:pPr>
            <w:r w:rsidRPr="00414347">
              <w:rPr>
                <w:sz w:val="24"/>
                <w:szCs w:val="24"/>
              </w:rPr>
              <w:t xml:space="preserve">Неможливість врегулювати </w:t>
            </w:r>
            <w:r w:rsidR="005C2DFB" w:rsidRPr="00414347">
              <w:rPr>
                <w:sz w:val="24"/>
                <w:szCs w:val="24"/>
              </w:rPr>
              <w:t>пр</w:t>
            </w:r>
            <w:r w:rsidR="00264934" w:rsidRPr="00414347">
              <w:rPr>
                <w:sz w:val="24"/>
                <w:szCs w:val="24"/>
              </w:rPr>
              <w:t>авовідносини між субєктами господарювання та представниками контролюючих органів в процесі здійснення контрольних заходів на акцизних складах та податкових постах, передбачених статтями 229, 230 Кодексу та Закону № 3817.</w:t>
            </w:r>
          </w:p>
        </w:tc>
      </w:tr>
    </w:tbl>
    <w:p w14:paraId="63969FFC" w14:textId="4BBA4A6E" w:rsidR="007B32A5" w:rsidRPr="00414347" w:rsidRDefault="007B32A5" w:rsidP="00B071E6">
      <w:pPr>
        <w:pStyle w:val="af"/>
        <w:spacing w:after="120"/>
        <w:jc w:val="both"/>
        <w:rPr>
          <w:sz w:val="22"/>
        </w:rPr>
      </w:pPr>
      <w:r w:rsidRPr="00414347">
        <w:rPr>
          <w:sz w:val="22"/>
        </w:rPr>
        <w:t>* Відповідно до пункту 230.19 статті 230 Кодексу розпорядник акцизного складу зобов’язаний надати постійному представнику контролюючого органу окреме приміщення, яке відповідає санітарно-</w:t>
      </w:r>
      <w:r w:rsidRPr="00414347">
        <w:rPr>
          <w:sz w:val="22"/>
        </w:rPr>
        <w:lastRenderedPageBreak/>
        <w:t>гігієнічним нормам, обладнане телефоном, а також вжити заходів для запобігання несанкціонованому втручанню в роботу представника контролюючого органу і користуванню службовою та іншою інформацією, що зберігається представником контролюючого органу на акцизному складі.</w:t>
      </w:r>
      <w:r w:rsidR="00180833" w:rsidRPr="00414347">
        <w:rPr>
          <w:sz w:val="22"/>
        </w:rPr>
        <w:t xml:space="preserve"> Такі організаційні заходи мають разовий характер.</w:t>
      </w:r>
    </w:p>
    <w:p w14:paraId="5F89B467" w14:textId="1D150BCC" w:rsidR="000A3D8D" w:rsidRPr="00414347" w:rsidRDefault="000A3D8D" w:rsidP="00B071E6">
      <w:pPr>
        <w:pStyle w:val="af"/>
        <w:spacing w:after="120"/>
        <w:jc w:val="both"/>
        <w:rPr>
          <w:sz w:val="22"/>
        </w:rPr>
      </w:pPr>
      <w:r w:rsidRPr="00414347">
        <w:rPr>
          <w:sz w:val="22"/>
        </w:rPr>
        <w:t>*</w:t>
      </w:r>
      <w:r w:rsidR="007B32A5" w:rsidRPr="00414347">
        <w:rPr>
          <w:sz w:val="22"/>
        </w:rPr>
        <w:t>*</w:t>
      </w:r>
      <w:r w:rsidRPr="00414347">
        <w:rPr>
          <w:sz w:val="22"/>
        </w:rPr>
        <w:t xml:space="preserve"> </w:t>
      </w:r>
      <w:r w:rsidR="006F0604" w:rsidRPr="00414347">
        <w:rPr>
          <w:sz w:val="22"/>
        </w:rPr>
        <w:t xml:space="preserve">Розрахунок витрат суб’єктів господарювання, пов’язаних з ознайомлення з новими регуляторними нормами, здійснено </w:t>
      </w:r>
      <w:r w:rsidRPr="00414347">
        <w:rPr>
          <w:sz w:val="22"/>
        </w:rPr>
        <w:t>на основі публічної інформації у формі відкритих даних Державної служби статистики України щодо середньомісячної заробітної плати за видами економічної діяльності у І кварталі 2025 року (26</w:t>
      </w:r>
      <w:r w:rsidR="00B071E6" w:rsidRPr="00414347">
        <w:rPr>
          <w:sz w:val="22"/>
        </w:rPr>
        <w:t> </w:t>
      </w:r>
      <w:r w:rsidRPr="00414347">
        <w:rPr>
          <w:sz w:val="22"/>
        </w:rPr>
        <w:t>183</w:t>
      </w:r>
      <w:r w:rsidR="00B071E6" w:rsidRPr="00414347">
        <w:rPr>
          <w:sz w:val="22"/>
        </w:rPr>
        <w:t> </w:t>
      </w:r>
      <w:r w:rsidRPr="00414347">
        <w:rPr>
          <w:sz w:val="22"/>
        </w:rPr>
        <w:t xml:space="preserve">грн), </w:t>
      </w:r>
      <w:r w:rsidR="006F0604" w:rsidRPr="00414347">
        <w:rPr>
          <w:sz w:val="22"/>
        </w:rPr>
        <w:t xml:space="preserve">що в </w:t>
      </w:r>
      <w:r w:rsidR="008F6A52" w:rsidRPr="00414347">
        <w:rPr>
          <w:sz w:val="22"/>
        </w:rPr>
        <w:t>погодинному</w:t>
      </w:r>
      <w:r w:rsidR="006F0604" w:rsidRPr="00414347">
        <w:rPr>
          <w:sz w:val="22"/>
        </w:rPr>
        <w:t xml:space="preserve"> розмірі </w:t>
      </w:r>
      <w:r w:rsidR="0060176E" w:rsidRPr="00414347">
        <w:rPr>
          <w:sz w:val="22"/>
        </w:rPr>
        <w:t xml:space="preserve">дорівнює </w:t>
      </w:r>
      <w:r w:rsidRPr="00414347">
        <w:rPr>
          <w:sz w:val="22"/>
        </w:rPr>
        <w:t>155,85 грн (26 183 грн ÷ (21 день × 8 год))</w:t>
      </w:r>
      <w:r w:rsidR="0060176E" w:rsidRPr="00414347">
        <w:rPr>
          <w:sz w:val="22"/>
        </w:rPr>
        <w:t>, та кількості часу, необхідного для ознайомлення – 0,5 год.</w:t>
      </w:r>
    </w:p>
    <w:p w14:paraId="3B0824EB" w14:textId="427D1EFE" w:rsidR="00B071E6" w:rsidRPr="00414347" w:rsidRDefault="008A02E4" w:rsidP="00B071E6">
      <w:pPr>
        <w:spacing w:after="360"/>
        <w:jc w:val="both"/>
        <w:rPr>
          <w:sz w:val="22"/>
        </w:rPr>
      </w:pPr>
      <w:r w:rsidRPr="00414347">
        <w:rPr>
          <w:sz w:val="22"/>
        </w:rPr>
        <w:t>**</w:t>
      </w:r>
      <w:r w:rsidR="005C3A7B" w:rsidRPr="00414347">
        <w:rPr>
          <w:sz w:val="22"/>
        </w:rPr>
        <w:t>*</w:t>
      </w:r>
      <w:r w:rsidRPr="00414347">
        <w:rPr>
          <w:sz w:val="22"/>
        </w:rPr>
        <w:t xml:space="preserve"> Розрахунок витрат суб’єктів господарювання, пов’язаних з оплатою праці найманих працівників, відповідальних за організацію робочого місця представника контролюючого органу ДПС на акцизному складі або податковому посту, здійснено на основі публічної інформації у формі відкритих даних Державної служби статистики України щодо середньомісячної заробітної плати за видами економічної діяльності у І кварталі 2025 року (26 183 грн), що в погодинному розмірі дорівнює 155,85 грн (26 183 грн ÷ (21 день × 8 год)), та кількості часу, необхідного для таких організаційних заходів – 1 год.</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3057"/>
      </w:tblGrid>
      <w:tr w:rsidR="00414347" w:rsidRPr="00414347" w14:paraId="52E36810" w14:textId="77777777" w:rsidTr="00B67241">
        <w:tc>
          <w:tcPr>
            <w:tcW w:w="6771" w:type="dxa"/>
            <w:tcBorders>
              <w:top w:val="single" w:sz="4" w:space="0" w:color="auto"/>
              <w:left w:val="single" w:sz="4" w:space="0" w:color="auto"/>
              <w:bottom w:val="single" w:sz="4" w:space="0" w:color="auto"/>
              <w:right w:val="single" w:sz="4" w:space="0" w:color="auto"/>
            </w:tcBorders>
          </w:tcPr>
          <w:p w14:paraId="5249D44B" w14:textId="4F6FB681" w:rsidR="00980871" w:rsidRPr="00414347" w:rsidRDefault="00980871" w:rsidP="00BA7C3C">
            <w:pPr>
              <w:pStyle w:val="a3"/>
              <w:widowControl w:val="0"/>
              <w:spacing w:before="0" w:beforeAutospacing="0" w:after="0" w:afterAutospacing="0"/>
              <w:jc w:val="center"/>
              <w:rPr>
                <w:lang w:val="uk-UA"/>
              </w:rPr>
            </w:pPr>
            <w:r w:rsidRPr="00414347">
              <w:rPr>
                <w:lang w:val="uk-UA"/>
              </w:rPr>
              <w:t>Сумарні витрати за альтернативами</w:t>
            </w:r>
          </w:p>
        </w:tc>
        <w:tc>
          <w:tcPr>
            <w:tcW w:w="3057" w:type="dxa"/>
            <w:tcBorders>
              <w:top w:val="single" w:sz="4" w:space="0" w:color="auto"/>
              <w:left w:val="single" w:sz="4" w:space="0" w:color="auto"/>
              <w:bottom w:val="single" w:sz="4" w:space="0" w:color="auto"/>
              <w:right w:val="single" w:sz="4" w:space="0" w:color="auto"/>
            </w:tcBorders>
            <w:hideMark/>
          </w:tcPr>
          <w:p w14:paraId="75623049" w14:textId="77777777" w:rsidR="00980871" w:rsidRPr="00414347" w:rsidRDefault="00980871" w:rsidP="00401FC8">
            <w:pPr>
              <w:pStyle w:val="a3"/>
              <w:widowControl w:val="0"/>
              <w:spacing w:before="0" w:beforeAutospacing="0" w:after="0" w:afterAutospacing="0"/>
              <w:jc w:val="center"/>
              <w:rPr>
                <w:lang w:val="uk-UA"/>
              </w:rPr>
            </w:pPr>
            <w:r w:rsidRPr="00414347">
              <w:rPr>
                <w:lang w:val="uk-UA"/>
              </w:rPr>
              <w:t>Сума витрат, гривень</w:t>
            </w:r>
          </w:p>
        </w:tc>
      </w:tr>
      <w:tr w:rsidR="00414347" w:rsidRPr="00414347" w14:paraId="0E9755E3" w14:textId="77777777" w:rsidTr="00B071E6">
        <w:trPr>
          <w:trHeight w:val="888"/>
        </w:trPr>
        <w:tc>
          <w:tcPr>
            <w:tcW w:w="6771" w:type="dxa"/>
            <w:tcBorders>
              <w:top w:val="single" w:sz="4" w:space="0" w:color="auto"/>
              <w:left w:val="single" w:sz="4" w:space="0" w:color="auto"/>
              <w:bottom w:val="single" w:sz="4" w:space="0" w:color="auto"/>
              <w:right w:val="single" w:sz="4" w:space="0" w:color="auto"/>
            </w:tcBorders>
          </w:tcPr>
          <w:p w14:paraId="791C1E47" w14:textId="77777777" w:rsidR="00980871" w:rsidRPr="00414347" w:rsidRDefault="00980871" w:rsidP="003674D3">
            <w:pPr>
              <w:pStyle w:val="a3"/>
              <w:widowControl w:val="0"/>
              <w:spacing w:before="0" w:beforeAutospacing="0" w:after="0" w:afterAutospacing="0"/>
              <w:jc w:val="both"/>
              <w:rPr>
                <w:lang w:val="uk-UA" w:eastAsia="uk-UA"/>
              </w:rPr>
            </w:pPr>
            <w:r w:rsidRPr="00414347">
              <w:rPr>
                <w:lang w:val="uk-UA"/>
              </w:rPr>
              <w:t xml:space="preserve">Альтернатива 1 </w:t>
            </w:r>
          </w:p>
          <w:p w14:paraId="46C27C49" w14:textId="5A4CDF68" w:rsidR="00FD68BC" w:rsidRPr="00414347" w:rsidRDefault="003674D3" w:rsidP="003674D3">
            <w:pPr>
              <w:jc w:val="both"/>
            </w:pPr>
            <w:r w:rsidRPr="00414347">
              <w:t xml:space="preserve">Сумарні витрати для суб’єктів господарювання великого і середнього підприємництва згідно з додатком 1 до Аналізу впливу регуляторного </w:t>
            </w:r>
            <w:proofErr w:type="spellStart"/>
            <w:r w:rsidRPr="00414347">
              <w:t>акта</w:t>
            </w:r>
            <w:proofErr w:type="spellEnd"/>
            <w:r w:rsidRPr="00414347">
              <w:t xml:space="preserve"> до </w:t>
            </w:r>
            <w:proofErr w:type="spellStart"/>
            <w:r w:rsidRPr="00414347">
              <w:t>проєкту</w:t>
            </w:r>
            <w:proofErr w:type="spellEnd"/>
            <w:r w:rsidRPr="00414347">
              <w:t xml:space="preserve"> постанови (згідно з додатком 1)</w:t>
            </w:r>
          </w:p>
        </w:tc>
        <w:tc>
          <w:tcPr>
            <w:tcW w:w="3057" w:type="dxa"/>
            <w:tcBorders>
              <w:top w:val="single" w:sz="4" w:space="0" w:color="auto"/>
              <w:left w:val="single" w:sz="4" w:space="0" w:color="auto"/>
              <w:bottom w:val="single" w:sz="4" w:space="0" w:color="auto"/>
              <w:right w:val="single" w:sz="4" w:space="0" w:color="auto"/>
            </w:tcBorders>
            <w:vAlign w:val="center"/>
          </w:tcPr>
          <w:p w14:paraId="06052634" w14:textId="78A5B68A" w:rsidR="00980871" w:rsidRPr="00414347" w:rsidRDefault="006551D0" w:rsidP="00B071E6">
            <w:pPr>
              <w:ind w:firstLine="317"/>
              <w:jc w:val="center"/>
            </w:pPr>
            <w:r w:rsidRPr="00414347">
              <w:t>18 234,59 грн/рік</w:t>
            </w:r>
          </w:p>
        </w:tc>
      </w:tr>
      <w:tr w:rsidR="00414347" w:rsidRPr="00414347" w14:paraId="752238C8" w14:textId="77777777" w:rsidTr="00B071E6">
        <w:tc>
          <w:tcPr>
            <w:tcW w:w="6771" w:type="dxa"/>
            <w:tcBorders>
              <w:top w:val="single" w:sz="4" w:space="0" w:color="auto"/>
              <w:left w:val="single" w:sz="4" w:space="0" w:color="auto"/>
              <w:bottom w:val="single" w:sz="4" w:space="0" w:color="auto"/>
              <w:right w:val="single" w:sz="4" w:space="0" w:color="auto"/>
            </w:tcBorders>
            <w:hideMark/>
          </w:tcPr>
          <w:p w14:paraId="523F999D" w14:textId="77777777" w:rsidR="006551D0" w:rsidRPr="00414347" w:rsidRDefault="006551D0" w:rsidP="006551D0">
            <w:pPr>
              <w:pStyle w:val="a3"/>
              <w:widowControl w:val="0"/>
              <w:spacing w:before="0" w:beforeAutospacing="0" w:after="0" w:afterAutospacing="0"/>
              <w:jc w:val="both"/>
              <w:rPr>
                <w:lang w:val="uk-UA"/>
              </w:rPr>
            </w:pPr>
            <w:r w:rsidRPr="00414347">
              <w:rPr>
                <w:lang w:val="uk-UA"/>
              </w:rPr>
              <w:t xml:space="preserve">Альтернатива 2 </w:t>
            </w:r>
          </w:p>
          <w:p w14:paraId="031170CC" w14:textId="6CF506A8" w:rsidR="006551D0" w:rsidRPr="00414347" w:rsidRDefault="006551D0" w:rsidP="006551D0">
            <w:pPr>
              <w:jc w:val="both"/>
            </w:pPr>
            <w:r w:rsidRPr="00414347">
              <w:t>Сумарні витрати для суб’єктів господарювання великого і середнього підприємництва</w:t>
            </w:r>
          </w:p>
        </w:tc>
        <w:tc>
          <w:tcPr>
            <w:tcW w:w="3057" w:type="dxa"/>
            <w:tcBorders>
              <w:top w:val="single" w:sz="4" w:space="0" w:color="auto"/>
              <w:left w:val="single" w:sz="4" w:space="0" w:color="auto"/>
              <w:bottom w:val="single" w:sz="4" w:space="0" w:color="auto"/>
              <w:right w:val="single" w:sz="4" w:space="0" w:color="auto"/>
            </w:tcBorders>
            <w:vAlign w:val="center"/>
          </w:tcPr>
          <w:p w14:paraId="2E39A957" w14:textId="0B6CA169" w:rsidR="006551D0" w:rsidRPr="00414347" w:rsidRDefault="006551D0" w:rsidP="00B071E6">
            <w:pPr>
              <w:ind w:firstLine="317"/>
              <w:jc w:val="center"/>
            </w:pPr>
            <w:r w:rsidRPr="00414347">
              <w:t>Х</w:t>
            </w:r>
          </w:p>
        </w:tc>
      </w:tr>
      <w:tr w:rsidR="00414347" w:rsidRPr="00414347" w14:paraId="420EDBB9" w14:textId="77777777" w:rsidTr="00B071E6">
        <w:tc>
          <w:tcPr>
            <w:tcW w:w="6771" w:type="dxa"/>
            <w:tcBorders>
              <w:top w:val="single" w:sz="4" w:space="0" w:color="auto"/>
              <w:left w:val="single" w:sz="4" w:space="0" w:color="auto"/>
              <w:bottom w:val="single" w:sz="4" w:space="0" w:color="auto"/>
              <w:right w:val="single" w:sz="4" w:space="0" w:color="auto"/>
            </w:tcBorders>
          </w:tcPr>
          <w:p w14:paraId="404867E5" w14:textId="4C8D8F67" w:rsidR="006551D0" w:rsidRPr="00414347" w:rsidRDefault="006551D0" w:rsidP="006551D0">
            <w:pPr>
              <w:pStyle w:val="a3"/>
              <w:widowControl w:val="0"/>
              <w:spacing w:before="0" w:beforeAutospacing="0" w:after="0" w:afterAutospacing="0"/>
              <w:jc w:val="both"/>
              <w:rPr>
                <w:lang w:val="uk-UA"/>
              </w:rPr>
            </w:pPr>
            <w:r w:rsidRPr="00414347">
              <w:rPr>
                <w:lang w:val="uk-UA"/>
              </w:rPr>
              <w:t>Сумарні витрати малого підприємництва на виконання запланованого регулювання (Тест малого підприємництва (М-Тест) згідно з додатком 3)</w:t>
            </w:r>
          </w:p>
        </w:tc>
        <w:tc>
          <w:tcPr>
            <w:tcW w:w="3057" w:type="dxa"/>
            <w:tcBorders>
              <w:top w:val="single" w:sz="4" w:space="0" w:color="auto"/>
              <w:left w:val="single" w:sz="4" w:space="0" w:color="auto"/>
              <w:bottom w:val="single" w:sz="4" w:space="0" w:color="auto"/>
              <w:right w:val="single" w:sz="4" w:space="0" w:color="auto"/>
            </w:tcBorders>
            <w:vAlign w:val="center"/>
          </w:tcPr>
          <w:p w14:paraId="34C69A01" w14:textId="01DB29DE" w:rsidR="006551D0" w:rsidRPr="00414347" w:rsidRDefault="001C3BBA" w:rsidP="00B071E6">
            <w:pPr>
              <w:ind w:firstLine="317"/>
              <w:jc w:val="center"/>
            </w:pPr>
            <w:r w:rsidRPr="00414347">
              <w:t>7 714,63</w:t>
            </w:r>
            <w:r w:rsidR="00386D35" w:rsidRPr="00414347">
              <w:t> грн/рік</w:t>
            </w:r>
          </w:p>
        </w:tc>
      </w:tr>
    </w:tbl>
    <w:p w14:paraId="5CCD254E" w14:textId="5E2B56B8" w:rsidR="00980871" w:rsidRPr="00414347" w:rsidRDefault="00980871" w:rsidP="00B071E6">
      <w:pPr>
        <w:pStyle w:val="3"/>
        <w:spacing w:before="360" w:beforeAutospacing="0"/>
        <w:ind w:left="-68"/>
        <w:jc w:val="center"/>
        <w:rPr>
          <w:spacing w:val="-3"/>
          <w:sz w:val="28"/>
          <w:szCs w:val="28"/>
          <w:lang w:val="uk-UA"/>
        </w:rPr>
      </w:pPr>
      <w:r w:rsidRPr="00414347">
        <w:rPr>
          <w:spacing w:val="-3"/>
          <w:sz w:val="28"/>
          <w:szCs w:val="28"/>
          <w:lang w:val="uk-UA"/>
        </w:rPr>
        <w:t>IV. Вибір найбільш оптимального альтернативного способу досягнення цілей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601"/>
        <w:gridCol w:w="4912"/>
      </w:tblGrid>
      <w:tr w:rsidR="00414347" w:rsidRPr="00414347" w14:paraId="7CF2B276" w14:textId="77777777" w:rsidTr="00731002">
        <w:trPr>
          <w:tblHeader/>
        </w:trPr>
        <w:tc>
          <w:tcPr>
            <w:tcW w:w="2376" w:type="dxa"/>
            <w:tcBorders>
              <w:top w:val="single" w:sz="4" w:space="0" w:color="auto"/>
              <w:left w:val="single" w:sz="4" w:space="0" w:color="auto"/>
              <w:bottom w:val="single" w:sz="4" w:space="0" w:color="auto"/>
              <w:right w:val="single" w:sz="4" w:space="0" w:color="auto"/>
            </w:tcBorders>
          </w:tcPr>
          <w:p w14:paraId="451D1B52" w14:textId="77777777" w:rsidR="00980871" w:rsidRPr="00414347" w:rsidRDefault="00980871" w:rsidP="00401FC8">
            <w:pPr>
              <w:jc w:val="center"/>
            </w:pPr>
            <w:r w:rsidRPr="00414347">
              <w:t>Рейтинг результативності (досягнення цілей під час вирішення проблеми)</w:t>
            </w:r>
          </w:p>
        </w:tc>
        <w:tc>
          <w:tcPr>
            <w:tcW w:w="2601" w:type="dxa"/>
            <w:tcBorders>
              <w:top w:val="single" w:sz="4" w:space="0" w:color="auto"/>
              <w:left w:val="single" w:sz="4" w:space="0" w:color="auto"/>
              <w:bottom w:val="single" w:sz="4" w:space="0" w:color="auto"/>
              <w:right w:val="single" w:sz="4" w:space="0" w:color="auto"/>
            </w:tcBorders>
          </w:tcPr>
          <w:p w14:paraId="08ADE78B" w14:textId="01EEE709" w:rsidR="00980871" w:rsidRPr="00414347" w:rsidRDefault="00980871" w:rsidP="00401FC8">
            <w:pPr>
              <w:jc w:val="center"/>
            </w:pPr>
            <w:r w:rsidRPr="00414347">
              <w:t>Бал результативності (за чотирибальною системою оцін</w:t>
            </w:r>
            <w:r w:rsidR="00071A8B" w:rsidRPr="00414347">
              <w:t>ювання</w:t>
            </w:r>
            <w:r w:rsidRPr="00414347">
              <w:t>)</w:t>
            </w:r>
          </w:p>
        </w:tc>
        <w:tc>
          <w:tcPr>
            <w:tcW w:w="4912" w:type="dxa"/>
            <w:tcBorders>
              <w:top w:val="single" w:sz="4" w:space="0" w:color="auto"/>
              <w:left w:val="single" w:sz="4" w:space="0" w:color="auto"/>
              <w:bottom w:val="single" w:sz="4" w:space="0" w:color="auto"/>
              <w:right w:val="single" w:sz="4" w:space="0" w:color="auto"/>
            </w:tcBorders>
          </w:tcPr>
          <w:p w14:paraId="12986F4E" w14:textId="77777777" w:rsidR="00980871" w:rsidRPr="00414347" w:rsidRDefault="00980871" w:rsidP="00401FC8">
            <w:pPr>
              <w:jc w:val="center"/>
            </w:pPr>
            <w:r w:rsidRPr="00414347">
              <w:t xml:space="preserve">Коментарі щодо присвоєння відповідного </w:t>
            </w:r>
            <w:proofErr w:type="spellStart"/>
            <w:r w:rsidRPr="00414347">
              <w:t>бала</w:t>
            </w:r>
            <w:proofErr w:type="spellEnd"/>
          </w:p>
        </w:tc>
      </w:tr>
      <w:tr w:rsidR="00414347" w:rsidRPr="00414347" w14:paraId="7284CAFE" w14:textId="77777777" w:rsidTr="00731002">
        <w:trPr>
          <w:tblHeader/>
        </w:trPr>
        <w:tc>
          <w:tcPr>
            <w:tcW w:w="2376" w:type="dxa"/>
            <w:tcBorders>
              <w:top w:val="single" w:sz="4" w:space="0" w:color="auto"/>
              <w:left w:val="single" w:sz="4" w:space="0" w:color="auto"/>
              <w:bottom w:val="single" w:sz="4" w:space="0" w:color="auto"/>
              <w:right w:val="single" w:sz="4" w:space="0" w:color="auto"/>
            </w:tcBorders>
          </w:tcPr>
          <w:p w14:paraId="1A99A888" w14:textId="15D8B2D8" w:rsidR="00980871" w:rsidRPr="00414347" w:rsidRDefault="00980871" w:rsidP="00E94D81">
            <w:r w:rsidRPr="00414347">
              <w:t xml:space="preserve">Альтернатива 1 </w:t>
            </w:r>
          </w:p>
        </w:tc>
        <w:tc>
          <w:tcPr>
            <w:tcW w:w="2601" w:type="dxa"/>
            <w:tcBorders>
              <w:top w:val="single" w:sz="4" w:space="0" w:color="auto"/>
              <w:left w:val="single" w:sz="4" w:space="0" w:color="auto"/>
              <w:bottom w:val="single" w:sz="4" w:space="0" w:color="auto"/>
              <w:right w:val="single" w:sz="4" w:space="0" w:color="auto"/>
            </w:tcBorders>
            <w:vAlign w:val="center"/>
          </w:tcPr>
          <w:p w14:paraId="13E321E8" w14:textId="77777777" w:rsidR="00980871" w:rsidRPr="00414347" w:rsidRDefault="00A03F21" w:rsidP="00843D77">
            <w:pPr>
              <w:jc w:val="center"/>
            </w:pPr>
            <w:r w:rsidRPr="00414347">
              <w:t>4</w:t>
            </w:r>
          </w:p>
        </w:tc>
        <w:tc>
          <w:tcPr>
            <w:tcW w:w="4912" w:type="dxa"/>
            <w:tcBorders>
              <w:top w:val="single" w:sz="4" w:space="0" w:color="auto"/>
              <w:left w:val="single" w:sz="4" w:space="0" w:color="auto"/>
              <w:bottom w:val="single" w:sz="4" w:space="0" w:color="auto"/>
              <w:right w:val="single" w:sz="4" w:space="0" w:color="auto"/>
            </w:tcBorders>
          </w:tcPr>
          <w:p w14:paraId="0B98731D" w14:textId="588C47C7" w:rsidR="00980871" w:rsidRPr="00414347" w:rsidRDefault="00731002" w:rsidP="00731002">
            <w:pPr>
              <w:jc w:val="both"/>
            </w:pPr>
            <w:r w:rsidRPr="00414347">
              <w:rPr>
                <w:lang w:eastAsia="uk-UA"/>
              </w:rPr>
              <w:t>Ця альтернатива оцінена відповідним балом, оскільки дає змогу повністю досягнути поставлених цілей державного регулювання за мінімального навантаження на суб’єкти господарювання та відсутності будь якого навантаження на центральні органи виконавчої влади</w:t>
            </w:r>
          </w:p>
        </w:tc>
      </w:tr>
      <w:tr w:rsidR="00980871" w:rsidRPr="00414347" w14:paraId="4B2845E3" w14:textId="77777777" w:rsidTr="00731002">
        <w:trPr>
          <w:tblHeader/>
        </w:trPr>
        <w:tc>
          <w:tcPr>
            <w:tcW w:w="2376" w:type="dxa"/>
            <w:tcBorders>
              <w:top w:val="single" w:sz="4" w:space="0" w:color="auto"/>
              <w:left w:val="single" w:sz="4" w:space="0" w:color="auto"/>
              <w:bottom w:val="single" w:sz="4" w:space="0" w:color="auto"/>
              <w:right w:val="single" w:sz="4" w:space="0" w:color="auto"/>
            </w:tcBorders>
          </w:tcPr>
          <w:p w14:paraId="36B62F01" w14:textId="1B78E687" w:rsidR="00980871" w:rsidRPr="00414347" w:rsidRDefault="00980871" w:rsidP="00BF528E">
            <w:r w:rsidRPr="00414347">
              <w:t xml:space="preserve">Альтернатива 2 </w:t>
            </w:r>
          </w:p>
        </w:tc>
        <w:tc>
          <w:tcPr>
            <w:tcW w:w="2601" w:type="dxa"/>
            <w:tcBorders>
              <w:top w:val="single" w:sz="4" w:space="0" w:color="auto"/>
              <w:left w:val="single" w:sz="4" w:space="0" w:color="auto"/>
              <w:bottom w:val="single" w:sz="4" w:space="0" w:color="auto"/>
              <w:right w:val="single" w:sz="4" w:space="0" w:color="auto"/>
            </w:tcBorders>
            <w:vAlign w:val="center"/>
          </w:tcPr>
          <w:p w14:paraId="06360CEA" w14:textId="77777777" w:rsidR="00980871" w:rsidRPr="00414347" w:rsidRDefault="00980871" w:rsidP="00843D77">
            <w:pPr>
              <w:jc w:val="center"/>
            </w:pPr>
            <w:r w:rsidRPr="00414347">
              <w:rPr>
                <w:lang w:val="en-US"/>
              </w:rPr>
              <w:t>1</w:t>
            </w:r>
          </w:p>
        </w:tc>
        <w:tc>
          <w:tcPr>
            <w:tcW w:w="4912" w:type="dxa"/>
            <w:tcBorders>
              <w:top w:val="single" w:sz="4" w:space="0" w:color="auto"/>
              <w:left w:val="single" w:sz="4" w:space="0" w:color="auto"/>
              <w:bottom w:val="single" w:sz="4" w:space="0" w:color="auto"/>
              <w:right w:val="single" w:sz="4" w:space="0" w:color="auto"/>
            </w:tcBorders>
          </w:tcPr>
          <w:p w14:paraId="629A0E6D" w14:textId="77777777" w:rsidR="00980871" w:rsidRPr="00414347" w:rsidRDefault="00980871" w:rsidP="00731002">
            <w:pPr>
              <w:pStyle w:val="a3"/>
              <w:tabs>
                <w:tab w:val="left" w:pos="720"/>
              </w:tabs>
              <w:spacing w:before="0" w:beforeAutospacing="0" w:after="0" w:afterAutospacing="0"/>
              <w:jc w:val="both"/>
            </w:pPr>
            <w:r w:rsidRPr="00414347">
              <w:rPr>
                <w:lang w:val="uk-UA"/>
              </w:rPr>
              <w:t>Альтернатива 2 не дає змоги досягнути поставлених цілей державного регулювання</w:t>
            </w:r>
          </w:p>
        </w:tc>
      </w:tr>
    </w:tbl>
    <w:p w14:paraId="630DEA95" w14:textId="77777777" w:rsidR="00980871" w:rsidRPr="00414347" w:rsidRDefault="00980871" w:rsidP="00980871">
      <w:pPr>
        <w:jc w:val="both"/>
        <w:rPr>
          <w:b/>
          <w:bCs/>
          <w:sz w:val="28"/>
          <w:szCs w:val="28"/>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2977"/>
        <w:gridCol w:w="2835"/>
        <w:gridCol w:w="1949"/>
      </w:tblGrid>
      <w:tr w:rsidR="00414347" w:rsidRPr="00414347" w14:paraId="731252CC" w14:textId="77777777" w:rsidTr="00C64739">
        <w:trPr>
          <w:tblHeader/>
        </w:trPr>
        <w:tc>
          <w:tcPr>
            <w:tcW w:w="2093" w:type="dxa"/>
            <w:tcBorders>
              <w:top w:val="single" w:sz="4" w:space="0" w:color="auto"/>
              <w:left w:val="single" w:sz="4" w:space="0" w:color="auto"/>
              <w:bottom w:val="single" w:sz="4" w:space="0" w:color="auto"/>
              <w:right w:val="single" w:sz="4" w:space="0" w:color="auto"/>
            </w:tcBorders>
          </w:tcPr>
          <w:p w14:paraId="27ED3D28" w14:textId="77777777" w:rsidR="00980871" w:rsidRPr="00414347" w:rsidRDefault="00980871" w:rsidP="00401FC8">
            <w:pPr>
              <w:pStyle w:val="a3"/>
              <w:spacing w:before="0" w:beforeAutospacing="0" w:after="0" w:afterAutospacing="0"/>
              <w:jc w:val="center"/>
              <w:rPr>
                <w:lang w:val="uk-UA"/>
              </w:rPr>
            </w:pPr>
            <w:r w:rsidRPr="00414347">
              <w:rPr>
                <w:lang w:val="uk-UA"/>
              </w:rPr>
              <w:lastRenderedPageBreak/>
              <w:t>Рейтинг результативності</w:t>
            </w:r>
          </w:p>
        </w:tc>
        <w:tc>
          <w:tcPr>
            <w:tcW w:w="2977" w:type="dxa"/>
            <w:tcBorders>
              <w:top w:val="single" w:sz="4" w:space="0" w:color="auto"/>
              <w:left w:val="single" w:sz="4" w:space="0" w:color="auto"/>
              <w:bottom w:val="single" w:sz="4" w:space="0" w:color="auto"/>
              <w:right w:val="single" w:sz="4" w:space="0" w:color="auto"/>
            </w:tcBorders>
          </w:tcPr>
          <w:p w14:paraId="534FF801" w14:textId="77777777" w:rsidR="00980871" w:rsidRPr="00414347" w:rsidRDefault="00980871" w:rsidP="00401FC8">
            <w:pPr>
              <w:pStyle w:val="a3"/>
              <w:spacing w:before="0" w:beforeAutospacing="0" w:after="0" w:afterAutospacing="0"/>
              <w:jc w:val="center"/>
              <w:rPr>
                <w:lang w:val="uk-UA"/>
              </w:rPr>
            </w:pPr>
            <w:r w:rsidRPr="00414347">
              <w:rPr>
                <w:lang w:val="uk-UA"/>
              </w:rPr>
              <w:t xml:space="preserve">Вигоди </w:t>
            </w:r>
          </w:p>
          <w:p w14:paraId="3DEA1B5A" w14:textId="77777777" w:rsidR="00980871" w:rsidRPr="00414347" w:rsidRDefault="00980871" w:rsidP="00401FC8">
            <w:pPr>
              <w:pStyle w:val="a3"/>
              <w:spacing w:before="0" w:beforeAutospacing="0" w:after="0" w:afterAutospacing="0"/>
              <w:jc w:val="center"/>
              <w:rPr>
                <w:lang w:val="uk-UA"/>
              </w:rPr>
            </w:pPr>
            <w:r w:rsidRPr="00414347">
              <w:rPr>
                <w:lang w:val="uk-UA"/>
              </w:rPr>
              <w:t>(підсумок)</w:t>
            </w:r>
          </w:p>
        </w:tc>
        <w:tc>
          <w:tcPr>
            <w:tcW w:w="2835" w:type="dxa"/>
            <w:tcBorders>
              <w:top w:val="single" w:sz="4" w:space="0" w:color="auto"/>
              <w:left w:val="single" w:sz="4" w:space="0" w:color="auto"/>
              <w:bottom w:val="single" w:sz="4" w:space="0" w:color="auto"/>
              <w:right w:val="single" w:sz="4" w:space="0" w:color="auto"/>
            </w:tcBorders>
          </w:tcPr>
          <w:p w14:paraId="59280F21" w14:textId="77777777" w:rsidR="00980871" w:rsidRPr="00414347" w:rsidRDefault="00980871" w:rsidP="00401FC8">
            <w:pPr>
              <w:pStyle w:val="a3"/>
              <w:spacing w:before="0" w:beforeAutospacing="0" w:after="0" w:afterAutospacing="0"/>
              <w:jc w:val="center"/>
              <w:rPr>
                <w:lang w:val="uk-UA"/>
              </w:rPr>
            </w:pPr>
            <w:r w:rsidRPr="00414347">
              <w:rPr>
                <w:lang w:val="uk-UA"/>
              </w:rPr>
              <w:t xml:space="preserve">Витрати </w:t>
            </w:r>
          </w:p>
          <w:p w14:paraId="70D9511B" w14:textId="77777777" w:rsidR="00980871" w:rsidRPr="00414347" w:rsidRDefault="00980871" w:rsidP="00401FC8">
            <w:pPr>
              <w:pStyle w:val="a3"/>
              <w:spacing w:before="0" w:beforeAutospacing="0" w:after="0" w:afterAutospacing="0"/>
              <w:jc w:val="center"/>
              <w:rPr>
                <w:lang w:val="uk-UA"/>
              </w:rPr>
            </w:pPr>
            <w:r w:rsidRPr="00414347">
              <w:rPr>
                <w:lang w:val="uk-UA"/>
              </w:rPr>
              <w:t>(підсумок)</w:t>
            </w:r>
          </w:p>
        </w:tc>
        <w:tc>
          <w:tcPr>
            <w:tcW w:w="1949" w:type="dxa"/>
            <w:tcBorders>
              <w:top w:val="single" w:sz="4" w:space="0" w:color="auto"/>
              <w:left w:val="single" w:sz="4" w:space="0" w:color="auto"/>
              <w:bottom w:val="single" w:sz="4" w:space="0" w:color="auto"/>
              <w:right w:val="single" w:sz="4" w:space="0" w:color="auto"/>
            </w:tcBorders>
          </w:tcPr>
          <w:p w14:paraId="5C097D21" w14:textId="77777777" w:rsidR="00980871" w:rsidRPr="00414347" w:rsidRDefault="00980871" w:rsidP="00401FC8">
            <w:pPr>
              <w:pStyle w:val="a3"/>
              <w:spacing w:before="0" w:beforeAutospacing="0" w:after="0" w:afterAutospacing="0"/>
              <w:jc w:val="center"/>
              <w:rPr>
                <w:lang w:val="uk-UA"/>
              </w:rPr>
            </w:pPr>
            <w:r w:rsidRPr="00414347">
              <w:rPr>
                <w:lang w:val="uk-UA"/>
              </w:rPr>
              <w:t>Обґрунтування відповідного місця альтернативи у рейтингу</w:t>
            </w:r>
          </w:p>
        </w:tc>
      </w:tr>
      <w:tr w:rsidR="00414347" w:rsidRPr="00414347" w14:paraId="26817812" w14:textId="77777777" w:rsidTr="004C3639">
        <w:trPr>
          <w:trHeight w:val="4686"/>
        </w:trPr>
        <w:tc>
          <w:tcPr>
            <w:tcW w:w="2093" w:type="dxa"/>
            <w:tcBorders>
              <w:top w:val="single" w:sz="4" w:space="0" w:color="auto"/>
              <w:left w:val="single" w:sz="4" w:space="0" w:color="auto"/>
              <w:bottom w:val="single" w:sz="4" w:space="0" w:color="auto"/>
              <w:right w:val="single" w:sz="4" w:space="0" w:color="auto"/>
            </w:tcBorders>
          </w:tcPr>
          <w:p w14:paraId="20FF46F6" w14:textId="2A77DA0C" w:rsidR="00980871" w:rsidRPr="00414347" w:rsidRDefault="00980871" w:rsidP="00E94D81">
            <w:pPr>
              <w:pStyle w:val="a3"/>
              <w:rPr>
                <w:lang w:val="uk-UA"/>
              </w:rPr>
            </w:pPr>
            <w:r w:rsidRPr="00414347">
              <w:rPr>
                <w:lang w:val="uk-UA"/>
              </w:rPr>
              <w:t>Альтернатива 1 (</w:t>
            </w:r>
            <w:r w:rsidR="00E94D81" w:rsidRPr="00414347">
              <w:rPr>
                <w:spacing w:val="-3"/>
              </w:rPr>
              <w:t>прийнят</w:t>
            </w:r>
            <w:r w:rsidR="00E94D81" w:rsidRPr="00414347">
              <w:rPr>
                <w:spacing w:val="-3"/>
                <w:lang w:val="uk-UA"/>
              </w:rPr>
              <w:t>и</w:t>
            </w:r>
            <w:r w:rsidR="00E94D81" w:rsidRPr="00414347">
              <w:rPr>
                <w:spacing w:val="-3"/>
              </w:rPr>
              <w:t xml:space="preserve"> </w:t>
            </w:r>
            <w:proofErr w:type="spellStart"/>
            <w:r w:rsidR="00281D6D" w:rsidRPr="00414347">
              <w:rPr>
                <w:spacing w:val="-3"/>
              </w:rPr>
              <w:t>проєкт</w:t>
            </w:r>
            <w:proofErr w:type="spellEnd"/>
            <w:r w:rsidR="00281D6D" w:rsidRPr="00414347">
              <w:rPr>
                <w:spacing w:val="-3"/>
              </w:rPr>
              <w:t xml:space="preserve"> наказу</w:t>
            </w:r>
            <w:r w:rsidRPr="00414347">
              <w:rPr>
                <w:lang w:val="uk-UA"/>
              </w:rPr>
              <w:t>)</w:t>
            </w:r>
          </w:p>
        </w:tc>
        <w:tc>
          <w:tcPr>
            <w:tcW w:w="2977" w:type="dxa"/>
            <w:tcBorders>
              <w:top w:val="single" w:sz="4" w:space="0" w:color="auto"/>
              <w:left w:val="single" w:sz="4" w:space="0" w:color="auto"/>
              <w:bottom w:val="single" w:sz="4" w:space="0" w:color="auto"/>
              <w:right w:val="single" w:sz="4" w:space="0" w:color="auto"/>
            </w:tcBorders>
          </w:tcPr>
          <w:p w14:paraId="735C32DD" w14:textId="77777777" w:rsidR="00731002" w:rsidRPr="00414347" w:rsidRDefault="00731002" w:rsidP="00731002">
            <w:pPr>
              <w:jc w:val="both"/>
            </w:pPr>
            <w:r w:rsidRPr="00414347">
              <w:t xml:space="preserve">Прийняття </w:t>
            </w:r>
            <w:proofErr w:type="spellStart"/>
            <w:r w:rsidRPr="00414347">
              <w:t>проєкту</w:t>
            </w:r>
            <w:proofErr w:type="spellEnd"/>
            <w:r w:rsidRPr="00414347">
              <w:t xml:space="preserve"> наказу дасть змогу повністю досягнути поставлених цілей державного регулювання.</w:t>
            </w:r>
          </w:p>
          <w:p w14:paraId="4FB83CFD" w14:textId="77777777" w:rsidR="00731002" w:rsidRPr="00414347" w:rsidRDefault="00731002" w:rsidP="00731002">
            <w:pPr>
              <w:jc w:val="both"/>
            </w:pPr>
            <w:r w:rsidRPr="00414347">
              <w:t xml:space="preserve">У разі прийняття </w:t>
            </w:r>
            <w:proofErr w:type="spellStart"/>
            <w:r w:rsidRPr="00414347">
              <w:t>проєкту</w:t>
            </w:r>
            <w:proofErr w:type="spellEnd"/>
            <w:r w:rsidRPr="00414347">
              <w:t xml:space="preserve"> наказу буде забезпечено:</w:t>
            </w:r>
          </w:p>
          <w:p w14:paraId="43CD2A2A" w14:textId="18AA799B" w:rsidR="00731002" w:rsidRPr="00414347" w:rsidRDefault="00731002" w:rsidP="00D87D3D">
            <w:pPr>
              <w:jc w:val="both"/>
              <w:rPr>
                <w:bCs/>
              </w:rPr>
            </w:pPr>
            <w:r w:rsidRPr="00414347">
              <w:t>1) практичну реалізацію норм</w:t>
            </w:r>
            <w:r w:rsidRPr="00414347">
              <w:rPr>
                <w:shd w:val="clear" w:color="auto" w:fill="FFFFFF"/>
              </w:rPr>
              <w:t xml:space="preserve"> статей 229, 230 Кодексу</w:t>
            </w:r>
            <w:r w:rsidRPr="00414347">
              <w:rPr>
                <w:bCs/>
              </w:rPr>
              <w:t>;</w:t>
            </w:r>
          </w:p>
          <w:p w14:paraId="0F881EAB" w14:textId="6A544BCA" w:rsidR="00980871" w:rsidRPr="00414347" w:rsidRDefault="00D87D3D" w:rsidP="00D87D3D">
            <w:pPr>
              <w:jc w:val="both"/>
              <w:rPr>
                <w:rStyle w:val="font141"/>
                <w:sz w:val="24"/>
                <w:szCs w:val="24"/>
              </w:rPr>
            </w:pPr>
            <w:r w:rsidRPr="00414347">
              <w:rPr>
                <w:rStyle w:val="font141"/>
                <w:bCs/>
                <w:sz w:val="24"/>
                <w:szCs w:val="24"/>
              </w:rPr>
              <w:t xml:space="preserve">2) підвищення </w:t>
            </w:r>
            <w:r w:rsidRPr="00414347">
              <w:rPr>
                <w:spacing w:val="-3"/>
              </w:rPr>
              <w:t xml:space="preserve">ефективності контролю з боку податкових органів за роботою акцизних складів та податкових постів, а також </w:t>
            </w:r>
            <w:r w:rsidR="00F54956" w:rsidRPr="00414347">
              <w:rPr>
                <w:rStyle w:val="font141"/>
                <w:sz w:val="24"/>
                <w:szCs w:val="24"/>
              </w:rPr>
              <w:t>повнотою та своєчасністю надходження до бюджету акцизного податку</w:t>
            </w:r>
            <w:r w:rsidR="00D73B1A" w:rsidRPr="00414347">
              <w:rPr>
                <w:rStyle w:val="font141"/>
                <w:sz w:val="24"/>
                <w:szCs w:val="24"/>
              </w:rPr>
              <w:t>;</w:t>
            </w:r>
          </w:p>
          <w:p w14:paraId="7C51FFBD" w14:textId="249B13F0" w:rsidR="00D73B1A" w:rsidRPr="00414347" w:rsidRDefault="00D87D3D" w:rsidP="00D87D3D">
            <w:pPr>
              <w:autoSpaceDE w:val="0"/>
              <w:autoSpaceDN w:val="0"/>
              <w:adjustRightInd w:val="0"/>
              <w:jc w:val="both"/>
            </w:pPr>
            <w:r w:rsidRPr="00414347">
              <w:rPr>
                <w:rStyle w:val="font141"/>
                <w:sz w:val="24"/>
                <w:szCs w:val="24"/>
              </w:rPr>
              <w:t>3) врегулювання право</w:t>
            </w:r>
            <w:r w:rsidR="00D73B1A" w:rsidRPr="00414347">
              <w:rPr>
                <w:rStyle w:val="font141"/>
                <w:sz w:val="24"/>
                <w:szCs w:val="24"/>
              </w:rPr>
              <w:t>відносин</w:t>
            </w:r>
            <w:r w:rsidRPr="00414347">
              <w:rPr>
                <w:rStyle w:val="font141"/>
                <w:sz w:val="24"/>
                <w:szCs w:val="24"/>
              </w:rPr>
              <w:t xml:space="preserve"> між суб’єктами господарювання та </w:t>
            </w:r>
            <w:r w:rsidR="00D73B1A" w:rsidRPr="00414347">
              <w:rPr>
                <w:rStyle w:val="font141"/>
                <w:sz w:val="24"/>
                <w:szCs w:val="24"/>
              </w:rPr>
              <w:t>представниками контролюючого органу</w:t>
            </w:r>
            <w:r w:rsidRPr="00414347">
              <w:rPr>
                <w:rStyle w:val="font141"/>
                <w:sz w:val="24"/>
                <w:szCs w:val="24"/>
              </w:rPr>
              <w:t xml:space="preserve"> </w:t>
            </w:r>
            <w:r w:rsidRPr="00414347">
              <w:t>в процесі здійснення контрольних заходів на акцизних складах та податкових постах, передбачених статтями 229, 230 Кодексу та Закону № 3817.</w:t>
            </w:r>
          </w:p>
        </w:tc>
        <w:tc>
          <w:tcPr>
            <w:tcW w:w="2835" w:type="dxa"/>
            <w:tcBorders>
              <w:top w:val="single" w:sz="4" w:space="0" w:color="auto"/>
              <w:left w:val="single" w:sz="4" w:space="0" w:color="auto"/>
              <w:bottom w:val="single" w:sz="4" w:space="0" w:color="auto"/>
              <w:right w:val="single" w:sz="4" w:space="0" w:color="auto"/>
            </w:tcBorders>
          </w:tcPr>
          <w:p w14:paraId="0BD410DD" w14:textId="0F063FF5" w:rsidR="005F379C" w:rsidRPr="00414347" w:rsidRDefault="00097787" w:rsidP="005F379C">
            <w:pPr>
              <w:pStyle w:val="a8"/>
              <w:tabs>
                <w:tab w:val="left" w:pos="8222"/>
              </w:tabs>
              <w:spacing w:after="0"/>
              <w:jc w:val="both"/>
            </w:pPr>
            <w:r w:rsidRPr="00414347">
              <w:t>В</w:t>
            </w:r>
            <w:r w:rsidR="007F760B" w:rsidRPr="00414347">
              <w:t>итрати держави</w:t>
            </w:r>
            <w:r w:rsidR="005F379C" w:rsidRPr="00414347">
              <w:t xml:space="preserve"> на реалізацію регуляторного </w:t>
            </w:r>
            <w:proofErr w:type="spellStart"/>
            <w:r w:rsidR="005F379C" w:rsidRPr="00414347">
              <w:t>акта</w:t>
            </w:r>
            <w:proofErr w:type="spellEnd"/>
            <w:r w:rsidR="005F379C" w:rsidRPr="00414347">
              <w:t xml:space="preserve"> забезпечуються у межах кошторисних витрат на утримання податкових органів, передбачених у бюджеті.</w:t>
            </w:r>
          </w:p>
          <w:p w14:paraId="1D628B6A" w14:textId="77777777" w:rsidR="005F379C" w:rsidRPr="00414347" w:rsidRDefault="005F379C" w:rsidP="00E457A8">
            <w:pPr>
              <w:pStyle w:val="a8"/>
              <w:tabs>
                <w:tab w:val="left" w:pos="8222"/>
              </w:tabs>
              <w:spacing w:after="0"/>
              <w:jc w:val="both"/>
            </w:pPr>
            <w:r w:rsidRPr="00414347">
              <w:t xml:space="preserve">Основні витрати </w:t>
            </w:r>
            <w:r w:rsidR="007F760B" w:rsidRPr="00414347">
              <w:t xml:space="preserve"> пов’язані з оплатою праці представників контролюючих органів на акцизних складах та податкових постах</w:t>
            </w:r>
            <w:r w:rsidR="00097787" w:rsidRPr="00414347">
              <w:t>,</w:t>
            </w:r>
            <w:r w:rsidR="002C44DF" w:rsidRPr="00414347">
              <w:t xml:space="preserve"> а також посадових осіб, уповноважених на проведення спеціального навчання та інструктажу для таких представників контролюючого органу</w:t>
            </w:r>
            <w:r w:rsidRPr="00414347">
              <w:t>.</w:t>
            </w:r>
          </w:p>
          <w:p w14:paraId="576CB8D5" w14:textId="1FE295E3" w:rsidR="007F760B" w:rsidRPr="00414347" w:rsidRDefault="00E457A8" w:rsidP="007F760B">
            <w:pPr>
              <w:pStyle w:val="a8"/>
              <w:tabs>
                <w:tab w:val="left" w:pos="8222"/>
              </w:tabs>
              <w:spacing w:after="0"/>
              <w:ind w:firstLine="264"/>
              <w:jc w:val="both"/>
              <w:rPr>
                <w:spacing w:val="-3"/>
              </w:rPr>
            </w:pPr>
            <w:r w:rsidRPr="00414347">
              <w:t xml:space="preserve">За попередніми розрахунками такі річні витрати </w:t>
            </w:r>
            <w:r w:rsidR="007F760B" w:rsidRPr="00414347">
              <w:rPr>
                <w:spacing w:val="-3"/>
              </w:rPr>
              <w:t>становитимуть:</w:t>
            </w:r>
          </w:p>
          <w:p w14:paraId="3894A6F0" w14:textId="77777777" w:rsidR="005F379C" w:rsidRPr="00414347" w:rsidRDefault="005F379C" w:rsidP="005F379C">
            <w:pPr>
              <w:pStyle w:val="BodyTextIndent1"/>
              <w:tabs>
                <w:tab w:val="left" w:pos="720"/>
              </w:tabs>
              <w:ind w:firstLine="0"/>
              <w:rPr>
                <w:sz w:val="24"/>
                <w:szCs w:val="24"/>
              </w:rPr>
            </w:pPr>
            <w:r w:rsidRPr="00414347">
              <w:rPr>
                <w:spacing w:val="-3"/>
                <w:sz w:val="24"/>
                <w:szCs w:val="24"/>
              </w:rPr>
              <w:t>1) оплата праці</w:t>
            </w:r>
            <w:r w:rsidRPr="00414347">
              <w:rPr>
                <w:i/>
                <w:spacing w:val="-3"/>
                <w:sz w:val="24"/>
                <w:szCs w:val="24"/>
              </w:rPr>
              <w:t xml:space="preserve"> </w:t>
            </w:r>
            <w:r w:rsidRPr="00414347">
              <w:rPr>
                <w:sz w:val="24"/>
                <w:szCs w:val="24"/>
              </w:rPr>
              <w:t xml:space="preserve">представників контролюючих органів на акцизних складах та податкових постах: </w:t>
            </w:r>
          </w:p>
          <w:p w14:paraId="33CC0CC5" w14:textId="77777777" w:rsidR="005F379C" w:rsidRPr="00414347" w:rsidRDefault="007F760B" w:rsidP="005F379C">
            <w:pPr>
              <w:pStyle w:val="BodyTextIndent1"/>
              <w:tabs>
                <w:tab w:val="left" w:pos="720"/>
              </w:tabs>
              <w:spacing w:before="120" w:after="120"/>
              <w:ind w:firstLine="0"/>
              <w:rPr>
                <w:i/>
                <w:spacing w:val="-3"/>
                <w:sz w:val="24"/>
                <w:szCs w:val="24"/>
              </w:rPr>
            </w:pPr>
            <w:r w:rsidRPr="00414347">
              <w:rPr>
                <w:i/>
                <w:spacing w:val="-3"/>
                <w:sz w:val="24"/>
                <w:szCs w:val="24"/>
              </w:rPr>
              <w:t>8000 грн х 12 місяців х 111 суб’єктів господарювання = 10 656 000,00 грн/рік</w:t>
            </w:r>
            <w:r w:rsidR="005F379C" w:rsidRPr="00414347">
              <w:rPr>
                <w:i/>
                <w:spacing w:val="-3"/>
                <w:sz w:val="24"/>
                <w:szCs w:val="24"/>
              </w:rPr>
              <w:t>;</w:t>
            </w:r>
          </w:p>
          <w:p w14:paraId="59A2D46A" w14:textId="03145605" w:rsidR="005F379C" w:rsidRPr="00414347" w:rsidRDefault="005F379C" w:rsidP="005F379C">
            <w:pPr>
              <w:pStyle w:val="BodyTextIndent1"/>
              <w:tabs>
                <w:tab w:val="left" w:pos="720"/>
              </w:tabs>
              <w:ind w:firstLine="0"/>
              <w:rPr>
                <w:sz w:val="24"/>
                <w:szCs w:val="24"/>
              </w:rPr>
            </w:pPr>
            <w:r w:rsidRPr="00414347">
              <w:rPr>
                <w:sz w:val="24"/>
                <w:szCs w:val="24"/>
              </w:rPr>
              <w:t xml:space="preserve">2) </w:t>
            </w:r>
            <w:r w:rsidRPr="00414347">
              <w:rPr>
                <w:spacing w:val="-3"/>
                <w:sz w:val="24"/>
                <w:szCs w:val="24"/>
              </w:rPr>
              <w:t xml:space="preserve">оплата праці посадових осіб, </w:t>
            </w:r>
            <w:r w:rsidRPr="00414347">
              <w:rPr>
                <w:sz w:val="24"/>
                <w:szCs w:val="24"/>
              </w:rPr>
              <w:t>уповноважених на проведення спеціального навчання або інструктажу щодо специфіки контролю на акцизних складах / податкових постах:</w:t>
            </w:r>
          </w:p>
          <w:p w14:paraId="56BBDA32" w14:textId="27A818E9" w:rsidR="005F379C" w:rsidRPr="00414347" w:rsidRDefault="005F379C" w:rsidP="005F379C">
            <w:pPr>
              <w:pStyle w:val="a8"/>
              <w:tabs>
                <w:tab w:val="left" w:pos="8222"/>
              </w:tabs>
              <w:spacing w:before="120"/>
              <w:jc w:val="both"/>
              <w:rPr>
                <w:i/>
                <w:spacing w:val="-3"/>
              </w:rPr>
            </w:pPr>
            <w:r w:rsidRPr="00414347">
              <w:rPr>
                <w:i/>
                <w:spacing w:val="-3"/>
              </w:rPr>
              <w:t>48 грн х 1 год х 111 суб’єктів господарювання = 5 328,0 грн/рік.</w:t>
            </w:r>
          </w:p>
          <w:p w14:paraId="7FAE9B62" w14:textId="77777777" w:rsidR="005F379C" w:rsidRPr="00414347" w:rsidRDefault="005F379C" w:rsidP="005F379C">
            <w:pPr>
              <w:pStyle w:val="a8"/>
              <w:tabs>
                <w:tab w:val="left" w:pos="8222"/>
              </w:tabs>
              <w:spacing w:after="0"/>
              <w:jc w:val="both"/>
            </w:pPr>
            <w:r w:rsidRPr="00414347">
              <w:lastRenderedPageBreak/>
              <w:t>3) сумарні витрати держави:</w:t>
            </w:r>
          </w:p>
          <w:p w14:paraId="1E1DCFF8" w14:textId="77777777" w:rsidR="005F379C" w:rsidRPr="00414347" w:rsidRDefault="005F379C" w:rsidP="005F379C">
            <w:pPr>
              <w:pStyle w:val="BodyTextIndent1"/>
              <w:tabs>
                <w:tab w:val="left" w:pos="720"/>
              </w:tabs>
              <w:spacing w:before="120" w:after="120"/>
              <w:ind w:firstLine="0"/>
              <w:rPr>
                <w:i/>
                <w:spacing w:val="-3"/>
                <w:sz w:val="24"/>
                <w:szCs w:val="24"/>
              </w:rPr>
            </w:pPr>
            <w:r w:rsidRPr="00414347">
              <w:rPr>
                <w:i/>
                <w:spacing w:val="-3"/>
                <w:sz w:val="24"/>
                <w:szCs w:val="24"/>
              </w:rPr>
              <w:t xml:space="preserve">10 656 000,00 грн/рік + 5 328,0 грн/рік = </w:t>
            </w:r>
            <w:r w:rsidRPr="00414347">
              <w:rPr>
                <w:i/>
                <w:sz w:val="24"/>
                <w:szCs w:val="24"/>
              </w:rPr>
              <w:t xml:space="preserve">10 661 328,00 </w:t>
            </w:r>
            <w:r w:rsidRPr="00414347">
              <w:rPr>
                <w:i/>
                <w:spacing w:val="-3"/>
                <w:sz w:val="24"/>
                <w:szCs w:val="24"/>
              </w:rPr>
              <w:t>грн/рік.</w:t>
            </w:r>
          </w:p>
          <w:p w14:paraId="53C56DF9" w14:textId="3562344A" w:rsidR="005F379C" w:rsidRPr="00414347" w:rsidRDefault="005F379C" w:rsidP="00C64739">
            <w:pPr>
              <w:spacing w:before="240"/>
              <w:jc w:val="both"/>
            </w:pPr>
            <w:r w:rsidRPr="00414347">
              <w:t xml:space="preserve">Основні витрати суб’єктів господарювання будуть пов’язані з ознайомленням з вимогами регуляторного </w:t>
            </w:r>
            <w:proofErr w:type="spellStart"/>
            <w:r w:rsidRPr="00414347">
              <w:t>акта</w:t>
            </w:r>
            <w:proofErr w:type="spellEnd"/>
            <w:r w:rsidRPr="00414347">
              <w:t>, а також оплатою праці найманих працівників, відповідальних за організацію місця роботи представників контролюючого органу на акцизному складі або податковому посту.</w:t>
            </w:r>
          </w:p>
          <w:p w14:paraId="5818CB16" w14:textId="37C2C5D4" w:rsidR="005F379C" w:rsidRPr="00414347" w:rsidRDefault="005F379C" w:rsidP="00C64739">
            <w:pPr>
              <w:spacing w:before="240"/>
              <w:jc w:val="both"/>
            </w:pPr>
            <w:r w:rsidRPr="00414347">
              <w:rPr>
                <w:rFonts w:eastAsia="Calibri"/>
              </w:rPr>
              <w:t xml:space="preserve">Витрати для 1 суб’єкта господарювання, пов’язані з ознайомленням з вимогами регуляторного </w:t>
            </w:r>
            <w:proofErr w:type="spellStart"/>
            <w:r w:rsidRPr="00414347">
              <w:rPr>
                <w:rFonts w:eastAsia="Calibri"/>
              </w:rPr>
              <w:t>акта</w:t>
            </w:r>
            <w:proofErr w:type="spellEnd"/>
            <w:r w:rsidRPr="00414347">
              <w:rPr>
                <w:rFonts w:eastAsia="Calibri"/>
              </w:rPr>
              <w:t xml:space="preserve">, </w:t>
            </w:r>
            <w:r w:rsidRPr="00414347">
              <w:t>становитимуть (</w:t>
            </w:r>
            <w:proofErr w:type="spellStart"/>
            <w:r w:rsidRPr="00414347">
              <w:t>разово</w:t>
            </w:r>
            <w:proofErr w:type="spellEnd"/>
            <w:r w:rsidRPr="00414347">
              <w:t>):</w:t>
            </w:r>
          </w:p>
          <w:p w14:paraId="4A33FED5" w14:textId="77777777" w:rsidR="005F379C" w:rsidRPr="00414347" w:rsidRDefault="005F379C" w:rsidP="005F379C">
            <w:pPr>
              <w:tabs>
                <w:tab w:val="left" w:pos="720"/>
                <w:tab w:val="left" w:pos="8222"/>
              </w:tabs>
              <w:spacing w:before="120" w:after="120"/>
              <w:jc w:val="both"/>
              <w:rPr>
                <w:i/>
              </w:rPr>
            </w:pPr>
            <w:r w:rsidRPr="00414347">
              <w:rPr>
                <w:i/>
              </w:rPr>
              <w:t>0,5 год х</w:t>
            </w:r>
            <w:r w:rsidRPr="00414347">
              <w:rPr>
                <w:rFonts w:eastAsia="Calibri"/>
                <w:i/>
              </w:rPr>
              <w:t xml:space="preserve"> 155,85 грн </w:t>
            </w:r>
            <w:r w:rsidRPr="00414347">
              <w:rPr>
                <w:i/>
              </w:rPr>
              <w:t>= 77,93 грн/рік.</w:t>
            </w:r>
          </w:p>
          <w:p w14:paraId="47C4042D" w14:textId="77777777" w:rsidR="005F379C" w:rsidRPr="00414347" w:rsidRDefault="005F379C" w:rsidP="005F379C">
            <w:pPr>
              <w:widowControl w:val="0"/>
              <w:jc w:val="both"/>
            </w:pPr>
            <w:r w:rsidRPr="00414347">
              <w:t>За попередніми розрахунками річні витрати 1 суб’єкта господарювання, пов’язані з оплатою праці найманих працівників, відповідальних за організацію робочого місця представника контролюючого органу ДПС на акцизному складі або податковому посту (</w:t>
            </w:r>
            <w:proofErr w:type="spellStart"/>
            <w:r w:rsidRPr="00414347">
              <w:t>разово</w:t>
            </w:r>
            <w:proofErr w:type="spellEnd"/>
            <w:r w:rsidRPr="00414347">
              <w:t>) становитимуть:</w:t>
            </w:r>
          </w:p>
          <w:p w14:paraId="45E1012C" w14:textId="77777777" w:rsidR="005F379C" w:rsidRPr="00414347" w:rsidRDefault="005F379C" w:rsidP="005F379C">
            <w:pPr>
              <w:tabs>
                <w:tab w:val="left" w:pos="720"/>
                <w:tab w:val="left" w:pos="8222"/>
              </w:tabs>
              <w:spacing w:before="120" w:after="120"/>
              <w:jc w:val="both"/>
              <w:rPr>
                <w:i/>
              </w:rPr>
            </w:pPr>
            <w:r w:rsidRPr="00414347">
              <w:rPr>
                <w:i/>
              </w:rPr>
              <w:lastRenderedPageBreak/>
              <w:t>1 год х</w:t>
            </w:r>
            <w:r w:rsidRPr="00414347">
              <w:rPr>
                <w:rFonts w:eastAsia="Calibri"/>
                <w:i/>
              </w:rPr>
              <w:t xml:space="preserve"> 155,85 грн </w:t>
            </w:r>
            <w:r w:rsidRPr="00414347">
              <w:rPr>
                <w:i/>
              </w:rPr>
              <w:t>= 155,85 грн/рік.</w:t>
            </w:r>
          </w:p>
          <w:p w14:paraId="63F6D21E" w14:textId="3B890AD8" w:rsidR="005F379C" w:rsidRPr="00414347" w:rsidRDefault="008D412A" w:rsidP="005F379C">
            <w:pPr>
              <w:pStyle w:val="af9"/>
              <w:keepNext/>
              <w:tabs>
                <w:tab w:val="left" w:pos="3402"/>
              </w:tabs>
              <w:jc w:val="both"/>
              <w:rPr>
                <w:rFonts w:ascii="Times New Roman" w:hAnsi="Times New Roman"/>
                <w:sz w:val="24"/>
                <w:szCs w:val="24"/>
              </w:rPr>
            </w:pPr>
            <w:r w:rsidRPr="00414347">
              <w:rPr>
                <w:rFonts w:ascii="Times New Roman" w:hAnsi="Times New Roman"/>
                <w:sz w:val="24"/>
                <w:szCs w:val="24"/>
              </w:rPr>
              <w:t>Сумарні р</w:t>
            </w:r>
            <w:r w:rsidR="005F379C" w:rsidRPr="00414347">
              <w:rPr>
                <w:rFonts w:ascii="Times New Roman" w:hAnsi="Times New Roman"/>
                <w:sz w:val="24"/>
                <w:szCs w:val="24"/>
              </w:rPr>
              <w:t>ічні витрати всіх суб’єктів господарювання становитимуть:</w:t>
            </w:r>
          </w:p>
          <w:p w14:paraId="0EE7C0A3" w14:textId="0F077B34" w:rsidR="005F379C" w:rsidRPr="00414347" w:rsidRDefault="005F379C" w:rsidP="005F379C">
            <w:pPr>
              <w:tabs>
                <w:tab w:val="left" w:pos="720"/>
                <w:tab w:val="left" w:pos="8222"/>
              </w:tabs>
              <w:spacing w:before="120" w:after="120"/>
              <w:jc w:val="both"/>
              <w:rPr>
                <w:i/>
              </w:rPr>
            </w:pPr>
            <w:r w:rsidRPr="00414347">
              <w:rPr>
                <w:i/>
              </w:rPr>
              <w:t xml:space="preserve">(77,93 грн/рік + 155,85 грн/рік) х </w:t>
            </w:r>
            <w:r w:rsidR="008D412A" w:rsidRPr="00414347">
              <w:rPr>
                <w:i/>
              </w:rPr>
              <w:t>111</w:t>
            </w:r>
            <w:r w:rsidRPr="00414347">
              <w:rPr>
                <w:i/>
              </w:rPr>
              <w:t xml:space="preserve"> = 25 949,22 грн/рік. </w:t>
            </w:r>
          </w:p>
          <w:p w14:paraId="70CCF496" w14:textId="398F1232" w:rsidR="005F379C" w:rsidRPr="00414347" w:rsidRDefault="005F379C" w:rsidP="004C3639">
            <w:pPr>
              <w:pStyle w:val="BodyTextIndent1"/>
              <w:tabs>
                <w:tab w:val="left" w:pos="720"/>
              </w:tabs>
              <w:spacing w:before="120"/>
              <w:ind w:firstLine="0"/>
              <w:rPr>
                <w:i/>
                <w:spacing w:val="-3"/>
                <w:sz w:val="24"/>
                <w:szCs w:val="24"/>
              </w:rPr>
            </w:pPr>
            <w:r w:rsidRPr="00414347">
              <w:rPr>
                <w:sz w:val="24"/>
                <w:szCs w:val="24"/>
              </w:rPr>
              <w:t xml:space="preserve">Інших матеріальних витрат суб’єктів господарювання реалізація положень регуляторного </w:t>
            </w:r>
            <w:proofErr w:type="spellStart"/>
            <w:r w:rsidRPr="00414347">
              <w:rPr>
                <w:sz w:val="24"/>
                <w:szCs w:val="24"/>
              </w:rPr>
              <w:t>акта</w:t>
            </w:r>
            <w:proofErr w:type="spellEnd"/>
            <w:r w:rsidRPr="00414347">
              <w:rPr>
                <w:sz w:val="24"/>
                <w:szCs w:val="24"/>
              </w:rPr>
              <w:t xml:space="preserve"> не потребує.</w:t>
            </w:r>
          </w:p>
        </w:tc>
        <w:tc>
          <w:tcPr>
            <w:tcW w:w="1949" w:type="dxa"/>
            <w:tcBorders>
              <w:top w:val="single" w:sz="4" w:space="0" w:color="auto"/>
              <w:left w:val="single" w:sz="4" w:space="0" w:color="auto"/>
              <w:bottom w:val="single" w:sz="4" w:space="0" w:color="auto"/>
              <w:right w:val="single" w:sz="4" w:space="0" w:color="auto"/>
            </w:tcBorders>
          </w:tcPr>
          <w:p w14:paraId="01D0134F" w14:textId="4A7F5261" w:rsidR="00980871" w:rsidRPr="00414347" w:rsidRDefault="00980871" w:rsidP="005773EC">
            <w:pPr>
              <w:pStyle w:val="a3"/>
              <w:spacing w:before="0" w:beforeAutospacing="0" w:after="0" w:afterAutospacing="0"/>
              <w:jc w:val="both"/>
              <w:rPr>
                <w:spacing w:val="-3"/>
                <w:lang w:val="uk-UA"/>
              </w:rPr>
            </w:pPr>
            <w:r w:rsidRPr="00414347">
              <w:rPr>
                <w:spacing w:val="-3"/>
                <w:lang w:val="uk-UA"/>
              </w:rPr>
              <w:lastRenderedPageBreak/>
              <w:t xml:space="preserve">Є найбільш оптимальною </w:t>
            </w:r>
            <w:r w:rsidR="00DF210F" w:rsidRPr="00414347">
              <w:rPr>
                <w:spacing w:val="-3"/>
                <w:lang w:val="uk-UA"/>
              </w:rPr>
              <w:t>із</w:t>
            </w:r>
            <w:r w:rsidRPr="00414347">
              <w:rPr>
                <w:spacing w:val="-3"/>
                <w:lang w:val="uk-UA"/>
              </w:rPr>
              <w:t xml:space="preserve"> запропонованих альтернатив, оскільки </w:t>
            </w:r>
            <w:r w:rsidR="00DF210F" w:rsidRPr="00414347">
              <w:rPr>
                <w:spacing w:val="-3"/>
                <w:lang w:val="uk-UA"/>
              </w:rPr>
              <w:t xml:space="preserve">відповідає вимогам регуляторної політики і </w:t>
            </w:r>
            <w:r w:rsidRPr="00414347">
              <w:rPr>
                <w:spacing w:val="-3"/>
                <w:lang w:val="uk-UA"/>
              </w:rPr>
              <w:t xml:space="preserve"> досяг</w:t>
            </w:r>
            <w:r w:rsidR="00DF210F" w:rsidRPr="00414347">
              <w:rPr>
                <w:spacing w:val="-3"/>
                <w:lang w:val="uk-UA"/>
              </w:rPr>
              <w:t>ає</w:t>
            </w:r>
            <w:r w:rsidRPr="00414347">
              <w:rPr>
                <w:spacing w:val="-3"/>
                <w:lang w:val="uk-UA"/>
              </w:rPr>
              <w:t xml:space="preserve"> </w:t>
            </w:r>
            <w:r w:rsidR="00691647" w:rsidRPr="00414347">
              <w:rPr>
                <w:spacing w:val="-3"/>
                <w:lang w:val="uk-UA"/>
              </w:rPr>
              <w:t>повною мірою цілей</w:t>
            </w:r>
            <w:r w:rsidRPr="00414347">
              <w:rPr>
                <w:spacing w:val="-3"/>
                <w:lang w:val="uk-UA"/>
              </w:rPr>
              <w:t xml:space="preserve"> державного регулювання</w:t>
            </w:r>
          </w:p>
        </w:tc>
      </w:tr>
      <w:tr w:rsidR="00980871" w:rsidRPr="00414347" w14:paraId="03DAEE9F" w14:textId="77777777" w:rsidTr="00C64739">
        <w:tc>
          <w:tcPr>
            <w:tcW w:w="2093" w:type="dxa"/>
            <w:tcBorders>
              <w:top w:val="single" w:sz="4" w:space="0" w:color="auto"/>
              <w:left w:val="single" w:sz="4" w:space="0" w:color="auto"/>
              <w:bottom w:val="single" w:sz="4" w:space="0" w:color="auto"/>
              <w:right w:val="single" w:sz="4" w:space="0" w:color="auto"/>
            </w:tcBorders>
          </w:tcPr>
          <w:p w14:paraId="4FE81120" w14:textId="4725CEC2" w:rsidR="00980871" w:rsidRPr="00414347" w:rsidRDefault="00980871" w:rsidP="00BF528E">
            <w:pPr>
              <w:pStyle w:val="a3"/>
              <w:rPr>
                <w:lang w:val="uk-UA"/>
              </w:rPr>
            </w:pPr>
            <w:r w:rsidRPr="00414347">
              <w:rPr>
                <w:lang w:val="uk-UA"/>
              </w:rPr>
              <w:lastRenderedPageBreak/>
              <w:t xml:space="preserve">Альтернатива 2 </w:t>
            </w:r>
            <w:r w:rsidR="008D412A" w:rsidRPr="00414347">
              <w:rPr>
                <w:lang w:val="uk-UA"/>
              </w:rPr>
              <w:t>(з</w:t>
            </w:r>
            <w:r w:rsidR="00DF6499" w:rsidRPr="00414347">
              <w:rPr>
                <w:lang w:val="uk-UA"/>
              </w:rPr>
              <w:t>береження чинного регулювання</w:t>
            </w:r>
            <w:r w:rsidR="008D412A" w:rsidRPr="00414347">
              <w:rPr>
                <w:lang w:val="uk-UA"/>
              </w:rPr>
              <w:t>)</w:t>
            </w:r>
          </w:p>
        </w:tc>
        <w:tc>
          <w:tcPr>
            <w:tcW w:w="2977" w:type="dxa"/>
            <w:tcBorders>
              <w:top w:val="single" w:sz="4" w:space="0" w:color="auto"/>
              <w:left w:val="single" w:sz="4" w:space="0" w:color="auto"/>
              <w:bottom w:val="single" w:sz="4" w:space="0" w:color="auto"/>
              <w:right w:val="single" w:sz="4" w:space="0" w:color="auto"/>
            </w:tcBorders>
          </w:tcPr>
          <w:p w14:paraId="14E5C727" w14:textId="4261C710" w:rsidR="00980871" w:rsidRPr="00414347" w:rsidRDefault="008D412A" w:rsidP="000F157A">
            <w:pPr>
              <w:widowControl w:val="0"/>
              <w:jc w:val="both"/>
              <w:rPr>
                <w:spacing w:val="-3"/>
              </w:rPr>
            </w:pPr>
            <w:r w:rsidRPr="00414347">
              <w:rPr>
                <w:rStyle w:val="font141"/>
                <w:sz w:val="24"/>
              </w:rPr>
              <w:t>У разі залишення чинного регулювання без змін вигоди відсутні, оскільки проблема залишається невирішеною.</w:t>
            </w:r>
          </w:p>
        </w:tc>
        <w:tc>
          <w:tcPr>
            <w:tcW w:w="2835" w:type="dxa"/>
            <w:tcBorders>
              <w:top w:val="single" w:sz="4" w:space="0" w:color="auto"/>
              <w:left w:val="single" w:sz="4" w:space="0" w:color="auto"/>
              <w:bottom w:val="single" w:sz="4" w:space="0" w:color="auto"/>
              <w:right w:val="single" w:sz="4" w:space="0" w:color="auto"/>
            </w:tcBorders>
          </w:tcPr>
          <w:p w14:paraId="4E15E46E" w14:textId="6D7B7334" w:rsidR="007031CB" w:rsidRPr="00414347" w:rsidRDefault="007031CB" w:rsidP="000F157A">
            <w:pPr>
              <w:jc w:val="both"/>
              <w:rPr>
                <w:rStyle w:val="font141"/>
                <w:sz w:val="24"/>
              </w:rPr>
            </w:pPr>
            <w:r w:rsidRPr="00414347">
              <w:rPr>
                <w:rStyle w:val="font141"/>
                <w:sz w:val="24"/>
              </w:rPr>
              <w:t xml:space="preserve">Залишення </w:t>
            </w:r>
            <w:r w:rsidR="008D412A" w:rsidRPr="00414347">
              <w:rPr>
                <w:rStyle w:val="font141"/>
                <w:sz w:val="24"/>
              </w:rPr>
              <w:t>чинного регулювання без змін</w:t>
            </w:r>
            <w:r w:rsidRPr="00414347">
              <w:rPr>
                <w:rStyle w:val="font141"/>
                <w:sz w:val="24"/>
              </w:rPr>
              <w:t xml:space="preserve"> </w:t>
            </w:r>
            <w:r w:rsidR="008D412A" w:rsidRPr="00414347">
              <w:rPr>
                <w:rStyle w:val="font141"/>
                <w:sz w:val="24"/>
              </w:rPr>
              <w:t>буде мати такі негативні наслідки</w:t>
            </w:r>
            <w:r w:rsidRPr="00414347">
              <w:rPr>
                <w:rStyle w:val="font141"/>
                <w:sz w:val="24"/>
              </w:rPr>
              <w:t>:</w:t>
            </w:r>
          </w:p>
          <w:p w14:paraId="33FF8967" w14:textId="468A5625" w:rsidR="008D412A" w:rsidRPr="00414347" w:rsidRDefault="008D412A" w:rsidP="000F157A">
            <w:pPr>
              <w:jc w:val="both"/>
            </w:pPr>
            <w:r w:rsidRPr="00414347">
              <w:rPr>
                <w:rStyle w:val="font141"/>
                <w:sz w:val="24"/>
              </w:rPr>
              <w:t>1)</w:t>
            </w:r>
            <w:r w:rsidR="00A92813" w:rsidRPr="00414347">
              <w:rPr>
                <w:rStyle w:val="font141"/>
                <w:sz w:val="24"/>
              </w:rPr>
              <w:t> </w:t>
            </w:r>
            <w:r w:rsidR="000F157A" w:rsidRPr="00414347">
              <w:t>не</w:t>
            </w:r>
            <w:r w:rsidRPr="00414347">
              <w:t>врегул</w:t>
            </w:r>
            <w:r w:rsidR="000F157A" w:rsidRPr="00414347">
              <w:t xml:space="preserve">ьовані </w:t>
            </w:r>
            <w:r w:rsidRPr="00414347">
              <w:t xml:space="preserve">правовідносини між </w:t>
            </w:r>
            <w:r w:rsidR="000F157A" w:rsidRPr="00414347">
              <w:t>суб’єктами</w:t>
            </w:r>
            <w:r w:rsidRPr="00414347">
              <w:t xml:space="preserve"> господарювання та представниками контролюючих органів в процесі здійснення контрольних заходів на акцизних складах та податкових постах, передбачених статтями 229, 230 Кодексу та Закону № 3817</w:t>
            </w:r>
            <w:r w:rsidR="000F157A" w:rsidRPr="00414347">
              <w:t>;</w:t>
            </w:r>
          </w:p>
          <w:p w14:paraId="6529014E" w14:textId="5B752097" w:rsidR="003A6E96" w:rsidRPr="00414347" w:rsidRDefault="000F157A" w:rsidP="000F157A">
            <w:pPr>
              <w:jc w:val="both"/>
            </w:pPr>
            <w:r w:rsidRPr="00414347">
              <w:rPr>
                <w:rStyle w:val="font141"/>
                <w:sz w:val="24"/>
              </w:rPr>
              <w:t>2)</w:t>
            </w:r>
            <w:r w:rsidR="00A92813" w:rsidRPr="00414347">
              <w:rPr>
                <w:rStyle w:val="font141"/>
                <w:sz w:val="24"/>
              </w:rPr>
              <w:t> </w:t>
            </w:r>
            <w:r w:rsidRPr="00414347">
              <w:rPr>
                <w:rStyle w:val="font141"/>
                <w:sz w:val="24"/>
              </w:rPr>
              <w:t xml:space="preserve">відсутність ефективного контролю за діяльністю суб’єктів господарювання в сфері виробництва та обігу </w:t>
            </w:r>
            <w:r w:rsidRPr="00414347">
              <w:rPr>
                <w:rStyle w:val="font141"/>
                <w:sz w:val="24"/>
                <w:szCs w:val="24"/>
              </w:rPr>
              <w:t>спирту етилового, біоетанолу, горілки та лікеро-горілчаних виробів, а також механізмів протидії незаконній діяльності.</w:t>
            </w:r>
          </w:p>
        </w:tc>
        <w:tc>
          <w:tcPr>
            <w:tcW w:w="1949" w:type="dxa"/>
            <w:tcBorders>
              <w:top w:val="single" w:sz="4" w:space="0" w:color="auto"/>
              <w:left w:val="single" w:sz="4" w:space="0" w:color="auto"/>
              <w:bottom w:val="single" w:sz="4" w:space="0" w:color="auto"/>
              <w:right w:val="single" w:sz="4" w:space="0" w:color="auto"/>
            </w:tcBorders>
          </w:tcPr>
          <w:p w14:paraId="0C3FBA4E" w14:textId="2D2CC02D" w:rsidR="00980871" w:rsidRPr="00414347" w:rsidRDefault="00980871" w:rsidP="000F157A">
            <w:pPr>
              <w:jc w:val="both"/>
              <w:rPr>
                <w:spacing w:val="-3"/>
              </w:rPr>
            </w:pPr>
            <w:r w:rsidRPr="00414347">
              <w:rPr>
                <w:spacing w:val="-3"/>
              </w:rPr>
              <w:t xml:space="preserve">Є найгіршою, оскільки на відміну від альтернативи 1 не дає змоги </w:t>
            </w:r>
            <w:r w:rsidR="00BE017C" w:rsidRPr="00414347">
              <w:rPr>
                <w:spacing w:val="-3"/>
              </w:rPr>
              <w:t>повною мірою</w:t>
            </w:r>
            <w:r w:rsidR="005A4900" w:rsidRPr="00414347">
              <w:rPr>
                <w:spacing w:val="-3"/>
              </w:rPr>
              <w:t xml:space="preserve"> </w:t>
            </w:r>
            <w:r w:rsidRPr="00414347">
              <w:rPr>
                <w:spacing w:val="-3"/>
              </w:rPr>
              <w:t xml:space="preserve"> досягнути поставлених цілей державного регулювання</w:t>
            </w:r>
            <w:r w:rsidR="00656A0C" w:rsidRPr="00414347">
              <w:rPr>
                <w:spacing w:val="-3"/>
              </w:rPr>
              <w:t xml:space="preserve"> оптимальним способом</w:t>
            </w:r>
          </w:p>
        </w:tc>
      </w:tr>
    </w:tbl>
    <w:p w14:paraId="01010AA7" w14:textId="0AFE0629" w:rsidR="00980871" w:rsidRPr="00414347" w:rsidRDefault="00980871" w:rsidP="002A6354">
      <w:pPr>
        <w:pStyle w:val="af"/>
      </w:pPr>
    </w:p>
    <w:p w14:paraId="4E3F1C53" w14:textId="77777777" w:rsidR="004C3639" w:rsidRPr="00414347" w:rsidRDefault="004C3639" w:rsidP="002A6354">
      <w:pPr>
        <w:pStyle w:val="af"/>
      </w:pPr>
    </w:p>
    <w:tbl>
      <w:tblPr>
        <w:tblStyle w:val="af0"/>
        <w:tblW w:w="0" w:type="auto"/>
        <w:tblInd w:w="108" w:type="dxa"/>
        <w:tblLook w:val="04A0" w:firstRow="1" w:lastRow="0" w:firstColumn="1" w:lastColumn="0" w:noHBand="0" w:noVBand="1"/>
      </w:tblPr>
      <w:tblGrid>
        <w:gridCol w:w="2380"/>
        <w:gridCol w:w="4708"/>
        <w:gridCol w:w="2640"/>
      </w:tblGrid>
      <w:tr w:rsidR="00414347" w:rsidRPr="00414347" w14:paraId="7A566BB2" w14:textId="77777777" w:rsidTr="00A92813">
        <w:tc>
          <w:tcPr>
            <w:tcW w:w="2380" w:type="dxa"/>
          </w:tcPr>
          <w:p w14:paraId="200267AF" w14:textId="77777777" w:rsidR="003310D7" w:rsidRPr="00414347" w:rsidRDefault="003310D7" w:rsidP="005E052E">
            <w:pPr>
              <w:jc w:val="center"/>
            </w:pPr>
            <w:r w:rsidRPr="00414347">
              <w:lastRenderedPageBreak/>
              <w:t>Рейтинг</w:t>
            </w:r>
          </w:p>
        </w:tc>
        <w:tc>
          <w:tcPr>
            <w:tcW w:w="4708" w:type="dxa"/>
          </w:tcPr>
          <w:p w14:paraId="17507533" w14:textId="77777777" w:rsidR="003310D7" w:rsidRPr="00414347" w:rsidRDefault="003310D7" w:rsidP="005E052E">
            <w:pPr>
              <w:jc w:val="center"/>
            </w:pPr>
            <w:r w:rsidRPr="00414347">
              <w:t>Аргументи щодо переваги обраної альтернативи</w:t>
            </w:r>
            <w:r w:rsidR="002B671A" w:rsidRPr="00414347">
              <w:t> </w:t>
            </w:r>
            <w:r w:rsidRPr="00414347">
              <w:t>/</w:t>
            </w:r>
            <w:r w:rsidR="002B671A" w:rsidRPr="00414347">
              <w:t> </w:t>
            </w:r>
            <w:r w:rsidRPr="00414347">
              <w:t>причини відмови від альтернативи</w:t>
            </w:r>
          </w:p>
        </w:tc>
        <w:tc>
          <w:tcPr>
            <w:tcW w:w="2640" w:type="dxa"/>
          </w:tcPr>
          <w:p w14:paraId="04ACF598" w14:textId="77777777" w:rsidR="003310D7" w:rsidRPr="00414347" w:rsidRDefault="003310D7" w:rsidP="005E052E">
            <w:pPr>
              <w:jc w:val="center"/>
            </w:pPr>
            <w:r w:rsidRPr="00414347">
              <w:t xml:space="preserve">Оцінка ризику зовнішніх чинників на дію запропонованого регуляторного </w:t>
            </w:r>
            <w:proofErr w:type="spellStart"/>
            <w:r w:rsidRPr="00414347">
              <w:t>акта</w:t>
            </w:r>
            <w:proofErr w:type="spellEnd"/>
          </w:p>
        </w:tc>
      </w:tr>
      <w:tr w:rsidR="00414347" w:rsidRPr="00414347" w14:paraId="6262BEB4" w14:textId="77777777" w:rsidTr="00A92813">
        <w:tc>
          <w:tcPr>
            <w:tcW w:w="2380" w:type="dxa"/>
          </w:tcPr>
          <w:p w14:paraId="3EFFF48F" w14:textId="77777777" w:rsidR="003310D7" w:rsidRPr="00414347" w:rsidRDefault="003310D7" w:rsidP="00C57586">
            <w:pPr>
              <w:jc w:val="center"/>
              <w:rPr>
                <w:rStyle w:val="font141"/>
                <w:sz w:val="24"/>
                <w:szCs w:val="24"/>
              </w:rPr>
            </w:pPr>
            <w:r w:rsidRPr="00414347">
              <w:rPr>
                <w:rStyle w:val="font141"/>
                <w:sz w:val="24"/>
                <w:szCs w:val="24"/>
              </w:rPr>
              <w:t>Альтернатива 1</w:t>
            </w:r>
          </w:p>
          <w:p w14:paraId="606E78F2" w14:textId="7C55DE99" w:rsidR="00E94D81" w:rsidRPr="00414347" w:rsidRDefault="00E94D81" w:rsidP="00C57586">
            <w:pPr>
              <w:jc w:val="center"/>
            </w:pPr>
            <w:r w:rsidRPr="00414347">
              <w:t>(</w:t>
            </w:r>
            <w:r w:rsidRPr="00414347">
              <w:rPr>
                <w:spacing w:val="-3"/>
              </w:rPr>
              <w:t xml:space="preserve">прийняти </w:t>
            </w:r>
            <w:proofErr w:type="spellStart"/>
            <w:r w:rsidRPr="00414347">
              <w:rPr>
                <w:spacing w:val="-3"/>
              </w:rPr>
              <w:t>проєкт</w:t>
            </w:r>
            <w:proofErr w:type="spellEnd"/>
            <w:r w:rsidRPr="00414347">
              <w:rPr>
                <w:spacing w:val="-3"/>
              </w:rPr>
              <w:t xml:space="preserve"> наказу</w:t>
            </w:r>
            <w:r w:rsidRPr="00414347">
              <w:t>)</w:t>
            </w:r>
          </w:p>
        </w:tc>
        <w:tc>
          <w:tcPr>
            <w:tcW w:w="4708" w:type="dxa"/>
          </w:tcPr>
          <w:p w14:paraId="6A39EA92" w14:textId="1C745CD0" w:rsidR="003310D7" w:rsidRPr="00414347" w:rsidRDefault="00806F50" w:rsidP="00C57586">
            <w:pPr>
              <w:jc w:val="both"/>
            </w:pPr>
            <w:r w:rsidRPr="00414347">
              <w:t>Альтернатива 1 сприятиме</w:t>
            </w:r>
            <w:r w:rsidR="00FD0D74" w:rsidRPr="00414347">
              <w:t xml:space="preserve"> </w:t>
            </w:r>
            <w:r w:rsidR="00AD5708" w:rsidRPr="00414347">
              <w:t>удосконаленню</w:t>
            </w:r>
            <w:r w:rsidR="00AD5708" w:rsidRPr="00414347">
              <w:rPr>
                <w:sz w:val="18"/>
                <w:szCs w:val="20"/>
              </w:rPr>
              <w:t xml:space="preserve"> </w:t>
            </w:r>
            <w:r w:rsidR="00AD5708" w:rsidRPr="00414347">
              <w:t>регулювання відносин, що виникають під час здійснення представниками контролюючого органу функціональних повноважень на акцизних складах та податкових постах</w:t>
            </w:r>
          </w:p>
        </w:tc>
        <w:tc>
          <w:tcPr>
            <w:tcW w:w="2640" w:type="dxa"/>
          </w:tcPr>
          <w:p w14:paraId="4AE8DC93" w14:textId="21CF622E" w:rsidR="003310D7" w:rsidRPr="00414347" w:rsidRDefault="003310D7" w:rsidP="00C57586">
            <w:pPr>
              <w:jc w:val="center"/>
            </w:pPr>
            <w:r w:rsidRPr="00414347">
              <w:t>Відсутні</w:t>
            </w:r>
          </w:p>
        </w:tc>
      </w:tr>
      <w:tr w:rsidR="003310D7" w:rsidRPr="00414347" w14:paraId="39CD1E9C" w14:textId="77777777" w:rsidTr="00A92813">
        <w:tc>
          <w:tcPr>
            <w:tcW w:w="2380" w:type="dxa"/>
          </w:tcPr>
          <w:p w14:paraId="5090D799" w14:textId="77777777" w:rsidR="003310D7" w:rsidRPr="00414347" w:rsidRDefault="003310D7" w:rsidP="00C57586">
            <w:pPr>
              <w:jc w:val="center"/>
              <w:rPr>
                <w:rStyle w:val="font141"/>
                <w:sz w:val="24"/>
                <w:szCs w:val="24"/>
              </w:rPr>
            </w:pPr>
            <w:r w:rsidRPr="00414347">
              <w:rPr>
                <w:rStyle w:val="font141"/>
                <w:sz w:val="24"/>
                <w:szCs w:val="24"/>
              </w:rPr>
              <w:t>Альтернатива 2</w:t>
            </w:r>
          </w:p>
          <w:p w14:paraId="013AEE4A" w14:textId="5FABF7B3" w:rsidR="00E94D81" w:rsidRPr="00414347" w:rsidRDefault="00E94D81" w:rsidP="00C57586">
            <w:pPr>
              <w:jc w:val="center"/>
            </w:pPr>
            <w:r w:rsidRPr="00414347">
              <w:t>(</w:t>
            </w:r>
            <w:r w:rsidRPr="00414347">
              <w:rPr>
                <w:spacing w:val="-3"/>
              </w:rPr>
              <w:t>залишити чинним наказ № 9</w:t>
            </w:r>
            <w:r w:rsidRPr="00414347">
              <w:t>)</w:t>
            </w:r>
          </w:p>
        </w:tc>
        <w:tc>
          <w:tcPr>
            <w:tcW w:w="4708" w:type="dxa"/>
          </w:tcPr>
          <w:p w14:paraId="12B6549A" w14:textId="29658103" w:rsidR="000A74BE" w:rsidRPr="00414347" w:rsidRDefault="003310D7" w:rsidP="00C57586">
            <w:pPr>
              <w:jc w:val="both"/>
              <w:rPr>
                <w:rStyle w:val="font141"/>
                <w:sz w:val="24"/>
                <w:szCs w:val="24"/>
              </w:rPr>
            </w:pPr>
            <w:r w:rsidRPr="00414347">
              <w:t xml:space="preserve">У разі обрання альтернативи </w:t>
            </w:r>
            <w:r w:rsidR="00806F50" w:rsidRPr="00414347">
              <w:t>2</w:t>
            </w:r>
            <w:r w:rsidR="005A1067" w:rsidRPr="00414347">
              <w:t xml:space="preserve"> </w:t>
            </w:r>
            <w:r w:rsidR="000A74BE" w:rsidRPr="00414347">
              <w:t xml:space="preserve">не буде забезпечено </w:t>
            </w:r>
            <w:r w:rsidR="000A74BE" w:rsidRPr="00414347">
              <w:rPr>
                <w:rStyle w:val="font141"/>
                <w:sz w:val="24"/>
                <w:szCs w:val="24"/>
              </w:rPr>
              <w:t>актуалізацію положень нормативно-правових актів відповідно до змін, внесених до статей 229, 230 Кодексу</w:t>
            </w:r>
            <w:r w:rsidR="00C57586" w:rsidRPr="00414347">
              <w:rPr>
                <w:rStyle w:val="font141"/>
                <w:sz w:val="24"/>
                <w:szCs w:val="24"/>
              </w:rPr>
              <w:t xml:space="preserve">, </w:t>
            </w:r>
            <w:r w:rsidR="000A74BE" w:rsidRPr="00414347">
              <w:rPr>
                <w:rStyle w:val="font141"/>
                <w:sz w:val="24"/>
                <w:szCs w:val="24"/>
              </w:rPr>
              <w:t>у частині:</w:t>
            </w:r>
          </w:p>
          <w:p w14:paraId="77D854EF" w14:textId="77777777" w:rsidR="000A74BE" w:rsidRPr="00414347" w:rsidRDefault="000A74BE" w:rsidP="00C57586">
            <w:pPr>
              <w:autoSpaceDE w:val="0"/>
              <w:autoSpaceDN w:val="0"/>
              <w:adjustRightInd w:val="0"/>
              <w:jc w:val="both"/>
              <w:rPr>
                <w:rStyle w:val="font141"/>
                <w:sz w:val="24"/>
                <w:szCs w:val="24"/>
              </w:rPr>
            </w:pPr>
            <w:r w:rsidRPr="00414347">
              <w:rPr>
                <w:rStyle w:val="font141"/>
                <w:sz w:val="24"/>
                <w:szCs w:val="24"/>
              </w:rPr>
              <w:t>удосконалення та підвищення ефективності роботи із запобігання та боротьби з незаконним виробництвом і обігом спирту етилового, біоетанолу, горілки та лікеро-горілчаних виробів;</w:t>
            </w:r>
          </w:p>
          <w:p w14:paraId="7B01E15E" w14:textId="77777777" w:rsidR="003310D7" w:rsidRPr="00414347" w:rsidRDefault="000A74BE" w:rsidP="00C57586">
            <w:pPr>
              <w:jc w:val="both"/>
              <w:rPr>
                <w:rStyle w:val="font141"/>
                <w:sz w:val="24"/>
                <w:szCs w:val="24"/>
              </w:rPr>
            </w:pPr>
            <w:r w:rsidRPr="00414347">
              <w:rPr>
                <w:rStyle w:val="font141"/>
                <w:sz w:val="24"/>
                <w:szCs w:val="24"/>
              </w:rPr>
              <w:t>посилення контролю за повнотою та своєчасністю надходження до бюджету акцизного податку</w:t>
            </w:r>
            <w:r w:rsidR="00FD0D74" w:rsidRPr="00414347">
              <w:rPr>
                <w:rStyle w:val="font141"/>
                <w:sz w:val="24"/>
                <w:szCs w:val="24"/>
              </w:rPr>
              <w:t>;</w:t>
            </w:r>
          </w:p>
          <w:p w14:paraId="446EA632" w14:textId="0E03806F" w:rsidR="00FD0D74" w:rsidRPr="00414347" w:rsidRDefault="00FD0D74" w:rsidP="00C57586">
            <w:pPr>
              <w:jc w:val="both"/>
            </w:pPr>
            <w:r w:rsidRPr="00414347">
              <w:rPr>
                <w:rStyle w:val="font141"/>
                <w:sz w:val="24"/>
              </w:rPr>
              <w:t>удосконалення регулювання відносин, що виникають під час здійснення представниками контролюючого органу функціональних повноважень на акцизних складах та податкових постах</w:t>
            </w:r>
          </w:p>
        </w:tc>
        <w:tc>
          <w:tcPr>
            <w:tcW w:w="2640" w:type="dxa"/>
          </w:tcPr>
          <w:p w14:paraId="63EA97C4" w14:textId="51EB8FC1" w:rsidR="003310D7" w:rsidRPr="00414347" w:rsidRDefault="003310D7" w:rsidP="00C57586">
            <w:pPr>
              <w:jc w:val="both"/>
            </w:pPr>
            <w:r w:rsidRPr="00414347">
              <w:t xml:space="preserve">Ризики зовнішніх чинників на дію запропонованого регуляторного </w:t>
            </w:r>
            <w:proofErr w:type="spellStart"/>
            <w:r w:rsidRPr="00414347">
              <w:t>акта</w:t>
            </w:r>
            <w:proofErr w:type="spellEnd"/>
            <w:r w:rsidRPr="00414347">
              <w:t xml:space="preserve"> відсутні</w:t>
            </w:r>
          </w:p>
        </w:tc>
      </w:tr>
    </w:tbl>
    <w:p w14:paraId="0D1C0970" w14:textId="122FBFB9" w:rsidR="003310D7" w:rsidRPr="00414347" w:rsidRDefault="003310D7" w:rsidP="002A6354">
      <w:pPr>
        <w:pStyle w:val="af"/>
      </w:pPr>
    </w:p>
    <w:p w14:paraId="08F06469" w14:textId="4E100B3F" w:rsidR="00980871" w:rsidRPr="00414347" w:rsidRDefault="00980871" w:rsidP="007C0280">
      <w:pPr>
        <w:pStyle w:val="af"/>
        <w:keepNext/>
        <w:jc w:val="center"/>
        <w:rPr>
          <w:b/>
          <w:sz w:val="28"/>
        </w:rPr>
      </w:pPr>
      <w:r w:rsidRPr="00414347">
        <w:rPr>
          <w:b/>
          <w:sz w:val="28"/>
        </w:rPr>
        <w:t xml:space="preserve">V. Механізми та заходи, які забезпечать </w:t>
      </w:r>
      <w:r w:rsidR="00450BE6" w:rsidRPr="00414347">
        <w:rPr>
          <w:b/>
          <w:sz w:val="28"/>
        </w:rPr>
        <w:t>розв’язання</w:t>
      </w:r>
      <w:r w:rsidRPr="00414347">
        <w:rPr>
          <w:b/>
          <w:sz w:val="28"/>
        </w:rPr>
        <w:t xml:space="preserve"> визначеної проблеми</w:t>
      </w:r>
    </w:p>
    <w:p w14:paraId="45BC70FF" w14:textId="54F6C23E" w:rsidR="00972CA5" w:rsidRPr="00414347" w:rsidRDefault="00972CA5" w:rsidP="00A92813">
      <w:pPr>
        <w:keepNext/>
        <w:ind w:firstLine="567"/>
        <w:jc w:val="both"/>
        <w:rPr>
          <w:i/>
          <w:sz w:val="28"/>
          <w:szCs w:val="28"/>
        </w:rPr>
      </w:pPr>
      <w:r w:rsidRPr="00414347">
        <w:rPr>
          <w:rStyle w:val="font171"/>
          <w:i/>
        </w:rPr>
        <w:t xml:space="preserve">1.  Механізм дії регуляторного </w:t>
      </w:r>
      <w:proofErr w:type="spellStart"/>
      <w:r w:rsidRPr="00414347">
        <w:rPr>
          <w:rStyle w:val="font171"/>
          <w:i/>
        </w:rPr>
        <w:t>акта</w:t>
      </w:r>
      <w:proofErr w:type="spellEnd"/>
    </w:p>
    <w:p w14:paraId="5E56DD63" w14:textId="7DA84278" w:rsidR="00CA0EA1" w:rsidRPr="00414347" w:rsidRDefault="00CA0EA1" w:rsidP="00A92813">
      <w:pPr>
        <w:keepNext/>
        <w:widowControl w:val="0"/>
        <w:ind w:right="-2" w:firstLine="567"/>
        <w:jc w:val="both"/>
        <w:rPr>
          <w:rStyle w:val="font171"/>
        </w:rPr>
      </w:pPr>
      <w:r w:rsidRPr="00414347">
        <w:rPr>
          <w:sz w:val="28"/>
          <w:szCs w:val="28"/>
        </w:rPr>
        <w:t xml:space="preserve">Прийняття </w:t>
      </w:r>
      <w:proofErr w:type="spellStart"/>
      <w:r w:rsidRPr="00414347">
        <w:rPr>
          <w:sz w:val="28"/>
          <w:szCs w:val="28"/>
        </w:rPr>
        <w:t>проєкту</w:t>
      </w:r>
      <w:proofErr w:type="spellEnd"/>
      <w:r w:rsidRPr="00414347">
        <w:rPr>
          <w:sz w:val="28"/>
          <w:szCs w:val="28"/>
        </w:rPr>
        <w:t xml:space="preserve"> наказу дасть змогу реалізувати вимоги</w:t>
      </w:r>
      <w:r w:rsidR="00A16A6B" w:rsidRPr="00414347">
        <w:rPr>
          <w:sz w:val="28"/>
          <w:szCs w:val="28"/>
        </w:rPr>
        <w:t xml:space="preserve"> статей 229, 230 Кодексу в частині забезпечення механізму контролю представниками контролюючих органів на акцизних складах, де суб’єктами господарювання виробляється, обробляється (переробляється), змішується, розливається, пакується, фасується, зберігається, одержується чи видається спирт етиловий, горілка та лікеро-горілчані вироби, а також на податкових постах на території підприємств, де використовуються спирт етиловий та біоетанол, отриманий за нульовою ставкою акцизного податку, для виробництва деяких видів продукції, визначених підпунктом 229.1.1 пункту 229.1 статті 229 Кодексу.</w:t>
      </w:r>
    </w:p>
    <w:p w14:paraId="04E3E751" w14:textId="05525DF5" w:rsidR="00A16A6B" w:rsidRPr="00414347" w:rsidRDefault="00A16A6B" w:rsidP="00A92813">
      <w:pPr>
        <w:keepNext/>
        <w:widowControl w:val="0"/>
        <w:ind w:right="-2" w:firstLine="567"/>
        <w:jc w:val="both"/>
        <w:rPr>
          <w:bCs/>
          <w:sz w:val="28"/>
          <w:szCs w:val="28"/>
        </w:rPr>
      </w:pPr>
      <w:r w:rsidRPr="00414347">
        <w:rPr>
          <w:bCs/>
          <w:sz w:val="28"/>
          <w:szCs w:val="28"/>
        </w:rPr>
        <w:t xml:space="preserve">Передбачається, що реалізація поставлених цілей державного регулювання буде забезпечена через затвердження порядку </w:t>
      </w:r>
      <w:r w:rsidRPr="00414347">
        <w:rPr>
          <w:sz w:val="28"/>
          <w:szCs w:val="28"/>
        </w:rPr>
        <w:t>роботи представників</w:t>
      </w:r>
      <w:r w:rsidRPr="00414347">
        <w:rPr>
          <w:sz w:val="28"/>
          <w:szCs w:val="28"/>
          <w:lang w:val="ru-RU"/>
        </w:rPr>
        <w:t xml:space="preserve"> </w:t>
      </w:r>
      <w:r w:rsidRPr="00414347">
        <w:rPr>
          <w:sz w:val="28"/>
          <w:szCs w:val="28"/>
        </w:rPr>
        <w:t>контролюючих органів на акцизних складах та податкових постах, що</w:t>
      </w:r>
      <w:r w:rsidRPr="00414347">
        <w:rPr>
          <w:sz w:val="28"/>
          <w:szCs w:val="28"/>
          <w:lang w:val="ru-RU"/>
        </w:rPr>
        <w:t xml:space="preserve"> </w:t>
      </w:r>
      <w:r w:rsidRPr="00414347">
        <w:rPr>
          <w:sz w:val="28"/>
          <w:szCs w:val="28"/>
        </w:rPr>
        <w:t>утворюються на території підприємств, де виробляється продукція з</w:t>
      </w:r>
      <w:r w:rsidRPr="00414347">
        <w:rPr>
          <w:sz w:val="28"/>
          <w:szCs w:val="28"/>
          <w:lang w:val="ru-RU"/>
        </w:rPr>
        <w:t xml:space="preserve"> </w:t>
      </w:r>
      <w:r w:rsidRPr="00414347">
        <w:rPr>
          <w:sz w:val="28"/>
          <w:szCs w:val="28"/>
        </w:rPr>
        <w:t>використанням спирту етилового та біоетанолу, які отримуються за нульовою</w:t>
      </w:r>
      <w:r w:rsidRPr="00414347">
        <w:rPr>
          <w:sz w:val="28"/>
          <w:szCs w:val="28"/>
          <w:lang w:val="ru-RU"/>
        </w:rPr>
        <w:t xml:space="preserve"> </w:t>
      </w:r>
      <w:r w:rsidRPr="00414347">
        <w:rPr>
          <w:sz w:val="28"/>
          <w:szCs w:val="28"/>
        </w:rPr>
        <w:t>ставкою акцизного податку.</w:t>
      </w:r>
    </w:p>
    <w:p w14:paraId="2E7C23E7" w14:textId="7093CBA7" w:rsidR="006F343F" w:rsidRPr="00414347" w:rsidRDefault="006F343F" w:rsidP="00A92813">
      <w:pPr>
        <w:ind w:firstLine="567"/>
        <w:jc w:val="both"/>
        <w:rPr>
          <w:rStyle w:val="font171"/>
          <w:i/>
        </w:rPr>
      </w:pPr>
      <w:r w:rsidRPr="00414347">
        <w:rPr>
          <w:rStyle w:val="font171"/>
          <w:i/>
        </w:rPr>
        <w:t>2. Організаційні заходи впровадження регуляторного заходу в дію</w:t>
      </w:r>
    </w:p>
    <w:p w14:paraId="4352CBA9" w14:textId="77777777" w:rsidR="00450BE6" w:rsidRPr="00414347" w:rsidRDefault="00450BE6" w:rsidP="00A92813">
      <w:pPr>
        <w:pStyle w:val="a3"/>
        <w:spacing w:before="0" w:beforeAutospacing="0" w:after="0" w:afterAutospacing="0"/>
        <w:ind w:firstLine="567"/>
        <w:jc w:val="both"/>
        <w:rPr>
          <w:sz w:val="28"/>
          <w:szCs w:val="28"/>
          <w:lang w:val="uk-UA" w:eastAsia="ru-RU"/>
        </w:rPr>
      </w:pPr>
      <w:r w:rsidRPr="00414347">
        <w:rPr>
          <w:sz w:val="28"/>
          <w:szCs w:val="28"/>
          <w:lang w:val="uk-UA"/>
        </w:rPr>
        <w:t xml:space="preserve">Для впровадження цього регуляторного </w:t>
      </w:r>
      <w:proofErr w:type="spellStart"/>
      <w:r w:rsidRPr="00414347">
        <w:rPr>
          <w:sz w:val="28"/>
          <w:szCs w:val="28"/>
          <w:lang w:val="uk-UA"/>
        </w:rPr>
        <w:t>акта</w:t>
      </w:r>
      <w:proofErr w:type="spellEnd"/>
      <w:r w:rsidRPr="00414347">
        <w:rPr>
          <w:sz w:val="28"/>
          <w:szCs w:val="28"/>
          <w:lang w:val="uk-UA"/>
        </w:rPr>
        <w:t xml:space="preserve"> необхідно забезпечити:</w:t>
      </w:r>
    </w:p>
    <w:p w14:paraId="1CC815E8" w14:textId="0AE9F941" w:rsidR="00A732A2" w:rsidRPr="00414347" w:rsidRDefault="00C52813" w:rsidP="00A92813">
      <w:pPr>
        <w:pStyle w:val="3"/>
        <w:spacing w:before="0" w:beforeAutospacing="0" w:after="0" w:afterAutospacing="0"/>
        <w:ind w:firstLine="567"/>
        <w:jc w:val="both"/>
        <w:rPr>
          <w:b w:val="0"/>
          <w:bCs w:val="0"/>
          <w:sz w:val="28"/>
          <w:szCs w:val="28"/>
          <w:lang w:val="uk-UA"/>
        </w:rPr>
      </w:pPr>
      <w:r w:rsidRPr="00414347">
        <w:rPr>
          <w:b w:val="0"/>
          <w:bCs w:val="0"/>
          <w:sz w:val="28"/>
          <w:szCs w:val="28"/>
          <w:lang w:val="uk-UA"/>
        </w:rPr>
        <w:lastRenderedPageBreak/>
        <w:t xml:space="preserve">1) </w:t>
      </w:r>
      <w:r w:rsidR="00450BE6" w:rsidRPr="00414347">
        <w:rPr>
          <w:b w:val="0"/>
          <w:bCs w:val="0"/>
          <w:sz w:val="28"/>
          <w:szCs w:val="28"/>
          <w:lang w:val="uk-UA"/>
        </w:rPr>
        <w:t xml:space="preserve">Міністерству фінансів України процедуру погодження </w:t>
      </w:r>
      <w:proofErr w:type="spellStart"/>
      <w:r w:rsidR="00450BE6" w:rsidRPr="00414347">
        <w:rPr>
          <w:b w:val="0"/>
          <w:bCs w:val="0"/>
          <w:sz w:val="28"/>
          <w:szCs w:val="28"/>
          <w:lang w:val="uk-UA"/>
        </w:rPr>
        <w:t>проєкту</w:t>
      </w:r>
      <w:proofErr w:type="spellEnd"/>
      <w:r w:rsidR="00450BE6" w:rsidRPr="00414347">
        <w:rPr>
          <w:b w:val="0"/>
          <w:bCs w:val="0"/>
          <w:sz w:val="28"/>
          <w:szCs w:val="28"/>
          <w:lang w:val="uk-UA"/>
        </w:rPr>
        <w:t xml:space="preserve"> постанови із зацікавленими центральними органами виконавчої влади </w:t>
      </w:r>
      <w:r w:rsidR="00E04602" w:rsidRPr="00414347">
        <w:rPr>
          <w:b w:val="0"/>
          <w:bCs w:val="0"/>
          <w:sz w:val="28"/>
          <w:szCs w:val="28"/>
          <w:lang w:val="uk-UA"/>
        </w:rPr>
        <w:t>та зареєструвати в Міністерстві юстиції України;</w:t>
      </w:r>
    </w:p>
    <w:p w14:paraId="769E2942" w14:textId="77777777" w:rsidR="00DC210E" w:rsidRPr="00414347" w:rsidRDefault="00C52813" w:rsidP="00A92813">
      <w:pPr>
        <w:pStyle w:val="1"/>
        <w:shd w:val="clear" w:color="auto" w:fill="auto"/>
        <w:ind w:firstLine="567"/>
        <w:rPr>
          <w:sz w:val="28"/>
          <w:szCs w:val="28"/>
        </w:rPr>
      </w:pPr>
      <w:r w:rsidRPr="00414347">
        <w:rPr>
          <w:sz w:val="28"/>
          <w:szCs w:val="28"/>
          <w:lang w:eastAsia="uk-UA" w:bidi="uk-UA"/>
        </w:rPr>
        <w:t xml:space="preserve">2) </w:t>
      </w:r>
      <w:r w:rsidR="00DC210E" w:rsidRPr="00414347">
        <w:rPr>
          <w:sz w:val="28"/>
          <w:szCs w:val="28"/>
        </w:rPr>
        <w:t xml:space="preserve">інформування громадськості про вимоги регуляторного </w:t>
      </w:r>
      <w:proofErr w:type="spellStart"/>
      <w:r w:rsidR="00DC210E" w:rsidRPr="00414347">
        <w:rPr>
          <w:sz w:val="28"/>
          <w:szCs w:val="28"/>
        </w:rPr>
        <w:t>акта</w:t>
      </w:r>
      <w:proofErr w:type="spellEnd"/>
      <w:r w:rsidR="00DC210E" w:rsidRPr="00414347">
        <w:rPr>
          <w:sz w:val="28"/>
          <w:szCs w:val="28"/>
        </w:rPr>
        <w:t xml:space="preserve"> шляхом його оприлюднення в засобах масової інформації та на офіційному </w:t>
      </w:r>
      <w:proofErr w:type="spellStart"/>
      <w:r w:rsidR="00DC210E" w:rsidRPr="00414347">
        <w:rPr>
          <w:sz w:val="28"/>
          <w:szCs w:val="28"/>
        </w:rPr>
        <w:t>вебсайті</w:t>
      </w:r>
      <w:proofErr w:type="spellEnd"/>
      <w:r w:rsidR="00DC210E" w:rsidRPr="00414347">
        <w:rPr>
          <w:sz w:val="28"/>
          <w:szCs w:val="28"/>
        </w:rPr>
        <w:t xml:space="preserve"> Міністерства фінансів України;</w:t>
      </w:r>
    </w:p>
    <w:p w14:paraId="730FA7E9" w14:textId="7BDEE7BC" w:rsidR="009F7DEE" w:rsidRPr="00414347" w:rsidRDefault="009F7DEE" w:rsidP="00A92813">
      <w:pPr>
        <w:widowControl w:val="0"/>
        <w:ind w:firstLine="567"/>
        <w:jc w:val="both"/>
        <w:rPr>
          <w:sz w:val="28"/>
          <w:szCs w:val="28"/>
        </w:rPr>
      </w:pPr>
      <w:r w:rsidRPr="00414347">
        <w:rPr>
          <w:sz w:val="28"/>
          <w:szCs w:val="28"/>
        </w:rPr>
        <w:t xml:space="preserve">3) здійснення контролю за дотриманням вимог цього регуляторного </w:t>
      </w:r>
      <w:proofErr w:type="spellStart"/>
      <w:r w:rsidRPr="00414347">
        <w:rPr>
          <w:sz w:val="28"/>
          <w:szCs w:val="28"/>
        </w:rPr>
        <w:t>акта</w:t>
      </w:r>
      <w:proofErr w:type="spellEnd"/>
      <w:r w:rsidRPr="00414347">
        <w:rPr>
          <w:sz w:val="28"/>
          <w:szCs w:val="28"/>
        </w:rPr>
        <w:t xml:space="preserve"> шляхом забезпечення ДПС:</w:t>
      </w:r>
    </w:p>
    <w:p w14:paraId="5CAA972E" w14:textId="51123EF2" w:rsidR="00301442" w:rsidRPr="00414347" w:rsidRDefault="00E9610E" w:rsidP="00A92813">
      <w:pPr>
        <w:widowControl w:val="0"/>
        <w:ind w:firstLine="567"/>
        <w:jc w:val="both"/>
        <w:rPr>
          <w:sz w:val="28"/>
          <w:szCs w:val="28"/>
        </w:rPr>
      </w:pPr>
      <w:r w:rsidRPr="00414347">
        <w:rPr>
          <w:sz w:val="28"/>
          <w:szCs w:val="28"/>
        </w:rPr>
        <w:t xml:space="preserve">призначення відповідним наказом свого постійного представника (представників) за кожним місцем розташування акцизного складу / податкового посту та надсилання </w:t>
      </w:r>
      <w:r w:rsidR="00F9489A" w:rsidRPr="00414347">
        <w:rPr>
          <w:sz w:val="28"/>
          <w:szCs w:val="28"/>
        </w:rPr>
        <w:t xml:space="preserve">копії </w:t>
      </w:r>
      <w:r w:rsidRPr="00414347">
        <w:rPr>
          <w:sz w:val="28"/>
          <w:szCs w:val="28"/>
        </w:rPr>
        <w:t xml:space="preserve">такого наказу </w:t>
      </w:r>
      <w:r w:rsidR="00F9489A" w:rsidRPr="00414347">
        <w:rPr>
          <w:sz w:val="28"/>
          <w:szCs w:val="28"/>
        </w:rPr>
        <w:t>розпоряднику акцизного складу або керівнику підприємства</w:t>
      </w:r>
      <w:r w:rsidR="00301442" w:rsidRPr="00414347">
        <w:rPr>
          <w:sz w:val="28"/>
          <w:szCs w:val="28"/>
        </w:rPr>
        <w:t>;</w:t>
      </w:r>
    </w:p>
    <w:p w14:paraId="722B3231" w14:textId="22282850" w:rsidR="00DD2829" w:rsidRPr="00414347" w:rsidRDefault="00301442" w:rsidP="00A92813">
      <w:pPr>
        <w:widowControl w:val="0"/>
        <w:ind w:firstLine="567"/>
        <w:jc w:val="both"/>
        <w:rPr>
          <w:sz w:val="28"/>
          <w:szCs w:val="28"/>
        </w:rPr>
      </w:pPr>
      <w:r w:rsidRPr="00414347">
        <w:rPr>
          <w:sz w:val="28"/>
          <w:szCs w:val="28"/>
        </w:rPr>
        <w:t>встановлення режиму роботи представника (представників) контролюючого органу на акцизних складах / податкових постах</w:t>
      </w:r>
      <w:r w:rsidR="00DD2829" w:rsidRPr="00414347">
        <w:rPr>
          <w:sz w:val="28"/>
          <w:szCs w:val="28"/>
        </w:rPr>
        <w:t>;</w:t>
      </w:r>
    </w:p>
    <w:p w14:paraId="29A7D7CA" w14:textId="2A505EA2" w:rsidR="000540A7" w:rsidRPr="00414347" w:rsidRDefault="00DD2829" w:rsidP="00A92813">
      <w:pPr>
        <w:widowControl w:val="0"/>
        <w:ind w:firstLine="567"/>
        <w:jc w:val="both"/>
        <w:rPr>
          <w:sz w:val="28"/>
          <w:szCs w:val="28"/>
        </w:rPr>
      </w:pPr>
      <w:r w:rsidRPr="00414347">
        <w:rPr>
          <w:sz w:val="28"/>
          <w:szCs w:val="28"/>
        </w:rPr>
        <w:t>проходження посадовими особами, які призначені представниками контролюючого органу на акцизному складі, спеціального навчання або інструктажу щодо специфіки контролю за виробництвом та обігом спирту етилового, у тому числі біоетанолу, горілки та лікеро-горілчаних виробів, а також методики користування вимірювальними приладами</w:t>
      </w:r>
      <w:r w:rsidR="000540A7" w:rsidRPr="00414347">
        <w:rPr>
          <w:sz w:val="28"/>
          <w:szCs w:val="28"/>
        </w:rPr>
        <w:t>;</w:t>
      </w:r>
    </w:p>
    <w:p w14:paraId="684B2C50" w14:textId="744BB7A6" w:rsidR="00E9610E" w:rsidRPr="00414347" w:rsidRDefault="00F9489A" w:rsidP="00A92813">
      <w:pPr>
        <w:widowControl w:val="0"/>
        <w:ind w:firstLine="567"/>
        <w:jc w:val="both"/>
        <w:rPr>
          <w:sz w:val="28"/>
          <w:szCs w:val="28"/>
        </w:rPr>
      </w:pPr>
      <w:r w:rsidRPr="00414347">
        <w:rPr>
          <w:sz w:val="28"/>
          <w:szCs w:val="28"/>
        </w:rPr>
        <w:t>здійснення представниками контролюючого органу постійного безпосереднього контролю за дотриманням установленого порядку виробництва, зберігання, відпуску спирту етилового, біоетанолу, горілки та лікеро-горілчаних виробів, сплатою акцизного податку та цільовим використанням спирту</w:t>
      </w:r>
      <w:r w:rsidR="00E33DAA" w:rsidRPr="00414347">
        <w:rPr>
          <w:sz w:val="28"/>
          <w:szCs w:val="28"/>
        </w:rPr>
        <w:t>;</w:t>
      </w:r>
    </w:p>
    <w:p w14:paraId="5E91596E" w14:textId="77777777" w:rsidR="00E33DAA" w:rsidRPr="00414347" w:rsidRDefault="00E33DAA" w:rsidP="00A92813">
      <w:pPr>
        <w:widowControl w:val="0"/>
        <w:ind w:firstLine="567"/>
        <w:jc w:val="both"/>
        <w:rPr>
          <w:sz w:val="28"/>
          <w:szCs w:val="28"/>
        </w:rPr>
      </w:pPr>
      <w:r w:rsidRPr="00414347">
        <w:rPr>
          <w:sz w:val="28"/>
          <w:szCs w:val="28"/>
        </w:rPr>
        <w:t>контролю за роботою представників контролюючого органу на акцизних складах та податкових постах;</w:t>
      </w:r>
    </w:p>
    <w:p w14:paraId="17D14C60" w14:textId="5FF7B01B" w:rsidR="00E33DAA" w:rsidRPr="00414347" w:rsidRDefault="00E33DAA" w:rsidP="00A92813">
      <w:pPr>
        <w:widowControl w:val="0"/>
        <w:ind w:firstLine="567"/>
        <w:jc w:val="both"/>
        <w:rPr>
          <w:sz w:val="28"/>
          <w:szCs w:val="28"/>
        </w:rPr>
      </w:pPr>
      <w:r w:rsidRPr="00414347">
        <w:rPr>
          <w:sz w:val="28"/>
          <w:szCs w:val="28"/>
        </w:rPr>
        <w:t>моніторинг інформації, наданої представниками контролюючого органу на акцизних складах та податкових постах, та аналіз діяльності розпорядників акцизних складів та підприємств, на яких встановлюються податкові пости, щодо дотримання ними установленого порядку виробництва, оброблення (перероблення), змішування, розливу, пакування, фасування, зберігання, одержання чи видачі, а також реалізації спирту етилового, горілки та лікеро-горілчаних виробів, сплати акцизного податку та цільового використання спирту, на який встановлено нульову ставку акцизного податку.</w:t>
      </w:r>
    </w:p>
    <w:p w14:paraId="3B377D10" w14:textId="427E7A83" w:rsidR="00E33DAA" w:rsidRPr="00414347" w:rsidRDefault="00E33DAA" w:rsidP="00A92813">
      <w:pPr>
        <w:widowControl w:val="0"/>
        <w:ind w:firstLine="567"/>
        <w:jc w:val="both"/>
        <w:rPr>
          <w:sz w:val="28"/>
          <w:szCs w:val="28"/>
          <w:lang w:eastAsia="ar-SA"/>
        </w:rPr>
      </w:pPr>
      <w:r w:rsidRPr="00414347">
        <w:rPr>
          <w:sz w:val="28"/>
          <w:szCs w:val="28"/>
        </w:rPr>
        <w:t>Суб’єктам господарювання (</w:t>
      </w:r>
      <w:r w:rsidR="002C2029" w:rsidRPr="00414347">
        <w:rPr>
          <w:sz w:val="28"/>
          <w:szCs w:val="28"/>
        </w:rPr>
        <w:t>розпорядникам акцизних складів</w:t>
      </w:r>
      <w:r w:rsidR="00393EDF" w:rsidRPr="00414347">
        <w:rPr>
          <w:sz w:val="28"/>
          <w:szCs w:val="28"/>
        </w:rPr>
        <w:t xml:space="preserve"> та керівникам </w:t>
      </w:r>
      <w:r w:rsidR="002C2029" w:rsidRPr="00414347">
        <w:rPr>
          <w:sz w:val="28"/>
          <w:szCs w:val="28"/>
        </w:rPr>
        <w:t>підприємств, на яких встановлюються податкові пости</w:t>
      </w:r>
      <w:r w:rsidRPr="00414347">
        <w:rPr>
          <w:sz w:val="28"/>
          <w:szCs w:val="28"/>
        </w:rPr>
        <w:t>) для впровадження вимог регулювання необхідно:</w:t>
      </w:r>
    </w:p>
    <w:p w14:paraId="5AC5A055" w14:textId="77777777" w:rsidR="00E33DAA" w:rsidRPr="00414347" w:rsidRDefault="00E33DAA" w:rsidP="00A92813">
      <w:pPr>
        <w:widowControl w:val="0"/>
        <w:ind w:firstLine="567"/>
        <w:jc w:val="both"/>
        <w:rPr>
          <w:sz w:val="28"/>
          <w:szCs w:val="28"/>
        </w:rPr>
      </w:pPr>
      <w:r w:rsidRPr="00414347">
        <w:rPr>
          <w:sz w:val="28"/>
          <w:szCs w:val="28"/>
        </w:rPr>
        <w:t xml:space="preserve">1) ознайомитися з вимогами регулювання (пошук регуляторного </w:t>
      </w:r>
      <w:proofErr w:type="spellStart"/>
      <w:r w:rsidRPr="00414347">
        <w:rPr>
          <w:sz w:val="28"/>
          <w:szCs w:val="28"/>
        </w:rPr>
        <w:t>акта</w:t>
      </w:r>
      <w:proofErr w:type="spellEnd"/>
      <w:r w:rsidRPr="00414347">
        <w:rPr>
          <w:sz w:val="28"/>
          <w:szCs w:val="28"/>
        </w:rPr>
        <w:t xml:space="preserve"> </w:t>
      </w:r>
      <w:r w:rsidRPr="00414347">
        <w:rPr>
          <w:sz w:val="28"/>
          <w:szCs w:val="28"/>
        </w:rPr>
        <w:br/>
        <w:t>в мережі Інтернет та його опрацювання);</w:t>
      </w:r>
    </w:p>
    <w:p w14:paraId="6AA4CEB1" w14:textId="77777777" w:rsidR="00E33DAA" w:rsidRPr="00414347" w:rsidRDefault="00E33DAA" w:rsidP="00A92813">
      <w:pPr>
        <w:widowControl w:val="0"/>
        <w:ind w:firstLine="567"/>
        <w:jc w:val="both"/>
        <w:rPr>
          <w:sz w:val="28"/>
          <w:szCs w:val="28"/>
        </w:rPr>
      </w:pPr>
      <w:r w:rsidRPr="00414347">
        <w:rPr>
          <w:sz w:val="28"/>
          <w:szCs w:val="28"/>
        </w:rPr>
        <w:t>2) організувати виконання вимог регулювання, а саме:</w:t>
      </w:r>
    </w:p>
    <w:p w14:paraId="4E84D247" w14:textId="5D0325A9" w:rsidR="00E33DAA" w:rsidRPr="00414347" w:rsidRDefault="00393EDF" w:rsidP="00A92813">
      <w:pPr>
        <w:widowControl w:val="0"/>
        <w:ind w:firstLine="567"/>
        <w:jc w:val="both"/>
        <w:rPr>
          <w:sz w:val="28"/>
          <w:szCs w:val="28"/>
        </w:rPr>
      </w:pPr>
      <w:r w:rsidRPr="00414347">
        <w:rPr>
          <w:sz w:val="28"/>
          <w:szCs w:val="28"/>
        </w:rPr>
        <w:t>видати у триденний строк з дня отримання копії наказу ДПС про призначення постійного представника контролюючого органу на акцизному складі / податковому посту відповідний наказ, передбачивши створення належних умов для ефективної роботи таких посадових осіб ДПС;</w:t>
      </w:r>
    </w:p>
    <w:p w14:paraId="5CC8A713" w14:textId="211814E8" w:rsidR="00393EDF" w:rsidRPr="00414347" w:rsidRDefault="00393EDF" w:rsidP="00A92813">
      <w:pPr>
        <w:widowControl w:val="0"/>
        <w:ind w:firstLine="567"/>
        <w:jc w:val="both"/>
        <w:rPr>
          <w:sz w:val="28"/>
          <w:szCs w:val="28"/>
        </w:rPr>
      </w:pPr>
      <w:r w:rsidRPr="00414347">
        <w:rPr>
          <w:sz w:val="28"/>
          <w:szCs w:val="28"/>
          <w:shd w:val="clear" w:color="auto" w:fill="FFFFFF"/>
        </w:rPr>
        <w:t xml:space="preserve">подавати постійному представнику контролюючого органу достовірну </w:t>
      </w:r>
      <w:r w:rsidRPr="00414347">
        <w:rPr>
          <w:sz w:val="28"/>
          <w:szCs w:val="28"/>
          <w:shd w:val="clear" w:color="auto" w:fill="FFFFFF"/>
        </w:rPr>
        <w:lastRenderedPageBreak/>
        <w:t>інформацію з питан</w:t>
      </w:r>
      <w:r w:rsidR="00F81C9E" w:rsidRPr="00414347">
        <w:rPr>
          <w:sz w:val="28"/>
          <w:szCs w:val="28"/>
          <w:shd w:val="clear" w:color="auto" w:fill="FFFFFF"/>
        </w:rPr>
        <w:t>ь діяльності на акцизних складах / податкових постах</w:t>
      </w:r>
      <w:r w:rsidRPr="00414347">
        <w:rPr>
          <w:sz w:val="28"/>
          <w:szCs w:val="28"/>
          <w:shd w:val="clear" w:color="auto" w:fill="FFFFFF"/>
        </w:rPr>
        <w:t>, а також відповідні документи первинного, бухгалтерського обліку та звітності для ознайомлення.</w:t>
      </w:r>
    </w:p>
    <w:p w14:paraId="49A9C2FB" w14:textId="77777777" w:rsidR="002369CE" w:rsidRPr="00414347" w:rsidRDefault="002369CE" w:rsidP="00A92813">
      <w:pPr>
        <w:widowControl w:val="0"/>
        <w:ind w:firstLine="567"/>
        <w:jc w:val="both"/>
        <w:rPr>
          <w:rStyle w:val="font171"/>
        </w:rPr>
      </w:pPr>
      <w:r w:rsidRPr="00414347">
        <w:rPr>
          <w:rStyle w:val="font171"/>
        </w:rPr>
        <w:t xml:space="preserve">На дію цього регуляторного </w:t>
      </w:r>
      <w:proofErr w:type="spellStart"/>
      <w:r w:rsidRPr="00414347">
        <w:rPr>
          <w:rStyle w:val="font171"/>
        </w:rPr>
        <w:t>акта</w:t>
      </w:r>
      <w:proofErr w:type="spellEnd"/>
      <w:r w:rsidRPr="00414347">
        <w:rPr>
          <w:rStyle w:val="font171"/>
        </w:rPr>
        <w:t xml:space="preserve"> негативно можуть вплинути зміни в чинному законодавстві.</w:t>
      </w:r>
    </w:p>
    <w:p w14:paraId="10AA046F" w14:textId="77777777" w:rsidR="002369CE" w:rsidRPr="00414347" w:rsidRDefault="002369CE" w:rsidP="00A92813">
      <w:pPr>
        <w:widowControl w:val="0"/>
        <w:ind w:firstLine="567"/>
        <w:jc w:val="both"/>
        <w:rPr>
          <w:rStyle w:val="font171"/>
        </w:rPr>
      </w:pPr>
      <w:r w:rsidRPr="00414347">
        <w:rPr>
          <w:rStyle w:val="font171"/>
        </w:rPr>
        <w:t>Прийняття наказу не призведе до неочікуваних результатів і не потребує додаткових витрат з державного бюджету.</w:t>
      </w:r>
    </w:p>
    <w:p w14:paraId="6578C35B" w14:textId="77777777" w:rsidR="002369CE" w:rsidRPr="00414347" w:rsidRDefault="002369CE" w:rsidP="00A92813">
      <w:pPr>
        <w:widowControl w:val="0"/>
        <w:ind w:firstLine="567"/>
        <w:jc w:val="both"/>
        <w:rPr>
          <w:rStyle w:val="font171"/>
        </w:rPr>
      </w:pPr>
      <w:r w:rsidRPr="00414347">
        <w:rPr>
          <w:rStyle w:val="font171"/>
        </w:rPr>
        <w:t xml:space="preserve">Можлива шкода у разі очікуваних наслідків дії </w:t>
      </w:r>
      <w:proofErr w:type="spellStart"/>
      <w:r w:rsidRPr="00414347">
        <w:rPr>
          <w:rStyle w:val="font171"/>
        </w:rPr>
        <w:t>акта</w:t>
      </w:r>
      <w:proofErr w:type="spellEnd"/>
      <w:r w:rsidRPr="00414347">
        <w:rPr>
          <w:rStyle w:val="font171"/>
        </w:rPr>
        <w:t xml:space="preserve"> не прогнозується.</w:t>
      </w:r>
    </w:p>
    <w:p w14:paraId="4D0EB971" w14:textId="77777777" w:rsidR="00BF4298" w:rsidRPr="00414347" w:rsidRDefault="00BF4298" w:rsidP="00A92813">
      <w:pPr>
        <w:pStyle w:val="af"/>
        <w:ind w:firstLine="567"/>
        <w:jc w:val="center"/>
        <w:rPr>
          <w:rStyle w:val="font171"/>
          <w:b/>
        </w:rPr>
      </w:pPr>
    </w:p>
    <w:p w14:paraId="4944A970" w14:textId="17980816" w:rsidR="003702F0" w:rsidRPr="00414347" w:rsidRDefault="00980871" w:rsidP="00A92813">
      <w:pPr>
        <w:pStyle w:val="af"/>
        <w:jc w:val="center"/>
        <w:rPr>
          <w:b/>
          <w:sz w:val="28"/>
          <w:szCs w:val="28"/>
        </w:rPr>
      </w:pPr>
      <w:r w:rsidRPr="00414347">
        <w:rPr>
          <w:b/>
          <w:sz w:val="28"/>
          <w:szCs w:val="28"/>
        </w:rPr>
        <w:t xml:space="preserve">VІ. Оцінка виконання вимог регуляторного </w:t>
      </w:r>
      <w:proofErr w:type="spellStart"/>
      <w:r w:rsidRPr="00414347">
        <w:rPr>
          <w:b/>
          <w:sz w:val="28"/>
          <w:szCs w:val="28"/>
        </w:rPr>
        <w:t>акта</w:t>
      </w:r>
      <w:proofErr w:type="spellEnd"/>
      <w:r w:rsidRPr="00414347">
        <w:rPr>
          <w:b/>
          <w:sz w:val="28"/>
          <w:szCs w:val="28"/>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14:paraId="31233996" w14:textId="560D32D9" w:rsidR="00317B24" w:rsidRPr="00414347" w:rsidRDefault="00317B24" w:rsidP="00317B24">
      <w:pPr>
        <w:pStyle w:val="3"/>
        <w:spacing w:before="0" w:beforeAutospacing="0" w:after="0" w:afterAutospacing="0"/>
        <w:ind w:firstLine="567"/>
        <w:jc w:val="both"/>
        <w:rPr>
          <w:b w:val="0"/>
          <w:bCs w:val="0"/>
          <w:sz w:val="28"/>
          <w:szCs w:val="28"/>
          <w:lang w:val="uk-UA"/>
        </w:rPr>
      </w:pPr>
      <w:r w:rsidRPr="00414347">
        <w:rPr>
          <w:b w:val="0"/>
          <w:bCs w:val="0"/>
          <w:sz w:val="28"/>
          <w:szCs w:val="28"/>
          <w:lang w:val="uk-UA"/>
        </w:rPr>
        <w:t xml:space="preserve">Реалізація </w:t>
      </w:r>
      <w:proofErr w:type="spellStart"/>
      <w:r w:rsidRPr="00414347">
        <w:rPr>
          <w:b w:val="0"/>
          <w:bCs w:val="0"/>
          <w:sz w:val="28"/>
          <w:szCs w:val="28"/>
          <w:lang w:val="uk-UA"/>
        </w:rPr>
        <w:t>проєкту</w:t>
      </w:r>
      <w:proofErr w:type="spellEnd"/>
      <w:r w:rsidRPr="00414347">
        <w:rPr>
          <w:b w:val="0"/>
          <w:bCs w:val="0"/>
          <w:sz w:val="28"/>
          <w:szCs w:val="28"/>
          <w:lang w:val="uk-UA"/>
        </w:rPr>
        <w:t xml:space="preserve"> наказу не передбачає додаткових фінансових витрат </w:t>
      </w:r>
      <w:r w:rsidR="004D1E84" w:rsidRPr="00414347">
        <w:rPr>
          <w:b w:val="0"/>
          <w:bCs w:val="0"/>
          <w:sz w:val="28"/>
          <w:szCs w:val="28"/>
          <w:lang w:val="uk-UA"/>
        </w:rPr>
        <w:t>і</w:t>
      </w:r>
      <w:r w:rsidRPr="00414347">
        <w:rPr>
          <w:b w:val="0"/>
          <w:bCs w:val="0"/>
          <w:sz w:val="28"/>
          <w:szCs w:val="28"/>
          <w:lang w:val="uk-UA"/>
        </w:rPr>
        <w:t>з боку державних органів та</w:t>
      </w:r>
      <w:r w:rsidR="004D1E84" w:rsidRPr="00414347">
        <w:rPr>
          <w:b w:val="0"/>
          <w:bCs w:val="0"/>
          <w:sz w:val="28"/>
          <w:szCs w:val="28"/>
          <w:lang w:val="uk-UA"/>
        </w:rPr>
        <w:t>,</w:t>
      </w:r>
      <w:r w:rsidRPr="00414347">
        <w:rPr>
          <w:b w:val="0"/>
          <w:bCs w:val="0"/>
          <w:sz w:val="28"/>
          <w:szCs w:val="28"/>
          <w:lang w:val="uk-UA"/>
        </w:rPr>
        <w:t xml:space="preserve"> відповідно</w:t>
      </w:r>
      <w:r w:rsidR="004D1E84" w:rsidRPr="00414347">
        <w:rPr>
          <w:b w:val="0"/>
          <w:bCs w:val="0"/>
          <w:sz w:val="28"/>
          <w:szCs w:val="28"/>
          <w:lang w:val="uk-UA"/>
        </w:rPr>
        <w:t>,</w:t>
      </w:r>
      <w:r w:rsidRPr="00414347">
        <w:rPr>
          <w:b w:val="0"/>
          <w:bCs w:val="0"/>
          <w:sz w:val="28"/>
          <w:szCs w:val="28"/>
          <w:lang w:val="uk-UA"/>
        </w:rPr>
        <w:t xml:space="preserve"> додаткових видатків бюджету.</w:t>
      </w:r>
    </w:p>
    <w:p w14:paraId="30CCE0E9" w14:textId="77777777" w:rsidR="00B57167" w:rsidRPr="00414347" w:rsidRDefault="00BB42CB" w:rsidP="00B57167">
      <w:pPr>
        <w:ind w:firstLine="567"/>
        <w:jc w:val="both"/>
        <w:rPr>
          <w:rStyle w:val="font171"/>
        </w:rPr>
      </w:pPr>
      <w:r w:rsidRPr="00414347">
        <w:rPr>
          <w:rStyle w:val="font171"/>
        </w:rPr>
        <w:t>Державне регулювання не передбачає утворення нового державного органу (або нового структурного підрозділу діючого органу).</w:t>
      </w:r>
    </w:p>
    <w:p w14:paraId="3FCAC264" w14:textId="60B235C6" w:rsidR="00642B8D" w:rsidRPr="00414347" w:rsidRDefault="00642B8D" w:rsidP="00642B8D">
      <w:pPr>
        <w:ind w:firstLine="567"/>
        <w:jc w:val="both"/>
        <w:rPr>
          <w:rStyle w:val="font171"/>
        </w:rPr>
      </w:pPr>
      <w:r w:rsidRPr="00414347">
        <w:rPr>
          <w:rStyle w:val="font171"/>
        </w:rPr>
        <w:t xml:space="preserve">Виконання вимог регуляторного </w:t>
      </w:r>
      <w:proofErr w:type="spellStart"/>
      <w:r w:rsidRPr="00414347">
        <w:rPr>
          <w:rStyle w:val="font171"/>
        </w:rPr>
        <w:t>акта</w:t>
      </w:r>
      <w:proofErr w:type="spellEnd"/>
      <w:r w:rsidRPr="00414347">
        <w:rPr>
          <w:rStyle w:val="font171"/>
        </w:rPr>
        <w:t xml:space="preserve"> буде забезпечено існуючими у структурі податкових органів підрозділами і буде здійснено в межах кошторисних витрат на утримання податкових органів та асигнувань, передбачених на відповідний бюджетний рік для органів виконавчої влади.</w:t>
      </w:r>
    </w:p>
    <w:p w14:paraId="5C6EB1BA" w14:textId="77777777" w:rsidR="00642B8D" w:rsidRPr="00414347" w:rsidRDefault="00642B8D" w:rsidP="00642B8D">
      <w:pPr>
        <w:ind w:firstLine="567"/>
        <w:jc w:val="both"/>
        <w:rPr>
          <w:rStyle w:val="font171"/>
        </w:rPr>
      </w:pPr>
      <w:r w:rsidRPr="00414347">
        <w:rPr>
          <w:rStyle w:val="font171"/>
        </w:rPr>
        <w:t xml:space="preserve">Розрахунок витрат, які будуть виникати внаслідок дії регуляторного </w:t>
      </w:r>
      <w:proofErr w:type="spellStart"/>
      <w:r w:rsidRPr="00414347">
        <w:rPr>
          <w:rStyle w:val="font171"/>
        </w:rPr>
        <w:t>акта</w:t>
      </w:r>
      <w:proofErr w:type="spellEnd"/>
      <w:r w:rsidRPr="00414347">
        <w:rPr>
          <w:rStyle w:val="font171"/>
        </w:rPr>
        <w:t>, одного суб’єкта господарювання великого та середнього підприємництва наведено у додатку 1.</w:t>
      </w:r>
    </w:p>
    <w:p w14:paraId="250F7D23" w14:textId="3A38DD21" w:rsidR="008537E0" w:rsidRPr="00414347" w:rsidRDefault="00642B8D" w:rsidP="00D23E7A">
      <w:pPr>
        <w:ind w:firstLine="567"/>
        <w:jc w:val="both"/>
        <w:rPr>
          <w:rStyle w:val="font171"/>
        </w:rPr>
      </w:pPr>
      <w:r w:rsidRPr="00414347">
        <w:rPr>
          <w:rStyle w:val="font171"/>
        </w:rPr>
        <w:t xml:space="preserve">Оскільки питома вага суб’єктів малого підприємництва (малих та мікропідприємств разом) у загальній кількості суб’єктів господарювання, на яких поширюється регулювання, перевищує 10 відсотків, здійснено розрахунок витрат на запровадження державного регулювання для суб’єктів малого підприємництва (тест малого підприємництва наведено у додатку </w:t>
      </w:r>
      <w:r w:rsidR="00EA12DE" w:rsidRPr="00414347">
        <w:rPr>
          <w:rStyle w:val="font171"/>
        </w:rPr>
        <w:t>3</w:t>
      </w:r>
      <w:r w:rsidRPr="00414347">
        <w:rPr>
          <w:rStyle w:val="font171"/>
        </w:rPr>
        <w:t>).</w:t>
      </w:r>
    </w:p>
    <w:p w14:paraId="48519AF2" w14:textId="77777777" w:rsidR="0007475F" w:rsidRPr="00414347" w:rsidRDefault="0007475F" w:rsidP="00D23E7A">
      <w:pPr>
        <w:widowControl w:val="0"/>
        <w:tabs>
          <w:tab w:val="left" w:pos="720"/>
        </w:tabs>
        <w:autoSpaceDE w:val="0"/>
        <w:autoSpaceDN w:val="0"/>
        <w:adjustRightInd w:val="0"/>
        <w:ind w:firstLine="567"/>
        <w:jc w:val="both"/>
        <w:rPr>
          <w:bCs/>
          <w:strike/>
          <w:sz w:val="28"/>
          <w:szCs w:val="28"/>
        </w:rPr>
      </w:pPr>
    </w:p>
    <w:p w14:paraId="7DB2002A" w14:textId="77777777" w:rsidR="00980871" w:rsidRPr="00414347" w:rsidRDefault="00980871" w:rsidP="00D23E7A">
      <w:pPr>
        <w:pStyle w:val="af"/>
        <w:ind w:firstLine="567"/>
        <w:rPr>
          <w:b/>
          <w:sz w:val="28"/>
          <w:szCs w:val="28"/>
        </w:rPr>
      </w:pPr>
      <w:r w:rsidRPr="00414347">
        <w:rPr>
          <w:b/>
          <w:sz w:val="28"/>
          <w:szCs w:val="28"/>
        </w:rPr>
        <w:t xml:space="preserve">VIІ. Обґрунтування запропонованого строку дії регуляторного </w:t>
      </w:r>
      <w:proofErr w:type="spellStart"/>
      <w:r w:rsidRPr="00414347">
        <w:rPr>
          <w:b/>
          <w:sz w:val="28"/>
          <w:szCs w:val="28"/>
        </w:rPr>
        <w:t>акта</w:t>
      </w:r>
      <w:proofErr w:type="spellEnd"/>
    </w:p>
    <w:p w14:paraId="113B615A" w14:textId="77777777" w:rsidR="00FF0E3E" w:rsidRPr="00414347" w:rsidRDefault="00FF0E3E" w:rsidP="00D23E7A">
      <w:pPr>
        <w:widowControl w:val="0"/>
        <w:ind w:firstLine="567"/>
        <w:jc w:val="both"/>
        <w:rPr>
          <w:sz w:val="28"/>
          <w:szCs w:val="28"/>
        </w:rPr>
      </w:pPr>
      <w:r w:rsidRPr="00414347">
        <w:rPr>
          <w:sz w:val="28"/>
          <w:szCs w:val="28"/>
        </w:rPr>
        <w:t xml:space="preserve">Термін дії регуляторного </w:t>
      </w:r>
      <w:proofErr w:type="spellStart"/>
      <w:r w:rsidRPr="00414347">
        <w:rPr>
          <w:sz w:val="28"/>
          <w:szCs w:val="28"/>
        </w:rPr>
        <w:t>акта</w:t>
      </w:r>
      <w:proofErr w:type="spellEnd"/>
      <w:r w:rsidRPr="00414347">
        <w:rPr>
          <w:sz w:val="28"/>
          <w:szCs w:val="28"/>
        </w:rPr>
        <w:t xml:space="preserve"> необмежений, якщо інший не буде визначено нормативно-правовими актами.</w:t>
      </w:r>
    </w:p>
    <w:p w14:paraId="2E12641B" w14:textId="77777777" w:rsidR="00FF0E3E" w:rsidRPr="00414347" w:rsidRDefault="00FF0E3E" w:rsidP="00D23E7A">
      <w:pPr>
        <w:widowControl w:val="0"/>
        <w:ind w:firstLine="567"/>
        <w:jc w:val="both"/>
        <w:rPr>
          <w:sz w:val="28"/>
          <w:szCs w:val="28"/>
        </w:rPr>
      </w:pPr>
      <w:r w:rsidRPr="00414347">
        <w:rPr>
          <w:sz w:val="28"/>
          <w:szCs w:val="28"/>
        </w:rPr>
        <w:t xml:space="preserve">Термін дії нормативно-правового </w:t>
      </w:r>
      <w:proofErr w:type="spellStart"/>
      <w:r w:rsidRPr="00414347">
        <w:rPr>
          <w:sz w:val="28"/>
          <w:szCs w:val="28"/>
        </w:rPr>
        <w:t>акта</w:t>
      </w:r>
      <w:proofErr w:type="spellEnd"/>
      <w:r w:rsidRPr="00414347">
        <w:rPr>
          <w:sz w:val="28"/>
          <w:szCs w:val="28"/>
        </w:rPr>
        <w:t xml:space="preserve"> необмежений у часі, що дасть змогу повною мірою розв’язати проблемні питання. </w:t>
      </w:r>
    </w:p>
    <w:p w14:paraId="1297324F" w14:textId="12002218" w:rsidR="00FF0E3E" w:rsidRPr="00414347" w:rsidRDefault="00FF0E3E" w:rsidP="00D23E7A">
      <w:pPr>
        <w:widowControl w:val="0"/>
        <w:ind w:firstLine="567"/>
        <w:jc w:val="both"/>
        <w:rPr>
          <w:sz w:val="28"/>
          <w:szCs w:val="28"/>
        </w:rPr>
      </w:pPr>
      <w:r w:rsidRPr="00414347">
        <w:rPr>
          <w:sz w:val="28"/>
          <w:szCs w:val="28"/>
        </w:rPr>
        <w:t>У разі внесення змін до статей 229, 230 Кодексу регуляторний акт має бути приведений у відповідність до таких змін.</w:t>
      </w:r>
    </w:p>
    <w:p w14:paraId="4D87A94B" w14:textId="77777777" w:rsidR="00AE0D4F" w:rsidRPr="00414347" w:rsidRDefault="00AE0D4F" w:rsidP="00D23E7A">
      <w:pPr>
        <w:ind w:firstLine="567"/>
        <w:jc w:val="both"/>
        <w:rPr>
          <w:rStyle w:val="font171"/>
        </w:rPr>
      </w:pPr>
    </w:p>
    <w:p w14:paraId="68768A8B" w14:textId="77777777" w:rsidR="00980871" w:rsidRPr="00414347" w:rsidRDefault="00980871" w:rsidP="00D23E7A">
      <w:pPr>
        <w:pStyle w:val="af"/>
        <w:ind w:firstLine="567"/>
        <w:jc w:val="center"/>
        <w:rPr>
          <w:b/>
          <w:sz w:val="28"/>
          <w:szCs w:val="28"/>
        </w:rPr>
      </w:pPr>
      <w:r w:rsidRPr="00414347">
        <w:rPr>
          <w:b/>
          <w:sz w:val="28"/>
          <w:szCs w:val="28"/>
        </w:rPr>
        <w:t xml:space="preserve">VIIІ. Визначення показників результативності дії регуляторного </w:t>
      </w:r>
      <w:proofErr w:type="spellStart"/>
      <w:r w:rsidRPr="00414347">
        <w:rPr>
          <w:b/>
          <w:sz w:val="28"/>
          <w:szCs w:val="28"/>
        </w:rPr>
        <w:t>акта</w:t>
      </w:r>
      <w:proofErr w:type="spellEnd"/>
    </w:p>
    <w:p w14:paraId="0E383F56" w14:textId="77777777" w:rsidR="00D23E7A" w:rsidRPr="00414347" w:rsidRDefault="00D23E7A" w:rsidP="00D23E7A">
      <w:pPr>
        <w:keepNext/>
        <w:ind w:firstLine="567"/>
        <w:jc w:val="both"/>
        <w:rPr>
          <w:sz w:val="28"/>
        </w:rPr>
      </w:pPr>
      <w:r w:rsidRPr="00414347">
        <w:rPr>
          <w:sz w:val="28"/>
        </w:rPr>
        <w:t xml:space="preserve">Показниками результативності регуляторного </w:t>
      </w:r>
      <w:proofErr w:type="spellStart"/>
      <w:r w:rsidRPr="00414347">
        <w:rPr>
          <w:sz w:val="28"/>
        </w:rPr>
        <w:t>акта</w:t>
      </w:r>
      <w:proofErr w:type="spellEnd"/>
      <w:r w:rsidRPr="00414347">
        <w:rPr>
          <w:sz w:val="28"/>
        </w:rPr>
        <w:t xml:space="preserve"> є:</w:t>
      </w:r>
    </w:p>
    <w:p w14:paraId="1EE26D82" w14:textId="26171C56" w:rsidR="00D23E7A" w:rsidRPr="00414347" w:rsidRDefault="00D23E7A" w:rsidP="00D23E7A">
      <w:pPr>
        <w:keepNext/>
        <w:ind w:firstLine="567"/>
        <w:jc w:val="both"/>
        <w:rPr>
          <w:sz w:val="28"/>
        </w:rPr>
      </w:pPr>
      <w:r w:rsidRPr="00414347">
        <w:rPr>
          <w:sz w:val="28"/>
        </w:rPr>
        <w:t xml:space="preserve">кількість суб’єктів господарювання, на яких поширюватиметься дія </w:t>
      </w:r>
      <w:proofErr w:type="spellStart"/>
      <w:r w:rsidRPr="00414347">
        <w:rPr>
          <w:sz w:val="28"/>
        </w:rPr>
        <w:t>акта</w:t>
      </w:r>
      <w:proofErr w:type="spellEnd"/>
      <w:r w:rsidRPr="00414347">
        <w:rPr>
          <w:sz w:val="28"/>
        </w:rPr>
        <w:t xml:space="preserve">, що становитиме </w:t>
      </w:r>
      <w:r w:rsidRPr="00414347">
        <w:rPr>
          <w:iCs/>
          <w:sz w:val="28"/>
        </w:rPr>
        <w:t xml:space="preserve">за попередніми підрахунками </w:t>
      </w:r>
      <w:r w:rsidRPr="00414347">
        <w:rPr>
          <w:sz w:val="28"/>
        </w:rPr>
        <w:t>111</w:t>
      </w:r>
      <w:r w:rsidRPr="00414347">
        <w:rPr>
          <w:iCs/>
          <w:sz w:val="28"/>
        </w:rPr>
        <w:t> одиниць</w:t>
      </w:r>
      <w:r w:rsidRPr="00414347">
        <w:rPr>
          <w:sz w:val="28"/>
        </w:rPr>
        <w:t>;</w:t>
      </w:r>
    </w:p>
    <w:p w14:paraId="6F8FCE98" w14:textId="77777777" w:rsidR="00D23E7A" w:rsidRPr="00414347" w:rsidRDefault="00D23E7A" w:rsidP="00D23E7A">
      <w:pPr>
        <w:keepNext/>
        <w:ind w:firstLine="567"/>
        <w:jc w:val="both"/>
        <w:rPr>
          <w:sz w:val="28"/>
        </w:rPr>
      </w:pPr>
      <w:r w:rsidRPr="00414347">
        <w:rPr>
          <w:sz w:val="28"/>
        </w:rPr>
        <w:t xml:space="preserve">розмір пов’язаних із виконанням вимог </w:t>
      </w:r>
      <w:proofErr w:type="spellStart"/>
      <w:r w:rsidRPr="00414347">
        <w:rPr>
          <w:sz w:val="28"/>
        </w:rPr>
        <w:t>акта</w:t>
      </w:r>
      <w:proofErr w:type="spellEnd"/>
      <w:r w:rsidRPr="00414347">
        <w:rPr>
          <w:sz w:val="28"/>
        </w:rPr>
        <w:t xml:space="preserve"> коштів і часу, що витрачатиметься платниками;</w:t>
      </w:r>
    </w:p>
    <w:p w14:paraId="7AF58A29" w14:textId="77777777" w:rsidR="00D23E7A" w:rsidRPr="00414347" w:rsidRDefault="00D23E7A" w:rsidP="00D23E7A">
      <w:pPr>
        <w:widowControl w:val="0"/>
        <w:ind w:firstLine="567"/>
        <w:jc w:val="both"/>
        <w:rPr>
          <w:sz w:val="28"/>
        </w:rPr>
      </w:pPr>
      <w:r w:rsidRPr="00414347">
        <w:rPr>
          <w:sz w:val="28"/>
        </w:rPr>
        <w:t xml:space="preserve">рівень поінформованості платників податків щодо основних положень </w:t>
      </w:r>
      <w:proofErr w:type="spellStart"/>
      <w:r w:rsidRPr="00414347">
        <w:rPr>
          <w:sz w:val="28"/>
        </w:rPr>
        <w:lastRenderedPageBreak/>
        <w:t>проєкту</w:t>
      </w:r>
      <w:proofErr w:type="spellEnd"/>
      <w:r w:rsidRPr="00414347">
        <w:rPr>
          <w:sz w:val="28"/>
        </w:rPr>
        <w:t xml:space="preserve"> наказу є середнім, оскільки </w:t>
      </w:r>
      <w:proofErr w:type="spellStart"/>
      <w:r w:rsidRPr="00414347">
        <w:rPr>
          <w:sz w:val="28"/>
        </w:rPr>
        <w:t>проєкт</w:t>
      </w:r>
      <w:proofErr w:type="spellEnd"/>
      <w:r w:rsidRPr="00414347">
        <w:rPr>
          <w:sz w:val="28"/>
        </w:rPr>
        <w:t xml:space="preserve"> наказу опубліковано в електронному вигляді на </w:t>
      </w:r>
      <w:proofErr w:type="spellStart"/>
      <w:r w:rsidRPr="00414347">
        <w:rPr>
          <w:sz w:val="28"/>
        </w:rPr>
        <w:t>вебпорталі</w:t>
      </w:r>
      <w:proofErr w:type="spellEnd"/>
      <w:r w:rsidRPr="00414347">
        <w:rPr>
          <w:sz w:val="28"/>
        </w:rPr>
        <w:t xml:space="preserve"> Міністерства фінансів України.</w:t>
      </w:r>
    </w:p>
    <w:p w14:paraId="5C904E18" w14:textId="1E220211" w:rsidR="009F5E54" w:rsidRPr="00414347" w:rsidRDefault="00BC2E35" w:rsidP="00BC2E35">
      <w:pPr>
        <w:ind w:firstLine="567"/>
        <w:jc w:val="both"/>
        <w:rPr>
          <w:rStyle w:val="font171"/>
        </w:rPr>
      </w:pPr>
      <w:r w:rsidRPr="00414347">
        <w:rPr>
          <w:rStyle w:val="font171"/>
        </w:rPr>
        <w:t xml:space="preserve">Після прийняття акт буде оприлюднено у засобах масової інформації для ознайомлення з ним суб’єктами </w:t>
      </w:r>
      <w:r w:rsidR="009F5E54" w:rsidRPr="00414347">
        <w:rPr>
          <w:rStyle w:val="font171"/>
        </w:rPr>
        <w:t>господарювання.</w:t>
      </w:r>
    </w:p>
    <w:p w14:paraId="19B60019" w14:textId="1BBE60EF" w:rsidR="00DA29B7" w:rsidRPr="00414347" w:rsidRDefault="00DA29B7" w:rsidP="00BC2E35">
      <w:pPr>
        <w:ind w:firstLine="567"/>
        <w:jc w:val="both"/>
        <w:rPr>
          <w:rStyle w:val="font171"/>
        </w:rPr>
      </w:pPr>
      <w:r w:rsidRPr="00414347">
        <w:rPr>
          <w:rStyle w:val="font171"/>
        </w:rPr>
        <w:t xml:space="preserve">Прогнозні показники (у кількісному вираженні) результативності дії регуляторного </w:t>
      </w:r>
      <w:proofErr w:type="spellStart"/>
      <w:r w:rsidRPr="00414347">
        <w:rPr>
          <w:rStyle w:val="font171"/>
        </w:rPr>
        <w:t>акта</w:t>
      </w:r>
      <w:proofErr w:type="spellEnd"/>
      <w:r w:rsidRPr="00414347">
        <w:rPr>
          <w:rStyle w:val="font171"/>
        </w:rPr>
        <w:t xml:space="preserve">, які безпосередньо характеризують результативність дії регуляторного </w:t>
      </w:r>
      <w:proofErr w:type="spellStart"/>
      <w:r w:rsidRPr="00414347">
        <w:rPr>
          <w:rStyle w:val="font171"/>
        </w:rPr>
        <w:t>акта</w:t>
      </w:r>
      <w:proofErr w:type="spellEnd"/>
      <w:r w:rsidRPr="00414347">
        <w:rPr>
          <w:rStyle w:val="font171"/>
        </w:rPr>
        <w:t xml:space="preserve"> та які підлягають контролю, можливо буде отримати через рік після набрання ним чинності під час розробки базового звіту для відстеження результативності регуляторного </w:t>
      </w:r>
      <w:proofErr w:type="spellStart"/>
      <w:r w:rsidRPr="00414347">
        <w:rPr>
          <w:rStyle w:val="font171"/>
        </w:rPr>
        <w:t>акта</w:t>
      </w:r>
      <w:proofErr w:type="spellEnd"/>
      <w:r w:rsidRPr="00414347">
        <w:rPr>
          <w:rStyle w:val="font171"/>
        </w:rPr>
        <w:t>.</w:t>
      </w:r>
    </w:p>
    <w:p w14:paraId="69DCC748" w14:textId="71997010" w:rsidR="00D23E7A" w:rsidRPr="00414347" w:rsidRDefault="00D23E7A" w:rsidP="00D23E7A">
      <w:pPr>
        <w:ind w:firstLine="567"/>
        <w:jc w:val="both"/>
        <w:rPr>
          <w:sz w:val="28"/>
        </w:rPr>
      </w:pPr>
      <w:r w:rsidRPr="00414347">
        <w:rPr>
          <w:sz w:val="28"/>
        </w:rPr>
        <w:t>Після набрання чинності регуляторним актом його результативність визначатиметься такими показниками:</w:t>
      </w:r>
    </w:p>
    <w:p w14:paraId="470B8FD2" w14:textId="77777777" w:rsidR="00773657" w:rsidRPr="00414347" w:rsidRDefault="00773657" w:rsidP="00F75916">
      <w:pPr>
        <w:pStyle w:val="afb"/>
        <w:numPr>
          <w:ilvl w:val="0"/>
          <w:numId w:val="8"/>
        </w:numPr>
        <w:ind w:left="426" w:hanging="426"/>
        <w:jc w:val="both"/>
        <w:rPr>
          <w:sz w:val="28"/>
          <w:szCs w:val="28"/>
        </w:rPr>
      </w:pPr>
      <w:r w:rsidRPr="00414347">
        <w:rPr>
          <w:sz w:val="28"/>
          <w:szCs w:val="28"/>
        </w:rPr>
        <w:t>кількість суб’єктів господарювання виробників спирту етилового та біоетанолу;</w:t>
      </w:r>
    </w:p>
    <w:p w14:paraId="2199449B" w14:textId="514D7723" w:rsidR="00773657" w:rsidRPr="00414347" w:rsidRDefault="00773657" w:rsidP="00F75916">
      <w:pPr>
        <w:pStyle w:val="afb"/>
        <w:numPr>
          <w:ilvl w:val="0"/>
          <w:numId w:val="8"/>
        </w:numPr>
        <w:ind w:left="426" w:hanging="426"/>
        <w:jc w:val="both"/>
        <w:rPr>
          <w:sz w:val="28"/>
          <w:szCs w:val="28"/>
        </w:rPr>
      </w:pPr>
      <w:r w:rsidRPr="00414347">
        <w:rPr>
          <w:sz w:val="28"/>
          <w:szCs w:val="28"/>
        </w:rPr>
        <w:t>кількість акцизних складів</w:t>
      </w:r>
      <w:r w:rsidR="005A4F6B" w:rsidRPr="00414347">
        <w:rPr>
          <w:sz w:val="28"/>
          <w:szCs w:val="28"/>
        </w:rPr>
        <w:t>,</w:t>
      </w:r>
      <w:r w:rsidRPr="00414347">
        <w:rPr>
          <w:sz w:val="28"/>
          <w:szCs w:val="28"/>
        </w:rPr>
        <w:t xml:space="preserve"> де виробляється спирт етиловий та біоетанол</w:t>
      </w:r>
      <w:r w:rsidR="005A4F6B" w:rsidRPr="00414347">
        <w:rPr>
          <w:sz w:val="28"/>
          <w:szCs w:val="28"/>
        </w:rPr>
        <w:t>,</w:t>
      </w:r>
      <w:r w:rsidRPr="00414347">
        <w:rPr>
          <w:sz w:val="28"/>
          <w:szCs w:val="28"/>
        </w:rPr>
        <w:t xml:space="preserve"> на яких постійно діють представники контролюючого органу;</w:t>
      </w:r>
    </w:p>
    <w:p w14:paraId="0FE9B592" w14:textId="77777777" w:rsidR="00773657" w:rsidRPr="00414347" w:rsidRDefault="00773657" w:rsidP="00F75916">
      <w:pPr>
        <w:pStyle w:val="afb"/>
        <w:numPr>
          <w:ilvl w:val="0"/>
          <w:numId w:val="8"/>
        </w:numPr>
        <w:ind w:left="426" w:hanging="426"/>
        <w:jc w:val="both"/>
        <w:rPr>
          <w:sz w:val="28"/>
          <w:szCs w:val="28"/>
        </w:rPr>
      </w:pPr>
      <w:r w:rsidRPr="00414347">
        <w:rPr>
          <w:sz w:val="28"/>
          <w:szCs w:val="28"/>
        </w:rPr>
        <w:t>кількість суб’єктів господарювання виробників горілки та лікеро-горілчаних виробів;</w:t>
      </w:r>
    </w:p>
    <w:p w14:paraId="13E74B8D" w14:textId="7739EF0D" w:rsidR="00773657" w:rsidRPr="00414347" w:rsidRDefault="00773657" w:rsidP="00F75916">
      <w:pPr>
        <w:pStyle w:val="afb"/>
        <w:numPr>
          <w:ilvl w:val="0"/>
          <w:numId w:val="8"/>
        </w:numPr>
        <w:ind w:left="426" w:hanging="426"/>
        <w:jc w:val="both"/>
        <w:rPr>
          <w:sz w:val="28"/>
          <w:szCs w:val="28"/>
        </w:rPr>
      </w:pPr>
      <w:r w:rsidRPr="00414347">
        <w:rPr>
          <w:sz w:val="28"/>
          <w:szCs w:val="28"/>
        </w:rPr>
        <w:t>кількість акцизних складів</w:t>
      </w:r>
      <w:r w:rsidR="005A4F6B" w:rsidRPr="00414347">
        <w:rPr>
          <w:sz w:val="28"/>
          <w:szCs w:val="28"/>
        </w:rPr>
        <w:t>,</w:t>
      </w:r>
      <w:r w:rsidRPr="00414347">
        <w:rPr>
          <w:sz w:val="28"/>
          <w:szCs w:val="28"/>
        </w:rPr>
        <w:t xml:space="preserve"> де виробляється горілка та лікеро-горілчані вироби</w:t>
      </w:r>
      <w:r w:rsidR="005A4F6B" w:rsidRPr="00414347">
        <w:rPr>
          <w:sz w:val="28"/>
          <w:szCs w:val="28"/>
        </w:rPr>
        <w:t>,</w:t>
      </w:r>
      <w:r w:rsidRPr="00414347">
        <w:rPr>
          <w:sz w:val="28"/>
          <w:szCs w:val="28"/>
        </w:rPr>
        <w:t xml:space="preserve"> на яких постійно діють представники контролюючого органу;</w:t>
      </w:r>
    </w:p>
    <w:p w14:paraId="2B4A2BD4" w14:textId="15C178A9" w:rsidR="00773657" w:rsidRPr="00414347" w:rsidRDefault="00773657" w:rsidP="00F75916">
      <w:pPr>
        <w:pStyle w:val="afb"/>
        <w:numPr>
          <w:ilvl w:val="0"/>
          <w:numId w:val="8"/>
        </w:numPr>
        <w:ind w:left="426" w:hanging="426"/>
        <w:jc w:val="both"/>
        <w:rPr>
          <w:sz w:val="28"/>
          <w:szCs w:val="28"/>
        </w:rPr>
      </w:pPr>
      <w:r w:rsidRPr="00414347">
        <w:rPr>
          <w:sz w:val="28"/>
          <w:szCs w:val="28"/>
        </w:rPr>
        <w:t>кількість суб’єктів господарювання виробників</w:t>
      </w:r>
      <w:r w:rsidR="005A4F6B" w:rsidRPr="00414347">
        <w:rPr>
          <w:sz w:val="28"/>
          <w:szCs w:val="28"/>
        </w:rPr>
        <w:t>,</w:t>
      </w:r>
      <w:r w:rsidRPr="00414347">
        <w:rPr>
          <w:sz w:val="28"/>
          <w:szCs w:val="28"/>
        </w:rPr>
        <w:t xml:space="preserve"> де виробляється продукція  з використанням спирту етилового та біоетанолу, які отримуються за нульовою ставкою акцизного податку;</w:t>
      </w:r>
    </w:p>
    <w:p w14:paraId="5780220E" w14:textId="0494CC13" w:rsidR="00773657" w:rsidRPr="00414347" w:rsidRDefault="00773657" w:rsidP="00F75916">
      <w:pPr>
        <w:pStyle w:val="afb"/>
        <w:numPr>
          <w:ilvl w:val="0"/>
          <w:numId w:val="8"/>
        </w:numPr>
        <w:ind w:left="426" w:hanging="426"/>
        <w:jc w:val="both"/>
        <w:rPr>
          <w:sz w:val="28"/>
          <w:szCs w:val="28"/>
        </w:rPr>
      </w:pPr>
      <w:r w:rsidRPr="00414347">
        <w:rPr>
          <w:sz w:val="28"/>
          <w:szCs w:val="28"/>
        </w:rPr>
        <w:t>кількість податкових постів</w:t>
      </w:r>
      <w:r w:rsidR="005A4F6B" w:rsidRPr="00414347">
        <w:rPr>
          <w:sz w:val="28"/>
          <w:szCs w:val="28"/>
        </w:rPr>
        <w:t>,</w:t>
      </w:r>
      <w:r w:rsidRPr="00414347">
        <w:rPr>
          <w:sz w:val="28"/>
          <w:szCs w:val="28"/>
        </w:rPr>
        <w:t xml:space="preserve"> де виробляється продукція з використанням спирту етилового та біоетанолу, які отримуються за нульовою ставкою акцизного податку</w:t>
      </w:r>
      <w:r w:rsidR="005A4F6B" w:rsidRPr="00414347">
        <w:rPr>
          <w:sz w:val="28"/>
          <w:szCs w:val="28"/>
        </w:rPr>
        <w:t>,</w:t>
      </w:r>
      <w:r w:rsidRPr="00414347">
        <w:rPr>
          <w:sz w:val="28"/>
          <w:szCs w:val="28"/>
        </w:rPr>
        <w:t xml:space="preserve"> на яких постійно діють представники контролюючого органу;</w:t>
      </w:r>
    </w:p>
    <w:p w14:paraId="62C55BBF" w14:textId="77777777" w:rsidR="00F75916" w:rsidRPr="00414347" w:rsidRDefault="00773657" w:rsidP="00F75916">
      <w:pPr>
        <w:pStyle w:val="afb"/>
        <w:numPr>
          <w:ilvl w:val="0"/>
          <w:numId w:val="8"/>
        </w:numPr>
        <w:ind w:left="426" w:hanging="426"/>
        <w:jc w:val="both"/>
        <w:rPr>
          <w:sz w:val="28"/>
        </w:rPr>
      </w:pPr>
      <w:r w:rsidRPr="00414347">
        <w:rPr>
          <w:sz w:val="28"/>
        </w:rPr>
        <w:t>розмір надходжень до державного акцизного податку від виробництва спирту етилового, біоетанолу, горілки та лікеро-горілчаних виробів</w:t>
      </w:r>
      <w:r w:rsidR="00F75916" w:rsidRPr="00414347">
        <w:rPr>
          <w:sz w:val="28"/>
        </w:rPr>
        <w:t>;</w:t>
      </w:r>
    </w:p>
    <w:p w14:paraId="0CFB162F" w14:textId="10D065F2" w:rsidR="00F75916" w:rsidRPr="00414347" w:rsidRDefault="00F75916" w:rsidP="00F75916">
      <w:pPr>
        <w:pStyle w:val="afb"/>
        <w:numPr>
          <w:ilvl w:val="0"/>
          <w:numId w:val="8"/>
        </w:numPr>
        <w:ind w:left="426" w:hanging="426"/>
        <w:jc w:val="both"/>
        <w:rPr>
          <w:sz w:val="28"/>
        </w:rPr>
      </w:pPr>
      <w:r w:rsidRPr="00414347">
        <w:rPr>
          <w:sz w:val="28"/>
        </w:rPr>
        <w:t xml:space="preserve">кількість пов’язаних із дією </w:t>
      </w:r>
      <w:proofErr w:type="spellStart"/>
      <w:r w:rsidRPr="00414347">
        <w:rPr>
          <w:sz w:val="28"/>
        </w:rPr>
        <w:t>акта</w:t>
      </w:r>
      <w:proofErr w:type="spellEnd"/>
      <w:r w:rsidRPr="00414347">
        <w:rPr>
          <w:sz w:val="28"/>
        </w:rPr>
        <w:t xml:space="preserve"> скарг / звернень від суб’єктів господарювання.</w:t>
      </w:r>
    </w:p>
    <w:p w14:paraId="30E082B7" w14:textId="77777777" w:rsidR="003F1844" w:rsidRPr="00414347" w:rsidRDefault="003F1844" w:rsidP="00243BCC">
      <w:pPr>
        <w:pStyle w:val="af"/>
        <w:rPr>
          <w:sz w:val="28"/>
          <w:highlight w:val="yellow"/>
        </w:rPr>
      </w:pPr>
    </w:p>
    <w:p w14:paraId="30037442" w14:textId="77777777" w:rsidR="00980871" w:rsidRPr="00414347" w:rsidRDefault="00980871" w:rsidP="003F1844">
      <w:pPr>
        <w:pStyle w:val="af"/>
        <w:jc w:val="center"/>
        <w:rPr>
          <w:b/>
          <w:sz w:val="28"/>
        </w:rPr>
      </w:pPr>
      <w:r w:rsidRPr="00414347">
        <w:rPr>
          <w:b/>
          <w:sz w:val="28"/>
        </w:rPr>
        <w:t xml:space="preserve">IX. Визначення заходів, за допомогою яких здійснюватиметься відстеження результативності дії регуляторного </w:t>
      </w:r>
      <w:proofErr w:type="spellStart"/>
      <w:r w:rsidRPr="00414347">
        <w:rPr>
          <w:b/>
          <w:sz w:val="28"/>
        </w:rPr>
        <w:t>акта</w:t>
      </w:r>
      <w:proofErr w:type="spellEnd"/>
    </w:p>
    <w:p w14:paraId="6277DCE4" w14:textId="77777777" w:rsidR="00E92C10" w:rsidRPr="00414347" w:rsidRDefault="00E92C10" w:rsidP="00E92C10">
      <w:pPr>
        <w:pStyle w:val="a3"/>
        <w:spacing w:before="0" w:beforeAutospacing="0" w:after="0" w:afterAutospacing="0" w:line="228" w:lineRule="auto"/>
        <w:ind w:firstLine="567"/>
        <w:jc w:val="both"/>
        <w:rPr>
          <w:sz w:val="28"/>
          <w:szCs w:val="28"/>
          <w:lang w:val="uk-UA"/>
        </w:rPr>
      </w:pPr>
      <w:r w:rsidRPr="00414347">
        <w:rPr>
          <w:sz w:val="28"/>
          <w:szCs w:val="28"/>
          <w:lang w:val="uk-UA"/>
        </w:rPr>
        <w:t xml:space="preserve">У разі прийняття регуляторного </w:t>
      </w:r>
      <w:proofErr w:type="spellStart"/>
      <w:r w:rsidRPr="00414347">
        <w:rPr>
          <w:sz w:val="28"/>
          <w:szCs w:val="28"/>
          <w:lang w:val="uk-UA"/>
        </w:rPr>
        <w:t>акта</w:t>
      </w:r>
      <w:proofErr w:type="spellEnd"/>
      <w:r w:rsidRPr="00414347">
        <w:rPr>
          <w:sz w:val="28"/>
          <w:szCs w:val="28"/>
          <w:lang w:val="uk-UA"/>
        </w:rPr>
        <w:t xml:space="preserve"> послідовно здійснюватиметься базове, повторне та періодичне відстеження його результативності згідно зі статтею 10 Закону України «Про засади державної регуляторної політики у сфері господарської діяльності».</w:t>
      </w:r>
    </w:p>
    <w:p w14:paraId="2B61FB02" w14:textId="4E2BCE66" w:rsidR="00E92C10" w:rsidRPr="00414347" w:rsidRDefault="00E92C10" w:rsidP="00E92C10">
      <w:pPr>
        <w:pStyle w:val="a3"/>
        <w:spacing w:before="0" w:beforeAutospacing="0" w:after="0" w:afterAutospacing="0" w:line="228" w:lineRule="auto"/>
        <w:ind w:firstLine="567"/>
        <w:jc w:val="both"/>
        <w:rPr>
          <w:sz w:val="28"/>
          <w:szCs w:val="28"/>
          <w:lang w:val="uk-UA"/>
        </w:rPr>
      </w:pPr>
      <w:r w:rsidRPr="00414347">
        <w:rPr>
          <w:sz w:val="28"/>
          <w:szCs w:val="28"/>
          <w:lang w:val="uk-UA"/>
        </w:rPr>
        <w:t xml:space="preserve">Відстеження результативності дії регуляторного </w:t>
      </w:r>
      <w:proofErr w:type="spellStart"/>
      <w:r w:rsidRPr="00414347">
        <w:rPr>
          <w:sz w:val="28"/>
          <w:szCs w:val="28"/>
          <w:lang w:val="uk-UA"/>
        </w:rPr>
        <w:t>акта</w:t>
      </w:r>
      <w:proofErr w:type="spellEnd"/>
      <w:r w:rsidRPr="00414347">
        <w:rPr>
          <w:sz w:val="28"/>
          <w:szCs w:val="28"/>
          <w:lang w:val="uk-UA"/>
        </w:rPr>
        <w:t xml:space="preserve"> здійснюватиме Міністерство фінансів України, на підставі даних Державної податкової служби України, оскільки ДПС призначає представників контролюючого органу на акцизних складах / податкових постах.</w:t>
      </w:r>
    </w:p>
    <w:p w14:paraId="68E74FF2" w14:textId="77777777" w:rsidR="00E92C10" w:rsidRPr="00414347" w:rsidRDefault="00E92C10" w:rsidP="00E92C10">
      <w:pPr>
        <w:pStyle w:val="a3"/>
        <w:spacing w:before="0" w:beforeAutospacing="0" w:after="0" w:afterAutospacing="0" w:line="228" w:lineRule="auto"/>
        <w:ind w:firstLine="567"/>
        <w:jc w:val="both"/>
        <w:rPr>
          <w:sz w:val="28"/>
          <w:szCs w:val="28"/>
          <w:lang w:val="uk-UA"/>
        </w:rPr>
      </w:pPr>
      <w:r w:rsidRPr="00414347">
        <w:rPr>
          <w:sz w:val="28"/>
          <w:szCs w:val="28"/>
          <w:lang w:val="uk-UA"/>
        </w:rPr>
        <w:t>Метод проведення відстеження результативності – статистичний.</w:t>
      </w:r>
    </w:p>
    <w:p w14:paraId="0CF2D70D" w14:textId="77777777" w:rsidR="00E92C10" w:rsidRPr="00414347" w:rsidRDefault="00E92C10" w:rsidP="00E92C10">
      <w:pPr>
        <w:pStyle w:val="a3"/>
        <w:spacing w:before="0" w:beforeAutospacing="0" w:after="0" w:afterAutospacing="0" w:line="228" w:lineRule="auto"/>
        <w:ind w:firstLine="567"/>
        <w:jc w:val="both"/>
        <w:rPr>
          <w:sz w:val="28"/>
          <w:szCs w:val="28"/>
          <w:lang w:val="uk-UA"/>
        </w:rPr>
      </w:pPr>
      <w:r w:rsidRPr="00414347">
        <w:rPr>
          <w:sz w:val="28"/>
          <w:szCs w:val="28"/>
          <w:lang w:val="uk-UA"/>
        </w:rPr>
        <w:t xml:space="preserve">Базове відстеження результативності </w:t>
      </w:r>
      <w:proofErr w:type="spellStart"/>
      <w:r w:rsidRPr="00414347">
        <w:rPr>
          <w:sz w:val="28"/>
          <w:szCs w:val="28"/>
          <w:lang w:val="uk-UA"/>
        </w:rPr>
        <w:t>акта</w:t>
      </w:r>
      <w:proofErr w:type="spellEnd"/>
      <w:r w:rsidRPr="00414347">
        <w:rPr>
          <w:sz w:val="28"/>
          <w:szCs w:val="28"/>
          <w:lang w:val="uk-UA"/>
        </w:rPr>
        <w:t xml:space="preserve"> буде здійснено у липні 2026 року шляхом аналізу якісних та кількісних показників.</w:t>
      </w:r>
    </w:p>
    <w:p w14:paraId="5B30C2EC" w14:textId="77777777" w:rsidR="00E92C10" w:rsidRPr="00414347" w:rsidRDefault="00E92C10" w:rsidP="00E92C10">
      <w:pPr>
        <w:pStyle w:val="a3"/>
        <w:spacing w:before="0" w:beforeAutospacing="0" w:after="0" w:afterAutospacing="0" w:line="228" w:lineRule="auto"/>
        <w:ind w:firstLine="567"/>
        <w:jc w:val="both"/>
        <w:rPr>
          <w:sz w:val="28"/>
          <w:szCs w:val="28"/>
          <w:lang w:val="uk-UA"/>
        </w:rPr>
      </w:pPr>
      <w:r w:rsidRPr="00414347">
        <w:rPr>
          <w:sz w:val="28"/>
          <w:szCs w:val="28"/>
          <w:lang w:val="uk-UA"/>
        </w:rPr>
        <w:lastRenderedPageBreak/>
        <w:t xml:space="preserve">Повторне відстеження результативності </w:t>
      </w:r>
      <w:proofErr w:type="spellStart"/>
      <w:r w:rsidRPr="00414347">
        <w:rPr>
          <w:sz w:val="28"/>
          <w:szCs w:val="28"/>
          <w:lang w:val="uk-UA"/>
        </w:rPr>
        <w:t>акта</w:t>
      </w:r>
      <w:proofErr w:type="spellEnd"/>
      <w:r w:rsidRPr="00414347">
        <w:rPr>
          <w:sz w:val="28"/>
          <w:szCs w:val="28"/>
          <w:lang w:val="uk-UA"/>
        </w:rPr>
        <w:t xml:space="preserve"> буде здійснюватися через рік після виконання заходів з базового відстеження результативності регуляторного </w:t>
      </w:r>
      <w:proofErr w:type="spellStart"/>
      <w:r w:rsidRPr="00414347">
        <w:rPr>
          <w:sz w:val="28"/>
          <w:szCs w:val="28"/>
          <w:lang w:val="uk-UA"/>
        </w:rPr>
        <w:t>акта</w:t>
      </w:r>
      <w:proofErr w:type="spellEnd"/>
      <w:r w:rsidRPr="00414347">
        <w:rPr>
          <w:sz w:val="28"/>
          <w:szCs w:val="28"/>
          <w:lang w:val="uk-UA"/>
        </w:rPr>
        <w:t xml:space="preserve"> у IV кварталі такого року.</w:t>
      </w:r>
    </w:p>
    <w:p w14:paraId="78B2B039" w14:textId="77777777" w:rsidR="00E92C10" w:rsidRPr="00414347" w:rsidRDefault="00E92C10" w:rsidP="00E92C10">
      <w:pPr>
        <w:pStyle w:val="a3"/>
        <w:spacing w:before="0" w:beforeAutospacing="0" w:after="0" w:afterAutospacing="0" w:line="228" w:lineRule="auto"/>
        <w:ind w:firstLine="567"/>
        <w:jc w:val="both"/>
        <w:rPr>
          <w:sz w:val="28"/>
          <w:szCs w:val="28"/>
          <w:lang w:val="uk-UA"/>
        </w:rPr>
      </w:pPr>
      <w:r w:rsidRPr="00414347">
        <w:rPr>
          <w:sz w:val="28"/>
          <w:szCs w:val="28"/>
          <w:lang w:val="uk-UA"/>
        </w:rPr>
        <w:t xml:space="preserve">Періодичне відстеження результативності </w:t>
      </w:r>
      <w:proofErr w:type="spellStart"/>
      <w:r w:rsidRPr="00414347">
        <w:rPr>
          <w:sz w:val="28"/>
          <w:szCs w:val="28"/>
          <w:lang w:val="uk-UA"/>
        </w:rPr>
        <w:t>акта</w:t>
      </w:r>
      <w:proofErr w:type="spellEnd"/>
      <w:r w:rsidRPr="00414347">
        <w:rPr>
          <w:sz w:val="28"/>
          <w:szCs w:val="28"/>
          <w:lang w:val="uk-UA"/>
        </w:rPr>
        <w:t xml:space="preserve"> буде здійснюватися раз на кожні три роки починаючи з дня закінчення заходів з повторного відстеження результативності цього </w:t>
      </w:r>
      <w:proofErr w:type="spellStart"/>
      <w:r w:rsidRPr="00414347">
        <w:rPr>
          <w:sz w:val="28"/>
          <w:szCs w:val="28"/>
          <w:lang w:val="uk-UA"/>
        </w:rPr>
        <w:t>акта</w:t>
      </w:r>
      <w:proofErr w:type="spellEnd"/>
      <w:r w:rsidRPr="00414347">
        <w:rPr>
          <w:sz w:val="28"/>
          <w:szCs w:val="28"/>
          <w:lang w:val="uk-UA"/>
        </w:rPr>
        <w:t xml:space="preserve"> у IV кварталі такого року. Установлені кількісні показники результативності </w:t>
      </w:r>
      <w:proofErr w:type="spellStart"/>
      <w:r w:rsidRPr="00414347">
        <w:rPr>
          <w:sz w:val="28"/>
          <w:szCs w:val="28"/>
          <w:lang w:val="uk-UA"/>
        </w:rPr>
        <w:t>акта</w:t>
      </w:r>
      <w:proofErr w:type="spellEnd"/>
      <w:r w:rsidRPr="00414347">
        <w:rPr>
          <w:sz w:val="28"/>
          <w:szCs w:val="28"/>
          <w:lang w:val="uk-UA"/>
        </w:rPr>
        <w:t xml:space="preserve"> порівнюються із значенням аналогічних показників, встановлених під час повторного відстеження. </w:t>
      </w:r>
    </w:p>
    <w:p w14:paraId="7A1F6866" w14:textId="77777777" w:rsidR="00E92C10" w:rsidRPr="00414347" w:rsidRDefault="00E92C10" w:rsidP="00E92C10">
      <w:pPr>
        <w:pStyle w:val="a3"/>
        <w:spacing w:before="0" w:beforeAutospacing="0" w:after="0" w:afterAutospacing="0" w:line="228" w:lineRule="auto"/>
        <w:ind w:firstLine="567"/>
        <w:jc w:val="both"/>
        <w:rPr>
          <w:sz w:val="28"/>
          <w:szCs w:val="28"/>
          <w:lang w:val="uk-UA"/>
        </w:rPr>
      </w:pPr>
      <w:r w:rsidRPr="00414347">
        <w:rPr>
          <w:sz w:val="28"/>
          <w:szCs w:val="28"/>
          <w:lang w:val="uk-UA"/>
        </w:rPr>
        <w:t>У разі надходження пропозицій та зауважень щодо вирішення неврегульованих або проблемних питань буде розглянуто необхідність внесення відповідних змін.</w:t>
      </w:r>
    </w:p>
    <w:p w14:paraId="0F8FD049" w14:textId="77777777" w:rsidR="003F1844" w:rsidRPr="00414347" w:rsidRDefault="003F1844" w:rsidP="003F1844">
      <w:pPr>
        <w:pStyle w:val="af"/>
        <w:jc w:val="center"/>
        <w:rPr>
          <w:sz w:val="28"/>
          <w:highlight w:val="yellow"/>
        </w:rPr>
      </w:pPr>
    </w:p>
    <w:p w14:paraId="0EE97FB9" w14:textId="77777777" w:rsidR="00980871" w:rsidRPr="00414347" w:rsidRDefault="00980871" w:rsidP="00980871">
      <w:pPr>
        <w:pStyle w:val="a3"/>
        <w:spacing w:before="0" w:beforeAutospacing="0" w:after="0" w:afterAutospacing="0" w:line="230" w:lineRule="auto"/>
        <w:ind w:firstLine="567"/>
        <w:jc w:val="both"/>
        <w:rPr>
          <w:sz w:val="28"/>
          <w:szCs w:val="28"/>
          <w:lang w:val="uk-UA"/>
        </w:rPr>
      </w:pPr>
    </w:p>
    <w:tbl>
      <w:tblPr>
        <w:tblW w:w="9747" w:type="dxa"/>
        <w:tblLook w:val="01E0" w:firstRow="1" w:lastRow="1" w:firstColumn="1" w:lastColumn="1" w:noHBand="0" w:noVBand="0"/>
      </w:tblPr>
      <w:tblGrid>
        <w:gridCol w:w="4503"/>
        <w:gridCol w:w="5244"/>
      </w:tblGrid>
      <w:tr w:rsidR="00414347" w:rsidRPr="00414347" w14:paraId="2C7A488C" w14:textId="77777777" w:rsidTr="00401FC8">
        <w:tc>
          <w:tcPr>
            <w:tcW w:w="4503" w:type="dxa"/>
            <w:shd w:val="clear" w:color="auto" w:fill="auto"/>
          </w:tcPr>
          <w:p w14:paraId="2ED59DEC" w14:textId="57B55122" w:rsidR="00980871" w:rsidRPr="00414347" w:rsidRDefault="00C16134" w:rsidP="00401FC8">
            <w:pPr>
              <w:pStyle w:val="a3"/>
              <w:spacing w:before="0" w:beforeAutospacing="0" w:after="0" w:afterAutospacing="0"/>
              <w:rPr>
                <w:sz w:val="28"/>
                <w:szCs w:val="28"/>
                <w:lang w:val="uk-UA"/>
              </w:rPr>
            </w:pPr>
            <w:r w:rsidRPr="00414347">
              <w:rPr>
                <w:b/>
                <w:sz w:val="28"/>
                <w:szCs w:val="28"/>
                <w:lang w:eastAsia="ru-RU"/>
              </w:rPr>
              <w:t>Міністр фінансів України</w:t>
            </w:r>
          </w:p>
        </w:tc>
        <w:tc>
          <w:tcPr>
            <w:tcW w:w="5244" w:type="dxa"/>
            <w:shd w:val="clear" w:color="auto" w:fill="auto"/>
          </w:tcPr>
          <w:p w14:paraId="3D6A2781" w14:textId="4C26543D" w:rsidR="00980871" w:rsidRPr="00414347" w:rsidRDefault="00C16134" w:rsidP="00401FC8">
            <w:pPr>
              <w:pStyle w:val="a3"/>
              <w:spacing w:before="0" w:beforeAutospacing="0" w:after="0" w:afterAutospacing="0"/>
              <w:jc w:val="right"/>
              <w:rPr>
                <w:sz w:val="28"/>
                <w:szCs w:val="28"/>
                <w:lang w:val="uk-UA"/>
              </w:rPr>
            </w:pPr>
            <w:r w:rsidRPr="00414347">
              <w:rPr>
                <w:b/>
                <w:sz w:val="28"/>
                <w:szCs w:val="28"/>
                <w:lang w:eastAsia="ru-RU"/>
              </w:rPr>
              <w:t>Сергій МАРЧЕНКО</w:t>
            </w:r>
          </w:p>
        </w:tc>
      </w:tr>
      <w:tr w:rsidR="00414347" w:rsidRPr="00414347" w14:paraId="36BDDDAF" w14:textId="77777777" w:rsidTr="00401FC8">
        <w:tc>
          <w:tcPr>
            <w:tcW w:w="4503" w:type="dxa"/>
            <w:shd w:val="clear" w:color="auto" w:fill="auto"/>
          </w:tcPr>
          <w:p w14:paraId="6A3DDDAD" w14:textId="77777777" w:rsidR="00980871" w:rsidRPr="00414347" w:rsidRDefault="00980871" w:rsidP="00401FC8">
            <w:pPr>
              <w:pStyle w:val="a3"/>
              <w:spacing w:before="0" w:beforeAutospacing="0" w:after="0" w:afterAutospacing="0"/>
              <w:jc w:val="both"/>
              <w:rPr>
                <w:b/>
                <w:sz w:val="28"/>
                <w:szCs w:val="28"/>
                <w:lang w:val="uk-UA"/>
              </w:rPr>
            </w:pPr>
          </w:p>
        </w:tc>
        <w:tc>
          <w:tcPr>
            <w:tcW w:w="5244" w:type="dxa"/>
            <w:shd w:val="clear" w:color="auto" w:fill="auto"/>
          </w:tcPr>
          <w:p w14:paraId="626E263D" w14:textId="77777777" w:rsidR="00980871" w:rsidRPr="00414347" w:rsidRDefault="00980871" w:rsidP="00401FC8">
            <w:pPr>
              <w:pStyle w:val="a3"/>
              <w:spacing w:before="0" w:beforeAutospacing="0" w:after="0" w:afterAutospacing="0"/>
              <w:jc w:val="both"/>
              <w:rPr>
                <w:b/>
                <w:sz w:val="28"/>
                <w:szCs w:val="28"/>
                <w:lang w:val="uk-UA"/>
              </w:rPr>
            </w:pPr>
          </w:p>
        </w:tc>
      </w:tr>
      <w:tr w:rsidR="00980871" w:rsidRPr="00414347" w14:paraId="5D9C2774" w14:textId="77777777" w:rsidTr="00401FC8">
        <w:tc>
          <w:tcPr>
            <w:tcW w:w="4503" w:type="dxa"/>
            <w:shd w:val="clear" w:color="auto" w:fill="auto"/>
          </w:tcPr>
          <w:p w14:paraId="2CEE4F27" w14:textId="39806DAA" w:rsidR="00980871" w:rsidRPr="00414347" w:rsidRDefault="00980871" w:rsidP="00401FC8">
            <w:pPr>
              <w:pStyle w:val="a3"/>
              <w:spacing w:before="0" w:beforeAutospacing="0" w:after="0" w:afterAutospacing="0"/>
              <w:jc w:val="both"/>
              <w:rPr>
                <w:sz w:val="28"/>
                <w:szCs w:val="28"/>
                <w:lang w:val="uk-UA"/>
              </w:rPr>
            </w:pPr>
            <w:r w:rsidRPr="00414347">
              <w:rPr>
                <w:sz w:val="28"/>
                <w:szCs w:val="28"/>
                <w:lang w:val="uk-UA"/>
              </w:rPr>
              <w:t>«____» ____________ 20</w:t>
            </w:r>
            <w:r w:rsidR="00641177" w:rsidRPr="00414347">
              <w:rPr>
                <w:sz w:val="28"/>
                <w:szCs w:val="28"/>
                <w:lang w:val="uk-UA"/>
              </w:rPr>
              <w:t>25 </w:t>
            </w:r>
            <w:r w:rsidRPr="00414347">
              <w:rPr>
                <w:sz w:val="28"/>
                <w:szCs w:val="28"/>
                <w:lang w:val="uk-UA"/>
              </w:rPr>
              <w:t>р.</w:t>
            </w:r>
          </w:p>
        </w:tc>
        <w:tc>
          <w:tcPr>
            <w:tcW w:w="5244" w:type="dxa"/>
            <w:shd w:val="clear" w:color="auto" w:fill="auto"/>
          </w:tcPr>
          <w:p w14:paraId="4D5F5712" w14:textId="77777777" w:rsidR="00980871" w:rsidRPr="00414347" w:rsidRDefault="00980871" w:rsidP="00401FC8">
            <w:pPr>
              <w:pStyle w:val="a3"/>
              <w:spacing w:before="0" w:beforeAutospacing="0" w:after="0" w:afterAutospacing="0"/>
              <w:jc w:val="both"/>
              <w:rPr>
                <w:sz w:val="28"/>
                <w:szCs w:val="28"/>
                <w:lang w:val="uk-UA"/>
              </w:rPr>
            </w:pPr>
          </w:p>
        </w:tc>
      </w:tr>
    </w:tbl>
    <w:p w14:paraId="4AA265C8" w14:textId="77777777" w:rsidR="00980871" w:rsidRPr="00414347" w:rsidRDefault="00980871" w:rsidP="00980871">
      <w:pPr>
        <w:jc w:val="center"/>
        <w:rPr>
          <w:sz w:val="28"/>
          <w:szCs w:val="28"/>
        </w:rPr>
      </w:pPr>
    </w:p>
    <w:p w14:paraId="53277EEC" w14:textId="77777777" w:rsidR="009A63BB" w:rsidRPr="00414347" w:rsidRDefault="009A63BB"/>
    <w:p w14:paraId="451ABD2D" w14:textId="77777777" w:rsidR="005B10B2" w:rsidRPr="00414347" w:rsidRDefault="005B10B2">
      <w:pPr>
        <w:sectPr w:rsidR="005B10B2" w:rsidRPr="00414347" w:rsidSect="00096E67">
          <w:headerReference w:type="even" r:id="rId8"/>
          <w:headerReference w:type="default" r:id="rId9"/>
          <w:pgSz w:w="11906" w:h="16838"/>
          <w:pgMar w:top="1134" w:right="567" w:bottom="1134" w:left="1701" w:header="567" w:footer="340" w:gutter="0"/>
          <w:cols w:space="708"/>
          <w:titlePg/>
          <w:docGrid w:linePitch="360"/>
        </w:sectPr>
      </w:pPr>
    </w:p>
    <w:p w14:paraId="2DD83AD2" w14:textId="77777777" w:rsidR="005B10B2" w:rsidRPr="00414347" w:rsidRDefault="005B10B2" w:rsidP="005B10B2">
      <w:pPr>
        <w:widowControl w:val="0"/>
        <w:tabs>
          <w:tab w:val="left" w:pos="8222"/>
        </w:tabs>
        <w:jc w:val="right"/>
        <w:rPr>
          <w:sz w:val="28"/>
          <w:shd w:val="clear" w:color="auto" w:fill="FFFFFF"/>
        </w:rPr>
      </w:pPr>
      <w:r w:rsidRPr="00414347">
        <w:rPr>
          <w:sz w:val="28"/>
          <w:shd w:val="clear" w:color="auto" w:fill="FFFFFF"/>
        </w:rPr>
        <w:lastRenderedPageBreak/>
        <w:t>Додаток 1</w:t>
      </w:r>
    </w:p>
    <w:p w14:paraId="5B554B1A" w14:textId="77777777" w:rsidR="005B10B2" w:rsidRPr="00414347" w:rsidRDefault="005B10B2" w:rsidP="005B10B2">
      <w:pPr>
        <w:widowControl w:val="0"/>
        <w:tabs>
          <w:tab w:val="left" w:pos="8222"/>
        </w:tabs>
        <w:jc w:val="center"/>
        <w:rPr>
          <w:b/>
          <w:sz w:val="28"/>
          <w:shd w:val="clear" w:color="auto" w:fill="FFFFFF"/>
        </w:rPr>
      </w:pPr>
      <w:r w:rsidRPr="00414347">
        <w:rPr>
          <w:b/>
          <w:sz w:val="28"/>
          <w:shd w:val="clear" w:color="auto" w:fill="FFFFFF"/>
        </w:rPr>
        <w:t xml:space="preserve">ВИТРАТИ </w:t>
      </w:r>
    </w:p>
    <w:p w14:paraId="722F02DA" w14:textId="77777777" w:rsidR="005B10B2" w:rsidRPr="00414347" w:rsidRDefault="005B10B2" w:rsidP="005B10B2">
      <w:pPr>
        <w:widowControl w:val="0"/>
        <w:tabs>
          <w:tab w:val="left" w:pos="8222"/>
        </w:tabs>
        <w:jc w:val="center"/>
        <w:rPr>
          <w:b/>
          <w:sz w:val="28"/>
          <w:shd w:val="clear" w:color="auto" w:fill="FFFFFF"/>
        </w:rPr>
      </w:pPr>
      <w:r w:rsidRPr="00414347">
        <w:rPr>
          <w:b/>
          <w:sz w:val="28"/>
          <w:shd w:val="clear" w:color="auto" w:fill="FFFFFF"/>
        </w:rPr>
        <w:t xml:space="preserve">на одного суб’єкта господарювання великого і середнього підприємництва, які виникають внаслідок дії регуляторного </w:t>
      </w:r>
      <w:proofErr w:type="spellStart"/>
      <w:r w:rsidRPr="00414347">
        <w:rPr>
          <w:b/>
          <w:sz w:val="28"/>
          <w:shd w:val="clear" w:color="auto" w:fill="FFFFFF"/>
        </w:rPr>
        <w:t>акта</w:t>
      </w:r>
      <w:proofErr w:type="spellEnd"/>
    </w:p>
    <w:p w14:paraId="108D604E" w14:textId="77777777" w:rsidR="005B10B2" w:rsidRPr="00414347" w:rsidRDefault="005B10B2" w:rsidP="005B10B2">
      <w:pPr>
        <w:widowControl w:val="0"/>
        <w:tabs>
          <w:tab w:val="left" w:pos="8222"/>
        </w:tabs>
        <w:spacing w:after="120"/>
        <w:jc w:val="center"/>
        <w:rPr>
          <w:rStyle w:val="font171"/>
          <w:b/>
          <w:szCs w:val="24"/>
          <w:shd w:val="clear" w:color="auto" w:fill="FFFFFF"/>
        </w:rPr>
      </w:pPr>
      <w:r w:rsidRPr="00414347">
        <w:rPr>
          <w:b/>
          <w:sz w:val="28"/>
          <w:shd w:val="clear" w:color="auto" w:fill="FFFFFF"/>
        </w:rPr>
        <w:t>(Альтернатива 1)</w:t>
      </w:r>
    </w:p>
    <w:tbl>
      <w:tblPr>
        <w:tblW w:w="52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1278"/>
        <w:gridCol w:w="6401"/>
        <w:gridCol w:w="1286"/>
        <w:gridCol w:w="1179"/>
      </w:tblGrid>
      <w:tr w:rsidR="00414347" w:rsidRPr="00414347" w14:paraId="2384CE2B" w14:textId="77777777" w:rsidTr="00BB22F3">
        <w:trPr>
          <w:tblHeader/>
          <w:jc w:val="center"/>
        </w:trPr>
        <w:tc>
          <w:tcPr>
            <w:tcW w:w="630" w:type="pct"/>
            <w:hideMark/>
          </w:tcPr>
          <w:p w14:paraId="1AB45499" w14:textId="77777777" w:rsidR="005B10B2" w:rsidRPr="00414347" w:rsidRDefault="005B10B2" w:rsidP="00BB22F3">
            <w:pPr>
              <w:pStyle w:val="af"/>
              <w:jc w:val="center"/>
            </w:pPr>
            <w:r w:rsidRPr="00414347">
              <w:t>Порядковий номер</w:t>
            </w:r>
          </w:p>
        </w:tc>
        <w:tc>
          <w:tcPr>
            <w:tcW w:w="3155" w:type="pct"/>
            <w:hideMark/>
          </w:tcPr>
          <w:p w14:paraId="131E3745" w14:textId="77777777" w:rsidR="005B10B2" w:rsidRPr="00414347" w:rsidRDefault="005B10B2" w:rsidP="00BB22F3">
            <w:pPr>
              <w:pStyle w:val="af"/>
              <w:jc w:val="center"/>
            </w:pPr>
            <w:r w:rsidRPr="00414347">
              <w:t>Витрати</w:t>
            </w:r>
          </w:p>
        </w:tc>
        <w:tc>
          <w:tcPr>
            <w:tcW w:w="634" w:type="pct"/>
            <w:hideMark/>
          </w:tcPr>
          <w:p w14:paraId="093B02B3" w14:textId="77777777" w:rsidR="005B10B2" w:rsidRPr="00414347" w:rsidRDefault="005B10B2" w:rsidP="00BB22F3">
            <w:pPr>
              <w:pStyle w:val="af"/>
              <w:jc w:val="center"/>
            </w:pPr>
            <w:r w:rsidRPr="00414347">
              <w:t>За перший рік</w:t>
            </w:r>
          </w:p>
        </w:tc>
        <w:tc>
          <w:tcPr>
            <w:tcW w:w="581" w:type="pct"/>
            <w:hideMark/>
          </w:tcPr>
          <w:p w14:paraId="37E33C15" w14:textId="77777777" w:rsidR="005B10B2" w:rsidRPr="00414347" w:rsidRDefault="005B10B2" w:rsidP="00BB22F3">
            <w:pPr>
              <w:pStyle w:val="af"/>
              <w:jc w:val="center"/>
            </w:pPr>
            <w:r w:rsidRPr="00414347">
              <w:t>За п’ять років</w:t>
            </w:r>
          </w:p>
        </w:tc>
      </w:tr>
      <w:tr w:rsidR="00414347" w:rsidRPr="00414347" w14:paraId="36A9DBBB" w14:textId="77777777" w:rsidTr="00BB22F3">
        <w:trPr>
          <w:jc w:val="center"/>
        </w:trPr>
        <w:tc>
          <w:tcPr>
            <w:tcW w:w="630" w:type="pct"/>
            <w:vAlign w:val="center"/>
            <w:hideMark/>
          </w:tcPr>
          <w:p w14:paraId="38E6079C" w14:textId="77777777" w:rsidR="005B10B2" w:rsidRPr="00414347" w:rsidRDefault="005B10B2" w:rsidP="00BB22F3">
            <w:pPr>
              <w:pStyle w:val="af"/>
              <w:jc w:val="center"/>
            </w:pPr>
            <w:r w:rsidRPr="00414347">
              <w:t>1</w:t>
            </w:r>
          </w:p>
        </w:tc>
        <w:tc>
          <w:tcPr>
            <w:tcW w:w="3155" w:type="pct"/>
            <w:hideMark/>
          </w:tcPr>
          <w:p w14:paraId="6BBECA27" w14:textId="77777777" w:rsidR="005B10B2" w:rsidRPr="00414347" w:rsidRDefault="005B10B2" w:rsidP="00BB22F3">
            <w:pPr>
              <w:pStyle w:val="af"/>
              <w:ind w:left="136" w:right="35"/>
              <w:jc w:val="both"/>
            </w:pPr>
            <w:r w:rsidRPr="00414347">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634" w:type="pct"/>
            <w:vAlign w:val="center"/>
            <w:hideMark/>
          </w:tcPr>
          <w:p w14:paraId="115E3C3F" w14:textId="77777777" w:rsidR="005B10B2" w:rsidRPr="00414347" w:rsidRDefault="005B10B2" w:rsidP="00BB22F3">
            <w:pPr>
              <w:pStyle w:val="af"/>
              <w:jc w:val="center"/>
            </w:pPr>
            <w:r w:rsidRPr="00414347">
              <w:t>-</w:t>
            </w:r>
          </w:p>
        </w:tc>
        <w:tc>
          <w:tcPr>
            <w:tcW w:w="581" w:type="pct"/>
            <w:vAlign w:val="center"/>
            <w:hideMark/>
          </w:tcPr>
          <w:p w14:paraId="6739FCF3" w14:textId="77777777" w:rsidR="005B10B2" w:rsidRPr="00414347" w:rsidRDefault="005B10B2" w:rsidP="00BB22F3">
            <w:pPr>
              <w:pStyle w:val="af"/>
              <w:jc w:val="center"/>
            </w:pPr>
            <w:r w:rsidRPr="00414347">
              <w:t>-</w:t>
            </w:r>
          </w:p>
        </w:tc>
      </w:tr>
      <w:tr w:rsidR="00414347" w:rsidRPr="00414347" w14:paraId="15B62B48" w14:textId="77777777" w:rsidTr="00BB22F3">
        <w:trPr>
          <w:jc w:val="center"/>
        </w:trPr>
        <w:tc>
          <w:tcPr>
            <w:tcW w:w="630" w:type="pct"/>
            <w:vAlign w:val="center"/>
            <w:hideMark/>
          </w:tcPr>
          <w:p w14:paraId="2D5F6C87" w14:textId="77777777" w:rsidR="005B10B2" w:rsidRPr="00414347" w:rsidRDefault="005B10B2" w:rsidP="00BB22F3">
            <w:pPr>
              <w:pStyle w:val="af"/>
              <w:jc w:val="center"/>
            </w:pPr>
            <w:r w:rsidRPr="00414347">
              <w:t>2</w:t>
            </w:r>
          </w:p>
        </w:tc>
        <w:tc>
          <w:tcPr>
            <w:tcW w:w="3155" w:type="pct"/>
            <w:hideMark/>
          </w:tcPr>
          <w:p w14:paraId="40D3377B" w14:textId="77777777" w:rsidR="005B10B2" w:rsidRPr="00414347" w:rsidRDefault="005B10B2" w:rsidP="00BB22F3">
            <w:pPr>
              <w:pStyle w:val="af"/>
              <w:ind w:left="136" w:right="35"/>
              <w:jc w:val="both"/>
            </w:pPr>
            <w:r w:rsidRPr="00414347">
              <w:t>Податки та збори (зміна розміру податків/зборів, виникнення необхідності у сплаті податків/зборів), гривень</w:t>
            </w:r>
          </w:p>
        </w:tc>
        <w:tc>
          <w:tcPr>
            <w:tcW w:w="634" w:type="pct"/>
            <w:vAlign w:val="center"/>
            <w:hideMark/>
          </w:tcPr>
          <w:p w14:paraId="02044B9E" w14:textId="77777777" w:rsidR="005B10B2" w:rsidRPr="00414347" w:rsidRDefault="005B10B2" w:rsidP="00BB22F3">
            <w:pPr>
              <w:pStyle w:val="af"/>
              <w:jc w:val="center"/>
            </w:pPr>
            <w:r w:rsidRPr="00414347">
              <w:t>-</w:t>
            </w:r>
          </w:p>
        </w:tc>
        <w:tc>
          <w:tcPr>
            <w:tcW w:w="581" w:type="pct"/>
            <w:vAlign w:val="center"/>
            <w:hideMark/>
          </w:tcPr>
          <w:p w14:paraId="79D5AF62" w14:textId="77777777" w:rsidR="005B10B2" w:rsidRPr="00414347" w:rsidRDefault="005B10B2" w:rsidP="00BB22F3">
            <w:pPr>
              <w:pStyle w:val="af"/>
              <w:jc w:val="center"/>
            </w:pPr>
            <w:r w:rsidRPr="00414347">
              <w:t>-</w:t>
            </w:r>
          </w:p>
        </w:tc>
      </w:tr>
      <w:tr w:rsidR="00414347" w:rsidRPr="00414347" w14:paraId="756609DF" w14:textId="77777777" w:rsidTr="000A296F">
        <w:trPr>
          <w:jc w:val="center"/>
        </w:trPr>
        <w:tc>
          <w:tcPr>
            <w:tcW w:w="630" w:type="pct"/>
            <w:vAlign w:val="center"/>
            <w:hideMark/>
          </w:tcPr>
          <w:p w14:paraId="08A72A1F" w14:textId="77777777" w:rsidR="000A296F" w:rsidRPr="00414347" w:rsidRDefault="000A296F" w:rsidP="000A296F">
            <w:pPr>
              <w:pStyle w:val="af"/>
              <w:jc w:val="center"/>
            </w:pPr>
            <w:r w:rsidRPr="00414347">
              <w:t>3</w:t>
            </w:r>
          </w:p>
        </w:tc>
        <w:tc>
          <w:tcPr>
            <w:tcW w:w="3155" w:type="pct"/>
            <w:hideMark/>
          </w:tcPr>
          <w:p w14:paraId="12F009EB" w14:textId="7D28F7C0" w:rsidR="000A296F" w:rsidRPr="00414347" w:rsidRDefault="000A296F" w:rsidP="000A296F">
            <w:pPr>
              <w:pStyle w:val="af"/>
              <w:ind w:left="136" w:right="35"/>
              <w:jc w:val="both"/>
            </w:pPr>
            <w:r w:rsidRPr="00414347">
              <w:t>Витрати, пов’язані із веденням обліку, підготовкою та поданням звітності державним органам, гривень</w:t>
            </w:r>
          </w:p>
        </w:tc>
        <w:tc>
          <w:tcPr>
            <w:tcW w:w="634" w:type="pct"/>
            <w:vAlign w:val="center"/>
          </w:tcPr>
          <w:p w14:paraId="1DB9455B" w14:textId="217FECC1" w:rsidR="000A296F" w:rsidRPr="00414347" w:rsidRDefault="000A296F" w:rsidP="000A296F">
            <w:pPr>
              <w:pStyle w:val="af"/>
              <w:jc w:val="center"/>
            </w:pPr>
            <w:r w:rsidRPr="00414347">
              <w:t>-</w:t>
            </w:r>
          </w:p>
        </w:tc>
        <w:tc>
          <w:tcPr>
            <w:tcW w:w="581" w:type="pct"/>
            <w:vAlign w:val="center"/>
          </w:tcPr>
          <w:p w14:paraId="67A66463" w14:textId="43AA73CA" w:rsidR="000A296F" w:rsidRPr="00414347" w:rsidRDefault="000A296F" w:rsidP="000A296F">
            <w:pPr>
              <w:pStyle w:val="af"/>
              <w:jc w:val="center"/>
            </w:pPr>
            <w:r w:rsidRPr="00414347">
              <w:t>-</w:t>
            </w:r>
          </w:p>
        </w:tc>
      </w:tr>
      <w:tr w:rsidR="00414347" w:rsidRPr="00414347" w14:paraId="47443E57" w14:textId="77777777" w:rsidTr="00BB22F3">
        <w:trPr>
          <w:jc w:val="center"/>
        </w:trPr>
        <w:tc>
          <w:tcPr>
            <w:tcW w:w="630" w:type="pct"/>
            <w:vAlign w:val="center"/>
            <w:hideMark/>
          </w:tcPr>
          <w:p w14:paraId="66959D08" w14:textId="77777777" w:rsidR="000A296F" w:rsidRPr="00414347" w:rsidRDefault="000A296F" w:rsidP="000A296F">
            <w:pPr>
              <w:pStyle w:val="af"/>
              <w:jc w:val="center"/>
            </w:pPr>
            <w:r w:rsidRPr="00414347">
              <w:t>4</w:t>
            </w:r>
          </w:p>
        </w:tc>
        <w:tc>
          <w:tcPr>
            <w:tcW w:w="3155" w:type="pct"/>
            <w:hideMark/>
          </w:tcPr>
          <w:p w14:paraId="14B620D6" w14:textId="77777777" w:rsidR="000A296F" w:rsidRPr="00414347" w:rsidRDefault="000A296F" w:rsidP="000A296F">
            <w:pPr>
              <w:pStyle w:val="af"/>
              <w:ind w:left="136" w:right="35"/>
              <w:jc w:val="both"/>
            </w:pPr>
            <w:r w:rsidRPr="00414347">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634" w:type="pct"/>
            <w:vAlign w:val="center"/>
            <w:hideMark/>
          </w:tcPr>
          <w:p w14:paraId="2A167EEC" w14:textId="77777777" w:rsidR="000A296F" w:rsidRPr="00414347" w:rsidRDefault="000A296F" w:rsidP="000A296F">
            <w:pPr>
              <w:pStyle w:val="af"/>
              <w:jc w:val="center"/>
            </w:pPr>
            <w:r w:rsidRPr="00414347">
              <w:t>-</w:t>
            </w:r>
          </w:p>
        </w:tc>
        <w:tc>
          <w:tcPr>
            <w:tcW w:w="581" w:type="pct"/>
            <w:vAlign w:val="center"/>
            <w:hideMark/>
          </w:tcPr>
          <w:p w14:paraId="3C0FDAA8" w14:textId="77777777" w:rsidR="000A296F" w:rsidRPr="00414347" w:rsidRDefault="000A296F" w:rsidP="000A296F">
            <w:pPr>
              <w:pStyle w:val="af"/>
              <w:jc w:val="center"/>
            </w:pPr>
            <w:r w:rsidRPr="00414347">
              <w:t>-</w:t>
            </w:r>
          </w:p>
        </w:tc>
      </w:tr>
      <w:tr w:rsidR="00414347" w:rsidRPr="00414347" w14:paraId="5D03739F" w14:textId="77777777" w:rsidTr="00BB22F3">
        <w:trPr>
          <w:jc w:val="center"/>
        </w:trPr>
        <w:tc>
          <w:tcPr>
            <w:tcW w:w="630" w:type="pct"/>
            <w:vAlign w:val="center"/>
            <w:hideMark/>
          </w:tcPr>
          <w:p w14:paraId="20186B3F" w14:textId="77777777" w:rsidR="000A296F" w:rsidRPr="00414347" w:rsidRDefault="000A296F" w:rsidP="000A296F">
            <w:pPr>
              <w:pStyle w:val="af"/>
              <w:jc w:val="center"/>
            </w:pPr>
            <w:r w:rsidRPr="00414347">
              <w:t>5</w:t>
            </w:r>
          </w:p>
        </w:tc>
        <w:tc>
          <w:tcPr>
            <w:tcW w:w="3155" w:type="pct"/>
            <w:hideMark/>
          </w:tcPr>
          <w:p w14:paraId="63D708FB" w14:textId="77777777" w:rsidR="000A296F" w:rsidRPr="00414347" w:rsidRDefault="000A296F" w:rsidP="000A296F">
            <w:pPr>
              <w:pStyle w:val="af"/>
              <w:ind w:left="136" w:right="35"/>
              <w:jc w:val="both"/>
            </w:pPr>
            <w:r w:rsidRPr="00414347">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634" w:type="pct"/>
            <w:vAlign w:val="center"/>
            <w:hideMark/>
          </w:tcPr>
          <w:p w14:paraId="4B806EC2" w14:textId="77777777" w:rsidR="000A296F" w:rsidRPr="00414347" w:rsidRDefault="000A296F" w:rsidP="000A296F">
            <w:pPr>
              <w:pStyle w:val="af"/>
              <w:jc w:val="center"/>
            </w:pPr>
            <w:r w:rsidRPr="00414347">
              <w:t>-</w:t>
            </w:r>
          </w:p>
        </w:tc>
        <w:tc>
          <w:tcPr>
            <w:tcW w:w="581" w:type="pct"/>
            <w:vAlign w:val="center"/>
            <w:hideMark/>
          </w:tcPr>
          <w:p w14:paraId="1925DFB2" w14:textId="77777777" w:rsidR="000A296F" w:rsidRPr="00414347" w:rsidRDefault="000A296F" w:rsidP="000A296F">
            <w:pPr>
              <w:pStyle w:val="af"/>
              <w:jc w:val="center"/>
            </w:pPr>
            <w:r w:rsidRPr="00414347">
              <w:t>-</w:t>
            </w:r>
          </w:p>
        </w:tc>
      </w:tr>
      <w:tr w:rsidR="00414347" w:rsidRPr="00414347" w14:paraId="34A6ACC0" w14:textId="77777777" w:rsidTr="00BB22F3">
        <w:trPr>
          <w:jc w:val="center"/>
        </w:trPr>
        <w:tc>
          <w:tcPr>
            <w:tcW w:w="630" w:type="pct"/>
            <w:vAlign w:val="center"/>
            <w:hideMark/>
          </w:tcPr>
          <w:p w14:paraId="6877914C" w14:textId="77777777" w:rsidR="000A296F" w:rsidRPr="00414347" w:rsidRDefault="000A296F" w:rsidP="000A296F">
            <w:pPr>
              <w:pStyle w:val="af"/>
              <w:jc w:val="center"/>
            </w:pPr>
            <w:r w:rsidRPr="00414347">
              <w:t>6</w:t>
            </w:r>
          </w:p>
        </w:tc>
        <w:tc>
          <w:tcPr>
            <w:tcW w:w="3155" w:type="pct"/>
            <w:hideMark/>
          </w:tcPr>
          <w:p w14:paraId="4E0DF816" w14:textId="77777777" w:rsidR="000A296F" w:rsidRPr="00414347" w:rsidRDefault="000A296F" w:rsidP="000A296F">
            <w:pPr>
              <w:pStyle w:val="af"/>
              <w:ind w:left="136" w:right="35"/>
              <w:jc w:val="both"/>
            </w:pPr>
            <w:r w:rsidRPr="00414347">
              <w:t>Витрати на оборотні активи (матеріали, канцелярські товари тощо), гривень</w:t>
            </w:r>
          </w:p>
        </w:tc>
        <w:tc>
          <w:tcPr>
            <w:tcW w:w="634" w:type="pct"/>
            <w:vAlign w:val="center"/>
            <w:hideMark/>
          </w:tcPr>
          <w:p w14:paraId="08F337EA" w14:textId="77777777" w:rsidR="000A296F" w:rsidRPr="00414347" w:rsidRDefault="000A296F" w:rsidP="000A296F">
            <w:pPr>
              <w:pStyle w:val="af"/>
              <w:jc w:val="center"/>
            </w:pPr>
            <w:r w:rsidRPr="00414347">
              <w:t>-</w:t>
            </w:r>
          </w:p>
        </w:tc>
        <w:tc>
          <w:tcPr>
            <w:tcW w:w="581" w:type="pct"/>
            <w:vAlign w:val="center"/>
            <w:hideMark/>
          </w:tcPr>
          <w:p w14:paraId="75B4D044" w14:textId="77777777" w:rsidR="000A296F" w:rsidRPr="00414347" w:rsidRDefault="000A296F" w:rsidP="000A296F">
            <w:pPr>
              <w:pStyle w:val="af"/>
              <w:jc w:val="center"/>
            </w:pPr>
            <w:r w:rsidRPr="00414347">
              <w:t>-</w:t>
            </w:r>
          </w:p>
        </w:tc>
      </w:tr>
      <w:tr w:rsidR="00414347" w:rsidRPr="00414347" w14:paraId="6D712078" w14:textId="77777777" w:rsidTr="00BB22F3">
        <w:trPr>
          <w:jc w:val="center"/>
        </w:trPr>
        <w:tc>
          <w:tcPr>
            <w:tcW w:w="630" w:type="pct"/>
            <w:vAlign w:val="center"/>
            <w:hideMark/>
          </w:tcPr>
          <w:p w14:paraId="793E18E3" w14:textId="77777777" w:rsidR="000A296F" w:rsidRPr="00414347" w:rsidRDefault="000A296F" w:rsidP="000A296F">
            <w:pPr>
              <w:pStyle w:val="af"/>
              <w:jc w:val="center"/>
            </w:pPr>
            <w:r w:rsidRPr="00414347">
              <w:t>7</w:t>
            </w:r>
          </w:p>
        </w:tc>
        <w:tc>
          <w:tcPr>
            <w:tcW w:w="3155" w:type="pct"/>
            <w:hideMark/>
          </w:tcPr>
          <w:p w14:paraId="5E4DC62E" w14:textId="77777777" w:rsidR="000A296F" w:rsidRPr="00414347" w:rsidRDefault="000A296F" w:rsidP="000A296F">
            <w:pPr>
              <w:pStyle w:val="af"/>
              <w:ind w:left="136" w:right="35"/>
              <w:jc w:val="both"/>
            </w:pPr>
            <w:r w:rsidRPr="00414347">
              <w:t xml:space="preserve">Витрати, пов’язані із </w:t>
            </w:r>
            <w:proofErr w:type="spellStart"/>
            <w:r w:rsidRPr="00414347">
              <w:t>наймом</w:t>
            </w:r>
            <w:proofErr w:type="spellEnd"/>
            <w:r w:rsidRPr="00414347">
              <w:t xml:space="preserve"> додаткового персоналу, гривень</w:t>
            </w:r>
          </w:p>
        </w:tc>
        <w:tc>
          <w:tcPr>
            <w:tcW w:w="634" w:type="pct"/>
            <w:vAlign w:val="center"/>
            <w:hideMark/>
          </w:tcPr>
          <w:p w14:paraId="68B8CD84" w14:textId="77777777" w:rsidR="000A296F" w:rsidRPr="00414347" w:rsidRDefault="000A296F" w:rsidP="000A296F">
            <w:pPr>
              <w:pStyle w:val="af"/>
              <w:jc w:val="center"/>
            </w:pPr>
            <w:r w:rsidRPr="00414347">
              <w:t>-</w:t>
            </w:r>
          </w:p>
        </w:tc>
        <w:tc>
          <w:tcPr>
            <w:tcW w:w="581" w:type="pct"/>
            <w:vAlign w:val="center"/>
            <w:hideMark/>
          </w:tcPr>
          <w:p w14:paraId="14B135FE" w14:textId="77777777" w:rsidR="000A296F" w:rsidRPr="00414347" w:rsidRDefault="000A296F" w:rsidP="000A296F">
            <w:pPr>
              <w:pStyle w:val="af"/>
              <w:jc w:val="center"/>
            </w:pPr>
            <w:r w:rsidRPr="00414347">
              <w:t>-</w:t>
            </w:r>
          </w:p>
        </w:tc>
      </w:tr>
      <w:tr w:rsidR="00414347" w:rsidRPr="00414347" w14:paraId="4CC70E36" w14:textId="77777777" w:rsidTr="00BB22F3">
        <w:trPr>
          <w:jc w:val="center"/>
        </w:trPr>
        <w:tc>
          <w:tcPr>
            <w:tcW w:w="630" w:type="pct"/>
            <w:vAlign w:val="center"/>
            <w:hideMark/>
          </w:tcPr>
          <w:p w14:paraId="27F79B93" w14:textId="77777777" w:rsidR="000A296F" w:rsidRPr="00414347" w:rsidRDefault="000A296F" w:rsidP="000A296F">
            <w:pPr>
              <w:pStyle w:val="af"/>
              <w:jc w:val="center"/>
            </w:pPr>
            <w:r w:rsidRPr="00414347">
              <w:t>8</w:t>
            </w:r>
          </w:p>
        </w:tc>
        <w:tc>
          <w:tcPr>
            <w:tcW w:w="3155" w:type="pct"/>
            <w:hideMark/>
          </w:tcPr>
          <w:p w14:paraId="0C9C92B2" w14:textId="4C6E026E" w:rsidR="000A296F" w:rsidRPr="00414347" w:rsidRDefault="000A296F" w:rsidP="000A296F">
            <w:pPr>
              <w:pStyle w:val="af"/>
              <w:ind w:left="136" w:right="35"/>
              <w:jc w:val="both"/>
            </w:pPr>
            <w:r w:rsidRPr="00414347">
              <w:t>Інше, гривень</w:t>
            </w:r>
          </w:p>
          <w:p w14:paraId="6C7F8548" w14:textId="50429C73" w:rsidR="000A296F" w:rsidRPr="00414347" w:rsidRDefault="000A296F" w:rsidP="000A296F">
            <w:pPr>
              <w:widowControl w:val="0"/>
              <w:ind w:left="136" w:right="35"/>
              <w:jc w:val="both"/>
            </w:pPr>
            <w:r w:rsidRPr="00414347">
              <w:t>Разові витрати 1 суб’єкта господарювання на:</w:t>
            </w:r>
          </w:p>
          <w:p w14:paraId="73291416" w14:textId="0DA927D5" w:rsidR="000A296F" w:rsidRPr="00414347" w:rsidRDefault="000A296F" w:rsidP="000A296F">
            <w:pPr>
              <w:widowControl w:val="0"/>
              <w:ind w:left="136" w:right="35"/>
              <w:jc w:val="both"/>
            </w:pPr>
            <w:r w:rsidRPr="00414347">
              <w:t xml:space="preserve">1) ознайомлення з регуляторним актом, виходячи </w:t>
            </w:r>
            <w:r w:rsidRPr="00414347">
              <w:br/>
              <w:t>з 0,5 год. на одного суб’єкта господарювання, становитимуть:</w:t>
            </w:r>
          </w:p>
          <w:p w14:paraId="09F496CB" w14:textId="77777777" w:rsidR="000A296F" w:rsidRPr="00414347" w:rsidRDefault="000A296F" w:rsidP="000A296F">
            <w:pPr>
              <w:tabs>
                <w:tab w:val="left" w:pos="720"/>
                <w:tab w:val="left" w:pos="8222"/>
              </w:tabs>
              <w:ind w:left="136" w:right="35"/>
              <w:jc w:val="both"/>
              <w:rPr>
                <w:i/>
              </w:rPr>
            </w:pPr>
            <w:r w:rsidRPr="00414347">
              <w:rPr>
                <w:i/>
              </w:rPr>
              <w:t>0,5 год х</w:t>
            </w:r>
            <w:r w:rsidRPr="00414347">
              <w:rPr>
                <w:rFonts w:eastAsia="Calibri"/>
                <w:i/>
              </w:rPr>
              <w:t xml:space="preserve"> 155,85 грн* </w:t>
            </w:r>
            <w:r w:rsidRPr="00414347">
              <w:rPr>
                <w:i/>
              </w:rPr>
              <w:t>= 77,93 грн/рік</w:t>
            </w:r>
          </w:p>
          <w:p w14:paraId="07499489" w14:textId="77777777" w:rsidR="000A296F" w:rsidRPr="00414347" w:rsidRDefault="000A296F" w:rsidP="000A296F">
            <w:pPr>
              <w:widowControl w:val="0"/>
              <w:ind w:left="136" w:right="35"/>
              <w:jc w:val="both"/>
            </w:pPr>
            <w:r w:rsidRPr="00414347">
              <w:t>2) оплата праці найманих працівників, відповідальних за організацію робочого місця представника контролюючого органу ДПС на акцизному складі або податковому посту становитимуть (</w:t>
            </w:r>
            <w:proofErr w:type="spellStart"/>
            <w:r w:rsidRPr="00414347">
              <w:t>разово</w:t>
            </w:r>
            <w:proofErr w:type="spellEnd"/>
            <w:r w:rsidRPr="00414347">
              <w:t>):</w:t>
            </w:r>
          </w:p>
          <w:p w14:paraId="2CD3F462" w14:textId="77777777" w:rsidR="000A296F" w:rsidRPr="00414347" w:rsidRDefault="000A296F" w:rsidP="000A296F">
            <w:pPr>
              <w:tabs>
                <w:tab w:val="left" w:pos="720"/>
                <w:tab w:val="left" w:pos="8222"/>
              </w:tabs>
              <w:ind w:left="136" w:right="35"/>
              <w:jc w:val="both"/>
              <w:rPr>
                <w:i/>
              </w:rPr>
            </w:pPr>
            <w:r w:rsidRPr="00414347">
              <w:rPr>
                <w:i/>
              </w:rPr>
              <w:t>1 год х</w:t>
            </w:r>
            <w:r w:rsidRPr="00414347">
              <w:rPr>
                <w:rFonts w:eastAsia="Calibri"/>
                <w:i/>
              </w:rPr>
              <w:t xml:space="preserve"> 155,85 грн* </w:t>
            </w:r>
            <w:r w:rsidRPr="00414347">
              <w:rPr>
                <w:i/>
              </w:rPr>
              <w:t>= 155,85 грн/рік</w:t>
            </w:r>
          </w:p>
          <w:p w14:paraId="5A53184F" w14:textId="77777777" w:rsidR="000A296F" w:rsidRPr="00414347" w:rsidRDefault="000A296F" w:rsidP="000A296F">
            <w:pPr>
              <w:tabs>
                <w:tab w:val="left" w:pos="720"/>
                <w:tab w:val="left" w:pos="8222"/>
              </w:tabs>
              <w:ind w:left="136" w:right="35"/>
              <w:jc w:val="both"/>
            </w:pPr>
            <w:r w:rsidRPr="00414347">
              <w:t>3) сумарні витрати суб’єкта господарювання:</w:t>
            </w:r>
          </w:p>
          <w:p w14:paraId="6118132B" w14:textId="40D87E31" w:rsidR="000A296F" w:rsidRPr="00414347" w:rsidRDefault="000A296F" w:rsidP="000A296F">
            <w:pPr>
              <w:pStyle w:val="af"/>
              <w:ind w:left="136" w:right="35"/>
              <w:jc w:val="both"/>
            </w:pPr>
            <w:r w:rsidRPr="00414347">
              <w:rPr>
                <w:i/>
              </w:rPr>
              <w:t>77,93 грн/рік + 155,85 грн/рік= 233,78 грн.</w:t>
            </w:r>
          </w:p>
        </w:tc>
        <w:tc>
          <w:tcPr>
            <w:tcW w:w="634" w:type="pct"/>
            <w:vAlign w:val="center"/>
            <w:hideMark/>
          </w:tcPr>
          <w:p w14:paraId="73A43E5F" w14:textId="3ED2CDF7" w:rsidR="000A296F" w:rsidRPr="00414347" w:rsidRDefault="000A296F" w:rsidP="000A296F">
            <w:pPr>
              <w:pStyle w:val="af"/>
              <w:jc w:val="center"/>
            </w:pPr>
            <w:r w:rsidRPr="00414347">
              <w:t>233,78 </w:t>
            </w:r>
          </w:p>
        </w:tc>
        <w:tc>
          <w:tcPr>
            <w:tcW w:w="581" w:type="pct"/>
            <w:vAlign w:val="center"/>
            <w:hideMark/>
          </w:tcPr>
          <w:p w14:paraId="7EF9B5F9" w14:textId="49E45C7B" w:rsidR="000A296F" w:rsidRPr="00414347" w:rsidRDefault="000A296F" w:rsidP="000A296F">
            <w:pPr>
              <w:pStyle w:val="af"/>
              <w:jc w:val="center"/>
            </w:pPr>
            <w:r w:rsidRPr="00414347">
              <w:t>233,78</w:t>
            </w:r>
          </w:p>
        </w:tc>
      </w:tr>
      <w:tr w:rsidR="00414347" w:rsidRPr="00414347" w14:paraId="10BE3C23" w14:textId="77777777" w:rsidTr="00BB22F3">
        <w:trPr>
          <w:jc w:val="center"/>
        </w:trPr>
        <w:tc>
          <w:tcPr>
            <w:tcW w:w="630" w:type="pct"/>
            <w:vAlign w:val="center"/>
            <w:hideMark/>
          </w:tcPr>
          <w:p w14:paraId="0B791818" w14:textId="77777777" w:rsidR="000A296F" w:rsidRPr="00414347" w:rsidRDefault="000A296F" w:rsidP="000A296F">
            <w:pPr>
              <w:pStyle w:val="af"/>
              <w:jc w:val="center"/>
            </w:pPr>
            <w:r w:rsidRPr="00414347">
              <w:t>9</w:t>
            </w:r>
          </w:p>
        </w:tc>
        <w:tc>
          <w:tcPr>
            <w:tcW w:w="3155" w:type="pct"/>
            <w:hideMark/>
          </w:tcPr>
          <w:p w14:paraId="3F9E0877" w14:textId="77777777" w:rsidR="000A296F" w:rsidRPr="00414347" w:rsidRDefault="000A296F" w:rsidP="000A296F">
            <w:pPr>
              <w:pStyle w:val="af"/>
              <w:ind w:left="136" w:right="35"/>
              <w:jc w:val="both"/>
            </w:pPr>
            <w:r w:rsidRPr="00414347">
              <w:t>РАЗОМ (сума рядків: 1 + 2 + 3 + 4 + 5 + 6 + 7 + 8), гривень</w:t>
            </w:r>
          </w:p>
        </w:tc>
        <w:tc>
          <w:tcPr>
            <w:tcW w:w="634" w:type="pct"/>
            <w:vAlign w:val="center"/>
            <w:hideMark/>
          </w:tcPr>
          <w:p w14:paraId="2CB79C77" w14:textId="77777777" w:rsidR="000A296F" w:rsidRPr="00414347" w:rsidRDefault="000A296F" w:rsidP="000A296F">
            <w:pPr>
              <w:pStyle w:val="af"/>
              <w:jc w:val="center"/>
            </w:pPr>
            <w:r w:rsidRPr="00414347">
              <w:t>233,78 </w:t>
            </w:r>
          </w:p>
        </w:tc>
        <w:tc>
          <w:tcPr>
            <w:tcW w:w="581" w:type="pct"/>
            <w:vAlign w:val="center"/>
            <w:hideMark/>
          </w:tcPr>
          <w:p w14:paraId="1AFA55E7" w14:textId="5E31BF08" w:rsidR="000A296F" w:rsidRPr="00414347" w:rsidRDefault="000A296F" w:rsidP="000A296F">
            <w:pPr>
              <w:pStyle w:val="af"/>
              <w:jc w:val="center"/>
            </w:pPr>
            <w:r w:rsidRPr="00414347">
              <w:t>233,78 </w:t>
            </w:r>
          </w:p>
        </w:tc>
      </w:tr>
      <w:tr w:rsidR="00414347" w:rsidRPr="00414347" w14:paraId="22500C1C" w14:textId="77777777" w:rsidTr="00BB22F3">
        <w:trPr>
          <w:jc w:val="center"/>
        </w:trPr>
        <w:tc>
          <w:tcPr>
            <w:tcW w:w="630" w:type="pct"/>
            <w:vAlign w:val="center"/>
            <w:hideMark/>
          </w:tcPr>
          <w:p w14:paraId="6D15CD8C" w14:textId="77777777" w:rsidR="000A296F" w:rsidRPr="00414347" w:rsidRDefault="000A296F" w:rsidP="000A296F">
            <w:pPr>
              <w:pStyle w:val="af"/>
              <w:jc w:val="center"/>
            </w:pPr>
            <w:r w:rsidRPr="00414347">
              <w:t>10</w:t>
            </w:r>
          </w:p>
        </w:tc>
        <w:tc>
          <w:tcPr>
            <w:tcW w:w="3155" w:type="pct"/>
            <w:hideMark/>
          </w:tcPr>
          <w:p w14:paraId="787B74F5" w14:textId="77777777" w:rsidR="000A296F" w:rsidRPr="00414347" w:rsidRDefault="000A296F" w:rsidP="000A296F">
            <w:pPr>
              <w:pStyle w:val="af"/>
              <w:ind w:left="136" w:right="24"/>
              <w:jc w:val="both"/>
            </w:pPr>
            <w:r w:rsidRPr="00414347">
              <w:t>Кількість суб’єктів господарювання великого та середнього підприємництва, на яких буде поширено регулювання, одиниць</w:t>
            </w:r>
          </w:p>
        </w:tc>
        <w:tc>
          <w:tcPr>
            <w:tcW w:w="634" w:type="pct"/>
            <w:vAlign w:val="center"/>
          </w:tcPr>
          <w:p w14:paraId="3342DA02" w14:textId="77777777" w:rsidR="000A296F" w:rsidRPr="00414347" w:rsidRDefault="000A296F" w:rsidP="000A296F">
            <w:pPr>
              <w:pStyle w:val="af"/>
              <w:jc w:val="center"/>
            </w:pPr>
            <w:r w:rsidRPr="00414347">
              <w:t>78</w:t>
            </w:r>
          </w:p>
        </w:tc>
        <w:tc>
          <w:tcPr>
            <w:tcW w:w="581" w:type="pct"/>
            <w:vAlign w:val="center"/>
          </w:tcPr>
          <w:p w14:paraId="26B25412" w14:textId="77777777" w:rsidR="000A296F" w:rsidRPr="00414347" w:rsidRDefault="000A296F" w:rsidP="000A296F">
            <w:pPr>
              <w:pStyle w:val="af"/>
              <w:jc w:val="center"/>
            </w:pPr>
            <w:r w:rsidRPr="00414347">
              <w:t>78</w:t>
            </w:r>
          </w:p>
        </w:tc>
      </w:tr>
      <w:tr w:rsidR="00414347" w:rsidRPr="00414347" w14:paraId="11AE5503" w14:textId="77777777" w:rsidTr="00BB22F3">
        <w:trPr>
          <w:jc w:val="center"/>
        </w:trPr>
        <w:tc>
          <w:tcPr>
            <w:tcW w:w="630" w:type="pct"/>
            <w:vAlign w:val="center"/>
            <w:hideMark/>
          </w:tcPr>
          <w:p w14:paraId="73ED5247" w14:textId="77777777" w:rsidR="000A296F" w:rsidRPr="00414347" w:rsidRDefault="000A296F" w:rsidP="000A296F">
            <w:pPr>
              <w:pStyle w:val="af"/>
              <w:jc w:val="center"/>
            </w:pPr>
            <w:r w:rsidRPr="00414347">
              <w:t>11</w:t>
            </w:r>
          </w:p>
        </w:tc>
        <w:tc>
          <w:tcPr>
            <w:tcW w:w="3155" w:type="pct"/>
            <w:hideMark/>
          </w:tcPr>
          <w:p w14:paraId="727A7243" w14:textId="77777777" w:rsidR="000A296F" w:rsidRPr="00414347" w:rsidRDefault="000A296F" w:rsidP="000A296F">
            <w:pPr>
              <w:pStyle w:val="af"/>
              <w:ind w:left="136" w:right="24"/>
              <w:jc w:val="both"/>
            </w:pPr>
            <w:r w:rsidRPr="00414347">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634" w:type="pct"/>
            <w:vAlign w:val="center"/>
            <w:hideMark/>
          </w:tcPr>
          <w:p w14:paraId="5E7E79EF" w14:textId="77777777" w:rsidR="000A296F" w:rsidRPr="00414347" w:rsidRDefault="000A296F" w:rsidP="000A296F">
            <w:pPr>
              <w:pStyle w:val="af"/>
              <w:jc w:val="center"/>
            </w:pPr>
            <w:r w:rsidRPr="00414347">
              <w:t>18 234,59 </w:t>
            </w:r>
          </w:p>
        </w:tc>
        <w:tc>
          <w:tcPr>
            <w:tcW w:w="581" w:type="pct"/>
            <w:vAlign w:val="center"/>
            <w:hideMark/>
          </w:tcPr>
          <w:p w14:paraId="3518C0EF" w14:textId="6B30A917" w:rsidR="000A296F" w:rsidRPr="00414347" w:rsidRDefault="000A296F" w:rsidP="000A296F">
            <w:pPr>
              <w:jc w:val="center"/>
            </w:pPr>
            <w:r w:rsidRPr="00414347">
              <w:t>18 234,59</w:t>
            </w:r>
          </w:p>
        </w:tc>
      </w:tr>
    </w:tbl>
    <w:p w14:paraId="680012CD" w14:textId="77777777" w:rsidR="005B10B2" w:rsidRPr="00414347" w:rsidRDefault="005B10B2" w:rsidP="005B10B2">
      <w:pPr>
        <w:tabs>
          <w:tab w:val="left" w:pos="720"/>
          <w:tab w:val="left" w:pos="1277"/>
          <w:tab w:val="left" w:pos="8222"/>
        </w:tabs>
        <w:ind w:firstLine="284"/>
        <w:jc w:val="both"/>
        <w:rPr>
          <w:sz w:val="20"/>
          <w:szCs w:val="20"/>
        </w:rPr>
      </w:pPr>
      <w:r w:rsidRPr="00414347">
        <w:rPr>
          <w:sz w:val="20"/>
          <w:szCs w:val="20"/>
        </w:rPr>
        <w:t>* За розрахунками, проведеними на основі публічної інформації у формі відкритих даних Державної служби статистики України щодо середньомісячної заробітної плати за видами економічної діяльності у І кварталі 2025 року (26 183 грн), середня заробітна плата за відпрацьовану годину у промисловості становить 155,85 грн (26 183 грн ÷ (21 день × 8 год)).</w:t>
      </w:r>
    </w:p>
    <w:p w14:paraId="13ACDBC0" w14:textId="77777777" w:rsidR="005B10B2" w:rsidRPr="00414347" w:rsidRDefault="005B10B2" w:rsidP="005B10B2">
      <w:pPr>
        <w:pStyle w:val="af"/>
        <w:sectPr w:rsidR="005B10B2" w:rsidRPr="00414347" w:rsidSect="00BB22F3">
          <w:headerReference w:type="default" r:id="rId10"/>
          <w:pgSz w:w="11906" w:h="16838"/>
          <w:pgMar w:top="850" w:right="850" w:bottom="850" w:left="1417" w:header="708" w:footer="708" w:gutter="0"/>
          <w:cols w:space="708"/>
          <w:titlePg/>
          <w:docGrid w:linePitch="360"/>
        </w:sectPr>
      </w:pPr>
    </w:p>
    <w:p w14:paraId="1AE19653" w14:textId="77777777" w:rsidR="005B10B2" w:rsidRPr="00414347" w:rsidRDefault="005B10B2" w:rsidP="005B10B2">
      <w:pPr>
        <w:tabs>
          <w:tab w:val="left" w:pos="720"/>
          <w:tab w:val="left" w:pos="1277"/>
          <w:tab w:val="left" w:pos="8222"/>
        </w:tabs>
        <w:ind w:firstLine="567"/>
        <w:jc w:val="right"/>
        <w:rPr>
          <w:sz w:val="28"/>
          <w:szCs w:val="28"/>
        </w:rPr>
      </w:pPr>
      <w:r w:rsidRPr="00414347">
        <w:rPr>
          <w:sz w:val="28"/>
          <w:szCs w:val="28"/>
        </w:rPr>
        <w:lastRenderedPageBreak/>
        <w:t>Продовження додатка 1</w:t>
      </w:r>
    </w:p>
    <w:p w14:paraId="5B50A7D9" w14:textId="77777777" w:rsidR="005B10B2" w:rsidRPr="00414347" w:rsidRDefault="005B10B2" w:rsidP="005B10B2">
      <w:pPr>
        <w:pStyle w:val="af"/>
        <w:jc w:val="center"/>
        <w:rPr>
          <w:b/>
          <w:sz w:val="28"/>
        </w:rPr>
      </w:pPr>
      <w:r w:rsidRPr="00414347">
        <w:rPr>
          <w:b/>
          <w:sz w:val="28"/>
        </w:rPr>
        <w:t>Розрахунок відповідних витрат на одного суб’єкта господарювання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4636"/>
        <w:gridCol w:w="1677"/>
        <w:gridCol w:w="1676"/>
        <w:gridCol w:w="1674"/>
      </w:tblGrid>
      <w:tr w:rsidR="00414347" w:rsidRPr="00414347" w14:paraId="53498470" w14:textId="77777777" w:rsidTr="00BB22F3">
        <w:tc>
          <w:tcPr>
            <w:tcW w:w="2399" w:type="pct"/>
            <w:hideMark/>
          </w:tcPr>
          <w:p w14:paraId="4044046D" w14:textId="77777777" w:rsidR="005B10B2" w:rsidRPr="00414347" w:rsidRDefault="005B10B2" w:rsidP="00BB22F3">
            <w:pPr>
              <w:pStyle w:val="af"/>
              <w:jc w:val="center"/>
            </w:pPr>
            <w:bookmarkStart w:id="3" w:name="n180"/>
            <w:bookmarkEnd w:id="3"/>
            <w:r w:rsidRPr="00414347">
              <w:t>Вид витрат</w:t>
            </w:r>
          </w:p>
        </w:tc>
        <w:tc>
          <w:tcPr>
            <w:tcW w:w="868" w:type="pct"/>
            <w:hideMark/>
          </w:tcPr>
          <w:p w14:paraId="0C6AA636" w14:textId="77777777" w:rsidR="005B10B2" w:rsidRPr="00414347" w:rsidRDefault="005B10B2" w:rsidP="00BB22F3">
            <w:pPr>
              <w:pStyle w:val="af"/>
              <w:jc w:val="center"/>
            </w:pPr>
            <w:r w:rsidRPr="00414347">
              <w:t>У перший рік</w:t>
            </w:r>
          </w:p>
        </w:tc>
        <w:tc>
          <w:tcPr>
            <w:tcW w:w="867" w:type="pct"/>
            <w:hideMark/>
          </w:tcPr>
          <w:p w14:paraId="72772C92" w14:textId="77777777" w:rsidR="005B10B2" w:rsidRPr="00414347" w:rsidRDefault="005B10B2" w:rsidP="00BB22F3">
            <w:pPr>
              <w:pStyle w:val="af"/>
              <w:jc w:val="center"/>
            </w:pPr>
            <w:r w:rsidRPr="00414347">
              <w:t>Періодичні (за рік)</w:t>
            </w:r>
          </w:p>
        </w:tc>
        <w:tc>
          <w:tcPr>
            <w:tcW w:w="866" w:type="pct"/>
            <w:hideMark/>
          </w:tcPr>
          <w:p w14:paraId="60F5DDC4" w14:textId="77777777" w:rsidR="005B10B2" w:rsidRPr="00414347" w:rsidRDefault="005B10B2" w:rsidP="00BB22F3">
            <w:pPr>
              <w:pStyle w:val="af"/>
              <w:jc w:val="center"/>
            </w:pPr>
            <w:r w:rsidRPr="00414347">
              <w:t>Витрати за п’ять років</w:t>
            </w:r>
          </w:p>
        </w:tc>
      </w:tr>
      <w:tr w:rsidR="00414347" w:rsidRPr="00414347" w14:paraId="2F2BCA32" w14:textId="77777777" w:rsidTr="00BB22F3">
        <w:tc>
          <w:tcPr>
            <w:tcW w:w="2399" w:type="pct"/>
            <w:hideMark/>
          </w:tcPr>
          <w:p w14:paraId="466AAD88" w14:textId="77777777" w:rsidR="005B10B2" w:rsidRPr="00414347" w:rsidRDefault="005B10B2" w:rsidP="00BB22F3">
            <w:pPr>
              <w:pStyle w:val="af"/>
              <w:jc w:val="both"/>
            </w:pPr>
            <w:r w:rsidRPr="00414347">
              <w:t>Витрати на придбання основних фондів, обладнання та приладів, сервісне обслуговування, навчання/підвищення кваліфікації персоналу тощо</w:t>
            </w:r>
          </w:p>
        </w:tc>
        <w:tc>
          <w:tcPr>
            <w:tcW w:w="868" w:type="pct"/>
            <w:vAlign w:val="center"/>
            <w:hideMark/>
          </w:tcPr>
          <w:p w14:paraId="05900304" w14:textId="77777777" w:rsidR="005B10B2" w:rsidRPr="00414347" w:rsidRDefault="005B10B2" w:rsidP="00BB22F3">
            <w:pPr>
              <w:pStyle w:val="af"/>
              <w:jc w:val="center"/>
            </w:pPr>
            <w:r w:rsidRPr="00414347">
              <w:t>-</w:t>
            </w:r>
          </w:p>
        </w:tc>
        <w:tc>
          <w:tcPr>
            <w:tcW w:w="867" w:type="pct"/>
            <w:vAlign w:val="center"/>
            <w:hideMark/>
          </w:tcPr>
          <w:p w14:paraId="00D0644F" w14:textId="77777777" w:rsidR="005B10B2" w:rsidRPr="00414347" w:rsidRDefault="005B10B2" w:rsidP="00BB22F3">
            <w:pPr>
              <w:pStyle w:val="af"/>
              <w:jc w:val="center"/>
            </w:pPr>
            <w:r w:rsidRPr="00414347">
              <w:t>-</w:t>
            </w:r>
          </w:p>
        </w:tc>
        <w:tc>
          <w:tcPr>
            <w:tcW w:w="866" w:type="pct"/>
            <w:vAlign w:val="center"/>
            <w:hideMark/>
          </w:tcPr>
          <w:p w14:paraId="55A4D27C" w14:textId="77777777" w:rsidR="005B10B2" w:rsidRPr="00414347" w:rsidRDefault="005B10B2" w:rsidP="00BB22F3">
            <w:pPr>
              <w:pStyle w:val="af"/>
              <w:jc w:val="center"/>
            </w:pPr>
            <w:r w:rsidRPr="00414347">
              <w:t>-</w:t>
            </w:r>
          </w:p>
        </w:tc>
      </w:tr>
      <w:tr w:rsidR="00414347" w:rsidRPr="00414347" w14:paraId="0407DA4A" w14:textId="77777777" w:rsidTr="00BB22F3">
        <w:tc>
          <w:tcPr>
            <w:tcW w:w="2399" w:type="pct"/>
            <w:hideMark/>
          </w:tcPr>
          <w:p w14:paraId="3DF8BBBA" w14:textId="77777777" w:rsidR="005B10B2" w:rsidRPr="00414347" w:rsidRDefault="005B10B2" w:rsidP="00BB22F3">
            <w:pPr>
              <w:pStyle w:val="af"/>
              <w:jc w:val="center"/>
            </w:pPr>
            <w:bookmarkStart w:id="4" w:name="n181"/>
            <w:bookmarkEnd w:id="4"/>
            <w:r w:rsidRPr="00414347">
              <w:t>Вид витрат</w:t>
            </w:r>
          </w:p>
        </w:tc>
        <w:tc>
          <w:tcPr>
            <w:tcW w:w="1735" w:type="pct"/>
            <w:gridSpan w:val="2"/>
            <w:hideMark/>
          </w:tcPr>
          <w:p w14:paraId="0A46A710" w14:textId="77777777" w:rsidR="005B10B2" w:rsidRPr="00414347" w:rsidRDefault="005B10B2" w:rsidP="00BB22F3">
            <w:pPr>
              <w:pStyle w:val="af"/>
              <w:jc w:val="center"/>
            </w:pPr>
            <w:r w:rsidRPr="00414347">
              <w:t>Витрати на сплату податків та зборів (змінених/нововведених) (за рік)</w:t>
            </w:r>
          </w:p>
        </w:tc>
        <w:tc>
          <w:tcPr>
            <w:tcW w:w="866" w:type="pct"/>
            <w:hideMark/>
          </w:tcPr>
          <w:p w14:paraId="5383D825" w14:textId="77777777" w:rsidR="005B10B2" w:rsidRPr="00414347" w:rsidRDefault="005B10B2" w:rsidP="00BB22F3">
            <w:pPr>
              <w:pStyle w:val="af"/>
              <w:jc w:val="center"/>
            </w:pPr>
            <w:r w:rsidRPr="00414347">
              <w:t>Витрати за п’ять років</w:t>
            </w:r>
          </w:p>
        </w:tc>
      </w:tr>
      <w:tr w:rsidR="005B10B2" w:rsidRPr="00414347" w14:paraId="18A647B9" w14:textId="77777777" w:rsidTr="00BB22F3">
        <w:tc>
          <w:tcPr>
            <w:tcW w:w="2399" w:type="pct"/>
            <w:hideMark/>
          </w:tcPr>
          <w:p w14:paraId="3C4DEA00" w14:textId="77777777" w:rsidR="005B10B2" w:rsidRPr="00414347" w:rsidRDefault="005B10B2" w:rsidP="00BB22F3">
            <w:pPr>
              <w:pStyle w:val="af"/>
              <w:jc w:val="both"/>
            </w:pPr>
            <w:r w:rsidRPr="00414347">
              <w:t>Податки та збори (зміна розміру податків/зборів, виникнення необхідності у сплаті податків/зборів)</w:t>
            </w:r>
          </w:p>
        </w:tc>
        <w:tc>
          <w:tcPr>
            <w:tcW w:w="1735" w:type="pct"/>
            <w:gridSpan w:val="2"/>
            <w:vAlign w:val="center"/>
            <w:hideMark/>
          </w:tcPr>
          <w:p w14:paraId="1416E6C8" w14:textId="77777777" w:rsidR="005B10B2" w:rsidRPr="00414347" w:rsidRDefault="005B10B2" w:rsidP="00BB22F3">
            <w:pPr>
              <w:pStyle w:val="af"/>
              <w:jc w:val="center"/>
            </w:pPr>
            <w:r w:rsidRPr="00414347">
              <w:t>-</w:t>
            </w:r>
          </w:p>
        </w:tc>
        <w:tc>
          <w:tcPr>
            <w:tcW w:w="866" w:type="pct"/>
            <w:vAlign w:val="center"/>
            <w:hideMark/>
          </w:tcPr>
          <w:p w14:paraId="4DA045E5" w14:textId="77777777" w:rsidR="005B10B2" w:rsidRPr="00414347" w:rsidRDefault="005B10B2" w:rsidP="00BB22F3">
            <w:pPr>
              <w:pStyle w:val="af"/>
              <w:jc w:val="center"/>
            </w:pPr>
            <w:r w:rsidRPr="00414347">
              <w:t>-</w:t>
            </w:r>
          </w:p>
        </w:tc>
      </w:tr>
    </w:tbl>
    <w:p w14:paraId="3E1A3C67" w14:textId="77777777" w:rsidR="005B10B2" w:rsidRPr="00414347" w:rsidRDefault="005B10B2" w:rsidP="005B10B2">
      <w:pPr>
        <w:pStyle w:val="af"/>
      </w:pPr>
      <w:bookmarkStart w:id="5" w:name="n182"/>
      <w:bookmarkEnd w:id="5"/>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2" w:type="dxa"/>
          <w:left w:w="12" w:type="dxa"/>
          <w:bottom w:w="12" w:type="dxa"/>
          <w:right w:w="12" w:type="dxa"/>
        </w:tblCellMar>
        <w:tblLook w:val="04A0" w:firstRow="1" w:lastRow="0" w:firstColumn="1" w:lastColumn="0" w:noHBand="0" w:noVBand="1"/>
      </w:tblPr>
      <w:tblGrid>
        <w:gridCol w:w="2961"/>
        <w:gridCol w:w="1774"/>
        <w:gridCol w:w="1774"/>
        <w:gridCol w:w="1676"/>
        <w:gridCol w:w="1478"/>
      </w:tblGrid>
      <w:tr w:rsidR="00414347" w:rsidRPr="00414347" w14:paraId="35ACB1CF" w14:textId="77777777" w:rsidTr="00BB22F3">
        <w:tc>
          <w:tcPr>
            <w:tcW w:w="1532" w:type="pct"/>
            <w:hideMark/>
          </w:tcPr>
          <w:p w14:paraId="0F8C1E1A" w14:textId="77777777" w:rsidR="005B10B2" w:rsidRPr="00414347" w:rsidRDefault="005B10B2" w:rsidP="00BB22F3">
            <w:pPr>
              <w:pStyle w:val="af"/>
              <w:jc w:val="center"/>
            </w:pPr>
            <w:r w:rsidRPr="00414347">
              <w:t>Вид витрат</w:t>
            </w:r>
          </w:p>
        </w:tc>
        <w:tc>
          <w:tcPr>
            <w:tcW w:w="918" w:type="pct"/>
            <w:hideMark/>
          </w:tcPr>
          <w:p w14:paraId="0D6B8764" w14:textId="77777777" w:rsidR="005B10B2" w:rsidRPr="00414347" w:rsidRDefault="005B10B2" w:rsidP="00BB22F3">
            <w:pPr>
              <w:pStyle w:val="af"/>
              <w:jc w:val="center"/>
            </w:pPr>
            <w:r w:rsidRPr="00414347">
              <w:t>Витрати* на ведення обліку, підготовку та подання звітності (за рік)</w:t>
            </w:r>
          </w:p>
        </w:tc>
        <w:tc>
          <w:tcPr>
            <w:tcW w:w="918" w:type="pct"/>
            <w:hideMark/>
          </w:tcPr>
          <w:p w14:paraId="7135C6CA" w14:textId="77777777" w:rsidR="005B10B2" w:rsidRPr="00414347" w:rsidRDefault="005B10B2" w:rsidP="00BB22F3">
            <w:pPr>
              <w:pStyle w:val="af"/>
              <w:jc w:val="center"/>
            </w:pPr>
            <w:r w:rsidRPr="00414347">
              <w:t>Витрати на оплату штрафних санкцій за рік</w:t>
            </w:r>
          </w:p>
        </w:tc>
        <w:tc>
          <w:tcPr>
            <w:tcW w:w="867" w:type="pct"/>
            <w:hideMark/>
          </w:tcPr>
          <w:p w14:paraId="37182DD1" w14:textId="77777777" w:rsidR="005B10B2" w:rsidRPr="00414347" w:rsidRDefault="005B10B2" w:rsidP="00BB22F3">
            <w:pPr>
              <w:pStyle w:val="af"/>
              <w:jc w:val="center"/>
            </w:pPr>
            <w:r w:rsidRPr="00414347">
              <w:t>Разом за рік</w:t>
            </w:r>
          </w:p>
        </w:tc>
        <w:tc>
          <w:tcPr>
            <w:tcW w:w="765" w:type="pct"/>
            <w:hideMark/>
          </w:tcPr>
          <w:p w14:paraId="35A27D46" w14:textId="77777777" w:rsidR="005B10B2" w:rsidRPr="00414347" w:rsidRDefault="005B10B2" w:rsidP="00BB22F3">
            <w:pPr>
              <w:pStyle w:val="af"/>
              <w:jc w:val="center"/>
            </w:pPr>
            <w:r w:rsidRPr="00414347">
              <w:t>Витрати за п’ять років</w:t>
            </w:r>
          </w:p>
        </w:tc>
      </w:tr>
      <w:tr w:rsidR="00414347" w:rsidRPr="00414347" w14:paraId="5B1E012C" w14:textId="77777777" w:rsidTr="00BB22F3">
        <w:tc>
          <w:tcPr>
            <w:tcW w:w="1532" w:type="pct"/>
            <w:hideMark/>
          </w:tcPr>
          <w:p w14:paraId="3D2E21B3" w14:textId="77777777" w:rsidR="005B10B2" w:rsidRPr="00414347" w:rsidRDefault="005B10B2" w:rsidP="00BB22F3">
            <w:pPr>
              <w:pStyle w:val="af"/>
              <w:jc w:val="both"/>
            </w:pPr>
            <w:r w:rsidRPr="00414347">
              <w:t>Витрати, пов’язані із веденням обліку, підготовкою та поданням звітності державним органам (витрати часу персоналу)</w:t>
            </w:r>
          </w:p>
        </w:tc>
        <w:tc>
          <w:tcPr>
            <w:tcW w:w="918" w:type="pct"/>
            <w:vAlign w:val="center"/>
            <w:hideMark/>
          </w:tcPr>
          <w:p w14:paraId="2DCF9F27" w14:textId="31E4C771" w:rsidR="005B10B2" w:rsidRPr="00414347" w:rsidRDefault="00CB7F46" w:rsidP="00BB22F3">
            <w:pPr>
              <w:pStyle w:val="af"/>
              <w:jc w:val="center"/>
            </w:pPr>
            <w:r w:rsidRPr="00414347">
              <w:t>-</w:t>
            </w:r>
          </w:p>
        </w:tc>
        <w:tc>
          <w:tcPr>
            <w:tcW w:w="918" w:type="pct"/>
            <w:vAlign w:val="center"/>
            <w:hideMark/>
          </w:tcPr>
          <w:p w14:paraId="11196DD1" w14:textId="77777777" w:rsidR="005B10B2" w:rsidRPr="00414347" w:rsidRDefault="005B10B2" w:rsidP="00BB22F3">
            <w:pPr>
              <w:pStyle w:val="af"/>
              <w:jc w:val="center"/>
            </w:pPr>
            <w:r w:rsidRPr="00414347">
              <w:t>-</w:t>
            </w:r>
          </w:p>
        </w:tc>
        <w:tc>
          <w:tcPr>
            <w:tcW w:w="867" w:type="pct"/>
            <w:vAlign w:val="center"/>
            <w:hideMark/>
          </w:tcPr>
          <w:p w14:paraId="1796ABD1" w14:textId="6CCEA869" w:rsidR="005B10B2" w:rsidRPr="00414347" w:rsidRDefault="00CB7F46" w:rsidP="00BB22F3">
            <w:pPr>
              <w:pStyle w:val="af"/>
              <w:jc w:val="center"/>
            </w:pPr>
            <w:r w:rsidRPr="00414347">
              <w:t>-</w:t>
            </w:r>
            <w:r w:rsidR="005B10B2" w:rsidRPr="00414347">
              <w:t> </w:t>
            </w:r>
          </w:p>
        </w:tc>
        <w:tc>
          <w:tcPr>
            <w:tcW w:w="765" w:type="pct"/>
            <w:vAlign w:val="center"/>
            <w:hideMark/>
          </w:tcPr>
          <w:p w14:paraId="0A4A2FF2" w14:textId="1123D76D" w:rsidR="005B10B2" w:rsidRPr="00414347" w:rsidRDefault="00CB7F46" w:rsidP="00BB22F3">
            <w:pPr>
              <w:pStyle w:val="af"/>
              <w:jc w:val="center"/>
            </w:pPr>
            <w:r w:rsidRPr="00414347">
              <w:t>-</w:t>
            </w:r>
          </w:p>
        </w:tc>
      </w:tr>
    </w:tbl>
    <w:p w14:paraId="291FDFE9" w14:textId="77777777" w:rsidR="005B10B2" w:rsidRPr="00414347" w:rsidRDefault="005B10B2" w:rsidP="005B10B2">
      <w:pPr>
        <w:pStyle w:val="a3"/>
        <w:tabs>
          <w:tab w:val="left" w:pos="720"/>
          <w:tab w:val="left" w:pos="1277"/>
        </w:tabs>
        <w:spacing w:before="0" w:beforeAutospacing="0" w:after="0" w:afterAutospacing="0"/>
        <w:jc w:val="both"/>
        <w:rPr>
          <w:rStyle w:val="font171"/>
          <w:rFonts w:eastAsiaTheme="minorEastAsia"/>
          <w:sz w:val="20"/>
          <w:szCs w:val="20"/>
        </w:rPr>
      </w:pPr>
      <w:bookmarkStart w:id="6" w:name="n183"/>
      <w:bookmarkEnd w:id="6"/>
      <w:r w:rsidRPr="00414347">
        <w:rPr>
          <w:sz w:val="20"/>
          <w:szCs w:val="20"/>
          <w:shd w:val="clear" w:color="auto" w:fill="FFFFFF"/>
        </w:rPr>
        <w:t>* Вартість витрат, пов’язаних із підготовкою та поданням звітності державним органам, визначається шляхом множення фактичних витрат часу персоналу на заробітну плату спеціаліста відповідної кваліфікації.</w:t>
      </w:r>
    </w:p>
    <w:p w14:paraId="46DDA8D6" w14:textId="77777777" w:rsidR="005B10B2" w:rsidRPr="00414347" w:rsidRDefault="005B10B2" w:rsidP="005B10B2">
      <w:pPr>
        <w:pStyle w:val="af"/>
        <w:ind w:firstLine="284"/>
        <w:jc w:val="both"/>
        <w:rPr>
          <w:rStyle w:val="font171"/>
          <w:i/>
          <w:sz w:val="12"/>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3168"/>
        <w:gridCol w:w="2257"/>
        <w:gridCol w:w="1904"/>
        <w:gridCol w:w="1053"/>
        <w:gridCol w:w="1281"/>
      </w:tblGrid>
      <w:tr w:rsidR="00414347" w:rsidRPr="00414347" w14:paraId="18DB0400" w14:textId="77777777" w:rsidTr="00BB22F3">
        <w:trPr>
          <w:tblHeader/>
        </w:trPr>
        <w:tc>
          <w:tcPr>
            <w:tcW w:w="1639" w:type="pct"/>
            <w:hideMark/>
          </w:tcPr>
          <w:p w14:paraId="40A3069D" w14:textId="77777777" w:rsidR="005B10B2" w:rsidRPr="00414347" w:rsidRDefault="005B10B2" w:rsidP="00BB22F3">
            <w:pPr>
              <w:pStyle w:val="af"/>
              <w:jc w:val="center"/>
            </w:pPr>
            <w:bookmarkStart w:id="7" w:name="n184"/>
            <w:bookmarkEnd w:id="7"/>
            <w:r w:rsidRPr="00414347">
              <w:t>Вид витрат</w:t>
            </w:r>
          </w:p>
        </w:tc>
        <w:tc>
          <w:tcPr>
            <w:tcW w:w="1168" w:type="pct"/>
            <w:hideMark/>
          </w:tcPr>
          <w:p w14:paraId="49418BF4" w14:textId="77777777" w:rsidR="005B10B2" w:rsidRPr="00414347" w:rsidRDefault="005B10B2" w:rsidP="00BB22F3">
            <w:pPr>
              <w:pStyle w:val="af"/>
              <w:jc w:val="center"/>
            </w:pPr>
            <w:r w:rsidRPr="00414347">
              <w:t>Витрати на адміністрування заходів державного нагляду (контролю) (за рік)</w:t>
            </w:r>
          </w:p>
        </w:tc>
        <w:tc>
          <w:tcPr>
            <w:tcW w:w="985" w:type="pct"/>
            <w:hideMark/>
          </w:tcPr>
          <w:p w14:paraId="72A2DE16" w14:textId="77777777" w:rsidR="005B10B2" w:rsidRPr="00414347" w:rsidRDefault="005B10B2" w:rsidP="00BB22F3">
            <w:pPr>
              <w:pStyle w:val="af"/>
              <w:jc w:val="center"/>
            </w:pPr>
            <w:r w:rsidRPr="00414347">
              <w:t>Витрати на оплату штрафних санкцій та усунення виявлених порушень (за рік)</w:t>
            </w:r>
          </w:p>
        </w:tc>
        <w:tc>
          <w:tcPr>
            <w:tcW w:w="545" w:type="pct"/>
            <w:hideMark/>
          </w:tcPr>
          <w:p w14:paraId="6D2EF903" w14:textId="77777777" w:rsidR="005B10B2" w:rsidRPr="00414347" w:rsidRDefault="005B10B2" w:rsidP="00BB22F3">
            <w:pPr>
              <w:pStyle w:val="af"/>
              <w:jc w:val="center"/>
            </w:pPr>
            <w:r w:rsidRPr="00414347">
              <w:t>Разом за рік</w:t>
            </w:r>
          </w:p>
        </w:tc>
        <w:tc>
          <w:tcPr>
            <w:tcW w:w="663" w:type="pct"/>
            <w:hideMark/>
          </w:tcPr>
          <w:p w14:paraId="3E13CE38" w14:textId="77777777" w:rsidR="005B10B2" w:rsidRPr="00414347" w:rsidRDefault="005B10B2" w:rsidP="00BB22F3">
            <w:pPr>
              <w:pStyle w:val="af"/>
              <w:jc w:val="center"/>
            </w:pPr>
            <w:r w:rsidRPr="00414347">
              <w:t>Витрати за п’ять років</w:t>
            </w:r>
          </w:p>
        </w:tc>
      </w:tr>
      <w:tr w:rsidR="005B10B2" w:rsidRPr="00414347" w14:paraId="30870FA0" w14:textId="77777777" w:rsidTr="00BB22F3">
        <w:tc>
          <w:tcPr>
            <w:tcW w:w="1639" w:type="pct"/>
            <w:hideMark/>
          </w:tcPr>
          <w:p w14:paraId="25353CAF" w14:textId="77777777" w:rsidR="005B10B2" w:rsidRPr="00414347" w:rsidRDefault="005B10B2" w:rsidP="00BB22F3">
            <w:pPr>
              <w:pStyle w:val="af"/>
              <w:jc w:val="both"/>
            </w:pPr>
            <w:r w:rsidRPr="00414347">
              <w:t>Витрати, пов’язані з адмініструванням заходів державного нагляду (контролю) (перевірок, штрафних санкцій, виконання рішень/ приписів тощо)</w:t>
            </w:r>
          </w:p>
        </w:tc>
        <w:tc>
          <w:tcPr>
            <w:tcW w:w="1168" w:type="pct"/>
            <w:vAlign w:val="center"/>
            <w:hideMark/>
          </w:tcPr>
          <w:p w14:paraId="0665C066" w14:textId="77777777" w:rsidR="005B10B2" w:rsidRPr="00414347" w:rsidRDefault="005B10B2" w:rsidP="00BB22F3">
            <w:pPr>
              <w:pStyle w:val="af"/>
              <w:jc w:val="center"/>
            </w:pPr>
            <w:r w:rsidRPr="00414347">
              <w:t>-</w:t>
            </w:r>
          </w:p>
        </w:tc>
        <w:tc>
          <w:tcPr>
            <w:tcW w:w="985" w:type="pct"/>
            <w:vAlign w:val="center"/>
            <w:hideMark/>
          </w:tcPr>
          <w:p w14:paraId="0892ACB9" w14:textId="77777777" w:rsidR="005B10B2" w:rsidRPr="00414347" w:rsidRDefault="005B10B2" w:rsidP="00BB22F3">
            <w:pPr>
              <w:pStyle w:val="af"/>
              <w:jc w:val="center"/>
            </w:pPr>
            <w:r w:rsidRPr="00414347">
              <w:t>-</w:t>
            </w:r>
          </w:p>
        </w:tc>
        <w:tc>
          <w:tcPr>
            <w:tcW w:w="545" w:type="pct"/>
            <w:vAlign w:val="center"/>
            <w:hideMark/>
          </w:tcPr>
          <w:p w14:paraId="7DF8FA5D" w14:textId="77777777" w:rsidR="005B10B2" w:rsidRPr="00414347" w:rsidRDefault="005B10B2" w:rsidP="00BB22F3">
            <w:pPr>
              <w:pStyle w:val="af"/>
              <w:jc w:val="center"/>
            </w:pPr>
            <w:r w:rsidRPr="00414347">
              <w:t>-</w:t>
            </w:r>
          </w:p>
        </w:tc>
        <w:tc>
          <w:tcPr>
            <w:tcW w:w="663" w:type="pct"/>
            <w:vAlign w:val="center"/>
            <w:hideMark/>
          </w:tcPr>
          <w:p w14:paraId="53A9B4B9" w14:textId="77777777" w:rsidR="005B10B2" w:rsidRPr="00414347" w:rsidRDefault="005B10B2" w:rsidP="00BB22F3">
            <w:pPr>
              <w:pStyle w:val="af"/>
              <w:jc w:val="center"/>
            </w:pPr>
            <w:r w:rsidRPr="00414347">
              <w:t>-</w:t>
            </w:r>
          </w:p>
        </w:tc>
      </w:tr>
    </w:tbl>
    <w:p w14:paraId="486F2E9D" w14:textId="77777777" w:rsidR="005B10B2" w:rsidRPr="00414347" w:rsidRDefault="005B10B2" w:rsidP="005B10B2">
      <w:pPr>
        <w:pStyle w:val="af"/>
      </w:pPr>
      <w:bookmarkStart w:id="8" w:name="n185"/>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3058"/>
        <w:gridCol w:w="1775"/>
        <w:gridCol w:w="1971"/>
        <w:gridCol w:w="1676"/>
        <w:gridCol w:w="1183"/>
      </w:tblGrid>
      <w:tr w:rsidR="00414347" w:rsidRPr="00414347" w14:paraId="1954B42C" w14:textId="77777777" w:rsidTr="00BB22F3">
        <w:tc>
          <w:tcPr>
            <w:tcW w:w="1582" w:type="pct"/>
            <w:hideMark/>
          </w:tcPr>
          <w:p w14:paraId="6C5C0D6E" w14:textId="77777777" w:rsidR="005B10B2" w:rsidRPr="00414347" w:rsidRDefault="005B10B2" w:rsidP="00BB22F3">
            <w:pPr>
              <w:pStyle w:val="af"/>
              <w:jc w:val="center"/>
            </w:pPr>
            <w:bookmarkStart w:id="9" w:name="n186"/>
            <w:bookmarkEnd w:id="9"/>
            <w:r w:rsidRPr="00414347">
              <w:t>Вид витрат</w:t>
            </w:r>
          </w:p>
        </w:tc>
        <w:tc>
          <w:tcPr>
            <w:tcW w:w="918" w:type="pct"/>
            <w:hideMark/>
          </w:tcPr>
          <w:p w14:paraId="227C3158" w14:textId="77777777" w:rsidR="005B10B2" w:rsidRPr="00414347" w:rsidRDefault="005B10B2" w:rsidP="00BB22F3">
            <w:pPr>
              <w:pStyle w:val="af"/>
              <w:jc w:val="center"/>
            </w:pPr>
            <w:r w:rsidRPr="00414347">
              <w:t>Витрати на проходження відповідних процедур (витрати часу, витрати на експертизи, тощо)</w:t>
            </w:r>
          </w:p>
        </w:tc>
        <w:tc>
          <w:tcPr>
            <w:tcW w:w="1020" w:type="pct"/>
            <w:hideMark/>
          </w:tcPr>
          <w:p w14:paraId="117DC487" w14:textId="77777777" w:rsidR="005B10B2" w:rsidRPr="00414347" w:rsidRDefault="005B10B2" w:rsidP="00BB22F3">
            <w:pPr>
              <w:pStyle w:val="af"/>
              <w:jc w:val="center"/>
            </w:pPr>
            <w:r w:rsidRPr="00414347">
              <w:t>Витрати безпосередньо на дозволи, ліцензії, сертифікати, страхові поліси (за рік - стартовий)</w:t>
            </w:r>
          </w:p>
        </w:tc>
        <w:tc>
          <w:tcPr>
            <w:tcW w:w="867" w:type="pct"/>
            <w:hideMark/>
          </w:tcPr>
          <w:p w14:paraId="20E9346E" w14:textId="77777777" w:rsidR="005B10B2" w:rsidRPr="00414347" w:rsidRDefault="005B10B2" w:rsidP="00BB22F3">
            <w:pPr>
              <w:pStyle w:val="af"/>
              <w:jc w:val="center"/>
            </w:pPr>
            <w:r w:rsidRPr="00414347">
              <w:t>Разом за рік (стартовий)</w:t>
            </w:r>
          </w:p>
        </w:tc>
        <w:tc>
          <w:tcPr>
            <w:tcW w:w="612" w:type="pct"/>
            <w:hideMark/>
          </w:tcPr>
          <w:p w14:paraId="2D8D1B15" w14:textId="77777777" w:rsidR="005B10B2" w:rsidRPr="00414347" w:rsidRDefault="005B10B2" w:rsidP="00BB22F3">
            <w:pPr>
              <w:pStyle w:val="af"/>
              <w:jc w:val="center"/>
            </w:pPr>
            <w:r w:rsidRPr="00414347">
              <w:t>Витрати за п’ять років</w:t>
            </w:r>
          </w:p>
        </w:tc>
      </w:tr>
      <w:tr w:rsidR="00414347" w:rsidRPr="00414347" w14:paraId="2FC13BC0" w14:textId="77777777" w:rsidTr="00BB22F3">
        <w:tc>
          <w:tcPr>
            <w:tcW w:w="1582" w:type="pct"/>
            <w:hideMark/>
          </w:tcPr>
          <w:p w14:paraId="6190B0A8" w14:textId="77777777" w:rsidR="005B10B2" w:rsidRPr="00414347" w:rsidRDefault="005B10B2" w:rsidP="00BB22F3">
            <w:pPr>
              <w:pStyle w:val="af"/>
              <w:ind w:left="142"/>
              <w:jc w:val="both"/>
            </w:pPr>
            <w:r w:rsidRPr="00414347">
              <w:t xml:space="preserve">Витрати на отримання адміністративних послуг </w:t>
            </w:r>
          </w:p>
        </w:tc>
        <w:tc>
          <w:tcPr>
            <w:tcW w:w="918" w:type="pct"/>
            <w:vAlign w:val="center"/>
            <w:hideMark/>
          </w:tcPr>
          <w:p w14:paraId="06D61179" w14:textId="77777777" w:rsidR="005B10B2" w:rsidRPr="00414347" w:rsidRDefault="005B10B2" w:rsidP="00BB22F3">
            <w:pPr>
              <w:pStyle w:val="af"/>
              <w:jc w:val="center"/>
            </w:pPr>
            <w:r w:rsidRPr="00414347">
              <w:t>-</w:t>
            </w:r>
          </w:p>
        </w:tc>
        <w:tc>
          <w:tcPr>
            <w:tcW w:w="1020" w:type="pct"/>
            <w:vAlign w:val="center"/>
            <w:hideMark/>
          </w:tcPr>
          <w:p w14:paraId="5D690CC5" w14:textId="77777777" w:rsidR="005B10B2" w:rsidRPr="00414347" w:rsidRDefault="005B10B2" w:rsidP="00BB22F3">
            <w:pPr>
              <w:pStyle w:val="af"/>
              <w:jc w:val="center"/>
            </w:pPr>
            <w:r w:rsidRPr="00414347">
              <w:t>-</w:t>
            </w:r>
          </w:p>
        </w:tc>
        <w:tc>
          <w:tcPr>
            <w:tcW w:w="867" w:type="pct"/>
            <w:vAlign w:val="center"/>
            <w:hideMark/>
          </w:tcPr>
          <w:p w14:paraId="221BDC27" w14:textId="77777777" w:rsidR="005B10B2" w:rsidRPr="00414347" w:rsidRDefault="005B10B2" w:rsidP="00BB22F3">
            <w:pPr>
              <w:pStyle w:val="af"/>
              <w:jc w:val="center"/>
            </w:pPr>
            <w:r w:rsidRPr="00414347">
              <w:t>-</w:t>
            </w:r>
          </w:p>
        </w:tc>
        <w:tc>
          <w:tcPr>
            <w:tcW w:w="612" w:type="pct"/>
            <w:vAlign w:val="center"/>
            <w:hideMark/>
          </w:tcPr>
          <w:p w14:paraId="21D97DF1" w14:textId="77777777" w:rsidR="005B10B2" w:rsidRPr="00414347" w:rsidRDefault="005B10B2" w:rsidP="00BB22F3">
            <w:pPr>
              <w:pStyle w:val="af"/>
              <w:jc w:val="center"/>
            </w:pPr>
            <w:r w:rsidRPr="00414347">
              <w:t>-</w:t>
            </w:r>
          </w:p>
        </w:tc>
      </w:tr>
    </w:tbl>
    <w:p w14:paraId="1A6E9D9C" w14:textId="77777777" w:rsidR="005B10B2" w:rsidRPr="00414347" w:rsidRDefault="005B10B2" w:rsidP="005B10B2">
      <w:pPr>
        <w:tabs>
          <w:tab w:val="left" w:pos="720"/>
          <w:tab w:val="left" w:pos="1277"/>
          <w:tab w:val="left" w:pos="8222"/>
        </w:tabs>
        <w:ind w:firstLine="567"/>
        <w:jc w:val="right"/>
        <w:rPr>
          <w:sz w:val="28"/>
          <w:szCs w:val="28"/>
        </w:rPr>
        <w:sectPr w:rsidR="005B10B2" w:rsidRPr="00414347" w:rsidSect="00BB22F3">
          <w:pgSz w:w="11906" w:h="16838"/>
          <w:pgMar w:top="850" w:right="850" w:bottom="850" w:left="1417" w:header="708" w:footer="708" w:gutter="0"/>
          <w:cols w:space="708"/>
          <w:titlePg/>
          <w:docGrid w:linePitch="360"/>
        </w:sectPr>
      </w:pPr>
    </w:p>
    <w:p w14:paraId="231E0D3E" w14:textId="69772260" w:rsidR="005B10B2" w:rsidRPr="00414347" w:rsidRDefault="005B10B2" w:rsidP="005B10B2">
      <w:pPr>
        <w:tabs>
          <w:tab w:val="left" w:pos="720"/>
          <w:tab w:val="left" w:pos="1277"/>
          <w:tab w:val="left" w:pos="8222"/>
        </w:tabs>
        <w:ind w:firstLine="567"/>
        <w:jc w:val="right"/>
        <w:rPr>
          <w:sz w:val="28"/>
          <w:szCs w:val="28"/>
        </w:rPr>
      </w:pPr>
      <w:r w:rsidRPr="00414347">
        <w:rPr>
          <w:sz w:val="28"/>
          <w:szCs w:val="28"/>
        </w:rPr>
        <w:lastRenderedPageBreak/>
        <w:t>Продовження додатка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3057"/>
        <w:gridCol w:w="692"/>
        <w:gridCol w:w="1082"/>
        <w:gridCol w:w="889"/>
        <w:gridCol w:w="1082"/>
        <w:gridCol w:w="988"/>
        <w:gridCol w:w="688"/>
        <w:gridCol w:w="1185"/>
      </w:tblGrid>
      <w:tr w:rsidR="00414347" w:rsidRPr="00414347" w14:paraId="469AA236" w14:textId="77777777" w:rsidTr="00BB22F3">
        <w:tc>
          <w:tcPr>
            <w:tcW w:w="1582" w:type="pct"/>
          </w:tcPr>
          <w:p w14:paraId="52EECADB" w14:textId="77777777" w:rsidR="005B10B2" w:rsidRPr="00414347" w:rsidRDefault="005B10B2" w:rsidP="00BB22F3">
            <w:pPr>
              <w:pStyle w:val="af"/>
              <w:ind w:left="142" w:right="53"/>
              <w:jc w:val="both"/>
            </w:pPr>
            <w:r w:rsidRPr="00414347">
              <w:t>(дозволів, ліцензій, сертифікатів, атестатів, погоджень, висновків, проведення незалежних / обов’язкових експертиз, сертифікації, атестації тощо) та інших послуг (проведення наукових, інших експертиз, страхування тощо)</w:t>
            </w:r>
          </w:p>
        </w:tc>
        <w:tc>
          <w:tcPr>
            <w:tcW w:w="918" w:type="pct"/>
            <w:gridSpan w:val="2"/>
            <w:vAlign w:val="center"/>
          </w:tcPr>
          <w:p w14:paraId="2DE90A67" w14:textId="77777777" w:rsidR="005B10B2" w:rsidRPr="00414347" w:rsidRDefault="005B10B2" w:rsidP="00BB22F3">
            <w:pPr>
              <w:pStyle w:val="af"/>
              <w:jc w:val="center"/>
            </w:pPr>
          </w:p>
        </w:tc>
        <w:tc>
          <w:tcPr>
            <w:tcW w:w="1020" w:type="pct"/>
            <w:gridSpan w:val="2"/>
            <w:vAlign w:val="center"/>
          </w:tcPr>
          <w:p w14:paraId="6040D8E6" w14:textId="77777777" w:rsidR="005B10B2" w:rsidRPr="00414347" w:rsidRDefault="005B10B2" w:rsidP="00BB22F3">
            <w:pPr>
              <w:pStyle w:val="af"/>
              <w:jc w:val="center"/>
            </w:pPr>
          </w:p>
        </w:tc>
        <w:tc>
          <w:tcPr>
            <w:tcW w:w="867" w:type="pct"/>
            <w:gridSpan w:val="2"/>
            <w:vAlign w:val="center"/>
          </w:tcPr>
          <w:p w14:paraId="32CDD456" w14:textId="77777777" w:rsidR="005B10B2" w:rsidRPr="00414347" w:rsidRDefault="005B10B2" w:rsidP="00BB22F3">
            <w:pPr>
              <w:pStyle w:val="af"/>
              <w:jc w:val="center"/>
            </w:pPr>
          </w:p>
        </w:tc>
        <w:tc>
          <w:tcPr>
            <w:tcW w:w="613" w:type="pct"/>
            <w:vAlign w:val="center"/>
          </w:tcPr>
          <w:p w14:paraId="1D57A67C" w14:textId="77777777" w:rsidR="005B10B2" w:rsidRPr="00414347" w:rsidRDefault="005B10B2" w:rsidP="00BB22F3">
            <w:pPr>
              <w:pStyle w:val="af"/>
              <w:jc w:val="center"/>
            </w:pPr>
          </w:p>
        </w:tc>
      </w:tr>
      <w:tr w:rsidR="00414347" w:rsidRPr="00414347" w14:paraId="34687C77" w14:textId="77777777" w:rsidTr="00BB22F3">
        <w:tc>
          <w:tcPr>
            <w:tcW w:w="1940" w:type="pct"/>
            <w:gridSpan w:val="2"/>
            <w:hideMark/>
          </w:tcPr>
          <w:p w14:paraId="354DD02D" w14:textId="77777777" w:rsidR="005B10B2" w:rsidRPr="00414347" w:rsidRDefault="005B10B2" w:rsidP="00BB22F3">
            <w:pPr>
              <w:pStyle w:val="af"/>
              <w:jc w:val="center"/>
            </w:pPr>
            <w:bookmarkStart w:id="10" w:name="n187"/>
            <w:bookmarkEnd w:id="10"/>
            <w:r w:rsidRPr="00414347">
              <w:t>Вид витрат</w:t>
            </w:r>
          </w:p>
        </w:tc>
        <w:tc>
          <w:tcPr>
            <w:tcW w:w="1020" w:type="pct"/>
            <w:gridSpan w:val="2"/>
            <w:hideMark/>
          </w:tcPr>
          <w:p w14:paraId="05383108" w14:textId="77777777" w:rsidR="005B10B2" w:rsidRPr="00414347" w:rsidRDefault="005B10B2" w:rsidP="00BB22F3">
            <w:pPr>
              <w:pStyle w:val="af"/>
              <w:jc w:val="center"/>
            </w:pPr>
            <w:r w:rsidRPr="00414347">
              <w:t>За рік (стартовий)</w:t>
            </w:r>
          </w:p>
        </w:tc>
        <w:tc>
          <w:tcPr>
            <w:tcW w:w="1071" w:type="pct"/>
            <w:gridSpan w:val="2"/>
            <w:hideMark/>
          </w:tcPr>
          <w:p w14:paraId="57BDBBD9" w14:textId="77777777" w:rsidR="005B10B2" w:rsidRPr="00414347" w:rsidRDefault="005B10B2" w:rsidP="00BB22F3">
            <w:pPr>
              <w:pStyle w:val="af"/>
              <w:jc w:val="center"/>
            </w:pPr>
            <w:r w:rsidRPr="00414347">
              <w:t>Періодичні</w:t>
            </w:r>
            <w:r w:rsidRPr="00414347">
              <w:br/>
              <w:t>(за наступний рік)</w:t>
            </w:r>
          </w:p>
        </w:tc>
        <w:tc>
          <w:tcPr>
            <w:tcW w:w="969" w:type="pct"/>
            <w:gridSpan w:val="2"/>
            <w:hideMark/>
          </w:tcPr>
          <w:p w14:paraId="24DC59A9" w14:textId="77777777" w:rsidR="005B10B2" w:rsidRPr="00414347" w:rsidRDefault="005B10B2" w:rsidP="00BB22F3">
            <w:pPr>
              <w:pStyle w:val="af"/>
              <w:jc w:val="center"/>
            </w:pPr>
            <w:r w:rsidRPr="00414347">
              <w:t>Витрати за п’ять років</w:t>
            </w:r>
          </w:p>
        </w:tc>
      </w:tr>
      <w:tr w:rsidR="005B10B2" w:rsidRPr="00414347" w14:paraId="1BC676C2" w14:textId="77777777" w:rsidTr="00BB22F3">
        <w:tc>
          <w:tcPr>
            <w:tcW w:w="1940" w:type="pct"/>
            <w:gridSpan w:val="2"/>
            <w:hideMark/>
          </w:tcPr>
          <w:p w14:paraId="277BB36E" w14:textId="77777777" w:rsidR="005B10B2" w:rsidRPr="00414347" w:rsidRDefault="005B10B2" w:rsidP="00BB22F3">
            <w:pPr>
              <w:pStyle w:val="af"/>
            </w:pPr>
            <w:r w:rsidRPr="00414347">
              <w:t>Витрати на оборотні активи (матеріали, канцелярські товари тощо)</w:t>
            </w:r>
          </w:p>
        </w:tc>
        <w:tc>
          <w:tcPr>
            <w:tcW w:w="1020" w:type="pct"/>
            <w:gridSpan w:val="2"/>
            <w:vAlign w:val="center"/>
            <w:hideMark/>
          </w:tcPr>
          <w:p w14:paraId="4F9F4067" w14:textId="77777777" w:rsidR="005B10B2" w:rsidRPr="00414347" w:rsidRDefault="005B10B2" w:rsidP="00BB22F3">
            <w:pPr>
              <w:pStyle w:val="af"/>
              <w:jc w:val="center"/>
            </w:pPr>
            <w:r w:rsidRPr="00414347">
              <w:t>-</w:t>
            </w:r>
          </w:p>
        </w:tc>
        <w:tc>
          <w:tcPr>
            <w:tcW w:w="1071" w:type="pct"/>
            <w:gridSpan w:val="2"/>
            <w:vAlign w:val="center"/>
            <w:hideMark/>
          </w:tcPr>
          <w:p w14:paraId="2B768729" w14:textId="77777777" w:rsidR="005B10B2" w:rsidRPr="00414347" w:rsidRDefault="005B10B2" w:rsidP="00BB22F3">
            <w:pPr>
              <w:pStyle w:val="af"/>
              <w:jc w:val="center"/>
            </w:pPr>
            <w:r w:rsidRPr="00414347">
              <w:t>-</w:t>
            </w:r>
          </w:p>
        </w:tc>
        <w:tc>
          <w:tcPr>
            <w:tcW w:w="969" w:type="pct"/>
            <w:gridSpan w:val="2"/>
            <w:vAlign w:val="center"/>
            <w:hideMark/>
          </w:tcPr>
          <w:p w14:paraId="7D2BFE44" w14:textId="77777777" w:rsidR="005B10B2" w:rsidRPr="00414347" w:rsidRDefault="005B10B2" w:rsidP="00BB22F3">
            <w:pPr>
              <w:pStyle w:val="af"/>
              <w:jc w:val="center"/>
            </w:pPr>
            <w:r w:rsidRPr="00414347">
              <w:t>-</w:t>
            </w:r>
          </w:p>
        </w:tc>
      </w:tr>
    </w:tbl>
    <w:p w14:paraId="27C6B44A" w14:textId="3C1FDC67" w:rsidR="005B10B2" w:rsidRPr="00414347" w:rsidRDefault="005B10B2" w:rsidP="005B10B2">
      <w:pPr>
        <w:pStyle w:val="af"/>
      </w:pPr>
      <w:bookmarkStart w:id="11" w:name="n188"/>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3846"/>
        <w:gridCol w:w="4043"/>
        <w:gridCol w:w="1774"/>
      </w:tblGrid>
      <w:tr w:rsidR="00414347" w:rsidRPr="00414347" w14:paraId="323B16BB" w14:textId="77777777" w:rsidTr="00B071E6">
        <w:trPr>
          <w:trHeight w:val="758"/>
        </w:trPr>
        <w:tc>
          <w:tcPr>
            <w:tcW w:w="1950" w:type="pct"/>
            <w:hideMark/>
          </w:tcPr>
          <w:p w14:paraId="02EE2131" w14:textId="77777777" w:rsidR="00CB7F46" w:rsidRPr="00414347" w:rsidRDefault="00CB7F46" w:rsidP="00B071E6">
            <w:pPr>
              <w:pStyle w:val="af"/>
              <w:jc w:val="center"/>
            </w:pPr>
            <w:r w:rsidRPr="00414347">
              <w:t>Вид витрат</w:t>
            </w:r>
          </w:p>
        </w:tc>
        <w:tc>
          <w:tcPr>
            <w:tcW w:w="2050" w:type="pct"/>
            <w:hideMark/>
          </w:tcPr>
          <w:p w14:paraId="047C11CC" w14:textId="77777777" w:rsidR="00CB7F46" w:rsidRPr="00414347" w:rsidRDefault="00CB7F46" w:rsidP="00B071E6">
            <w:pPr>
              <w:pStyle w:val="af"/>
              <w:jc w:val="center"/>
            </w:pPr>
            <w:r w:rsidRPr="00414347">
              <w:t>Витрати на оплату праці додатково найманого персоналу (за рік)</w:t>
            </w:r>
          </w:p>
        </w:tc>
        <w:tc>
          <w:tcPr>
            <w:tcW w:w="900" w:type="pct"/>
            <w:hideMark/>
          </w:tcPr>
          <w:p w14:paraId="26C36D0B" w14:textId="77777777" w:rsidR="00CB7F46" w:rsidRPr="00414347" w:rsidRDefault="00CB7F46" w:rsidP="00B071E6">
            <w:pPr>
              <w:pStyle w:val="af"/>
              <w:jc w:val="center"/>
            </w:pPr>
            <w:r w:rsidRPr="00414347">
              <w:t>Витрати за</w:t>
            </w:r>
            <w:r w:rsidRPr="00414347">
              <w:br/>
              <w:t>п’ять років</w:t>
            </w:r>
          </w:p>
        </w:tc>
      </w:tr>
      <w:tr w:rsidR="00CB7F46" w:rsidRPr="00414347" w14:paraId="354F904B" w14:textId="77777777" w:rsidTr="00B071E6">
        <w:tc>
          <w:tcPr>
            <w:tcW w:w="1950" w:type="pct"/>
            <w:hideMark/>
          </w:tcPr>
          <w:p w14:paraId="1FE3C310" w14:textId="77777777" w:rsidR="00CB7F46" w:rsidRPr="00414347" w:rsidRDefault="00CB7F46" w:rsidP="00B071E6">
            <w:pPr>
              <w:pStyle w:val="af"/>
            </w:pPr>
            <w:r w:rsidRPr="00414347">
              <w:t xml:space="preserve">Витрати, пов’язані із </w:t>
            </w:r>
            <w:proofErr w:type="spellStart"/>
            <w:r w:rsidRPr="00414347">
              <w:t>наймом</w:t>
            </w:r>
            <w:proofErr w:type="spellEnd"/>
            <w:r w:rsidRPr="00414347">
              <w:t xml:space="preserve"> додаткового персоналу</w:t>
            </w:r>
          </w:p>
        </w:tc>
        <w:tc>
          <w:tcPr>
            <w:tcW w:w="2050" w:type="pct"/>
            <w:hideMark/>
          </w:tcPr>
          <w:p w14:paraId="7FBF04B4" w14:textId="77777777" w:rsidR="00CB7F46" w:rsidRPr="00414347" w:rsidRDefault="00CB7F46" w:rsidP="00B071E6">
            <w:pPr>
              <w:pStyle w:val="af"/>
              <w:jc w:val="center"/>
            </w:pPr>
            <w:r w:rsidRPr="00414347">
              <w:t>-</w:t>
            </w:r>
          </w:p>
        </w:tc>
        <w:tc>
          <w:tcPr>
            <w:tcW w:w="900" w:type="pct"/>
            <w:hideMark/>
          </w:tcPr>
          <w:p w14:paraId="5E246550" w14:textId="77777777" w:rsidR="00CB7F46" w:rsidRPr="00414347" w:rsidRDefault="00CB7F46" w:rsidP="00B071E6">
            <w:pPr>
              <w:pStyle w:val="af"/>
              <w:jc w:val="center"/>
            </w:pPr>
            <w:r w:rsidRPr="00414347">
              <w:t>-</w:t>
            </w:r>
          </w:p>
        </w:tc>
      </w:tr>
    </w:tbl>
    <w:p w14:paraId="6014397C" w14:textId="77777777" w:rsidR="00CB7F46" w:rsidRPr="00414347" w:rsidRDefault="00CB7F46" w:rsidP="005B10B2">
      <w:pPr>
        <w:pStyle w:val="af"/>
      </w:pPr>
    </w:p>
    <w:tbl>
      <w:tblPr>
        <w:tblStyle w:val="11"/>
        <w:tblW w:w="9747" w:type="dxa"/>
        <w:tblLook w:val="04A0" w:firstRow="1" w:lastRow="0" w:firstColumn="1" w:lastColumn="0" w:noHBand="0" w:noVBand="1"/>
      </w:tblPr>
      <w:tblGrid>
        <w:gridCol w:w="3936"/>
        <w:gridCol w:w="4110"/>
        <w:gridCol w:w="1701"/>
      </w:tblGrid>
      <w:tr w:rsidR="00414347" w:rsidRPr="00414347" w14:paraId="5749A290" w14:textId="77777777" w:rsidTr="00CB7F46">
        <w:tc>
          <w:tcPr>
            <w:tcW w:w="3936" w:type="dxa"/>
          </w:tcPr>
          <w:p w14:paraId="1DD1BFBB" w14:textId="77777777" w:rsidR="00CB7F46" w:rsidRPr="00414347" w:rsidRDefault="00CB7F46" w:rsidP="00CB7F46">
            <w:pPr>
              <w:ind w:firstLine="0"/>
              <w:jc w:val="center"/>
            </w:pPr>
            <w:r w:rsidRPr="00414347">
              <w:t>Вид витрат</w:t>
            </w:r>
          </w:p>
        </w:tc>
        <w:tc>
          <w:tcPr>
            <w:tcW w:w="4110" w:type="dxa"/>
          </w:tcPr>
          <w:p w14:paraId="12B534EA" w14:textId="77777777" w:rsidR="00CB7F46" w:rsidRPr="00414347" w:rsidRDefault="00CB7F46" w:rsidP="00CB7F46">
            <w:pPr>
              <w:ind w:firstLine="0"/>
              <w:jc w:val="center"/>
            </w:pPr>
            <w:r w:rsidRPr="00414347">
              <w:t>Разові витрати, пов’язані з необхідністю ознайомлення з новими регуляторними вимогами (за рік)</w:t>
            </w:r>
          </w:p>
        </w:tc>
        <w:tc>
          <w:tcPr>
            <w:tcW w:w="1701" w:type="dxa"/>
          </w:tcPr>
          <w:p w14:paraId="4CBBAF87" w14:textId="77777777" w:rsidR="00CB7F46" w:rsidRPr="00414347" w:rsidRDefault="00CB7F46" w:rsidP="00CB7F46">
            <w:pPr>
              <w:ind w:firstLine="0"/>
              <w:jc w:val="center"/>
            </w:pPr>
            <w:r w:rsidRPr="00414347">
              <w:t>Витрати за п’ять років</w:t>
            </w:r>
          </w:p>
        </w:tc>
      </w:tr>
      <w:tr w:rsidR="00CB7F46" w:rsidRPr="00414347" w14:paraId="4CA69102" w14:textId="77777777" w:rsidTr="00CB7F46">
        <w:tc>
          <w:tcPr>
            <w:tcW w:w="3936" w:type="dxa"/>
          </w:tcPr>
          <w:p w14:paraId="3EEE43F5" w14:textId="51FB4DB7" w:rsidR="00CB7F46" w:rsidRPr="00414347" w:rsidRDefault="00CB7F46" w:rsidP="00CB7F46">
            <w:pPr>
              <w:ind w:firstLine="0"/>
            </w:pPr>
            <w:r w:rsidRPr="00414347">
              <w:t>Інше (разові витрати, пов’язані з необхідністю ознайомлення з новими регуляторними вимогами та оплату праці найманих працівників, відповідальних за організацію робочого місця представника контролюючого органу ДПС на акцизному складі або податковому посту )</w:t>
            </w:r>
          </w:p>
        </w:tc>
        <w:tc>
          <w:tcPr>
            <w:tcW w:w="4110" w:type="dxa"/>
            <w:vAlign w:val="center"/>
          </w:tcPr>
          <w:p w14:paraId="55B1D915" w14:textId="7F54A90A" w:rsidR="00CB7F46" w:rsidRPr="00414347" w:rsidRDefault="00CB7F46" w:rsidP="00CB7F46">
            <w:pPr>
              <w:ind w:firstLine="0"/>
              <w:jc w:val="center"/>
            </w:pPr>
            <w:r w:rsidRPr="00414347">
              <w:t>233,78  грн</w:t>
            </w:r>
          </w:p>
        </w:tc>
        <w:tc>
          <w:tcPr>
            <w:tcW w:w="1701" w:type="dxa"/>
            <w:vAlign w:val="center"/>
          </w:tcPr>
          <w:p w14:paraId="22E1D49F" w14:textId="01188233" w:rsidR="00CB7F46" w:rsidRPr="00414347" w:rsidRDefault="00CB7F46" w:rsidP="00CB7F46">
            <w:pPr>
              <w:ind w:firstLine="0"/>
              <w:jc w:val="center"/>
            </w:pPr>
            <w:r w:rsidRPr="00414347">
              <w:t>233,78  грн</w:t>
            </w:r>
          </w:p>
        </w:tc>
      </w:tr>
    </w:tbl>
    <w:p w14:paraId="36127514" w14:textId="7D2259A7" w:rsidR="00CB7F46" w:rsidRPr="00414347" w:rsidRDefault="00CB7F46" w:rsidP="005B10B2">
      <w:pPr>
        <w:pStyle w:val="af"/>
      </w:pPr>
    </w:p>
    <w:p w14:paraId="29D65042" w14:textId="77777777" w:rsidR="00CB7F46" w:rsidRPr="00414347" w:rsidRDefault="00CB7F46" w:rsidP="005B10B2">
      <w:pPr>
        <w:pStyle w:val="af"/>
      </w:pPr>
    </w:p>
    <w:p w14:paraId="62C50B7F" w14:textId="77777777" w:rsidR="005B10B2" w:rsidRPr="00414347" w:rsidRDefault="005B10B2" w:rsidP="005B10B2">
      <w:pPr>
        <w:pStyle w:val="af"/>
        <w:sectPr w:rsidR="005B10B2" w:rsidRPr="00414347" w:rsidSect="00BB22F3">
          <w:pgSz w:w="11906" w:h="16838"/>
          <w:pgMar w:top="850" w:right="850" w:bottom="850" w:left="1417" w:header="708" w:footer="708" w:gutter="0"/>
          <w:cols w:space="708"/>
          <w:titlePg/>
          <w:docGrid w:linePitch="360"/>
        </w:sectPr>
      </w:pPr>
    </w:p>
    <w:p w14:paraId="52546710" w14:textId="77777777" w:rsidR="005B10B2" w:rsidRPr="00414347" w:rsidRDefault="005B10B2" w:rsidP="005B10B2">
      <w:pPr>
        <w:ind w:firstLine="567"/>
        <w:jc w:val="right"/>
        <w:outlineLvl w:val="2"/>
        <w:rPr>
          <w:rStyle w:val="rvts15"/>
          <w:bCs/>
          <w:sz w:val="28"/>
          <w:szCs w:val="28"/>
        </w:rPr>
      </w:pPr>
      <w:r w:rsidRPr="00414347">
        <w:rPr>
          <w:rStyle w:val="rvts15"/>
          <w:bCs/>
          <w:sz w:val="28"/>
          <w:szCs w:val="28"/>
        </w:rPr>
        <w:lastRenderedPageBreak/>
        <w:t>Додаток 2</w:t>
      </w:r>
    </w:p>
    <w:p w14:paraId="0B02AA6E" w14:textId="77777777" w:rsidR="005B10B2" w:rsidRPr="00414347" w:rsidRDefault="005B10B2" w:rsidP="005B10B2">
      <w:pPr>
        <w:pStyle w:val="rvps12"/>
        <w:shd w:val="clear" w:color="auto" w:fill="FFFFFF"/>
        <w:spacing w:before="0" w:beforeAutospacing="0" w:after="0" w:afterAutospacing="0"/>
        <w:jc w:val="center"/>
        <w:rPr>
          <w:rFonts w:eastAsiaTheme="minorEastAsia"/>
        </w:rPr>
      </w:pPr>
      <w:r w:rsidRPr="00414347">
        <w:rPr>
          <w:rStyle w:val="rvts15"/>
          <w:rFonts w:eastAsiaTheme="minorEastAsia"/>
          <w:b/>
          <w:bCs/>
          <w:sz w:val="28"/>
          <w:szCs w:val="28"/>
        </w:rPr>
        <w:t>БЮДЖЕТНІ ВИТРАТИ</w:t>
      </w:r>
      <w:r w:rsidRPr="00414347">
        <w:rPr>
          <w:sz w:val="28"/>
          <w:szCs w:val="28"/>
        </w:rPr>
        <w:br/>
      </w:r>
      <w:r w:rsidRPr="00414347">
        <w:rPr>
          <w:rStyle w:val="rvts15"/>
          <w:rFonts w:eastAsiaTheme="minorEastAsia"/>
          <w:b/>
          <w:bCs/>
          <w:sz w:val="28"/>
          <w:szCs w:val="28"/>
        </w:rPr>
        <w:t>на адміністрування регулювання для суб’єктів великого і середнього підприємництва</w:t>
      </w:r>
    </w:p>
    <w:p w14:paraId="0050FABB" w14:textId="77777777" w:rsidR="005B10B2" w:rsidRPr="00414347" w:rsidRDefault="005B10B2" w:rsidP="005B10B2">
      <w:pPr>
        <w:jc w:val="center"/>
      </w:pPr>
      <w:r w:rsidRPr="00414347">
        <w:t>_</w:t>
      </w:r>
      <w:r w:rsidRPr="00414347">
        <w:rPr>
          <w:u w:val="single"/>
        </w:rPr>
        <w:t>Державна податкова служба України_</w:t>
      </w:r>
      <w:r w:rsidRPr="00414347">
        <w:br/>
      </w:r>
      <w:r w:rsidRPr="00414347">
        <w:rPr>
          <w:sz w:val="16"/>
          <w:szCs w:val="16"/>
        </w:rPr>
        <w:t>(назва державного органу)</w:t>
      </w:r>
    </w:p>
    <w:tbl>
      <w:tblPr>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1341"/>
        <w:gridCol w:w="1389"/>
        <w:gridCol w:w="1532"/>
        <w:gridCol w:w="1248"/>
        <w:gridCol w:w="1897"/>
      </w:tblGrid>
      <w:tr w:rsidR="00414347" w:rsidRPr="00414347" w14:paraId="0996E909" w14:textId="77777777" w:rsidTr="005B10B2">
        <w:tc>
          <w:tcPr>
            <w:tcW w:w="1321" w:type="pct"/>
            <w:tcBorders>
              <w:top w:val="single" w:sz="4" w:space="0" w:color="auto"/>
              <w:left w:val="single" w:sz="4" w:space="0" w:color="auto"/>
              <w:bottom w:val="single" w:sz="4" w:space="0" w:color="auto"/>
              <w:right w:val="single" w:sz="4" w:space="0" w:color="auto"/>
            </w:tcBorders>
            <w:hideMark/>
          </w:tcPr>
          <w:p w14:paraId="3DAF9753" w14:textId="77777777" w:rsidR="005B10B2" w:rsidRPr="00414347" w:rsidRDefault="005B10B2" w:rsidP="00BB22F3">
            <w:pPr>
              <w:widowControl w:val="0"/>
              <w:ind w:firstLine="21"/>
              <w:jc w:val="center"/>
            </w:pPr>
            <w:r w:rsidRPr="00414347">
              <w:t>Процедура регулювання суб’єктів великого і середнього підприємництва (розрахунок на одного типового суб’єкта господарювання)</w:t>
            </w:r>
          </w:p>
        </w:tc>
        <w:tc>
          <w:tcPr>
            <w:tcW w:w="666" w:type="pct"/>
            <w:tcBorders>
              <w:top w:val="single" w:sz="4" w:space="0" w:color="auto"/>
              <w:left w:val="single" w:sz="4" w:space="0" w:color="auto"/>
              <w:bottom w:val="single" w:sz="4" w:space="0" w:color="auto"/>
              <w:right w:val="single" w:sz="4" w:space="0" w:color="auto"/>
            </w:tcBorders>
            <w:hideMark/>
          </w:tcPr>
          <w:p w14:paraId="144D1842" w14:textId="77777777" w:rsidR="005B10B2" w:rsidRPr="00414347" w:rsidRDefault="005B10B2" w:rsidP="00BB22F3">
            <w:pPr>
              <w:widowControl w:val="0"/>
              <w:ind w:firstLine="21"/>
              <w:jc w:val="center"/>
            </w:pPr>
            <w:r w:rsidRPr="00414347">
              <w:t>Планові витрати часу на процедуру</w:t>
            </w:r>
          </w:p>
        </w:tc>
        <w:tc>
          <w:tcPr>
            <w:tcW w:w="690" w:type="pct"/>
            <w:tcBorders>
              <w:top w:val="single" w:sz="4" w:space="0" w:color="auto"/>
              <w:left w:val="single" w:sz="4" w:space="0" w:color="auto"/>
              <w:bottom w:val="single" w:sz="4" w:space="0" w:color="auto"/>
              <w:right w:val="single" w:sz="4" w:space="0" w:color="auto"/>
            </w:tcBorders>
            <w:hideMark/>
          </w:tcPr>
          <w:p w14:paraId="6CA85A51" w14:textId="77777777" w:rsidR="005B10B2" w:rsidRPr="00414347" w:rsidRDefault="005B10B2" w:rsidP="00BB22F3">
            <w:pPr>
              <w:widowControl w:val="0"/>
              <w:ind w:firstLine="21"/>
              <w:jc w:val="center"/>
            </w:pPr>
            <w:r w:rsidRPr="00414347">
              <w:t>Вартість часу спів-робітника органу державної влади відповідної категорії (заробітна плата)</w:t>
            </w:r>
          </w:p>
        </w:tc>
        <w:tc>
          <w:tcPr>
            <w:tcW w:w="761" w:type="pct"/>
            <w:tcBorders>
              <w:top w:val="single" w:sz="4" w:space="0" w:color="auto"/>
              <w:left w:val="single" w:sz="4" w:space="0" w:color="auto"/>
              <w:bottom w:val="single" w:sz="4" w:space="0" w:color="auto"/>
              <w:right w:val="single" w:sz="4" w:space="0" w:color="auto"/>
            </w:tcBorders>
            <w:hideMark/>
          </w:tcPr>
          <w:p w14:paraId="119DB410" w14:textId="77777777" w:rsidR="005B10B2" w:rsidRPr="00414347" w:rsidRDefault="005B10B2" w:rsidP="00BB22F3">
            <w:pPr>
              <w:widowControl w:val="0"/>
              <w:ind w:firstLine="21"/>
              <w:jc w:val="center"/>
            </w:pPr>
            <w:r w:rsidRPr="00414347">
              <w:t>Оцінка кількості процедур за рік, що припадають на одного суб’єкта</w:t>
            </w:r>
          </w:p>
        </w:tc>
        <w:tc>
          <w:tcPr>
            <w:tcW w:w="620" w:type="pct"/>
            <w:tcBorders>
              <w:top w:val="single" w:sz="4" w:space="0" w:color="auto"/>
              <w:left w:val="single" w:sz="4" w:space="0" w:color="auto"/>
              <w:bottom w:val="single" w:sz="4" w:space="0" w:color="auto"/>
              <w:right w:val="single" w:sz="4" w:space="0" w:color="auto"/>
            </w:tcBorders>
            <w:hideMark/>
          </w:tcPr>
          <w:p w14:paraId="6A118D2C" w14:textId="77777777" w:rsidR="005B10B2" w:rsidRPr="00414347" w:rsidRDefault="005B10B2" w:rsidP="00BB22F3">
            <w:pPr>
              <w:widowControl w:val="0"/>
              <w:ind w:firstLine="21"/>
              <w:jc w:val="center"/>
            </w:pPr>
            <w:r w:rsidRPr="00414347">
              <w:t xml:space="preserve">Оцінка кількості суб’єктів, що </w:t>
            </w:r>
            <w:proofErr w:type="spellStart"/>
            <w:r w:rsidRPr="00414347">
              <w:t>підпа</w:t>
            </w:r>
            <w:proofErr w:type="spellEnd"/>
            <w:r w:rsidRPr="00414347">
              <w:t xml:space="preserve">-дають під дію </w:t>
            </w:r>
            <w:proofErr w:type="spellStart"/>
            <w:r w:rsidRPr="00414347">
              <w:t>процеду-ри</w:t>
            </w:r>
            <w:proofErr w:type="spellEnd"/>
            <w:r w:rsidRPr="00414347">
              <w:t xml:space="preserve"> </w:t>
            </w:r>
            <w:proofErr w:type="spellStart"/>
            <w:r w:rsidRPr="00414347">
              <w:t>регулю-вання</w:t>
            </w:r>
            <w:proofErr w:type="spellEnd"/>
          </w:p>
        </w:tc>
        <w:tc>
          <w:tcPr>
            <w:tcW w:w="942" w:type="pct"/>
            <w:tcBorders>
              <w:top w:val="single" w:sz="4" w:space="0" w:color="auto"/>
              <w:left w:val="single" w:sz="4" w:space="0" w:color="auto"/>
              <w:bottom w:val="single" w:sz="4" w:space="0" w:color="auto"/>
              <w:right w:val="single" w:sz="4" w:space="0" w:color="auto"/>
            </w:tcBorders>
            <w:hideMark/>
          </w:tcPr>
          <w:p w14:paraId="3E61B623" w14:textId="77777777" w:rsidR="005B10B2" w:rsidRPr="00414347" w:rsidRDefault="005B10B2" w:rsidP="00BB22F3">
            <w:pPr>
              <w:widowControl w:val="0"/>
              <w:ind w:firstLine="21"/>
              <w:jc w:val="center"/>
            </w:pPr>
            <w:r w:rsidRPr="00414347">
              <w:t xml:space="preserve">Витрати на адміністрування регулювання* </w:t>
            </w:r>
          </w:p>
          <w:p w14:paraId="45953ECC" w14:textId="77777777" w:rsidR="005B10B2" w:rsidRPr="00414347" w:rsidRDefault="005B10B2" w:rsidP="00BB22F3">
            <w:pPr>
              <w:widowControl w:val="0"/>
              <w:ind w:firstLine="21"/>
              <w:jc w:val="center"/>
            </w:pPr>
            <w:r w:rsidRPr="00414347">
              <w:t>(за рік), грн</w:t>
            </w:r>
          </w:p>
        </w:tc>
      </w:tr>
      <w:tr w:rsidR="00414347" w:rsidRPr="00414347" w14:paraId="4574503A" w14:textId="77777777" w:rsidTr="005B10B2">
        <w:tc>
          <w:tcPr>
            <w:tcW w:w="1321" w:type="pct"/>
            <w:tcBorders>
              <w:top w:val="single" w:sz="4" w:space="0" w:color="auto"/>
              <w:left w:val="single" w:sz="4" w:space="0" w:color="auto"/>
              <w:bottom w:val="single" w:sz="4" w:space="0" w:color="auto"/>
              <w:right w:val="single" w:sz="4" w:space="0" w:color="auto"/>
            </w:tcBorders>
            <w:hideMark/>
          </w:tcPr>
          <w:p w14:paraId="7D76B856" w14:textId="77777777" w:rsidR="005B10B2" w:rsidRPr="00414347" w:rsidRDefault="005B10B2" w:rsidP="00BB22F3">
            <w:pPr>
              <w:widowControl w:val="0"/>
              <w:ind w:firstLine="21"/>
            </w:pPr>
            <w:r w:rsidRPr="00414347">
              <w:t>1. Облік суб’єкта господарювання, що перебуває у сфері регулювання</w:t>
            </w:r>
          </w:p>
        </w:tc>
        <w:tc>
          <w:tcPr>
            <w:tcW w:w="666" w:type="pct"/>
            <w:tcBorders>
              <w:top w:val="single" w:sz="4" w:space="0" w:color="auto"/>
              <w:left w:val="single" w:sz="4" w:space="0" w:color="auto"/>
              <w:bottom w:val="single" w:sz="4" w:space="0" w:color="auto"/>
              <w:right w:val="single" w:sz="4" w:space="0" w:color="auto"/>
            </w:tcBorders>
            <w:vAlign w:val="center"/>
            <w:hideMark/>
          </w:tcPr>
          <w:p w14:paraId="4E8AB2AD" w14:textId="77777777" w:rsidR="005B10B2" w:rsidRPr="00414347" w:rsidRDefault="005B10B2" w:rsidP="00BB22F3">
            <w:pPr>
              <w:widowControl w:val="0"/>
              <w:ind w:firstLine="21"/>
              <w:jc w:val="center"/>
              <w:rPr>
                <w:b/>
              </w:rPr>
            </w:pPr>
            <w:r w:rsidRPr="00414347">
              <w:rPr>
                <w:b/>
              </w:rPr>
              <w:t>-</w:t>
            </w:r>
          </w:p>
        </w:tc>
        <w:tc>
          <w:tcPr>
            <w:tcW w:w="690" w:type="pct"/>
            <w:tcBorders>
              <w:top w:val="single" w:sz="4" w:space="0" w:color="auto"/>
              <w:left w:val="single" w:sz="4" w:space="0" w:color="auto"/>
              <w:bottom w:val="single" w:sz="4" w:space="0" w:color="auto"/>
              <w:right w:val="single" w:sz="4" w:space="0" w:color="auto"/>
            </w:tcBorders>
            <w:vAlign w:val="center"/>
            <w:hideMark/>
          </w:tcPr>
          <w:p w14:paraId="39F5855E" w14:textId="77777777" w:rsidR="005B10B2" w:rsidRPr="00414347" w:rsidRDefault="005B10B2" w:rsidP="00BB22F3">
            <w:pPr>
              <w:widowControl w:val="0"/>
              <w:ind w:firstLine="21"/>
              <w:jc w:val="center"/>
              <w:rPr>
                <w:b/>
              </w:rPr>
            </w:pPr>
            <w:r w:rsidRPr="00414347">
              <w:rPr>
                <w:b/>
              </w:rPr>
              <w:t>-</w:t>
            </w:r>
          </w:p>
        </w:tc>
        <w:tc>
          <w:tcPr>
            <w:tcW w:w="761" w:type="pct"/>
            <w:tcBorders>
              <w:top w:val="single" w:sz="4" w:space="0" w:color="auto"/>
              <w:left w:val="single" w:sz="4" w:space="0" w:color="auto"/>
              <w:bottom w:val="single" w:sz="4" w:space="0" w:color="auto"/>
              <w:right w:val="single" w:sz="4" w:space="0" w:color="auto"/>
            </w:tcBorders>
            <w:vAlign w:val="center"/>
            <w:hideMark/>
          </w:tcPr>
          <w:p w14:paraId="1B0A3DEB" w14:textId="77777777" w:rsidR="005B10B2" w:rsidRPr="00414347" w:rsidRDefault="005B10B2" w:rsidP="00BB22F3">
            <w:pPr>
              <w:widowControl w:val="0"/>
              <w:ind w:firstLine="21"/>
              <w:jc w:val="center"/>
              <w:rPr>
                <w:b/>
              </w:rPr>
            </w:pPr>
            <w:r w:rsidRPr="00414347">
              <w:rPr>
                <w:b/>
              </w:rPr>
              <w:t>-</w:t>
            </w:r>
          </w:p>
        </w:tc>
        <w:tc>
          <w:tcPr>
            <w:tcW w:w="620" w:type="pct"/>
            <w:tcBorders>
              <w:top w:val="single" w:sz="4" w:space="0" w:color="auto"/>
              <w:left w:val="single" w:sz="4" w:space="0" w:color="auto"/>
              <w:bottom w:val="single" w:sz="4" w:space="0" w:color="auto"/>
              <w:right w:val="single" w:sz="4" w:space="0" w:color="auto"/>
            </w:tcBorders>
            <w:vAlign w:val="center"/>
            <w:hideMark/>
          </w:tcPr>
          <w:p w14:paraId="72F620E2" w14:textId="77777777" w:rsidR="005B10B2" w:rsidRPr="00414347" w:rsidRDefault="005B10B2" w:rsidP="00BB22F3">
            <w:pPr>
              <w:widowControl w:val="0"/>
              <w:ind w:firstLine="21"/>
              <w:jc w:val="center"/>
              <w:rPr>
                <w:b/>
              </w:rPr>
            </w:pPr>
            <w:r w:rsidRPr="00414347">
              <w:rPr>
                <w:b/>
              </w:rPr>
              <w:t>-</w:t>
            </w:r>
          </w:p>
        </w:tc>
        <w:tc>
          <w:tcPr>
            <w:tcW w:w="942" w:type="pct"/>
            <w:tcBorders>
              <w:top w:val="single" w:sz="4" w:space="0" w:color="auto"/>
              <w:left w:val="single" w:sz="4" w:space="0" w:color="auto"/>
              <w:bottom w:val="single" w:sz="4" w:space="0" w:color="auto"/>
              <w:right w:val="single" w:sz="4" w:space="0" w:color="auto"/>
            </w:tcBorders>
            <w:vAlign w:val="center"/>
            <w:hideMark/>
          </w:tcPr>
          <w:p w14:paraId="67586700" w14:textId="77777777" w:rsidR="005B10B2" w:rsidRPr="00414347" w:rsidRDefault="005B10B2" w:rsidP="00BB22F3">
            <w:pPr>
              <w:widowControl w:val="0"/>
              <w:ind w:firstLine="21"/>
              <w:jc w:val="center"/>
              <w:rPr>
                <w:b/>
              </w:rPr>
            </w:pPr>
            <w:r w:rsidRPr="00414347">
              <w:rPr>
                <w:b/>
              </w:rPr>
              <w:t>-</w:t>
            </w:r>
          </w:p>
        </w:tc>
      </w:tr>
      <w:tr w:rsidR="00414347" w:rsidRPr="00414347" w14:paraId="5986D85A" w14:textId="77777777" w:rsidTr="005B10B2">
        <w:trPr>
          <w:trHeight w:val="1067"/>
        </w:trPr>
        <w:tc>
          <w:tcPr>
            <w:tcW w:w="1321" w:type="pct"/>
            <w:tcBorders>
              <w:top w:val="single" w:sz="4" w:space="0" w:color="auto"/>
              <w:left w:val="single" w:sz="4" w:space="0" w:color="auto"/>
              <w:bottom w:val="single" w:sz="4" w:space="0" w:color="auto"/>
              <w:right w:val="single" w:sz="4" w:space="0" w:color="auto"/>
            </w:tcBorders>
            <w:hideMark/>
          </w:tcPr>
          <w:p w14:paraId="1A36AA1F" w14:textId="77777777" w:rsidR="005B10B2" w:rsidRPr="00414347" w:rsidRDefault="005B10B2" w:rsidP="00BB22F3">
            <w:pPr>
              <w:widowControl w:val="0"/>
              <w:ind w:firstLine="21"/>
            </w:pPr>
            <w:r w:rsidRPr="00414347">
              <w:t>2. Поточний контроль за суб’єктом господарювання, що перебуває у сфері регулювання, у тому числі:</w:t>
            </w:r>
          </w:p>
        </w:tc>
        <w:tc>
          <w:tcPr>
            <w:tcW w:w="666" w:type="pct"/>
            <w:tcBorders>
              <w:top w:val="single" w:sz="4" w:space="0" w:color="auto"/>
              <w:left w:val="single" w:sz="4" w:space="0" w:color="auto"/>
              <w:bottom w:val="single" w:sz="4" w:space="0" w:color="auto"/>
              <w:right w:val="single" w:sz="4" w:space="0" w:color="auto"/>
            </w:tcBorders>
            <w:vAlign w:val="center"/>
            <w:hideMark/>
          </w:tcPr>
          <w:p w14:paraId="3E293410" w14:textId="77777777" w:rsidR="005B10B2" w:rsidRPr="00414347" w:rsidRDefault="005B10B2" w:rsidP="00BB22F3">
            <w:pPr>
              <w:widowControl w:val="0"/>
              <w:ind w:firstLine="21"/>
              <w:jc w:val="center"/>
              <w:rPr>
                <w:b/>
              </w:rPr>
            </w:pPr>
            <w:r w:rsidRPr="00414347">
              <w:rPr>
                <w:b/>
              </w:rPr>
              <w:t>-</w:t>
            </w:r>
          </w:p>
        </w:tc>
        <w:tc>
          <w:tcPr>
            <w:tcW w:w="690" w:type="pct"/>
            <w:tcBorders>
              <w:top w:val="single" w:sz="4" w:space="0" w:color="auto"/>
              <w:left w:val="single" w:sz="4" w:space="0" w:color="auto"/>
              <w:bottom w:val="single" w:sz="4" w:space="0" w:color="auto"/>
              <w:right w:val="single" w:sz="4" w:space="0" w:color="auto"/>
            </w:tcBorders>
            <w:vAlign w:val="center"/>
            <w:hideMark/>
          </w:tcPr>
          <w:p w14:paraId="4DBF2A9F" w14:textId="77777777" w:rsidR="005B10B2" w:rsidRPr="00414347" w:rsidRDefault="005B10B2" w:rsidP="00BB22F3">
            <w:pPr>
              <w:widowControl w:val="0"/>
              <w:ind w:firstLine="21"/>
              <w:jc w:val="center"/>
              <w:rPr>
                <w:b/>
              </w:rPr>
            </w:pPr>
            <w:r w:rsidRPr="00414347">
              <w:rPr>
                <w:b/>
              </w:rPr>
              <w:t>-</w:t>
            </w:r>
          </w:p>
        </w:tc>
        <w:tc>
          <w:tcPr>
            <w:tcW w:w="761" w:type="pct"/>
            <w:tcBorders>
              <w:top w:val="single" w:sz="4" w:space="0" w:color="auto"/>
              <w:left w:val="single" w:sz="4" w:space="0" w:color="auto"/>
              <w:bottom w:val="single" w:sz="4" w:space="0" w:color="auto"/>
              <w:right w:val="single" w:sz="4" w:space="0" w:color="auto"/>
            </w:tcBorders>
            <w:vAlign w:val="center"/>
            <w:hideMark/>
          </w:tcPr>
          <w:p w14:paraId="39D2E350" w14:textId="77777777" w:rsidR="005B10B2" w:rsidRPr="00414347" w:rsidRDefault="005B10B2" w:rsidP="00BB22F3">
            <w:pPr>
              <w:widowControl w:val="0"/>
              <w:ind w:firstLine="21"/>
              <w:jc w:val="center"/>
              <w:rPr>
                <w:b/>
              </w:rPr>
            </w:pPr>
            <w:r w:rsidRPr="00414347">
              <w:rPr>
                <w:b/>
              </w:rPr>
              <w:t>-</w:t>
            </w:r>
          </w:p>
        </w:tc>
        <w:tc>
          <w:tcPr>
            <w:tcW w:w="620" w:type="pct"/>
            <w:tcBorders>
              <w:top w:val="single" w:sz="4" w:space="0" w:color="auto"/>
              <w:left w:val="single" w:sz="4" w:space="0" w:color="auto"/>
              <w:bottom w:val="single" w:sz="4" w:space="0" w:color="auto"/>
              <w:right w:val="single" w:sz="4" w:space="0" w:color="auto"/>
            </w:tcBorders>
            <w:vAlign w:val="center"/>
            <w:hideMark/>
          </w:tcPr>
          <w:p w14:paraId="6A674DD3" w14:textId="77777777" w:rsidR="005B10B2" w:rsidRPr="00414347" w:rsidRDefault="005B10B2" w:rsidP="00BB22F3">
            <w:pPr>
              <w:widowControl w:val="0"/>
              <w:ind w:firstLine="21"/>
              <w:jc w:val="center"/>
              <w:rPr>
                <w:b/>
              </w:rPr>
            </w:pPr>
            <w:r w:rsidRPr="00414347">
              <w:rPr>
                <w:b/>
              </w:rPr>
              <w:t>-</w:t>
            </w:r>
          </w:p>
        </w:tc>
        <w:tc>
          <w:tcPr>
            <w:tcW w:w="942" w:type="pct"/>
            <w:tcBorders>
              <w:top w:val="single" w:sz="4" w:space="0" w:color="auto"/>
              <w:left w:val="single" w:sz="4" w:space="0" w:color="auto"/>
              <w:bottom w:val="single" w:sz="4" w:space="0" w:color="auto"/>
              <w:right w:val="single" w:sz="4" w:space="0" w:color="auto"/>
            </w:tcBorders>
            <w:vAlign w:val="center"/>
            <w:hideMark/>
          </w:tcPr>
          <w:p w14:paraId="182188B9" w14:textId="77777777" w:rsidR="005B10B2" w:rsidRPr="00414347" w:rsidRDefault="005B10B2" w:rsidP="00BB22F3">
            <w:pPr>
              <w:widowControl w:val="0"/>
              <w:ind w:firstLine="21"/>
              <w:jc w:val="center"/>
              <w:rPr>
                <w:b/>
              </w:rPr>
            </w:pPr>
            <w:r w:rsidRPr="00414347">
              <w:rPr>
                <w:b/>
              </w:rPr>
              <w:t>-</w:t>
            </w:r>
          </w:p>
        </w:tc>
      </w:tr>
      <w:tr w:rsidR="00414347" w:rsidRPr="00414347" w14:paraId="0A21B9FF" w14:textId="77777777" w:rsidTr="005B10B2">
        <w:trPr>
          <w:trHeight w:val="320"/>
        </w:trPr>
        <w:tc>
          <w:tcPr>
            <w:tcW w:w="1321" w:type="pct"/>
            <w:tcBorders>
              <w:top w:val="single" w:sz="4" w:space="0" w:color="auto"/>
              <w:left w:val="single" w:sz="4" w:space="0" w:color="auto"/>
              <w:bottom w:val="single" w:sz="4" w:space="0" w:color="auto"/>
              <w:right w:val="single" w:sz="4" w:space="0" w:color="auto"/>
            </w:tcBorders>
            <w:hideMark/>
          </w:tcPr>
          <w:p w14:paraId="2526E8E9" w14:textId="77777777" w:rsidR="005B10B2" w:rsidRPr="00414347" w:rsidRDefault="005B10B2" w:rsidP="00BB22F3">
            <w:pPr>
              <w:widowControl w:val="0"/>
              <w:ind w:firstLine="21"/>
            </w:pPr>
            <w:r w:rsidRPr="00414347">
              <w:t>камеральні</w:t>
            </w:r>
          </w:p>
        </w:tc>
        <w:tc>
          <w:tcPr>
            <w:tcW w:w="666" w:type="pct"/>
            <w:tcBorders>
              <w:top w:val="single" w:sz="4" w:space="0" w:color="auto"/>
              <w:left w:val="single" w:sz="4" w:space="0" w:color="auto"/>
              <w:bottom w:val="single" w:sz="4" w:space="0" w:color="auto"/>
              <w:right w:val="single" w:sz="4" w:space="0" w:color="auto"/>
            </w:tcBorders>
            <w:vAlign w:val="center"/>
            <w:hideMark/>
          </w:tcPr>
          <w:p w14:paraId="60C201EB" w14:textId="77777777" w:rsidR="005B10B2" w:rsidRPr="00414347" w:rsidRDefault="005B10B2" w:rsidP="00BB22F3">
            <w:pPr>
              <w:widowControl w:val="0"/>
              <w:ind w:firstLine="21"/>
              <w:jc w:val="center"/>
              <w:rPr>
                <w:b/>
              </w:rPr>
            </w:pPr>
            <w:r w:rsidRPr="00414347">
              <w:rPr>
                <w:b/>
              </w:rPr>
              <w:t>-</w:t>
            </w:r>
          </w:p>
        </w:tc>
        <w:tc>
          <w:tcPr>
            <w:tcW w:w="690" w:type="pct"/>
            <w:tcBorders>
              <w:top w:val="single" w:sz="4" w:space="0" w:color="auto"/>
              <w:left w:val="single" w:sz="4" w:space="0" w:color="auto"/>
              <w:bottom w:val="single" w:sz="4" w:space="0" w:color="auto"/>
              <w:right w:val="single" w:sz="4" w:space="0" w:color="auto"/>
            </w:tcBorders>
            <w:vAlign w:val="center"/>
            <w:hideMark/>
          </w:tcPr>
          <w:p w14:paraId="0DD074F5" w14:textId="77777777" w:rsidR="005B10B2" w:rsidRPr="00414347" w:rsidRDefault="005B10B2" w:rsidP="00BB22F3">
            <w:pPr>
              <w:widowControl w:val="0"/>
              <w:ind w:firstLine="21"/>
              <w:jc w:val="center"/>
              <w:rPr>
                <w:b/>
              </w:rPr>
            </w:pPr>
            <w:r w:rsidRPr="00414347">
              <w:rPr>
                <w:b/>
              </w:rPr>
              <w:t>-</w:t>
            </w:r>
          </w:p>
        </w:tc>
        <w:tc>
          <w:tcPr>
            <w:tcW w:w="761" w:type="pct"/>
            <w:tcBorders>
              <w:top w:val="single" w:sz="4" w:space="0" w:color="auto"/>
              <w:left w:val="single" w:sz="4" w:space="0" w:color="auto"/>
              <w:bottom w:val="single" w:sz="4" w:space="0" w:color="auto"/>
              <w:right w:val="single" w:sz="4" w:space="0" w:color="auto"/>
            </w:tcBorders>
            <w:vAlign w:val="center"/>
            <w:hideMark/>
          </w:tcPr>
          <w:p w14:paraId="112393A7" w14:textId="77777777" w:rsidR="005B10B2" w:rsidRPr="00414347" w:rsidRDefault="005B10B2" w:rsidP="00BB22F3">
            <w:pPr>
              <w:widowControl w:val="0"/>
              <w:ind w:firstLine="21"/>
              <w:jc w:val="center"/>
              <w:rPr>
                <w:b/>
              </w:rPr>
            </w:pPr>
            <w:r w:rsidRPr="00414347">
              <w:rPr>
                <w:b/>
              </w:rPr>
              <w:t>-</w:t>
            </w:r>
          </w:p>
        </w:tc>
        <w:tc>
          <w:tcPr>
            <w:tcW w:w="620" w:type="pct"/>
            <w:tcBorders>
              <w:top w:val="single" w:sz="4" w:space="0" w:color="auto"/>
              <w:left w:val="single" w:sz="4" w:space="0" w:color="auto"/>
              <w:bottom w:val="single" w:sz="4" w:space="0" w:color="auto"/>
              <w:right w:val="single" w:sz="4" w:space="0" w:color="auto"/>
            </w:tcBorders>
            <w:vAlign w:val="center"/>
            <w:hideMark/>
          </w:tcPr>
          <w:p w14:paraId="1CE42D6F" w14:textId="77777777" w:rsidR="005B10B2" w:rsidRPr="00414347" w:rsidRDefault="005B10B2" w:rsidP="00BB22F3">
            <w:pPr>
              <w:widowControl w:val="0"/>
              <w:ind w:firstLine="21"/>
              <w:jc w:val="center"/>
              <w:rPr>
                <w:b/>
              </w:rPr>
            </w:pPr>
            <w:r w:rsidRPr="00414347">
              <w:rPr>
                <w:b/>
              </w:rPr>
              <w:t>-</w:t>
            </w:r>
          </w:p>
        </w:tc>
        <w:tc>
          <w:tcPr>
            <w:tcW w:w="942" w:type="pct"/>
            <w:tcBorders>
              <w:top w:val="single" w:sz="4" w:space="0" w:color="auto"/>
              <w:left w:val="single" w:sz="4" w:space="0" w:color="auto"/>
              <w:bottom w:val="single" w:sz="4" w:space="0" w:color="auto"/>
              <w:right w:val="single" w:sz="4" w:space="0" w:color="auto"/>
            </w:tcBorders>
            <w:vAlign w:val="center"/>
            <w:hideMark/>
          </w:tcPr>
          <w:p w14:paraId="78AFC4E7" w14:textId="77777777" w:rsidR="005B10B2" w:rsidRPr="00414347" w:rsidRDefault="005B10B2" w:rsidP="00BB22F3">
            <w:pPr>
              <w:widowControl w:val="0"/>
              <w:ind w:firstLine="21"/>
              <w:jc w:val="center"/>
              <w:rPr>
                <w:b/>
              </w:rPr>
            </w:pPr>
            <w:r w:rsidRPr="00414347">
              <w:rPr>
                <w:b/>
              </w:rPr>
              <w:t>-</w:t>
            </w:r>
          </w:p>
        </w:tc>
      </w:tr>
      <w:tr w:rsidR="00414347" w:rsidRPr="00414347" w14:paraId="39B78A11" w14:textId="77777777" w:rsidTr="005B10B2">
        <w:trPr>
          <w:trHeight w:val="298"/>
        </w:trPr>
        <w:tc>
          <w:tcPr>
            <w:tcW w:w="1321" w:type="pct"/>
            <w:tcBorders>
              <w:top w:val="single" w:sz="4" w:space="0" w:color="auto"/>
              <w:left w:val="single" w:sz="4" w:space="0" w:color="auto"/>
              <w:bottom w:val="single" w:sz="4" w:space="0" w:color="auto"/>
              <w:right w:val="single" w:sz="4" w:space="0" w:color="auto"/>
            </w:tcBorders>
            <w:hideMark/>
          </w:tcPr>
          <w:p w14:paraId="4AE92AA7" w14:textId="77777777" w:rsidR="005B10B2" w:rsidRPr="00414347" w:rsidRDefault="005B10B2" w:rsidP="00BB22F3">
            <w:pPr>
              <w:widowControl w:val="0"/>
              <w:ind w:firstLine="21"/>
            </w:pPr>
            <w:r w:rsidRPr="00414347">
              <w:t>виїзні</w:t>
            </w:r>
          </w:p>
        </w:tc>
        <w:tc>
          <w:tcPr>
            <w:tcW w:w="666" w:type="pct"/>
            <w:tcBorders>
              <w:top w:val="single" w:sz="4" w:space="0" w:color="auto"/>
              <w:left w:val="single" w:sz="4" w:space="0" w:color="auto"/>
              <w:bottom w:val="single" w:sz="4" w:space="0" w:color="auto"/>
              <w:right w:val="single" w:sz="4" w:space="0" w:color="auto"/>
            </w:tcBorders>
            <w:vAlign w:val="center"/>
            <w:hideMark/>
          </w:tcPr>
          <w:p w14:paraId="6E16194A" w14:textId="77777777" w:rsidR="005B10B2" w:rsidRPr="00414347" w:rsidRDefault="005B10B2" w:rsidP="00BB22F3">
            <w:pPr>
              <w:widowControl w:val="0"/>
              <w:ind w:firstLine="21"/>
              <w:jc w:val="center"/>
              <w:rPr>
                <w:b/>
              </w:rPr>
            </w:pPr>
            <w:r w:rsidRPr="00414347">
              <w:rPr>
                <w:b/>
              </w:rPr>
              <w:t>-</w:t>
            </w:r>
          </w:p>
        </w:tc>
        <w:tc>
          <w:tcPr>
            <w:tcW w:w="690" w:type="pct"/>
            <w:tcBorders>
              <w:top w:val="single" w:sz="4" w:space="0" w:color="auto"/>
              <w:left w:val="single" w:sz="4" w:space="0" w:color="auto"/>
              <w:bottom w:val="single" w:sz="4" w:space="0" w:color="auto"/>
              <w:right w:val="single" w:sz="4" w:space="0" w:color="auto"/>
            </w:tcBorders>
            <w:vAlign w:val="center"/>
            <w:hideMark/>
          </w:tcPr>
          <w:p w14:paraId="60D516CE" w14:textId="77777777" w:rsidR="005B10B2" w:rsidRPr="00414347" w:rsidRDefault="005B10B2" w:rsidP="00BB22F3">
            <w:pPr>
              <w:widowControl w:val="0"/>
              <w:ind w:firstLine="21"/>
              <w:jc w:val="center"/>
              <w:rPr>
                <w:b/>
              </w:rPr>
            </w:pPr>
            <w:r w:rsidRPr="00414347">
              <w:rPr>
                <w:b/>
              </w:rPr>
              <w:t>-</w:t>
            </w:r>
          </w:p>
        </w:tc>
        <w:tc>
          <w:tcPr>
            <w:tcW w:w="761" w:type="pct"/>
            <w:tcBorders>
              <w:top w:val="single" w:sz="4" w:space="0" w:color="auto"/>
              <w:left w:val="single" w:sz="4" w:space="0" w:color="auto"/>
              <w:bottom w:val="single" w:sz="4" w:space="0" w:color="auto"/>
              <w:right w:val="single" w:sz="4" w:space="0" w:color="auto"/>
            </w:tcBorders>
            <w:vAlign w:val="center"/>
            <w:hideMark/>
          </w:tcPr>
          <w:p w14:paraId="69D8BE77" w14:textId="77777777" w:rsidR="005B10B2" w:rsidRPr="00414347" w:rsidRDefault="005B10B2" w:rsidP="00BB22F3">
            <w:pPr>
              <w:widowControl w:val="0"/>
              <w:ind w:firstLine="21"/>
              <w:jc w:val="center"/>
              <w:rPr>
                <w:b/>
              </w:rPr>
            </w:pPr>
            <w:r w:rsidRPr="00414347">
              <w:rPr>
                <w:b/>
              </w:rPr>
              <w:t>-</w:t>
            </w:r>
          </w:p>
        </w:tc>
        <w:tc>
          <w:tcPr>
            <w:tcW w:w="620" w:type="pct"/>
            <w:tcBorders>
              <w:top w:val="single" w:sz="4" w:space="0" w:color="auto"/>
              <w:left w:val="single" w:sz="4" w:space="0" w:color="auto"/>
              <w:bottom w:val="single" w:sz="4" w:space="0" w:color="auto"/>
              <w:right w:val="single" w:sz="4" w:space="0" w:color="auto"/>
            </w:tcBorders>
            <w:vAlign w:val="center"/>
            <w:hideMark/>
          </w:tcPr>
          <w:p w14:paraId="3B0FCF12" w14:textId="77777777" w:rsidR="005B10B2" w:rsidRPr="00414347" w:rsidRDefault="005B10B2" w:rsidP="00BB22F3">
            <w:pPr>
              <w:widowControl w:val="0"/>
              <w:ind w:firstLine="21"/>
              <w:jc w:val="center"/>
              <w:rPr>
                <w:b/>
              </w:rPr>
            </w:pPr>
            <w:r w:rsidRPr="00414347">
              <w:rPr>
                <w:b/>
              </w:rPr>
              <w:t>-</w:t>
            </w:r>
          </w:p>
        </w:tc>
        <w:tc>
          <w:tcPr>
            <w:tcW w:w="942" w:type="pct"/>
            <w:tcBorders>
              <w:top w:val="single" w:sz="4" w:space="0" w:color="auto"/>
              <w:left w:val="single" w:sz="4" w:space="0" w:color="auto"/>
              <w:bottom w:val="single" w:sz="4" w:space="0" w:color="auto"/>
              <w:right w:val="single" w:sz="4" w:space="0" w:color="auto"/>
            </w:tcBorders>
            <w:vAlign w:val="center"/>
            <w:hideMark/>
          </w:tcPr>
          <w:p w14:paraId="6887B855" w14:textId="77777777" w:rsidR="005B10B2" w:rsidRPr="00414347" w:rsidRDefault="005B10B2" w:rsidP="00BB22F3">
            <w:pPr>
              <w:widowControl w:val="0"/>
              <w:ind w:firstLine="21"/>
              <w:jc w:val="center"/>
              <w:rPr>
                <w:b/>
              </w:rPr>
            </w:pPr>
            <w:r w:rsidRPr="00414347">
              <w:rPr>
                <w:b/>
              </w:rPr>
              <w:t>-</w:t>
            </w:r>
          </w:p>
        </w:tc>
      </w:tr>
      <w:tr w:rsidR="00414347" w:rsidRPr="00414347" w14:paraId="7295E0B3" w14:textId="77777777" w:rsidTr="005B10B2">
        <w:trPr>
          <w:trHeight w:val="1067"/>
        </w:trPr>
        <w:tc>
          <w:tcPr>
            <w:tcW w:w="1321" w:type="pct"/>
            <w:tcBorders>
              <w:top w:val="single" w:sz="4" w:space="0" w:color="auto"/>
              <w:left w:val="single" w:sz="4" w:space="0" w:color="auto"/>
              <w:bottom w:val="single" w:sz="4" w:space="0" w:color="auto"/>
              <w:right w:val="single" w:sz="4" w:space="0" w:color="auto"/>
            </w:tcBorders>
            <w:hideMark/>
          </w:tcPr>
          <w:p w14:paraId="51388B50" w14:textId="77777777" w:rsidR="005B10B2" w:rsidRPr="00414347" w:rsidRDefault="005B10B2" w:rsidP="00BB22F3">
            <w:pPr>
              <w:widowControl w:val="0"/>
              <w:ind w:firstLine="21"/>
            </w:pPr>
            <w:r w:rsidRPr="00414347">
              <w:t xml:space="preserve">3. Підготовка, затвердження та опрацювання одного окремого </w:t>
            </w:r>
            <w:proofErr w:type="spellStart"/>
            <w:r w:rsidRPr="00414347">
              <w:t>акта</w:t>
            </w:r>
            <w:proofErr w:type="spellEnd"/>
            <w:r w:rsidRPr="00414347">
              <w:t xml:space="preserve"> про порушення вимог регулювання </w:t>
            </w:r>
          </w:p>
        </w:tc>
        <w:tc>
          <w:tcPr>
            <w:tcW w:w="666" w:type="pct"/>
            <w:tcBorders>
              <w:top w:val="single" w:sz="4" w:space="0" w:color="auto"/>
              <w:left w:val="single" w:sz="4" w:space="0" w:color="auto"/>
              <w:bottom w:val="single" w:sz="4" w:space="0" w:color="auto"/>
              <w:right w:val="single" w:sz="4" w:space="0" w:color="auto"/>
            </w:tcBorders>
            <w:vAlign w:val="center"/>
            <w:hideMark/>
          </w:tcPr>
          <w:p w14:paraId="01454D70" w14:textId="77777777" w:rsidR="005B10B2" w:rsidRPr="00414347" w:rsidRDefault="005B10B2" w:rsidP="00BB22F3">
            <w:pPr>
              <w:widowControl w:val="0"/>
              <w:ind w:firstLine="21"/>
              <w:jc w:val="center"/>
              <w:rPr>
                <w:b/>
              </w:rPr>
            </w:pPr>
            <w:r w:rsidRPr="00414347">
              <w:rPr>
                <w:b/>
              </w:rPr>
              <w:t>-</w:t>
            </w:r>
          </w:p>
        </w:tc>
        <w:tc>
          <w:tcPr>
            <w:tcW w:w="690" w:type="pct"/>
            <w:tcBorders>
              <w:top w:val="single" w:sz="4" w:space="0" w:color="auto"/>
              <w:left w:val="single" w:sz="4" w:space="0" w:color="auto"/>
              <w:bottom w:val="single" w:sz="4" w:space="0" w:color="auto"/>
              <w:right w:val="single" w:sz="4" w:space="0" w:color="auto"/>
            </w:tcBorders>
            <w:vAlign w:val="center"/>
            <w:hideMark/>
          </w:tcPr>
          <w:p w14:paraId="5AB87F34" w14:textId="77777777" w:rsidR="005B10B2" w:rsidRPr="00414347" w:rsidRDefault="005B10B2" w:rsidP="00BB22F3">
            <w:pPr>
              <w:widowControl w:val="0"/>
              <w:ind w:firstLine="21"/>
              <w:jc w:val="center"/>
              <w:rPr>
                <w:b/>
              </w:rPr>
            </w:pPr>
            <w:r w:rsidRPr="00414347">
              <w:rPr>
                <w:b/>
              </w:rPr>
              <w:t>-</w:t>
            </w:r>
          </w:p>
        </w:tc>
        <w:tc>
          <w:tcPr>
            <w:tcW w:w="761" w:type="pct"/>
            <w:tcBorders>
              <w:top w:val="single" w:sz="4" w:space="0" w:color="auto"/>
              <w:left w:val="single" w:sz="4" w:space="0" w:color="auto"/>
              <w:bottom w:val="single" w:sz="4" w:space="0" w:color="auto"/>
              <w:right w:val="single" w:sz="4" w:space="0" w:color="auto"/>
            </w:tcBorders>
            <w:vAlign w:val="center"/>
            <w:hideMark/>
          </w:tcPr>
          <w:p w14:paraId="72F4CC99" w14:textId="77777777" w:rsidR="005B10B2" w:rsidRPr="00414347" w:rsidRDefault="005B10B2" w:rsidP="00BB22F3">
            <w:pPr>
              <w:widowControl w:val="0"/>
              <w:ind w:firstLine="21"/>
              <w:jc w:val="center"/>
              <w:rPr>
                <w:b/>
              </w:rPr>
            </w:pPr>
            <w:r w:rsidRPr="00414347">
              <w:rPr>
                <w:b/>
              </w:rPr>
              <w:t>-</w:t>
            </w:r>
          </w:p>
        </w:tc>
        <w:tc>
          <w:tcPr>
            <w:tcW w:w="620" w:type="pct"/>
            <w:tcBorders>
              <w:top w:val="single" w:sz="4" w:space="0" w:color="auto"/>
              <w:left w:val="single" w:sz="4" w:space="0" w:color="auto"/>
              <w:bottom w:val="single" w:sz="4" w:space="0" w:color="auto"/>
              <w:right w:val="single" w:sz="4" w:space="0" w:color="auto"/>
            </w:tcBorders>
            <w:vAlign w:val="center"/>
            <w:hideMark/>
          </w:tcPr>
          <w:p w14:paraId="345A05AA" w14:textId="77777777" w:rsidR="005B10B2" w:rsidRPr="00414347" w:rsidRDefault="005B10B2" w:rsidP="00BB22F3">
            <w:pPr>
              <w:widowControl w:val="0"/>
              <w:ind w:firstLine="21"/>
              <w:jc w:val="center"/>
              <w:rPr>
                <w:b/>
              </w:rPr>
            </w:pPr>
            <w:r w:rsidRPr="00414347">
              <w:rPr>
                <w:b/>
              </w:rPr>
              <w:t>-</w:t>
            </w:r>
          </w:p>
        </w:tc>
        <w:tc>
          <w:tcPr>
            <w:tcW w:w="942" w:type="pct"/>
            <w:tcBorders>
              <w:top w:val="single" w:sz="4" w:space="0" w:color="auto"/>
              <w:left w:val="single" w:sz="4" w:space="0" w:color="auto"/>
              <w:bottom w:val="single" w:sz="4" w:space="0" w:color="auto"/>
              <w:right w:val="single" w:sz="4" w:space="0" w:color="auto"/>
            </w:tcBorders>
            <w:vAlign w:val="center"/>
            <w:hideMark/>
          </w:tcPr>
          <w:p w14:paraId="7C981CCD" w14:textId="77777777" w:rsidR="005B10B2" w:rsidRPr="00414347" w:rsidRDefault="005B10B2" w:rsidP="00BB22F3">
            <w:pPr>
              <w:widowControl w:val="0"/>
              <w:ind w:firstLine="21"/>
              <w:jc w:val="center"/>
              <w:rPr>
                <w:b/>
              </w:rPr>
            </w:pPr>
            <w:r w:rsidRPr="00414347">
              <w:rPr>
                <w:b/>
              </w:rPr>
              <w:t>-</w:t>
            </w:r>
          </w:p>
        </w:tc>
      </w:tr>
      <w:tr w:rsidR="00414347" w:rsidRPr="00414347" w14:paraId="24CBF40A" w14:textId="77777777" w:rsidTr="005B10B2">
        <w:trPr>
          <w:trHeight w:val="1067"/>
        </w:trPr>
        <w:tc>
          <w:tcPr>
            <w:tcW w:w="1321" w:type="pct"/>
            <w:tcBorders>
              <w:top w:val="single" w:sz="4" w:space="0" w:color="auto"/>
              <w:left w:val="single" w:sz="4" w:space="0" w:color="auto"/>
              <w:bottom w:val="single" w:sz="4" w:space="0" w:color="auto"/>
              <w:right w:val="single" w:sz="4" w:space="0" w:color="auto"/>
            </w:tcBorders>
            <w:hideMark/>
          </w:tcPr>
          <w:p w14:paraId="7ADA3985" w14:textId="77777777" w:rsidR="005B10B2" w:rsidRPr="00414347" w:rsidRDefault="005B10B2" w:rsidP="00BB22F3">
            <w:pPr>
              <w:widowControl w:val="0"/>
              <w:ind w:firstLine="21"/>
            </w:pPr>
            <w:r w:rsidRPr="00414347">
              <w:t xml:space="preserve">4. Реалізація одного окремого рішення щодо порушення вимог регулювання </w:t>
            </w:r>
          </w:p>
        </w:tc>
        <w:tc>
          <w:tcPr>
            <w:tcW w:w="666" w:type="pct"/>
            <w:tcBorders>
              <w:top w:val="single" w:sz="4" w:space="0" w:color="auto"/>
              <w:left w:val="single" w:sz="4" w:space="0" w:color="auto"/>
              <w:bottom w:val="single" w:sz="4" w:space="0" w:color="auto"/>
              <w:right w:val="single" w:sz="4" w:space="0" w:color="auto"/>
            </w:tcBorders>
            <w:vAlign w:val="center"/>
            <w:hideMark/>
          </w:tcPr>
          <w:p w14:paraId="20DDA552" w14:textId="77777777" w:rsidR="005B10B2" w:rsidRPr="00414347" w:rsidRDefault="005B10B2" w:rsidP="00BB22F3">
            <w:pPr>
              <w:widowControl w:val="0"/>
              <w:ind w:firstLine="21"/>
              <w:jc w:val="center"/>
              <w:rPr>
                <w:b/>
              </w:rPr>
            </w:pPr>
            <w:r w:rsidRPr="00414347">
              <w:rPr>
                <w:b/>
              </w:rPr>
              <w:t>-</w:t>
            </w:r>
          </w:p>
        </w:tc>
        <w:tc>
          <w:tcPr>
            <w:tcW w:w="690" w:type="pct"/>
            <w:tcBorders>
              <w:top w:val="single" w:sz="4" w:space="0" w:color="auto"/>
              <w:left w:val="single" w:sz="4" w:space="0" w:color="auto"/>
              <w:bottom w:val="single" w:sz="4" w:space="0" w:color="auto"/>
              <w:right w:val="single" w:sz="4" w:space="0" w:color="auto"/>
            </w:tcBorders>
            <w:vAlign w:val="center"/>
            <w:hideMark/>
          </w:tcPr>
          <w:p w14:paraId="721BF3F5" w14:textId="77777777" w:rsidR="005B10B2" w:rsidRPr="00414347" w:rsidRDefault="005B10B2" w:rsidP="00BB22F3">
            <w:pPr>
              <w:widowControl w:val="0"/>
              <w:ind w:firstLine="21"/>
              <w:jc w:val="center"/>
              <w:rPr>
                <w:b/>
              </w:rPr>
            </w:pPr>
            <w:r w:rsidRPr="00414347">
              <w:rPr>
                <w:b/>
              </w:rPr>
              <w:t>-</w:t>
            </w:r>
          </w:p>
        </w:tc>
        <w:tc>
          <w:tcPr>
            <w:tcW w:w="761" w:type="pct"/>
            <w:tcBorders>
              <w:top w:val="single" w:sz="4" w:space="0" w:color="auto"/>
              <w:left w:val="single" w:sz="4" w:space="0" w:color="auto"/>
              <w:bottom w:val="single" w:sz="4" w:space="0" w:color="auto"/>
              <w:right w:val="single" w:sz="4" w:space="0" w:color="auto"/>
            </w:tcBorders>
            <w:vAlign w:val="center"/>
            <w:hideMark/>
          </w:tcPr>
          <w:p w14:paraId="356AEE8C" w14:textId="77777777" w:rsidR="005B10B2" w:rsidRPr="00414347" w:rsidRDefault="005B10B2" w:rsidP="00BB22F3">
            <w:pPr>
              <w:widowControl w:val="0"/>
              <w:ind w:firstLine="21"/>
              <w:jc w:val="center"/>
              <w:rPr>
                <w:b/>
              </w:rPr>
            </w:pPr>
            <w:r w:rsidRPr="00414347">
              <w:rPr>
                <w:b/>
              </w:rPr>
              <w:t>-</w:t>
            </w:r>
          </w:p>
        </w:tc>
        <w:tc>
          <w:tcPr>
            <w:tcW w:w="620" w:type="pct"/>
            <w:tcBorders>
              <w:top w:val="single" w:sz="4" w:space="0" w:color="auto"/>
              <w:left w:val="single" w:sz="4" w:space="0" w:color="auto"/>
              <w:bottom w:val="single" w:sz="4" w:space="0" w:color="auto"/>
              <w:right w:val="single" w:sz="4" w:space="0" w:color="auto"/>
            </w:tcBorders>
            <w:vAlign w:val="center"/>
            <w:hideMark/>
          </w:tcPr>
          <w:p w14:paraId="624E441A" w14:textId="77777777" w:rsidR="005B10B2" w:rsidRPr="00414347" w:rsidRDefault="005B10B2" w:rsidP="00BB22F3">
            <w:pPr>
              <w:widowControl w:val="0"/>
              <w:ind w:firstLine="21"/>
              <w:jc w:val="center"/>
              <w:rPr>
                <w:b/>
              </w:rPr>
            </w:pPr>
            <w:r w:rsidRPr="00414347">
              <w:rPr>
                <w:b/>
              </w:rPr>
              <w:t>-</w:t>
            </w:r>
          </w:p>
        </w:tc>
        <w:tc>
          <w:tcPr>
            <w:tcW w:w="942" w:type="pct"/>
            <w:tcBorders>
              <w:top w:val="single" w:sz="4" w:space="0" w:color="auto"/>
              <w:left w:val="single" w:sz="4" w:space="0" w:color="auto"/>
              <w:bottom w:val="single" w:sz="4" w:space="0" w:color="auto"/>
              <w:right w:val="single" w:sz="4" w:space="0" w:color="auto"/>
            </w:tcBorders>
            <w:vAlign w:val="center"/>
            <w:hideMark/>
          </w:tcPr>
          <w:p w14:paraId="6F979214" w14:textId="77777777" w:rsidR="005B10B2" w:rsidRPr="00414347" w:rsidRDefault="005B10B2" w:rsidP="00BB22F3">
            <w:pPr>
              <w:widowControl w:val="0"/>
              <w:ind w:firstLine="21"/>
              <w:jc w:val="center"/>
              <w:rPr>
                <w:b/>
              </w:rPr>
            </w:pPr>
            <w:r w:rsidRPr="00414347">
              <w:rPr>
                <w:b/>
              </w:rPr>
              <w:t>-</w:t>
            </w:r>
          </w:p>
        </w:tc>
      </w:tr>
      <w:tr w:rsidR="00414347" w:rsidRPr="00414347" w14:paraId="692A8C65" w14:textId="77777777" w:rsidTr="005B10B2">
        <w:trPr>
          <w:trHeight w:val="1067"/>
        </w:trPr>
        <w:tc>
          <w:tcPr>
            <w:tcW w:w="1321" w:type="pct"/>
            <w:tcBorders>
              <w:top w:val="single" w:sz="4" w:space="0" w:color="auto"/>
              <w:left w:val="single" w:sz="4" w:space="0" w:color="auto"/>
              <w:bottom w:val="single" w:sz="4" w:space="0" w:color="auto"/>
              <w:right w:val="single" w:sz="4" w:space="0" w:color="auto"/>
            </w:tcBorders>
            <w:hideMark/>
          </w:tcPr>
          <w:p w14:paraId="3F5DF754" w14:textId="77777777" w:rsidR="005B10B2" w:rsidRPr="00414347" w:rsidRDefault="005B10B2" w:rsidP="00BB22F3">
            <w:pPr>
              <w:widowControl w:val="0"/>
              <w:ind w:firstLine="21"/>
            </w:pPr>
            <w:r w:rsidRPr="00414347">
              <w:t>5. Оскарження одного окремого рішення суб’єктами господарювання регулювання</w:t>
            </w:r>
          </w:p>
        </w:tc>
        <w:tc>
          <w:tcPr>
            <w:tcW w:w="666" w:type="pct"/>
            <w:tcBorders>
              <w:top w:val="single" w:sz="4" w:space="0" w:color="auto"/>
              <w:left w:val="single" w:sz="4" w:space="0" w:color="auto"/>
              <w:bottom w:val="single" w:sz="4" w:space="0" w:color="auto"/>
              <w:right w:val="single" w:sz="4" w:space="0" w:color="auto"/>
            </w:tcBorders>
            <w:vAlign w:val="center"/>
            <w:hideMark/>
          </w:tcPr>
          <w:p w14:paraId="12E6273D" w14:textId="77777777" w:rsidR="005B10B2" w:rsidRPr="00414347" w:rsidRDefault="005B10B2" w:rsidP="00BB22F3">
            <w:pPr>
              <w:widowControl w:val="0"/>
              <w:ind w:firstLine="21"/>
              <w:jc w:val="center"/>
              <w:rPr>
                <w:b/>
              </w:rPr>
            </w:pPr>
            <w:r w:rsidRPr="00414347">
              <w:rPr>
                <w:b/>
              </w:rPr>
              <w:t>-</w:t>
            </w:r>
          </w:p>
        </w:tc>
        <w:tc>
          <w:tcPr>
            <w:tcW w:w="690" w:type="pct"/>
            <w:tcBorders>
              <w:top w:val="single" w:sz="4" w:space="0" w:color="auto"/>
              <w:left w:val="single" w:sz="4" w:space="0" w:color="auto"/>
              <w:bottom w:val="single" w:sz="4" w:space="0" w:color="auto"/>
              <w:right w:val="single" w:sz="4" w:space="0" w:color="auto"/>
            </w:tcBorders>
            <w:vAlign w:val="center"/>
            <w:hideMark/>
          </w:tcPr>
          <w:p w14:paraId="227BFAD8" w14:textId="77777777" w:rsidR="005B10B2" w:rsidRPr="00414347" w:rsidRDefault="005B10B2" w:rsidP="00BB22F3">
            <w:pPr>
              <w:widowControl w:val="0"/>
              <w:ind w:firstLine="21"/>
              <w:jc w:val="center"/>
              <w:rPr>
                <w:b/>
              </w:rPr>
            </w:pPr>
            <w:r w:rsidRPr="00414347">
              <w:rPr>
                <w:b/>
              </w:rPr>
              <w:t>-</w:t>
            </w:r>
          </w:p>
        </w:tc>
        <w:tc>
          <w:tcPr>
            <w:tcW w:w="761" w:type="pct"/>
            <w:tcBorders>
              <w:top w:val="single" w:sz="4" w:space="0" w:color="auto"/>
              <w:left w:val="single" w:sz="4" w:space="0" w:color="auto"/>
              <w:bottom w:val="single" w:sz="4" w:space="0" w:color="auto"/>
              <w:right w:val="single" w:sz="4" w:space="0" w:color="auto"/>
            </w:tcBorders>
            <w:vAlign w:val="center"/>
            <w:hideMark/>
          </w:tcPr>
          <w:p w14:paraId="09530657" w14:textId="77777777" w:rsidR="005B10B2" w:rsidRPr="00414347" w:rsidRDefault="005B10B2" w:rsidP="00BB22F3">
            <w:pPr>
              <w:widowControl w:val="0"/>
              <w:ind w:firstLine="21"/>
              <w:jc w:val="center"/>
              <w:rPr>
                <w:b/>
              </w:rPr>
            </w:pPr>
            <w:r w:rsidRPr="00414347">
              <w:rPr>
                <w:b/>
              </w:rPr>
              <w:t>-</w:t>
            </w:r>
          </w:p>
        </w:tc>
        <w:tc>
          <w:tcPr>
            <w:tcW w:w="620" w:type="pct"/>
            <w:tcBorders>
              <w:top w:val="single" w:sz="4" w:space="0" w:color="auto"/>
              <w:left w:val="single" w:sz="4" w:space="0" w:color="auto"/>
              <w:bottom w:val="single" w:sz="4" w:space="0" w:color="auto"/>
              <w:right w:val="single" w:sz="4" w:space="0" w:color="auto"/>
            </w:tcBorders>
            <w:vAlign w:val="center"/>
            <w:hideMark/>
          </w:tcPr>
          <w:p w14:paraId="5126F139" w14:textId="77777777" w:rsidR="005B10B2" w:rsidRPr="00414347" w:rsidRDefault="005B10B2" w:rsidP="00BB22F3">
            <w:pPr>
              <w:widowControl w:val="0"/>
              <w:ind w:firstLine="21"/>
              <w:jc w:val="center"/>
              <w:rPr>
                <w:b/>
              </w:rPr>
            </w:pPr>
            <w:r w:rsidRPr="00414347">
              <w:rPr>
                <w:b/>
              </w:rPr>
              <w:t>-</w:t>
            </w:r>
          </w:p>
        </w:tc>
        <w:tc>
          <w:tcPr>
            <w:tcW w:w="942" w:type="pct"/>
            <w:tcBorders>
              <w:top w:val="single" w:sz="4" w:space="0" w:color="auto"/>
              <w:left w:val="single" w:sz="4" w:space="0" w:color="auto"/>
              <w:bottom w:val="single" w:sz="4" w:space="0" w:color="auto"/>
              <w:right w:val="single" w:sz="4" w:space="0" w:color="auto"/>
            </w:tcBorders>
            <w:vAlign w:val="center"/>
            <w:hideMark/>
          </w:tcPr>
          <w:p w14:paraId="5E010BB2" w14:textId="77777777" w:rsidR="005B10B2" w:rsidRPr="00414347" w:rsidRDefault="005B10B2" w:rsidP="00BB22F3">
            <w:pPr>
              <w:widowControl w:val="0"/>
              <w:ind w:firstLine="21"/>
              <w:jc w:val="center"/>
              <w:rPr>
                <w:b/>
              </w:rPr>
            </w:pPr>
            <w:r w:rsidRPr="00414347">
              <w:rPr>
                <w:b/>
              </w:rPr>
              <w:t>-</w:t>
            </w:r>
          </w:p>
        </w:tc>
      </w:tr>
      <w:tr w:rsidR="00414347" w:rsidRPr="00414347" w14:paraId="7CC22BEA" w14:textId="77777777" w:rsidTr="005B10B2">
        <w:trPr>
          <w:trHeight w:val="1067"/>
        </w:trPr>
        <w:tc>
          <w:tcPr>
            <w:tcW w:w="1321" w:type="pct"/>
            <w:tcBorders>
              <w:top w:val="single" w:sz="4" w:space="0" w:color="auto"/>
              <w:left w:val="single" w:sz="4" w:space="0" w:color="auto"/>
              <w:bottom w:val="single" w:sz="4" w:space="0" w:color="auto"/>
              <w:right w:val="single" w:sz="4" w:space="0" w:color="auto"/>
            </w:tcBorders>
            <w:hideMark/>
          </w:tcPr>
          <w:p w14:paraId="2058EBA4" w14:textId="77777777" w:rsidR="005B10B2" w:rsidRPr="00414347" w:rsidRDefault="005B10B2" w:rsidP="00BB22F3">
            <w:pPr>
              <w:widowControl w:val="0"/>
              <w:ind w:firstLine="21"/>
            </w:pPr>
            <w:r w:rsidRPr="00414347">
              <w:t>6. Підготовка звітності за результатами регулювання</w:t>
            </w:r>
          </w:p>
        </w:tc>
        <w:tc>
          <w:tcPr>
            <w:tcW w:w="666" w:type="pct"/>
            <w:tcBorders>
              <w:top w:val="single" w:sz="4" w:space="0" w:color="auto"/>
              <w:left w:val="single" w:sz="4" w:space="0" w:color="auto"/>
              <w:bottom w:val="single" w:sz="4" w:space="0" w:color="auto"/>
              <w:right w:val="single" w:sz="4" w:space="0" w:color="auto"/>
            </w:tcBorders>
            <w:vAlign w:val="center"/>
            <w:hideMark/>
          </w:tcPr>
          <w:p w14:paraId="0E54AA1A" w14:textId="77777777" w:rsidR="005B10B2" w:rsidRPr="00414347" w:rsidRDefault="005B10B2" w:rsidP="00BB22F3">
            <w:pPr>
              <w:widowControl w:val="0"/>
              <w:ind w:firstLine="21"/>
              <w:jc w:val="center"/>
              <w:rPr>
                <w:b/>
              </w:rPr>
            </w:pPr>
            <w:r w:rsidRPr="00414347">
              <w:rPr>
                <w:b/>
              </w:rPr>
              <w:t>-</w:t>
            </w:r>
          </w:p>
        </w:tc>
        <w:tc>
          <w:tcPr>
            <w:tcW w:w="690" w:type="pct"/>
            <w:tcBorders>
              <w:top w:val="single" w:sz="4" w:space="0" w:color="auto"/>
              <w:left w:val="single" w:sz="4" w:space="0" w:color="auto"/>
              <w:bottom w:val="single" w:sz="4" w:space="0" w:color="auto"/>
              <w:right w:val="single" w:sz="4" w:space="0" w:color="auto"/>
            </w:tcBorders>
            <w:vAlign w:val="center"/>
            <w:hideMark/>
          </w:tcPr>
          <w:p w14:paraId="610E71C6" w14:textId="77777777" w:rsidR="005B10B2" w:rsidRPr="00414347" w:rsidRDefault="005B10B2" w:rsidP="00BB22F3">
            <w:pPr>
              <w:widowControl w:val="0"/>
              <w:ind w:firstLine="21"/>
              <w:jc w:val="center"/>
              <w:rPr>
                <w:b/>
              </w:rPr>
            </w:pPr>
            <w:r w:rsidRPr="00414347">
              <w:rPr>
                <w:b/>
              </w:rPr>
              <w:t>-</w:t>
            </w:r>
          </w:p>
        </w:tc>
        <w:tc>
          <w:tcPr>
            <w:tcW w:w="761" w:type="pct"/>
            <w:tcBorders>
              <w:top w:val="single" w:sz="4" w:space="0" w:color="auto"/>
              <w:left w:val="single" w:sz="4" w:space="0" w:color="auto"/>
              <w:bottom w:val="single" w:sz="4" w:space="0" w:color="auto"/>
              <w:right w:val="single" w:sz="4" w:space="0" w:color="auto"/>
            </w:tcBorders>
            <w:vAlign w:val="center"/>
            <w:hideMark/>
          </w:tcPr>
          <w:p w14:paraId="022F99F7" w14:textId="77777777" w:rsidR="005B10B2" w:rsidRPr="00414347" w:rsidRDefault="005B10B2" w:rsidP="00BB22F3">
            <w:pPr>
              <w:widowControl w:val="0"/>
              <w:ind w:firstLine="21"/>
              <w:jc w:val="center"/>
              <w:rPr>
                <w:b/>
              </w:rPr>
            </w:pPr>
            <w:r w:rsidRPr="00414347">
              <w:rPr>
                <w:b/>
              </w:rPr>
              <w:t>-</w:t>
            </w:r>
          </w:p>
        </w:tc>
        <w:tc>
          <w:tcPr>
            <w:tcW w:w="620" w:type="pct"/>
            <w:tcBorders>
              <w:top w:val="single" w:sz="4" w:space="0" w:color="auto"/>
              <w:left w:val="single" w:sz="4" w:space="0" w:color="auto"/>
              <w:bottom w:val="single" w:sz="4" w:space="0" w:color="auto"/>
              <w:right w:val="single" w:sz="4" w:space="0" w:color="auto"/>
            </w:tcBorders>
            <w:vAlign w:val="center"/>
            <w:hideMark/>
          </w:tcPr>
          <w:p w14:paraId="773254D2" w14:textId="77777777" w:rsidR="005B10B2" w:rsidRPr="00414347" w:rsidRDefault="005B10B2" w:rsidP="00BB22F3">
            <w:pPr>
              <w:widowControl w:val="0"/>
              <w:ind w:firstLine="21"/>
              <w:jc w:val="center"/>
              <w:rPr>
                <w:b/>
              </w:rPr>
            </w:pPr>
            <w:r w:rsidRPr="00414347">
              <w:rPr>
                <w:b/>
              </w:rPr>
              <w:t>-</w:t>
            </w:r>
          </w:p>
        </w:tc>
        <w:tc>
          <w:tcPr>
            <w:tcW w:w="942" w:type="pct"/>
            <w:tcBorders>
              <w:top w:val="single" w:sz="4" w:space="0" w:color="auto"/>
              <w:left w:val="single" w:sz="4" w:space="0" w:color="auto"/>
              <w:bottom w:val="single" w:sz="4" w:space="0" w:color="auto"/>
              <w:right w:val="single" w:sz="4" w:space="0" w:color="auto"/>
            </w:tcBorders>
            <w:vAlign w:val="center"/>
            <w:hideMark/>
          </w:tcPr>
          <w:p w14:paraId="60ECF00E" w14:textId="77777777" w:rsidR="005B10B2" w:rsidRPr="00414347" w:rsidRDefault="005B10B2" w:rsidP="00BB22F3">
            <w:pPr>
              <w:widowControl w:val="0"/>
              <w:ind w:firstLine="21"/>
              <w:jc w:val="center"/>
              <w:rPr>
                <w:b/>
              </w:rPr>
            </w:pPr>
            <w:r w:rsidRPr="00414347">
              <w:rPr>
                <w:b/>
              </w:rPr>
              <w:t>-</w:t>
            </w:r>
          </w:p>
        </w:tc>
      </w:tr>
    </w:tbl>
    <w:p w14:paraId="5996F9EF" w14:textId="77777777" w:rsidR="005B10B2" w:rsidRPr="00414347" w:rsidRDefault="005B10B2" w:rsidP="005B10B2">
      <w:pPr>
        <w:tabs>
          <w:tab w:val="left" w:pos="720"/>
          <w:tab w:val="left" w:pos="1277"/>
          <w:tab w:val="left" w:pos="8222"/>
        </w:tabs>
        <w:ind w:firstLine="567"/>
        <w:jc w:val="right"/>
        <w:sectPr w:rsidR="005B10B2" w:rsidRPr="00414347" w:rsidSect="00BB22F3">
          <w:pgSz w:w="11906" w:h="16838"/>
          <w:pgMar w:top="850" w:right="850" w:bottom="850" w:left="1417" w:header="708" w:footer="708" w:gutter="0"/>
          <w:cols w:space="708"/>
          <w:titlePg/>
          <w:docGrid w:linePitch="360"/>
        </w:sectPr>
      </w:pPr>
    </w:p>
    <w:p w14:paraId="401BA040" w14:textId="0FFF364B" w:rsidR="005B10B2" w:rsidRPr="00414347" w:rsidRDefault="005B10B2" w:rsidP="005B10B2">
      <w:pPr>
        <w:tabs>
          <w:tab w:val="left" w:pos="720"/>
          <w:tab w:val="left" w:pos="1277"/>
          <w:tab w:val="left" w:pos="8222"/>
        </w:tabs>
        <w:ind w:firstLine="567"/>
        <w:jc w:val="right"/>
        <w:rPr>
          <w:sz w:val="28"/>
          <w:szCs w:val="28"/>
        </w:rPr>
      </w:pPr>
      <w:r w:rsidRPr="00414347">
        <w:rPr>
          <w:sz w:val="28"/>
          <w:szCs w:val="28"/>
        </w:rPr>
        <w:lastRenderedPageBreak/>
        <w:t>Продовження додатка 2</w:t>
      </w:r>
    </w:p>
    <w:p w14:paraId="7EDF94FB" w14:textId="77777777" w:rsidR="005B10B2" w:rsidRPr="00414347" w:rsidRDefault="005B10B2" w:rsidP="005B10B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5"/>
        <w:gridCol w:w="1171"/>
        <w:gridCol w:w="1386"/>
        <w:gridCol w:w="1524"/>
        <w:gridCol w:w="1248"/>
        <w:gridCol w:w="1681"/>
      </w:tblGrid>
      <w:tr w:rsidR="00414347" w:rsidRPr="00414347" w14:paraId="4A88D31B" w14:textId="77777777" w:rsidTr="00900850">
        <w:trPr>
          <w:trHeight w:val="682"/>
        </w:trPr>
        <w:tc>
          <w:tcPr>
            <w:tcW w:w="1443" w:type="pct"/>
            <w:tcBorders>
              <w:top w:val="single" w:sz="4" w:space="0" w:color="auto"/>
              <w:left w:val="single" w:sz="4" w:space="0" w:color="auto"/>
              <w:bottom w:val="single" w:sz="4" w:space="0" w:color="auto"/>
              <w:right w:val="single" w:sz="4" w:space="0" w:color="auto"/>
            </w:tcBorders>
            <w:hideMark/>
          </w:tcPr>
          <w:p w14:paraId="62636A4D" w14:textId="77777777" w:rsidR="005B10B2" w:rsidRPr="00414347" w:rsidRDefault="005B10B2" w:rsidP="00BB22F3">
            <w:pPr>
              <w:widowControl w:val="0"/>
              <w:ind w:firstLine="21"/>
            </w:pPr>
            <w:r w:rsidRPr="00414347">
              <w:t>7. Інші адміністративні процедури (уточнити):</w:t>
            </w:r>
          </w:p>
        </w:tc>
        <w:tc>
          <w:tcPr>
            <w:tcW w:w="594" w:type="pct"/>
            <w:tcBorders>
              <w:top w:val="single" w:sz="4" w:space="0" w:color="auto"/>
              <w:left w:val="single" w:sz="4" w:space="0" w:color="auto"/>
              <w:bottom w:val="single" w:sz="4" w:space="0" w:color="auto"/>
              <w:right w:val="single" w:sz="4" w:space="0" w:color="auto"/>
            </w:tcBorders>
            <w:vAlign w:val="center"/>
          </w:tcPr>
          <w:p w14:paraId="1AF1F566" w14:textId="77777777" w:rsidR="005B10B2" w:rsidRPr="00414347" w:rsidRDefault="005B10B2" w:rsidP="00BB22F3">
            <w:pPr>
              <w:widowControl w:val="0"/>
              <w:ind w:firstLine="21"/>
              <w:jc w:val="center"/>
            </w:pPr>
          </w:p>
        </w:tc>
        <w:tc>
          <w:tcPr>
            <w:tcW w:w="703" w:type="pct"/>
            <w:tcBorders>
              <w:top w:val="single" w:sz="4" w:space="0" w:color="auto"/>
              <w:left w:val="single" w:sz="4" w:space="0" w:color="auto"/>
              <w:bottom w:val="single" w:sz="4" w:space="0" w:color="auto"/>
              <w:right w:val="single" w:sz="4" w:space="0" w:color="auto"/>
            </w:tcBorders>
            <w:vAlign w:val="center"/>
          </w:tcPr>
          <w:p w14:paraId="4F601355" w14:textId="77777777" w:rsidR="005B10B2" w:rsidRPr="00414347" w:rsidRDefault="005B10B2" w:rsidP="00BB22F3">
            <w:pPr>
              <w:widowControl w:val="0"/>
              <w:ind w:firstLine="21"/>
              <w:jc w:val="center"/>
            </w:pPr>
          </w:p>
        </w:tc>
        <w:tc>
          <w:tcPr>
            <w:tcW w:w="773" w:type="pct"/>
            <w:tcBorders>
              <w:top w:val="single" w:sz="4" w:space="0" w:color="auto"/>
              <w:left w:val="single" w:sz="4" w:space="0" w:color="auto"/>
              <w:bottom w:val="single" w:sz="4" w:space="0" w:color="auto"/>
              <w:right w:val="single" w:sz="4" w:space="0" w:color="auto"/>
            </w:tcBorders>
            <w:vAlign w:val="center"/>
          </w:tcPr>
          <w:p w14:paraId="33D29672" w14:textId="77777777" w:rsidR="005B10B2" w:rsidRPr="00414347" w:rsidRDefault="005B10B2" w:rsidP="00BB22F3">
            <w:pPr>
              <w:widowControl w:val="0"/>
              <w:ind w:firstLine="21"/>
              <w:jc w:val="center"/>
            </w:pPr>
          </w:p>
        </w:tc>
        <w:tc>
          <w:tcPr>
            <w:tcW w:w="633" w:type="pct"/>
            <w:tcBorders>
              <w:top w:val="single" w:sz="4" w:space="0" w:color="auto"/>
              <w:left w:val="single" w:sz="4" w:space="0" w:color="auto"/>
              <w:bottom w:val="single" w:sz="4" w:space="0" w:color="auto"/>
              <w:right w:val="single" w:sz="4" w:space="0" w:color="auto"/>
            </w:tcBorders>
            <w:vAlign w:val="center"/>
          </w:tcPr>
          <w:p w14:paraId="30E262D7" w14:textId="77777777" w:rsidR="005B10B2" w:rsidRPr="00414347" w:rsidRDefault="005B10B2" w:rsidP="00BB22F3">
            <w:pPr>
              <w:widowControl w:val="0"/>
              <w:ind w:firstLine="21"/>
              <w:jc w:val="center"/>
            </w:pPr>
          </w:p>
        </w:tc>
        <w:tc>
          <w:tcPr>
            <w:tcW w:w="853" w:type="pct"/>
            <w:tcBorders>
              <w:top w:val="single" w:sz="4" w:space="0" w:color="auto"/>
              <w:left w:val="single" w:sz="4" w:space="0" w:color="auto"/>
              <w:bottom w:val="single" w:sz="4" w:space="0" w:color="auto"/>
              <w:right w:val="single" w:sz="4" w:space="0" w:color="auto"/>
            </w:tcBorders>
            <w:vAlign w:val="center"/>
          </w:tcPr>
          <w:p w14:paraId="77F69A42" w14:textId="77777777" w:rsidR="005B10B2" w:rsidRPr="00414347" w:rsidRDefault="005B10B2" w:rsidP="00BB22F3">
            <w:pPr>
              <w:widowControl w:val="0"/>
              <w:ind w:firstLine="21"/>
              <w:jc w:val="center"/>
            </w:pPr>
          </w:p>
        </w:tc>
      </w:tr>
      <w:tr w:rsidR="00414347" w:rsidRPr="00414347" w14:paraId="242A6E62" w14:textId="77777777" w:rsidTr="005B10B2">
        <w:trPr>
          <w:trHeight w:val="1067"/>
        </w:trPr>
        <w:tc>
          <w:tcPr>
            <w:tcW w:w="1443" w:type="pct"/>
            <w:tcBorders>
              <w:top w:val="single" w:sz="4" w:space="0" w:color="auto"/>
              <w:left w:val="single" w:sz="4" w:space="0" w:color="auto"/>
              <w:bottom w:val="single" w:sz="4" w:space="0" w:color="auto"/>
              <w:right w:val="single" w:sz="4" w:space="0" w:color="auto"/>
            </w:tcBorders>
          </w:tcPr>
          <w:p w14:paraId="7E1799D5" w14:textId="77777777" w:rsidR="005B10B2" w:rsidRPr="00414347" w:rsidRDefault="005B10B2" w:rsidP="00BB22F3">
            <w:pPr>
              <w:widowControl w:val="0"/>
              <w:ind w:firstLine="21"/>
            </w:pPr>
            <w:r w:rsidRPr="00414347">
              <w:t>7.1. Оплата праці представників контролюючого органу на акцизних складах;</w:t>
            </w:r>
          </w:p>
        </w:tc>
        <w:tc>
          <w:tcPr>
            <w:tcW w:w="594" w:type="pct"/>
            <w:tcBorders>
              <w:top w:val="single" w:sz="4" w:space="0" w:color="auto"/>
              <w:left w:val="single" w:sz="4" w:space="0" w:color="auto"/>
              <w:bottom w:val="single" w:sz="4" w:space="0" w:color="auto"/>
              <w:right w:val="single" w:sz="4" w:space="0" w:color="auto"/>
            </w:tcBorders>
            <w:vAlign w:val="center"/>
          </w:tcPr>
          <w:p w14:paraId="6A757737" w14:textId="77777777" w:rsidR="005B10B2" w:rsidRPr="00414347" w:rsidRDefault="005B10B2" w:rsidP="00BB22F3">
            <w:pPr>
              <w:widowControl w:val="0"/>
              <w:ind w:firstLine="21"/>
              <w:jc w:val="center"/>
            </w:pPr>
            <w:r w:rsidRPr="00414347">
              <w:t>1</w:t>
            </w:r>
          </w:p>
        </w:tc>
        <w:tc>
          <w:tcPr>
            <w:tcW w:w="703" w:type="pct"/>
            <w:tcBorders>
              <w:top w:val="single" w:sz="4" w:space="0" w:color="auto"/>
              <w:left w:val="single" w:sz="4" w:space="0" w:color="auto"/>
              <w:bottom w:val="single" w:sz="4" w:space="0" w:color="auto"/>
              <w:right w:val="single" w:sz="4" w:space="0" w:color="auto"/>
            </w:tcBorders>
            <w:vAlign w:val="center"/>
          </w:tcPr>
          <w:p w14:paraId="376B561E" w14:textId="5A6798FC" w:rsidR="005B10B2" w:rsidRPr="00414347" w:rsidRDefault="005B10B2" w:rsidP="00BB22F3">
            <w:pPr>
              <w:widowControl w:val="0"/>
              <w:ind w:firstLine="21"/>
              <w:jc w:val="center"/>
            </w:pPr>
            <w:r w:rsidRPr="00414347">
              <w:t>8000</w:t>
            </w:r>
            <w:r w:rsidR="008E41FC" w:rsidRPr="00414347">
              <w:t>,00</w:t>
            </w:r>
          </w:p>
        </w:tc>
        <w:tc>
          <w:tcPr>
            <w:tcW w:w="773" w:type="pct"/>
            <w:tcBorders>
              <w:top w:val="single" w:sz="4" w:space="0" w:color="auto"/>
              <w:left w:val="single" w:sz="4" w:space="0" w:color="auto"/>
              <w:bottom w:val="single" w:sz="4" w:space="0" w:color="auto"/>
              <w:right w:val="single" w:sz="4" w:space="0" w:color="auto"/>
            </w:tcBorders>
            <w:vAlign w:val="center"/>
          </w:tcPr>
          <w:p w14:paraId="2BD38E46" w14:textId="472C6937" w:rsidR="005B10B2" w:rsidRPr="00414347" w:rsidRDefault="005B10B2" w:rsidP="00BB22F3">
            <w:pPr>
              <w:widowControl w:val="0"/>
              <w:ind w:firstLine="21"/>
              <w:jc w:val="center"/>
            </w:pPr>
            <w:r w:rsidRPr="00414347">
              <w:t>1</w:t>
            </w:r>
            <w:r w:rsidR="00DF57DA" w:rsidRPr="00414347">
              <w:t>2</w:t>
            </w:r>
          </w:p>
        </w:tc>
        <w:tc>
          <w:tcPr>
            <w:tcW w:w="633" w:type="pct"/>
            <w:tcBorders>
              <w:top w:val="single" w:sz="4" w:space="0" w:color="auto"/>
              <w:left w:val="single" w:sz="4" w:space="0" w:color="auto"/>
              <w:bottom w:val="single" w:sz="4" w:space="0" w:color="auto"/>
              <w:right w:val="single" w:sz="4" w:space="0" w:color="auto"/>
            </w:tcBorders>
            <w:vAlign w:val="center"/>
          </w:tcPr>
          <w:p w14:paraId="6E05D0F1" w14:textId="12E68910" w:rsidR="005B10B2" w:rsidRPr="00414347" w:rsidRDefault="008E41FC" w:rsidP="00BB22F3">
            <w:pPr>
              <w:widowControl w:val="0"/>
              <w:ind w:firstLine="21"/>
              <w:jc w:val="center"/>
            </w:pPr>
            <w:r w:rsidRPr="00414347">
              <w:t>78</w:t>
            </w:r>
          </w:p>
        </w:tc>
        <w:tc>
          <w:tcPr>
            <w:tcW w:w="853" w:type="pct"/>
            <w:tcBorders>
              <w:top w:val="single" w:sz="4" w:space="0" w:color="auto"/>
              <w:left w:val="single" w:sz="4" w:space="0" w:color="auto"/>
              <w:bottom w:val="single" w:sz="4" w:space="0" w:color="auto"/>
              <w:right w:val="single" w:sz="4" w:space="0" w:color="auto"/>
            </w:tcBorders>
            <w:vAlign w:val="center"/>
          </w:tcPr>
          <w:p w14:paraId="702DB29F" w14:textId="5937F18D" w:rsidR="005B10B2" w:rsidRPr="00414347" w:rsidRDefault="008E41FC" w:rsidP="00BB22F3">
            <w:pPr>
              <w:widowControl w:val="0"/>
              <w:ind w:firstLine="21"/>
              <w:jc w:val="center"/>
            </w:pPr>
            <w:r w:rsidRPr="00414347">
              <w:rPr>
                <w:spacing w:val="-3"/>
              </w:rPr>
              <w:t>7 488 000,00</w:t>
            </w:r>
          </w:p>
        </w:tc>
      </w:tr>
      <w:tr w:rsidR="00414347" w:rsidRPr="00414347" w14:paraId="7723FBD0" w14:textId="77777777" w:rsidTr="005B10B2">
        <w:trPr>
          <w:trHeight w:val="1067"/>
        </w:trPr>
        <w:tc>
          <w:tcPr>
            <w:tcW w:w="1443" w:type="pct"/>
            <w:tcBorders>
              <w:top w:val="single" w:sz="4" w:space="0" w:color="auto"/>
              <w:left w:val="single" w:sz="4" w:space="0" w:color="auto"/>
              <w:bottom w:val="single" w:sz="4" w:space="0" w:color="auto"/>
              <w:right w:val="single" w:sz="4" w:space="0" w:color="auto"/>
            </w:tcBorders>
          </w:tcPr>
          <w:p w14:paraId="0AD95961" w14:textId="77777777" w:rsidR="005B10B2" w:rsidRPr="00414347" w:rsidRDefault="005B10B2" w:rsidP="00BB22F3">
            <w:pPr>
              <w:widowControl w:val="0"/>
              <w:ind w:firstLine="21"/>
            </w:pPr>
            <w:r w:rsidRPr="00414347">
              <w:t>7.2. Оплата праці посадових осіб ДПС, уповноважених на проведення спеціального навчання або інструктажу щодо специфіки контролю за виробництвом та обігом спирту етилового, у тому числі біоетанолу, горілки та лікеро-горілчаних виробів, а також методики користування вимірювальними приладами, для посадових осіб, які призначаються представниками контролюючого органу на акцизному складі / податковому посту</w:t>
            </w:r>
          </w:p>
        </w:tc>
        <w:tc>
          <w:tcPr>
            <w:tcW w:w="594" w:type="pct"/>
            <w:tcBorders>
              <w:top w:val="single" w:sz="4" w:space="0" w:color="auto"/>
              <w:left w:val="single" w:sz="4" w:space="0" w:color="auto"/>
              <w:bottom w:val="single" w:sz="4" w:space="0" w:color="auto"/>
              <w:right w:val="single" w:sz="4" w:space="0" w:color="auto"/>
            </w:tcBorders>
            <w:vAlign w:val="center"/>
          </w:tcPr>
          <w:p w14:paraId="4F46A56B" w14:textId="77777777" w:rsidR="005B10B2" w:rsidRPr="00414347" w:rsidRDefault="005B10B2" w:rsidP="00BB22F3">
            <w:pPr>
              <w:widowControl w:val="0"/>
              <w:ind w:firstLine="21"/>
              <w:jc w:val="center"/>
            </w:pPr>
            <w:r w:rsidRPr="00414347">
              <w:t>1</w:t>
            </w:r>
          </w:p>
        </w:tc>
        <w:tc>
          <w:tcPr>
            <w:tcW w:w="703" w:type="pct"/>
            <w:tcBorders>
              <w:top w:val="single" w:sz="4" w:space="0" w:color="auto"/>
              <w:left w:val="single" w:sz="4" w:space="0" w:color="auto"/>
              <w:bottom w:val="single" w:sz="4" w:space="0" w:color="auto"/>
              <w:right w:val="single" w:sz="4" w:space="0" w:color="auto"/>
            </w:tcBorders>
            <w:vAlign w:val="center"/>
          </w:tcPr>
          <w:p w14:paraId="6444E923" w14:textId="33E9174C" w:rsidR="005B10B2" w:rsidRPr="00414347" w:rsidRDefault="005B10B2" w:rsidP="00BB22F3">
            <w:pPr>
              <w:widowControl w:val="0"/>
              <w:ind w:firstLine="21"/>
              <w:jc w:val="center"/>
            </w:pPr>
            <w:r w:rsidRPr="00414347">
              <w:t>48</w:t>
            </w:r>
            <w:r w:rsidR="008E41FC" w:rsidRPr="00414347">
              <w:t>,00</w:t>
            </w:r>
          </w:p>
        </w:tc>
        <w:tc>
          <w:tcPr>
            <w:tcW w:w="773" w:type="pct"/>
            <w:tcBorders>
              <w:top w:val="single" w:sz="4" w:space="0" w:color="auto"/>
              <w:left w:val="single" w:sz="4" w:space="0" w:color="auto"/>
              <w:bottom w:val="single" w:sz="4" w:space="0" w:color="auto"/>
              <w:right w:val="single" w:sz="4" w:space="0" w:color="auto"/>
            </w:tcBorders>
            <w:vAlign w:val="center"/>
          </w:tcPr>
          <w:p w14:paraId="42B0D9CD" w14:textId="77777777" w:rsidR="005B10B2" w:rsidRPr="00414347" w:rsidRDefault="005B10B2" w:rsidP="00BB22F3">
            <w:pPr>
              <w:widowControl w:val="0"/>
              <w:ind w:firstLine="21"/>
              <w:jc w:val="center"/>
            </w:pPr>
            <w:r w:rsidRPr="00414347">
              <w:t>1</w:t>
            </w:r>
          </w:p>
        </w:tc>
        <w:tc>
          <w:tcPr>
            <w:tcW w:w="633" w:type="pct"/>
            <w:tcBorders>
              <w:top w:val="single" w:sz="4" w:space="0" w:color="auto"/>
              <w:left w:val="single" w:sz="4" w:space="0" w:color="auto"/>
              <w:bottom w:val="single" w:sz="4" w:space="0" w:color="auto"/>
              <w:right w:val="single" w:sz="4" w:space="0" w:color="auto"/>
            </w:tcBorders>
            <w:vAlign w:val="center"/>
          </w:tcPr>
          <w:p w14:paraId="15A07181" w14:textId="53BE8F70" w:rsidR="005B10B2" w:rsidRPr="00414347" w:rsidRDefault="008E41FC" w:rsidP="00BB22F3">
            <w:pPr>
              <w:widowControl w:val="0"/>
              <w:ind w:firstLine="21"/>
              <w:jc w:val="center"/>
            </w:pPr>
            <w:r w:rsidRPr="00414347">
              <w:t>78</w:t>
            </w:r>
          </w:p>
        </w:tc>
        <w:tc>
          <w:tcPr>
            <w:tcW w:w="853" w:type="pct"/>
            <w:tcBorders>
              <w:top w:val="single" w:sz="4" w:space="0" w:color="auto"/>
              <w:left w:val="single" w:sz="4" w:space="0" w:color="auto"/>
              <w:bottom w:val="single" w:sz="4" w:space="0" w:color="auto"/>
              <w:right w:val="single" w:sz="4" w:space="0" w:color="auto"/>
            </w:tcBorders>
            <w:vAlign w:val="center"/>
          </w:tcPr>
          <w:p w14:paraId="472F2825" w14:textId="21C22093" w:rsidR="005B10B2" w:rsidRPr="00414347" w:rsidRDefault="008E41FC" w:rsidP="00BB22F3">
            <w:pPr>
              <w:widowControl w:val="0"/>
              <w:ind w:firstLine="21"/>
              <w:jc w:val="center"/>
              <w:rPr>
                <w:spacing w:val="-3"/>
              </w:rPr>
            </w:pPr>
            <w:r w:rsidRPr="00414347">
              <w:rPr>
                <w:spacing w:val="-3"/>
              </w:rPr>
              <w:t>3 744</w:t>
            </w:r>
            <w:r w:rsidR="005B10B2" w:rsidRPr="00414347">
              <w:rPr>
                <w:spacing w:val="-3"/>
              </w:rPr>
              <w:t>,</w:t>
            </w:r>
            <w:r w:rsidRPr="00414347">
              <w:rPr>
                <w:spacing w:val="-3"/>
              </w:rPr>
              <w:t>0</w:t>
            </w:r>
            <w:r w:rsidR="005B10B2" w:rsidRPr="00414347">
              <w:rPr>
                <w:spacing w:val="-3"/>
              </w:rPr>
              <w:t>0 </w:t>
            </w:r>
          </w:p>
        </w:tc>
      </w:tr>
      <w:tr w:rsidR="00414347" w:rsidRPr="00414347" w14:paraId="43FCE778" w14:textId="77777777" w:rsidTr="005B10B2">
        <w:trPr>
          <w:trHeight w:val="486"/>
        </w:trPr>
        <w:tc>
          <w:tcPr>
            <w:tcW w:w="1443" w:type="pct"/>
            <w:tcBorders>
              <w:top w:val="single" w:sz="4" w:space="0" w:color="auto"/>
              <w:left w:val="single" w:sz="4" w:space="0" w:color="auto"/>
              <w:bottom w:val="single" w:sz="4" w:space="0" w:color="auto"/>
              <w:right w:val="single" w:sz="4" w:space="0" w:color="auto"/>
            </w:tcBorders>
            <w:hideMark/>
          </w:tcPr>
          <w:p w14:paraId="3A805BBD" w14:textId="77777777" w:rsidR="005B10B2" w:rsidRPr="00414347" w:rsidRDefault="005B10B2" w:rsidP="00BB22F3">
            <w:pPr>
              <w:widowControl w:val="0"/>
              <w:ind w:firstLine="21"/>
            </w:pPr>
            <w:r w:rsidRPr="00414347">
              <w:t>Разом за рік</w:t>
            </w:r>
          </w:p>
        </w:tc>
        <w:tc>
          <w:tcPr>
            <w:tcW w:w="594" w:type="pct"/>
            <w:tcBorders>
              <w:top w:val="single" w:sz="4" w:space="0" w:color="auto"/>
              <w:left w:val="single" w:sz="4" w:space="0" w:color="auto"/>
              <w:bottom w:val="single" w:sz="4" w:space="0" w:color="auto"/>
              <w:right w:val="single" w:sz="4" w:space="0" w:color="auto"/>
            </w:tcBorders>
            <w:vAlign w:val="center"/>
            <w:hideMark/>
          </w:tcPr>
          <w:p w14:paraId="694C4131" w14:textId="77777777" w:rsidR="005B10B2" w:rsidRPr="00414347" w:rsidRDefault="005B10B2" w:rsidP="00BB22F3">
            <w:pPr>
              <w:widowControl w:val="0"/>
              <w:ind w:firstLine="21"/>
              <w:jc w:val="center"/>
            </w:pPr>
            <w:r w:rsidRPr="00414347">
              <w:t>Х</w:t>
            </w:r>
          </w:p>
        </w:tc>
        <w:tc>
          <w:tcPr>
            <w:tcW w:w="703" w:type="pct"/>
            <w:tcBorders>
              <w:top w:val="single" w:sz="4" w:space="0" w:color="auto"/>
              <w:left w:val="single" w:sz="4" w:space="0" w:color="auto"/>
              <w:bottom w:val="single" w:sz="4" w:space="0" w:color="auto"/>
              <w:right w:val="single" w:sz="4" w:space="0" w:color="auto"/>
            </w:tcBorders>
            <w:vAlign w:val="center"/>
            <w:hideMark/>
          </w:tcPr>
          <w:p w14:paraId="2D6DE558" w14:textId="77777777" w:rsidR="005B10B2" w:rsidRPr="00414347" w:rsidRDefault="005B10B2" w:rsidP="00BB22F3">
            <w:pPr>
              <w:widowControl w:val="0"/>
              <w:ind w:firstLine="21"/>
              <w:jc w:val="center"/>
            </w:pPr>
            <w:r w:rsidRPr="00414347">
              <w:t>Х</w:t>
            </w:r>
          </w:p>
        </w:tc>
        <w:tc>
          <w:tcPr>
            <w:tcW w:w="773" w:type="pct"/>
            <w:tcBorders>
              <w:top w:val="single" w:sz="4" w:space="0" w:color="auto"/>
              <w:left w:val="single" w:sz="4" w:space="0" w:color="auto"/>
              <w:bottom w:val="single" w:sz="4" w:space="0" w:color="auto"/>
              <w:right w:val="single" w:sz="4" w:space="0" w:color="auto"/>
            </w:tcBorders>
            <w:vAlign w:val="center"/>
            <w:hideMark/>
          </w:tcPr>
          <w:p w14:paraId="6C043410" w14:textId="77777777" w:rsidR="005B10B2" w:rsidRPr="00414347" w:rsidRDefault="005B10B2" w:rsidP="00BB22F3">
            <w:pPr>
              <w:widowControl w:val="0"/>
              <w:ind w:firstLine="21"/>
              <w:jc w:val="center"/>
            </w:pPr>
            <w:r w:rsidRPr="00414347">
              <w:t>Х</w:t>
            </w:r>
          </w:p>
        </w:tc>
        <w:tc>
          <w:tcPr>
            <w:tcW w:w="633" w:type="pct"/>
            <w:tcBorders>
              <w:top w:val="single" w:sz="4" w:space="0" w:color="auto"/>
              <w:left w:val="single" w:sz="4" w:space="0" w:color="auto"/>
              <w:bottom w:val="single" w:sz="4" w:space="0" w:color="auto"/>
              <w:right w:val="single" w:sz="4" w:space="0" w:color="auto"/>
            </w:tcBorders>
            <w:vAlign w:val="center"/>
            <w:hideMark/>
          </w:tcPr>
          <w:p w14:paraId="784E3482" w14:textId="77777777" w:rsidR="005B10B2" w:rsidRPr="00414347" w:rsidRDefault="005B10B2" w:rsidP="00BB22F3">
            <w:pPr>
              <w:widowControl w:val="0"/>
              <w:ind w:firstLine="21"/>
              <w:jc w:val="center"/>
            </w:pPr>
            <w:r w:rsidRPr="00414347">
              <w:t>Х</w:t>
            </w:r>
          </w:p>
        </w:tc>
        <w:tc>
          <w:tcPr>
            <w:tcW w:w="853" w:type="pct"/>
            <w:tcBorders>
              <w:top w:val="single" w:sz="4" w:space="0" w:color="auto"/>
              <w:left w:val="single" w:sz="4" w:space="0" w:color="auto"/>
              <w:bottom w:val="single" w:sz="4" w:space="0" w:color="auto"/>
              <w:right w:val="single" w:sz="4" w:space="0" w:color="auto"/>
            </w:tcBorders>
            <w:vAlign w:val="center"/>
            <w:hideMark/>
          </w:tcPr>
          <w:p w14:paraId="6B41523D" w14:textId="623D12F0" w:rsidR="005B10B2" w:rsidRPr="00414347" w:rsidRDefault="008E41FC" w:rsidP="00BB22F3">
            <w:pPr>
              <w:widowControl w:val="0"/>
              <w:ind w:firstLine="21"/>
              <w:jc w:val="center"/>
            </w:pPr>
            <w:r w:rsidRPr="00414347">
              <w:t xml:space="preserve">7 491 744,00 </w:t>
            </w:r>
          </w:p>
        </w:tc>
      </w:tr>
      <w:tr w:rsidR="00414347" w:rsidRPr="00414347" w14:paraId="137D5978" w14:textId="77777777" w:rsidTr="005B10B2">
        <w:trPr>
          <w:trHeight w:val="708"/>
        </w:trPr>
        <w:tc>
          <w:tcPr>
            <w:tcW w:w="1443" w:type="pct"/>
            <w:tcBorders>
              <w:top w:val="single" w:sz="4" w:space="0" w:color="auto"/>
              <w:left w:val="single" w:sz="4" w:space="0" w:color="auto"/>
              <w:bottom w:val="single" w:sz="4" w:space="0" w:color="auto"/>
              <w:right w:val="single" w:sz="4" w:space="0" w:color="auto"/>
            </w:tcBorders>
            <w:hideMark/>
          </w:tcPr>
          <w:p w14:paraId="5848C36E" w14:textId="77777777" w:rsidR="007D1304" w:rsidRPr="00414347" w:rsidRDefault="007D1304" w:rsidP="007D1304">
            <w:pPr>
              <w:widowControl w:val="0"/>
              <w:ind w:firstLine="21"/>
            </w:pPr>
            <w:r w:rsidRPr="00414347">
              <w:t>Сумарно за п’ять років</w:t>
            </w:r>
          </w:p>
        </w:tc>
        <w:tc>
          <w:tcPr>
            <w:tcW w:w="594" w:type="pct"/>
            <w:tcBorders>
              <w:top w:val="single" w:sz="4" w:space="0" w:color="auto"/>
              <w:left w:val="single" w:sz="4" w:space="0" w:color="auto"/>
              <w:bottom w:val="single" w:sz="4" w:space="0" w:color="auto"/>
              <w:right w:val="single" w:sz="4" w:space="0" w:color="auto"/>
            </w:tcBorders>
            <w:vAlign w:val="center"/>
            <w:hideMark/>
          </w:tcPr>
          <w:p w14:paraId="7A7E2ED2" w14:textId="5C3B5AA1" w:rsidR="007D1304" w:rsidRPr="00414347" w:rsidRDefault="007D1304" w:rsidP="007D1304">
            <w:pPr>
              <w:widowControl w:val="0"/>
              <w:ind w:firstLine="21"/>
              <w:jc w:val="center"/>
              <w:rPr>
                <w:b/>
              </w:rPr>
            </w:pPr>
            <w:r w:rsidRPr="00414347">
              <w:t>Х</w:t>
            </w:r>
          </w:p>
        </w:tc>
        <w:tc>
          <w:tcPr>
            <w:tcW w:w="703" w:type="pct"/>
            <w:tcBorders>
              <w:top w:val="single" w:sz="4" w:space="0" w:color="auto"/>
              <w:left w:val="single" w:sz="4" w:space="0" w:color="auto"/>
              <w:bottom w:val="single" w:sz="4" w:space="0" w:color="auto"/>
              <w:right w:val="single" w:sz="4" w:space="0" w:color="auto"/>
            </w:tcBorders>
            <w:vAlign w:val="center"/>
            <w:hideMark/>
          </w:tcPr>
          <w:p w14:paraId="55D722A7" w14:textId="595EE547" w:rsidR="007D1304" w:rsidRPr="00414347" w:rsidRDefault="007D1304" w:rsidP="007D1304">
            <w:pPr>
              <w:widowControl w:val="0"/>
              <w:ind w:firstLine="21"/>
              <w:jc w:val="center"/>
              <w:rPr>
                <w:b/>
              </w:rPr>
            </w:pPr>
            <w:r w:rsidRPr="00414347">
              <w:t>Х</w:t>
            </w:r>
          </w:p>
        </w:tc>
        <w:tc>
          <w:tcPr>
            <w:tcW w:w="773" w:type="pct"/>
            <w:tcBorders>
              <w:top w:val="single" w:sz="4" w:space="0" w:color="auto"/>
              <w:left w:val="single" w:sz="4" w:space="0" w:color="auto"/>
              <w:bottom w:val="single" w:sz="4" w:space="0" w:color="auto"/>
              <w:right w:val="single" w:sz="4" w:space="0" w:color="auto"/>
            </w:tcBorders>
            <w:vAlign w:val="center"/>
            <w:hideMark/>
          </w:tcPr>
          <w:p w14:paraId="39593DF4" w14:textId="069FF994" w:rsidR="007D1304" w:rsidRPr="00414347" w:rsidRDefault="007D1304" w:rsidP="007D1304">
            <w:pPr>
              <w:widowControl w:val="0"/>
              <w:ind w:firstLine="21"/>
              <w:jc w:val="center"/>
              <w:rPr>
                <w:b/>
              </w:rPr>
            </w:pPr>
            <w:r w:rsidRPr="00414347">
              <w:t>Х</w:t>
            </w:r>
          </w:p>
        </w:tc>
        <w:tc>
          <w:tcPr>
            <w:tcW w:w="633" w:type="pct"/>
            <w:tcBorders>
              <w:top w:val="single" w:sz="4" w:space="0" w:color="auto"/>
              <w:left w:val="single" w:sz="4" w:space="0" w:color="auto"/>
              <w:bottom w:val="single" w:sz="4" w:space="0" w:color="auto"/>
              <w:right w:val="single" w:sz="4" w:space="0" w:color="auto"/>
            </w:tcBorders>
            <w:vAlign w:val="center"/>
            <w:hideMark/>
          </w:tcPr>
          <w:p w14:paraId="2FAA98F3" w14:textId="3735F59D" w:rsidR="007D1304" w:rsidRPr="00414347" w:rsidRDefault="007D1304" w:rsidP="007D1304">
            <w:pPr>
              <w:widowControl w:val="0"/>
              <w:ind w:firstLine="21"/>
              <w:jc w:val="center"/>
              <w:rPr>
                <w:b/>
              </w:rPr>
            </w:pPr>
            <w:r w:rsidRPr="00414347">
              <w:t>Х</w:t>
            </w:r>
          </w:p>
        </w:tc>
        <w:tc>
          <w:tcPr>
            <w:tcW w:w="853" w:type="pct"/>
            <w:tcBorders>
              <w:top w:val="single" w:sz="4" w:space="0" w:color="auto"/>
              <w:left w:val="single" w:sz="4" w:space="0" w:color="auto"/>
              <w:bottom w:val="single" w:sz="4" w:space="0" w:color="auto"/>
              <w:right w:val="single" w:sz="4" w:space="0" w:color="auto"/>
            </w:tcBorders>
            <w:vAlign w:val="center"/>
            <w:hideMark/>
          </w:tcPr>
          <w:p w14:paraId="3EBA7DEA" w14:textId="5BFDF802" w:rsidR="007D1304" w:rsidRPr="00414347" w:rsidRDefault="007D1304" w:rsidP="007D1304">
            <w:pPr>
              <w:widowControl w:val="0"/>
              <w:ind w:firstLine="21"/>
              <w:jc w:val="center"/>
            </w:pPr>
            <w:r w:rsidRPr="00414347">
              <w:t xml:space="preserve">37 458 720,00   </w:t>
            </w:r>
          </w:p>
        </w:tc>
      </w:tr>
    </w:tbl>
    <w:p w14:paraId="4ADE13CE" w14:textId="77777777" w:rsidR="005B10B2" w:rsidRPr="00414347" w:rsidRDefault="005B10B2" w:rsidP="005B10B2">
      <w:pPr>
        <w:jc w:val="both"/>
        <w:outlineLvl w:val="2"/>
        <w:rPr>
          <w:bCs/>
          <w:sz w:val="28"/>
          <w:szCs w:val="28"/>
        </w:rPr>
      </w:pPr>
      <w:r w:rsidRPr="00414347">
        <w:rPr>
          <w:bCs/>
          <w:sz w:val="28"/>
          <w:szCs w:val="28"/>
        </w:rPr>
        <w:t>_______________</w:t>
      </w:r>
    </w:p>
    <w:p w14:paraId="09DE382D" w14:textId="2D1DBD76" w:rsidR="00BB22F3" w:rsidRPr="00414347" w:rsidRDefault="005B10B2" w:rsidP="00900850">
      <w:pPr>
        <w:jc w:val="both"/>
        <w:outlineLvl w:val="2"/>
        <w:rPr>
          <w:sz w:val="20"/>
          <w:szCs w:val="20"/>
          <w:shd w:val="clear" w:color="auto" w:fill="FFFFFF"/>
        </w:rPr>
      </w:pPr>
      <w:r w:rsidRPr="00414347">
        <w:rPr>
          <w:b/>
          <w:bCs/>
          <w:sz w:val="20"/>
          <w:szCs w:val="20"/>
        </w:rPr>
        <w:t>* </w:t>
      </w:r>
      <w:r w:rsidRPr="00414347">
        <w:rPr>
          <w:sz w:val="20"/>
          <w:szCs w:val="20"/>
          <w:shd w:val="clear" w:color="auto" w:fill="FFFFFF"/>
        </w:rPr>
        <w:t>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на кількість суб’єктів, що підпадають під дію процедури регулювання, та на кількість процедур за рік.</w:t>
      </w:r>
    </w:p>
    <w:p w14:paraId="71CA56A2" w14:textId="1356F413" w:rsidR="00900850" w:rsidRPr="00414347" w:rsidRDefault="00900850" w:rsidP="005B10B2">
      <w:pPr>
        <w:ind w:firstLine="567"/>
        <w:jc w:val="both"/>
        <w:outlineLvl w:val="2"/>
        <w:rPr>
          <w:sz w:val="20"/>
          <w:szCs w:val="20"/>
          <w:shd w:val="clear" w:color="auto" w:fill="FFFFFF"/>
        </w:rPr>
        <w:sectPr w:rsidR="00900850" w:rsidRPr="00414347" w:rsidSect="00BB22F3">
          <w:pgSz w:w="11906" w:h="16838"/>
          <w:pgMar w:top="850" w:right="850" w:bottom="850" w:left="1417" w:header="708" w:footer="708" w:gutter="0"/>
          <w:cols w:space="708"/>
          <w:titlePg/>
          <w:docGrid w:linePitch="360"/>
        </w:sectPr>
      </w:pPr>
    </w:p>
    <w:p w14:paraId="7A6A70AC" w14:textId="77777777" w:rsidR="00BB22F3" w:rsidRPr="00414347" w:rsidRDefault="00BB22F3" w:rsidP="00BB22F3">
      <w:pPr>
        <w:jc w:val="right"/>
      </w:pPr>
      <w:r w:rsidRPr="00414347">
        <w:rPr>
          <w:sz w:val="28"/>
        </w:rPr>
        <w:lastRenderedPageBreak/>
        <w:t>Додаток 3</w:t>
      </w:r>
    </w:p>
    <w:p w14:paraId="7856B88C" w14:textId="77777777" w:rsidR="00BB22F3" w:rsidRPr="00414347" w:rsidRDefault="00BB22F3" w:rsidP="00BB22F3">
      <w:pPr>
        <w:pStyle w:val="3"/>
        <w:spacing w:before="0" w:beforeAutospacing="0" w:after="0" w:afterAutospacing="0"/>
        <w:jc w:val="center"/>
        <w:rPr>
          <w:sz w:val="28"/>
          <w:szCs w:val="28"/>
          <w:lang w:val="uk-UA"/>
        </w:rPr>
      </w:pPr>
      <w:r w:rsidRPr="00414347">
        <w:rPr>
          <w:sz w:val="28"/>
          <w:szCs w:val="28"/>
          <w:lang w:val="uk-UA"/>
        </w:rPr>
        <w:t>ТЕСТ</w:t>
      </w:r>
      <w:r w:rsidRPr="00414347">
        <w:rPr>
          <w:sz w:val="28"/>
          <w:szCs w:val="28"/>
          <w:lang w:val="uk-UA"/>
        </w:rPr>
        <w:br/>
        <w:t>малого підприємництва (М-Тест)</w:t>
      </w:r>
    </w:p>
    <w:p w14:paraId="7228078D" w14:textId="4B02FE8B" w:rsidR="00537F8F" w:rsidRPr="00414347" w:rsidRDefault="00BB22F3" w:rsidP="00537F8F">
      <w:pPr>
        <w:autoSpaceDE w:val="0"/>
        <w:autoSpaceDN w:val="0"/>
        <w:adjustRightInd w:val="0"/>
        <w:jc w:val="center"/>
        <w:rPr>
          <w:b/>
          <w:sz w:val="28"/>
          <w:szCs w:val="28"/>
        </w:rPr>
      </w:pPr>
      <w:proofErr w:type="spellStart"/>
      <w:r w:rsidRPr="00414347">
        <w:rPr>
          <w:rStyle w:val="font171"/>
          <w:b/>
        </w:rPr>
        <w:t>проєкту</w:t>
      </w:r>
      <w:proofErr w:type="spellEnd"/>
      <w:r w:rsidRPr="00414347">
        <w:rPr>
          <w:rStyle w:val="font171"/>
          <w:b/>
        </w:rPr>
        <w:t xml:space="preserve"> наказу Міністерства фінансів України </w:t>
      </w:r>
      <w:r w:rsidR="00537F8F" w:rsidRPr="00414347">
        <w:rPr>
          <w:b/>
          <w:sz w:val="28"/>
          <w:szCs w:val="28"/>
        </w:rPr>
        <w:t>«Про затвердження Порядку роботи представників контролюючих органів на акцизних складах та податкових постах, що утворюються на території підприємств, де виробляється продукція з використанням спирту етилового та біоетанолу, які отримуються за нульовою ставкою акцизного податку»</w:t>
      </w:r>
    </w:p>
    <w:p w14:paraId="067F3BBB" w14:textId="77777777" w:rsidR="00BB22F3" w:rsidRPr="00414347" w:rsidRDefault="00BB22F3" w:rsidP="00BB22F3">
      <w:pPr>
        <w:pStyle w:val="af"/>
        <w:jc w:val="center"/>
        <w:rPr>
          <w:b/>
          <w:sz w:val="28"/>
          <w:szCs w:val="28"/>
        </w:rPr>
      </w:pPr>
    </w:p>
    <w:p w14:paraId="5A232AA8" w14:textId="77777777" w:rsidR="00BB22F3" w:rsidRPr="00414347" w:rsidRDefault="00BB22F3" w:rsidP="00BB22F3">
      <w:pPr>
        <w:ind w:firstLine="567"/>
        <w:jc w:val="both"/>
        <w:rPr>
          <w:sz w:val="28"/>
          <w:szCs w:val="28"/>
        </w:rPr>
      </w:pPr>
      <w:r w:rsidRPr="00414347">
        <w:rPr>
          <w:sz w:val="28"/>
          <w:szCs w:val="28"/>
        </w:rPr>
        <w:t>1. Консультації з представниками мікро- та малого підприємництва щодо оцінки впливу регулювання:</w:t>
      </w:r>
    </w:p>
    <w:p w14:paraId="122851F1" w14:textId="77777777" w:rsidR="00BB22F3" w:rsidRPr="00414347" w:rsidRDefault="00BB22F3" w:rsidP="00BB22F3">
      <w:pPr>
        <w:ind w:firstLine="567"/>
        <w:jc w:val="both"/>
        <w:rPr>
          <w:sz w:val="1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253"/>
        <w:gridCol w:w="1829"/>
        <w:gridCol w:w="2565"/>
      </w:tblGrid>
      <w:tr w:rsidR="00414347" w:rsidRPr="00414347" w14:paraId="2112CF23" w14:textId="77777777" w:rsidTr="008F3652">
        <w:tc>
          <w:tcPr>
            <w:tcW w:w="1384" w:type="dxa"/>
            <w:shd w:val="clear" w:color="auto" w:fill="auto"/>
          </w:tcPr>
          <w:p w14:paraId="2FDC3509" w14:textId="77777777" w:rsidR="00BB22F3" w:rsidRPr="00414347" w:rsidRDefault="00BB22F3" w:rsidP="00BB22F3">
            <w:pPr>
              <w:pStyle w:val="af"/>
              <w:jc w:val="center"/>
              <w:rPr>
                <w:sz w:val="22"/>
                <w:szCs w:val="22"/>
              </w:rPr>
            </w:pPr>
            <w:r w:rsidRPr="00414347">
              <w:rPr>
                <w:sz w:val="22"/>
                <w:szCs w:val="22"/>
              </w:rPr>
              <w:t>Порядковий номер</w:t>
            </w:r>
          </w:p>
        </w:tc>
        <w:tc>
          <w:tcPr>
            <w:tcW w:w="4253" w:type="dxa"/>
            <w:shd w:val="clear" w:color="auto" w:fill="auto"/>
          </w:tcPr>
          <w:p w14:paraId="2DEB73BC" w14:textId="77777777" w:rsidR="00BB22F3" w:rsidRPr="00414347" w:rsidRDefault="00BB22F3" w:rsidP="00BB22F3">
            <w:pPr>
              <w:pStyle w:val="af"/>
              <w:jc w:val="center"/>
              <w:rPr>
                <w:sz w:val="22"/>
                <w:szCs w:val="22"/>
              </w:rPr>
            </w:pPr>
            <w:r w:rsidRPr="00414347">
              <w:rPr>
                <w:sz w:val="22"/>
                <w:szCs w:val="22"/>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1829" w:type="dxa"/>
            <w:shd w:val="clear" w:color="auto" w:fill="auto"/>
          </w:tcPr>
          <w:p w14:paraId="3CC3C87E" w14:textId="77777777" w:rsidR="00BB22F3" w:rsidRPr="00414347" w:rsidRDefault="00BB22F3" w:rsidP="00BB22F3">
            <w:pPr>
              <w:pStyle w:val="af"/>
              <w:jc w:val="center"/>
              <w:rPr>
                <w:sz w:val="22"/>
                <w:szCs w:val="22"/>
              </w:rPr>
            </w:pPr>
            <w:r w:rsidRPr="00414347">
              <w:rPr>
                <w:sz w:val="22"/>
                <w:szCs w:val="22"/>
              </w:rPr>
              <w:t>Кількість учасників консультацій, осіб</w:t>
            </w:r>
          </w:p>
        </w:tc>
        <w:tc>
          <w:tcPr>
            <w:tcW w:w="2565" w:type="dxa"/>
            <w:shd w:val="clear" w:color="auto" w:fill="auto"/>
          </w:tcPr>
          <w:p w14:paraId="3DEF5168" w14:textId="77777777" w:rsidR="00BB22F3" w:rsidRPr="00414347" w:rsidRDefault="00BB22F3" w:rsidP="00BB22F3">
            <w:pPr>
              <w:pStyle w:val="af"/>
              <w:jc w:val="center"/>
              <w:rPr>
                <w:sz w:val="22"/>
                <w:szCs w:val="22"/>
              </w:rPr>
            </w:pPr>
            <w:r w:rsidRPr="00414347">
              <w:rPr>
                <w:sz w:val="22"/>
                <w:szCs w:val="22"/>
              </w:rPr>
              <w:t>Основні результати консультацій (опис)</w:t>
            </w:r>
          </w:p>
        </w:tc>
      </w:tr>
      <w:tr w:rsidR="008F3652" w:rsidRPr="00414347" w14:paraId="01EFA7FA" w14:textId="77777777" w:rsidTr="008F3652">
        <w:tc>
          <w:tcPr>
            <w:tcW w:w="1384" w:type="dxa"/>
            <w:shd w:val="clear" w:color="auto" w:fill="auto"/>
            <w:vAlign w:val="center"/>
          </w:tcPr>
          <w:p w14:paraId="69A128B6" w14:textId="77777777" w:rsidR="008F3652" w:rsidRPr="00414347" w:rsidRDefault="008F3652" w:rsidP="008F3652">
            <w:pPr>
              <w:pStyle w:val="af"/>
              <w:jc w:val="center"/>
              <w:rPr>
                <w:sz w:val="22"/>
                <w:szCs w:val="22"/>
              </w:rPr>
            </w:pPr>
            <w:r w:rsidRPr="00414347">
              <w:rPr>
                <w:sz w:val="22"/>
                <w:szCs w:val="22"/>
              </w:rPr>
              <w:t>1</w:t>
            </w:r>
          </w:p>
        </w:tc>
        <w:tc>
          <w:tcPr>
            <w:tcW w:w="4253" w:type="dxa"/>
            <w:shd w:val="clear" w:color="auto" w:fill="auto"/>
          </w:tcPr>
          <w:p w14:paraId="66A3B464" w14:textId="1EE5289D" w:rsidR="008F3652" w:rsidRPr="00414347" w:rsidRDefault="008F3652" w:rsidP="008F3652">
            <w:pPr>
              <w:pStyle w:val="af"/>
              <w:jc w:val="both"/>
              <w:rPr>
                <w:sz w:val="22"/>
                <w:szCs w:val="22"/>
              </w:rPr>
            </w:pPr>
            <w:proofErr w:type="spellStart"/>
            <w:r w:rsidRPr="00414347">
              <w:rPr>
                <w:sz w:val="22"/>
                <w:szCs w:val="22"/>
              </w:rPr>
              <w:t>Проєкт</w:t>
            </w:r>
            <w:proofErr w:type="spellEnd"/>
            <w:r w:rsidRPr="00414347">
              <w:rPr>
                <w:sz w:val="22"/>
                <w:szCs w:val="22"/>
              </w:rPr>
              <w:t xml:space="preserve"> наказу розміщено для громадського обговорення в мережі Інтернет на офіційному </w:t>
            </w:r>
            <w:proofErr w:type="spellStart"/>
            <w:r w:rsidRPr="00414347">
              <w:rPr>
                <w:sz w:val="22"/>
                <w:szCs w:val="22"/>
              </w:rPr>
              <w:t>вебпорталі</w:t>
            </w:r>
            <w:proofErr w:type="spellEnd"/>
            <w:r w:rsidRPr="00414347">
              <w:rPr>
                <w:sz w:val="22"/>
                <w:szCs w:val="22"/>
              </w:rPr>
              <w:t xml:space="preserve"> Міністерства фінансів України. Консультації з представниками мікро-та малого підприємництва будуть проводитись у разі виникнення зауважень або пропозицій до положень </w:t>
            </w:r>
            <w:proofErr w:type="spellStart"/>
            <w:r w:rsidRPr="00414347">
              <w:rPr>
                <w:sz w:val="22"/>
                <w:szCs w:val="22"/>
              </w:rPr>
              <w:t>проєкту</w:t>
            </w:r>
            <w:proofErr w:type="spellEnd"/>
            <w:r w:rsidRPr="00414347">
              <w:rPr>
                <w:sz w:val="22"/>
                <w:szCs w:val="22"/>
              </w:rPr>
              <w:t xml:space="preserve"> наказу</w:t>
            </w:r>
          </w:p>
        </w:tc>
        <w:tc>
          <w:tcPr>
            <w:tcW w:w="1829" w:type="dxa"/>
            <w:shd w:val="clear" w:color="auto" w:fill="auto"/>
          </w:tcPr>
          <w:p w14:paraId="314C5E35" w14:textId="77777777" w:rsidR="008F3652" w:rsidRPr="00414347" w:rsidRDefault="008F3652" w:rsidP="008F3652">
            <w:pPr>
              <w:pStyle w:val="af"/>
              <w:jc w:val="both"/>
              <w:rPr>
                <w:sz w:val="22"/>
                <w:szCs w:val="22"/>
              </w:rPr>
            </w:pPr>
            <w:r w:rsidRPr="00414347">
              <w:rPr>
                <w:sz w:val="22"/>
                <w:szCs w:val="22"/>
              </w:rPr>
              <w:t xml:space="preserve">Представники мікро- та малого підприємництва, </w:t>
            </w:r>
          </w:p>
          <w:p w14:paraId="59C6F716" w14:textId="77777777" w:rsidR="008F3652" w:rsidRPr="00414347" w:rsidRDefault="008F3652" w:rsidP="008F3652">
            <w:pPr>
              <w:pStyle w:val="af"/>
              <w:jc w:val="both"/>
              <w:rPr>
                <w:sz w:val="22"/>
                <w:szCs w:val="22"/>
              </w:rPr>
            </w:pPr>
            <w:r w:rsidRPr="00414347">
              <w:rPr>
                <w:sz w:val="22"/>
                <w:szCs w:val="22"/>
              </w:rPr>
              <w:t xml:space="preserve">ДПС </w:t>
            </w:r>
          </w:p>
        </w:tc>
        <w:tc>
          <w:tcPr>
            <w:tcW w:w="2565" w:type="dxa"/>
            <w:shd w:val="clear" w:color="auto" w:fill="auto"/>
          </w:tcPr>
          <w:p w14:paraId="4101ED0B" w14:textId="16C17380" w:rsidR="008F3652" w:rsidRPr="00414347" w:rsidRDefault="008F3652" w:rsidP="008F3652">
            <w:pPr>
              <w:pStyle w:val="af"/>
              <w:jc w:val="both"/>
              <w:rPr>
                <w:sz w:val="22"/>
                <w:szCs w:val="22"/>
              </w:rPr>
            </w:pPr>
            <w:r w:rsidRPr="00414347">
              <w:rPr>
                <w:sz w:val="22"/>
                <w:szCs w:val="22"/>
              </w:rPr>
              <w:t xml:space="preserve">За результатами консультацій, у разі необхідності, </w:t>
            </w:r>
            <w:proofErr w:type="spellStart"/>
            <w:r w:rsidRPr="00414347">
              <w:rPr>
                <w:sz w:val="22"/>
                <w:szCs w:val="22"/>
              </w:rPr>
              <w:t>проєкт</w:t>
            </w:r>
            <w:proofErr w:type="spellEnd"/>
            <w:r w:rsidRPr="00414347">
              <w:rPr>
                <w:sz w:val="22"/>
                <w:szCs w:val="22"/>
              </w:rPr>
              <w:t xml:space="preserve"> наказу буде доопрацьовано з урахуванням пропозицій представників галузі</w:t>
            </w:r>
          </w:p>
        </w:tc>
      </w:tr>
    </w:tbl>
    <w:p w14:paraId="620BC14A" w14:textId="77777777" w:rsidR="00BB22F3" w:rsidRPr="00414347" w:rsidRDefault="00BB22F3" w:rsidP="00BB22F3">
      <w:pPr>
        <w:pStyle w:val="af"/>
        <w:ind w:firstLine="567"/>
        <w:jc w:val="both"/>
        <w:rPr>
          <w:sz w:val="28"/>
          <w:szCs w:val="28"/>
        </w:rPr>
      </w:pPr>
    </w:p>
    <w:p w14:paraId="780318CF" w14:textId="77777777" w:rsidR="00BB22F3" w:rsidRPr="00414347" w:rsidRDefault="00BB22F3" w:rsidP="00BB22F3">
      <w:pPr>
        <w:pStyle w:val="af"/>
        <w:ind w:firstLine="567"/>
        <w:jc w:val="both"/>
        <w:rPr>
          <w:sz w:val="28"/>
          <w:szCs w:val="28"/>
        </w:rPr>
      </w:pPr>
      <w:r w:rsidRPr="00414347">
        <w:rPr>
          <w:sz w:val="28"/>
          <w:szCs w:val="28"/>
        </w:rPr>
        <w:t>2. Вимірювання впливу регулювання на суб’єктів малого підприємництва (мікро- та малі):</w:t>
      </w:r>
    </w:p>
    <w:p w14:paraId="494FACB9" w14:textId="77777777" w:rsidR="008F3652" w:rsidRPr="00414347" w:rsidRDefault="008F3652" w:rsidP="008F3652">
      <w:pPr>
        <w:pStyle w:val="af"/>
        <w:ind w:firstLine="567"/>
        <w:jc w:val="both"/>
        <w:rPr>
          <w:sz w:val="28"/>
          <w:szCs w:val="28"/>
        </w:rPr>
      </w:pPr>
      <w:r w:rsidRPr="00414347">
        <w:rPr>
          <w:sz w:val="28"/>
          <w:szCs w:val="28"/>
        </w:rPr>
        <w:t xml:space="preserve">кількість суб’єктів малого підприємництва (мікро- та малі), на яких поширюється регулювання: 33 особи, у тому числі малі підприємства – 23 суб’єкта та </w:t>
      </w:r>
      <w:proofErr w:type="spellStart"/>
      <w:r w:rsidRPr="00414347">
        <w:rPr>
          <w:sz w:val="28"/>
          <w:szCs w:val="28"/>
        </w:rPr>
        <w:t>мікропідприємництва</w:t>
      </w:r>
      <w:proofErr w:type="spellEnd"/>
      <w:r w:rsidRPr="00414347">
        <w:rPr>
          <w:sz w:val="28"/>
          <w:szCs w:val="28"/>
        </w:rPr>
        <w:t xml:space="preserve"> – 10 суб’єктів;</w:t>
      </w:r>
    </w:p>
    <w:p w14:paraId="6F8A9851" w14:textId="33E8D3E1" w:rsidR="00BB22F3" w:rsidRPr="00414347" w:rsidRDefault="008F3652" w:rsidP="008F3652">
      <w:pPr>
        <w:pStyle w:val="af"/>
        <w:ind w:firstLine="567"/>
        <w:jc w:val="both"/>
        <w:rPr>
          <w:sz w:val="28"/>
          <w:szCs w:val="28"/>
        </w:rPr>
      </w:pPr>
      <w:r w:rsidRPr="00414347">
        <w:rPr>
          <w:sz w:val="28"/>
          <w:szCs w:val="28"/>
        </w:rPr>
        <w:t>питома вага суб’єктів малого (мікро-) підприємництва у загальній кількості суб’єктів господарювання, на яких проблема справляє вплив, становить 29,8 відсотка.</w:t>
      </w:r>
    </w:p>
    <w:p w14:paraId="33024287" w14:textId="77777777" w:rsidR="00BB22F3" w:rsidRPr="00414347" w:rsidRDefault="00BB22F3" w:rsidP="00BB22F3">
      <w:pPr>
        <w:pStyle w:val="af"/>
        <w:ind w:firstLine="567"/>
        <w:jc w:val="both"/>
        <w:rPr>
          <w:sz w:val="28"/>
          <w:szCs w:val="28"/>
        </w:rPr>
      </w:pPr>
    </w:p>
    <w:p w14:paraId="544EC9E9" w14:textId="77777777" w:rsidR="00BB22F3" w:rsidRPr="00414347" w:rsidRDefault="00BB22F3" w:rsidP="00BB22F3">
      <w:pPr>
        <w:pStyle w:val="af"/>
        <w:ind w:firstLine="567"/>
        <w:jc w:val="both"/>
        <w:rPr>
          <w:sz w:val="28"/>
          <w:szCs w:val="28"/>
        </w:rPr>
      </w:pPr>
      <w:r w:rsidRPr="00414347">
        <w:rPr>
          <w:sz w:val="28"/>
          <w:szCs w:val="28"/>
        </w:rPr>
        <w:t>3. Розрахунок витрат суб’єктів малого підприємництва на виконання вимог регулювання</w:t>
      </w:r>
    </w:p>
    <w:p w14:paraId="6DA4D9F7" w14:textId="77777777" w:rsidR="00BB22F3" w:rsidRPr="00414347" w:rsidRDefault="00BB22F3" w:rsidP="00BB22F3">
      <w:pPr>
        <w:pStyle w:val="a3"/>
        <w:spacing w:before="0" w:beforeAutospacing="0" w:after="0" w:afterAutospacing="0"/>
        <w:jc w:val="right"/>
        <w:rPr>
          <w:bCs/>
          <w:i/>
          <w:iCs/>
          <w:szCs w:val="28"/>
          <w:lang w:val="uk-UA"/>
        </w:rPr>
      </w:pPr>
      <w:r w:rsidRPr="00414347">
        <w:rPr>
          <w:bCs/>
          <w:i/>
          <w:iCs/>
          <w:szCs w:val="28"/>
          <w:lang w:val="uk-UA"/>
        </w:rPr>
        <w:t>грн</w:t>
      </w:r>
    </w:p>
    <w:tbl>
      <w:tblPr>
        <w:tblW w:w="10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3562"/>
        <w:gridCol w:w="1842"/>
        <w:gridCol w:w="1843"/>
        <w:gridCol w:w="1666"/>
        <w:gridCol w:w="13"/>
      </w:tblGrid>
      <w:tr w:rsidR="00414347" w:rsidRPr="00414347" w14:paraId="4D2D835D" w14:textId="77777777" w:rsidTr="008F3652">
        <w:trPr>
          <w:gridAfter w:val="1"/>
          <w:wAfter w:w="13" w:type="dxa"/>
          <w:jc w:val="center"/>
        </w:trPr>
        <w:tc>
          <w:tcPr>
            <w:tcW w:w="1366" w:type="dxa"/>
            <w:shd w:val="clear" w:color="auto" w:fill="auto"/>
            <w:vAlign w:val="center"/>
          </w:tcPr>
          <w:p w14:paraId="684ACF44" w14:textId="77777777" w:rsidR="00BB22F3" w:rsidRPr="00414347" w:rsidRDefault="00BB22F3" w:rsidP="00BB22F3">
            <w:pPr>
              <w:pStyle w:val="af"/>
              <w:jc w:val="center"/>
              <w:rPr>
                <w:sz w:val="22"/>
                <w:szCs w:val="22"/>
              </w:rPr>
            </w:pPr>
            <w:r w:rsidRPr="00414347">
              <w:rPr>
                <w:sz w:val="22"/>
                <w:szCs w:val="22"/>
              </w:rPr>
              <w:t>Порядковий номер</w:t>
            </w:r>
          </w:p>
        </w:tc>
        <w:tc>
          <w:tcPr>
            <w:tcW w:w="3562" w:type="dxa"/>
            <w:shd w:val="clear" w:color="auto" w:fill="auto"/>
            <w:vAlign w:val="center"/>
          </w:tcPr>
          <w:p w14:paraId="18FE4B55" w14:textId="77777777" w:rsidR="00BB22F3" w:rsidRPr="00414347" w:rsidRDefault="00BB22F3" w:rsidP="00BB22F3">
            <w:pPr>
              <w:pStyle w:val="af"/>
              <w:jc w:val="center"/>
              <w:rPr>
                <w:sz w:val="22"/>
                <w:szCs w:val="22"/>
              </w:rPr>
            </w:pPr>
            <w:r w:rsidRPr="00414347">
              <w:rPr>
                <w:sz w:val="22"/>
                <w:szCs w:val="22"/>
              </w:rPr>
              <w:t>Найменування оцінки</w:t>
            </w:r>
          </w:p>
        </w:tc>
        <w:tc>
          <w:tcPr>
            <w:tcW w:w="1842" w:type="dxa"/>
            <w:shd w:val="clear" w:color="auto" w:fill="auto"/>
            <w:vAlign w:val="center"/>
          </w:tcPr>
          <w:p w14:paraId="6E9CB75F" w14:textId="77777777" w:rsidR="00BB22F3" w:rsidRPr="00414347" w:rsidRDefault="00BB22F3" w:rsidP="00BB22F3">
            <w:pPr>
              <w:pStyle w:val="af"/>
              <w:jc w:val="center"/>
              <w:rPr>
                <w:sz w:val="22"/>
                <w:szCs w:val="22"/>
              </w:rPr>
            </w:pPr>
            <w:r w:rsidRPr="00414347">
              <w:rPr>
                <w:sz w:val="22"/>
                <w:szCs w:val="22"/>
              </w:rPr>
              <w:t>У перший рік (стартовий рік впровадження регулювання)</w:t>
            </w:r>
          </w:p>
        </w:tc>
        <w:tc>
          <w:tcPr>
            <w:tcW w:w="1843" w:type="dxa"/>
            <w:shd w:val="clear" w:color="auto" w:fill="auto"/>
            <w:vAlign w:val="center"/>
          </w:tcPr>
          <w:p w14:paraId="0D3399E5" w14:textId="77777777" w:rsidR="00BB22F3" w:rsidRPr="00414347" w:rsidRDefault="00BB22F3" w:rsidP="00BB22F3">
            <w:pPr>
              <w:pStyle w:val="af"/>
              <w:jc w:val="center"/>
              <w:rPr>
                <w:sz w:val="22"/>
                <w:szCs w:val="22"/>
              </w:rPr>
            </w:pPr>
            <w:r w:rsidRPr="00414347">
              <w:rPr>
                <w:sz w:val="22"/>
                <w:szCs w:val="22"/>
              </w:rPr>
              <w:t>Періодичні (за наступний рік)</w:t>
            </w:r>
          </w:p>
        </w:tc>
        <w:tc>
          <w:tcPr>
            <w:tcW w:w="1666" w:type="dxa"/>
            <w:shd w:val="clear" w:color="auto" w:fill="auto"/>
            <w:vAlign w:val="center"/>
          </w:tcPr>
          <w:p w14:paraId="0FA3ACB4" w14:textId="77777777" w:rsidR="00BB22F3" w:rsidRPr="00414347" w:rsidRDefault="00BB22F3" w:rsidP="00BB22F3">
            <w:pPr>
              <w:pStyle w:val="af"/>
              <w:jc w:val="center"/>
              <w:rPr>
                <w:sz w:val="22"/>
                <w:szCs w:val="22"/>
              </w:rPr>
            </w:pPr>
            <w:r w:rsidRPr="00414347">
              <w:rPr>
                <w:sz w:val="22"/>
                <w:szCs w:val="22"/>
              </w:rPr>
              <w:t>Витрати за</w:t>
            </w:r>
          </w:p>
          <w:p w14:paraId="152525F2" w14:textId="77777777" w:rsidR="00BB22F3" w:rsidRPr="00414347" w:rsidRDefault="00BB22F3" w:rsidP="00BB22F3">
            <w:pPr>
              <w:pStyle w:val="af"/>
              <w:jc w:val="center"/>
              <w:rPr>
                <w:sz w:val="22"/>
                <w:szCs w:val="22"/>
              </w:rPr>
            </w:pPr>
            <w:r w:rsidRPr="00414347">
              <w:rPr>
                <w:sz w:val="22"/>
                <w:szCs w:val="22"/>
              </w:rPr>
              <w:t>п’ять років</w:t>
            </w:r>
          </w:p>
        </w:tc>
      </w:tr>
      <w:tr w:rsidR="00414347" w:rsidRPr="00414347" w14:paraId="5E2E4007" w14:textId="77777777" w:rsidTr="008F3652">
        <w:trPr>
          <w:jc w:val="center"/>
        </w:trPr>
        <w:tc>
          <w:tcPr>
            <w:tcW w:w="10292" w:type="dxa"/>
            <w:gridSpan w:val="6"/>
            <w:shd w:val="clear" w:color="auto" w:fill="auto"/>
          </w:tcPr>
          <w:p w14:paraId="66156771" w14:textId="77777777" w:rsidR="00BB22F3" w:rsidRPr="00414347" w:rsidRDefault="00BB22F3" w:rsidP="00BB22F3">
            <w:pPr>
              <w:pStyle w:val="af"/>
              <w:rPr>
                <w:b/>
                <w:bCs/>
                <w:i/>
                <w:iCs/>
                <w:sz w:val="22"/>
                <w:szCs w:val="22"/>
              </w:rPr>
            </w:pPr>
            <w:r w:rsidRPr="00414347">
              <w:rPr>
                <w:sz w:val="22"/>
                <w:szCs w:val="22"/>
              </w:rPr>
              <w:t>Оцінка «прямих» витрат суб’єктів малого підприємництва на виконання регулювання</w:t>
            </w:r>
          </w:p>
        </w:tc>
      </w:tr>
      <w:tr w:rsidR="00414347" w:rsidRPr="00414347" w14:paraId="7114F288" w14:textId="77777777" w:rsidTr="008F3652">
        <w:trPr>
          <w:gridAfter w:val="1"/>
          <w:wAfter w:w="13" w:type="dxa"/>
          <w:jc w:val="center"/>
        </w:trPr>
        <w:tc>
          <w:tcPr>
            <w:tcW w:w="1366" w:type="dxa"/>
            <w:shd w:val="clear" w:color="auto" w:fill="auto"/>
          </w:tcPr>
          <w:p w14:paraId="2F5B2E8D" w14:textId="77777777" w:rsidR="00BB22F3" w:rsidRPr="00414347" w:rsidRDefault="00BB22F3" w:rsidP="00BB22F3">
            <w:pPr>
              <w:pStyle w:val="af"/>
              <w:jc w:val="center"/>
              <w:rPr>
                <w:sz w:val="22"/>
                <w:szCs w:val="22"/>
              </w:rPr>
            </w:pPr>
            <w:r w:rsidRPr="00414347">
              <w:rPr>
                <w:sz w:val="22"/>
                <w:szCs w:val="22"/>
              </w:rPr>
              <w:t>1</w:t>
            </w:r>
          </w:p>
        </w:tc>
        <w:tc>
          <w:tcPr>
            <w:tcW w:w="3562" w:type="dxa"/>
            <w:shd w:val="clear" w:color="auto" w:fill="auto"/>
          </w:tcPr>
          <w:p w14:paraId="5815A12D" w14:textId="77777777" w:rsidR="00BB22F3" w:rsidRPr="00414347" w:rsidRDefault="00BB22F3" w:rsidP="00BB22F3">
            <w:pPr>
              <w:pStyle w:val="af"/>
              <w:rPr>
                <w:sz w:val="22"/>
                <w:szCs w:val="22"/>
              </w:rPr>
            </w:pPr>
            <w:r w:rsidRPr="00414347">
              <w:rPr>
                <w:sz w:val="22"/>
                <w:szCs w:val="22"/>
              </w:rPr>
              <w:t>Придбання необхідного обладнання (пристроїв, машин, механізмів)</w:t>
            </w:r>
          </w:p>
        </w:tc>
        <w:tc>
          <w:tcPr>
            <w:tcW w:w="1842" w:type="dxa"/>
            <w:shd w:val="clear" w:color="auto" w:fill="auto"/>
            <w:vAlign w:val="center"/>
          </w:tcPr>
          <w:p w14:paraId="50D51FE7" w14:textId="77777777" w:rsidR="00BB22F3" w:rsidRPr="00414347" w:rsidRDefault="00BB22F3" w:rsidP="00BB22F3">
            <w:pPr>
              <w:pStyle w:val="af"/>
              <w:jc w:val="center"/>
              <w:rPr>
                <w:sz w:val="22"/>
                <w:szCs w:val="22"/>
              </w:rPr>
            </w:pPr>
            <w:r w:rsidRPr="00414347">
              <w:rPr>
                <w:sz w:val="22"/>
                <w:szCs w:val="22"/>
              </w:rPr>
              <w:t>0</w:t>
            </w:r>
          </w:p>
        </w:tc>
        <w:tc>
          <w:tcPr>
            <w:tcW w:w="1843" w:type="dxa"/>
            <w:shd w:val="clear" w:color="auto" w:fill="auto"/>
            <w:vAlign w:val="center"/>
          </w:tcPr>
          <w:p w14:paraId="1B35B19E" w14:textId="77777777" w:rsidR="00BB22F3" w:rsidRPr="00414347" w:rsidRDefault="00BB22F3" w:rsidP="00BB22F3">
            <w:pPr>
              <w:pStyle w:val="af"/>
              <w:jc w:val="center"/>
              <w:rPr>
                <w:sz w:val="22"/>
                <w:szCs w:val="22"/>
              </w:rPr>
            </w:pPr>
            <w:r w:rsidRPr="00414347">
              <w:rPr>
                <w:sz w:val="22"/>
                <w:szCs w:val="22"/>
              </w:rPr>
              <w:t>0</w:t>
            </w:r>
          </w:p>
        </w:tc>
        <w:tc>
          <w:tcPr>
            <w:tcW w:w="1666" w:type="dxa"/>
            <w:shd w:val="clear" w:color="auto" w:fill="auto"/>
            <w:vAlign w:val="center"/>
          </w:tcPr>
          <w:p w14:paraId="75EBC5EC" w14:textId="77777777" w:rsidR="00BB22F3" w:rsidRPr="00414347" w:rsidRDefault="00BB22F3" w:rsidP="00BB22F3">
            <w:pPr>
              <w:pStyle w:val="af"/>
              <w:jc w:val="center"/>
              <w:rPr>
                <w:sz w:val="22"/>
                <w:szCs w:val="22"/>
              </w:rPr>
            </w:pPr>
            <w:r w:rsidRPr="00414347">
              <w:rPr>
                <w:sz w:val="22"/>
                <w:szCs w:val="22"/>
              </w:rPr>
              <w:t>0</w:t>
            </w:r>
          </w:p>
        </w:tc>
      </w:tr>
      <w:tr w:rsidR="00414347" w:rsidRPr="00414347" w14:paraId="7E9C7F5E" w14:textId="77777777" w:rsidTr="008F3652">
        <w:trPr>
          <w:gridAfter w:val="1"/>
          <w:wAfter w:w="13" w:type="dxa"/>
          <w:jc w:val="center"/>
        </w:trPr>
        <w:tc>
          <w:tcPr>
            <w:tcW w:w="1366" w:type="dxa"/>
            <w:shd w:val="clear" w:color="auto" w:fill="auto"/>
          </w:tcPr>
          <w:p w14:paraId="4BA938BA" w14:textId="77777777" w:rsidR="00BB22F3" w:rsidRPr="00414347" w:rsidRDefault="00BB22F3" w:rsidP="00BB22F3">
            <w:pPr>
              <w:pStyle w:val="af"/>
              <w:jc w:val="center"/>
              <w:rPr>
                <w:sz w:val="22"/>
                <w:szCs w:val="22"/>
              </w:rPr>
            </w:pPr>
            <w:r w:rsidRPr="00414347">
              <w:rPr>
                <w:sz w:val="22"/>
                <w:szCs w:val="22"/>
              </w:rPr>
              <w:t>2</w:t>
            </w:r>
          </w:p>
        </w:tc>
        <w:tc>
          <w:tcPr>
            <w:tcW w:w="3562" w:type="dxa"/>
            <w:shd w:val="clear" w:color="auto" w:fill="auto"/>
          </w:tcPr>
          <w:p w14:paraId="35F21202" w14:textId="77777777" w:rsidR="00BB22F3" w:rsidRPr="00414347" w:rsidRDefault="00BB22F3" w:rsidP="00BB22F3">
            <w:pPr>
              <w:pStyle w:val="af"/>
              <w:rPr>
                <w:sz w:val="22"/>
                <w:szCs w:val="22"/>
              </w:rPr>
            </w:pPr>
            <w:r w:rsidRPr="00414347">
              <w:rPr>
                <w:sz w:val="22"/>
                <w:szCs w:val="22"/>
              </w:rPr>
              <w:t>Процедури повірки та/або постановки на відповідний облік у визначеному органі державної влади чи місцевого самоврядування</w:t>
            </w:r>
          </w:p>
        </w:tc>
        <w:tc>
          <w:tcPr>
            <w:tcW w:w="1842" w:type="dxa"/>
            <w:shd w:val="clear" w:color="auto" w:fill="auto"/>
            <w:vAlign w:val="center"/>
          </w:tcPr>
          <w:p w14:paraId="22A9B9C9" w14:textId="77777777" w:rsidR="00BB22F3" w:rsidRPr="00414347" w:rsidRDefault="00BB22F3" w:rsidP="00BB22F3">
            <w:pPr>
              <w:pStyle w:val="af"/>
              <w:jc w:val="center"/>
              <w:rPr>
                <w:sz w:val="22"/>
                <w:szCs w:val="22"/>
              </w:rPr>
            </w:pPr>
            <w:r w:rsidRPr="00414347">
              <w:rPr>
                <w:sz w:val="22"/>
                <w:szCs w:val="22"/>
              </w:rPr>
              <w:t>0</w:t>
            </w:r>
          </w:p>
        </w:tc>
        <w:tc>
          <w:tcPr>
            <w:tcW w:w="1843" w:type="dxa"/>
            <w:shd w:val="clear" w:color="auto" w:fill="auto"/>
            <w:vAlign w:val="center"/>
          </w:tcPr>
          <w:p w14:paraId="64490C70" w14:textId="77777777" w:rsidR="00BB22F3" w:rsidRPr="00414347" w:rsidRDefault="00BB22F3" w:rsidP="00BB22F3">
            <w:pPr>
              <w:pStyle w:val="af"/>
              <w:jc w:val="center"/>
              <w:rPr>
                <w:sz w:val="22"/>
                <w:szCs w:val="22"/>
              </w:rPr>
            </w:pPr>
            <w:r w:rsidRPr="00414347">
              <w:rPr>
                <w:sz w:val="22"/>
                <w:szCs w:val="22"/>
              </w:rPr>
              <w:t>0</w:t>
            </w:r>
          </w:p>
        </w:tc>
        <w:tc>
          <w:tcPr>
            <w:tcW w:w="1666" w:type="dxa"/>
            <w:shd w:val="clear" w:color="auto" w:fill="auto"/>
            <w:vAlign w:val="center"/>
          </w:tcPr>
          <w:p w14:paraId="616F1C45" w14:textId="77777777" w:rsidR="00BB22F3" w:rsidRPr="00414347" w:rsidRDefault="00BB22F3" w:rsidP="00BB22F3">
            <w:pPr>
              <w:pStyle w:val="af"/>
              <w:jc w:val="center"/>
              <w:rPr>
                <w:sz w:val="22"/>
                <w:szCs w:val="22"/>
              </w:rPr>
            </w:pPr>
            <w:r w:rsidRPr="00414347">
              <w:rPr>
                <w:sz w:val="22"/>
                <w:szCs w:val="22"/>
              </w:rPr>
              <w:t>0</w:t>
            </w:r>
          </w:p>
        </w:tc>
      </w:tr>
    </w:tbl>
    <w:p w14:paraId="70C5D09E" w14:textId="77777777" w:rsidR="008F3652" w:rsidRPr="00414347" w:rsidRDefault="008F3652" w:rsidP="00BB22F3">
      <w:pPr>
        <w:pStyle w:val="af"/>
        <w:jc w:val="center"/>
        <w:rPr>
          <w:sz w:val="22"/>
          <w:szCs w:val="22"/>
        </w:rPr>
        <w:sectPr w:rsidR="008F3652" w:rsidRPr="00414347" w:rsidSect="00BB22F3">
          <w:pgSz w:w="11906" w:h="16838"/>
          <w:pgMar w:top="850" w:right="850" w:bottom="850" w:left="1417" w:header="708" w:footer="708" w:gutter="0"/>
          <w:cols w:space="708"/>
          <w:titlePg/>
          <w:docGrid w:linePitch="360"/>
        </w:sectPr>
      </w:pPr>
    </w:p>
    <w:p w14:paraId="0CC35C9A" w14:textId="3A61F893" w:rsidR="008F3652" w:rsidRPr="00414347" w:rsidRDefault="008F3652" w:rsidP="008F3652">
      <w:pPr>
        <w:pStyle w:val="af"/>
        <w:ind w:firstLine="567"/>
        <w:jc w:val="right"/>
        <w:rPr>
          <w:sz w:val="28"/>
          <w:szCs w:val="28"/>
        </w:rPr>
      </w:pPr>
      <w:r w:rsidRPr="00414347">
        <w:rPr>
          <w:sz w:val="28"/>
          <w:szCs w:val="28"/>
        </w:rPr>
        <w:lastRenderedPageBreak/>
        <w:t>Продовження додатка 3</w:t>
      </w:r>
    </w:p>
    <w:tbl>
      <w:tblPr>
        <w:tblW w:w="10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3562"/>
        <w:gridCol w:w="296"/>
        <w:gridCol w:w="1546"/>
        <w:gridCol w:w="13"/>
        <w:gridCol w:w="1830"/>
        <w:gridCol w:w="13"/>
        <w:gridCol w:w="1653"/>
        <w:gridCol w:w="13"/>
      </w:tblGrid>
      <w:tr w:rsidR="00414347" w:rsidRPr="00414347" w14:paraId="4AA3C52F" w14:textId="77777777" w:rsidTr="00223EDC">
        <w:trPr>
          <w:gridAfter w:val="1"/>
          <w:wAfter w:w="13" w:type="dxa"/>
          <w:jc w:val="center"/>
        </w:trPr>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5656DAC4" w14:textId="77777777" w:rsidR="00223EDC" w:rsidRPr="00414347" w:rsidRDefault="00223EDC" w:rsidP="00223EDC">
            <w:pPr>
              <w:pStyle w:val="af"/>
              <w:jc w:val="center"/>
              <w:rPr>
                <w:sz w:val="22"/>
                <w:szCs w:val="22"/>
              </w:rPr>
            </w:pPr>
            <w:r w:rsidRPr="00414347">
              <w:rPr>
                <w:sz w:val="22"/>
                <w:szCs w:val="22"/>
              </w:rPr>
              <w:t>Порядковий номер</w:t>
            </w:r>
          </w:p>
        </w:tc>
        <w:tc>
          <w:tcPr>
            <w:tcW w:w="3562" w:type="dxa"/>
            <w:tcBorders>
              <w:top w:val="single" w:sz="4" w:space="0" w:color="auto"/>
              <w:left w:val="single" w:sz="4" w:space="0" w:color="auto"/>
              <w:bottom w:val="single" w:sz="4" w:space="0" w:color="auto"/>
              <w:right w:val="single" w:sz="4" w:space="0" w:color="auto"/>
            </w:tcBorders>
            <w:shd w:val="clear" w:color="auto" w:fill="auto"/>
            <w:vAlign w:val="center"/>
          </w:tcPr>
          <w:p w14:paraId="5D1368A5" w14:textId="77777777" w:rsidR="00223EDC" w:rsidRPr="00414347" w:rsidRDefault="00223EDC" w:rsidP="00223EDC">
            <w:pPr>
              <w:pStyle w:val="af"/>
              <w:jc w:val="center"/>
              <w:rPr>
                <w:sz w:val="22"/>
                <w:szCs w:val="22"/>
              </w:rPr>
            </w:pPr>
            <w:r w:rsidRPr="00414347">
              <w:rPr>
                <w:sz w:val="22"/>
                <w:szCs w:val="22"/>
              </w:rPr>
              <w:t>Найменування оцінки</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A25ACE" w14:textId="77777777" w:rsidR="00223EDC" w:rsidRPr="00414347" w:rsidRDefault="00223EDC" w:rsidP="00223EDC">
            <w:pPr>
              <w:pStyle w:val="af"/>
              <w:jc w:val="center"/>
              <w:rPr>
                <w:sz w:val="22"/>
                <w:szCs w:val="22"/>
              </w:rPr>
            </w:pPr>
            <w:r w:rsidRPr="00414347">
              <w:rPr>
                <w:sz w:val="22"/>
                <w:szCs w:val="22"/>
              </w:rPr>
              <w:t>У перший рік (стартовий рік впровадження регулювання)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827B03" w14:textId="77777777" w:rsidR="00223EDC" w:rsidRPr="00414347" w:rsidRDefault="00223EDC" w:rsidP="00223EDC">
            <w:pPr>
              <w:pStyle w:val="af"/>
              <w:jc w:val="center"/>
              <w:rPr>
                <w:sz w:val="22"/>
                <w:szCs w:val="22"/>
              </w:rPr>
            </w:pPr>
            <w:r w:rsidRPr="00414347">
              <w:rPr>
                <w:sz w:val="22"/>
                <w:szCs w:val="22"/>
              </w:rPr>
              <w:t>Періодичні (за наступний рік)</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B5E454" w14:textId="77777777" w:rsidR="00223EDC" w:rsidRPr="00414347" w:rsidRDefault="00223EDC" w:rsidP="00223EDC">
            <w:pPr>
              <w:pStyle w:val="af"/>
              <w:jc w:val="center"/>
              <w:rPr>
                <w:sz w:val="22"/>
                <w:szCs w:val="22"/>
              </w:rPr>
            </w:pPr>
            <w:r w:rsidRPr="00414347">
              <w:rPr>
                <w:sz w:val="22"/>
                <w:szCs w:val="22"/>
              </w:rPr>
              <w:t>Витрати за</w:t>
            </w:r>
          </w:p>
          <w:p w14:paraId="080533E0" w14:textId="77777777" w:rsidR="00223EDC" w:rsidRPr="00414347" w:rsidRDefault="00223EDC" w:rsidP="00223EDC">
            <w:pPr>
              <w:pStyle w:val="af"/>
              <w:jc w:val="center"/>
              <w:rPr>
                <w:sz w:val="22"/>
                <w:szCs w:val="22"/>
              </w:rPr>
            </w:pPr>
            <w:r w:rsidRPr="00414347">
              <w:rPr>
                <w:sz w:val="22"/>
                <w:szCs w:val="22"/>
              </w:rPr>
              <w:t>п’ять років</w:t>
            </w:r>
          </w:p>
        </w:tc>
      </w:tr>
      <w:tr w:rsidR="00414347" w:rsidRPr="00414347" w14:paraId="6D4831A2" w14:textId="77777777" w:rsidTr="00B071E6">
        <w:trPr>
          <w:gridAfter w:val="1"/>
          <w:wAfter w:w="13" w:type="dxa"/>
          <w:jc w:val="center"/>
        </w:trPr>
        <w:tc>
          <w:tcPr>
            <w:tcW w:w="1366" w:type="dxa"/>
            <w:shd w:val="clear" w:color="auto" w:fill="auto"/>
          </w:tcPr>
          <w:p w14:paraId="3DC426AF" w14:textId="77777777" w:rsidR="008F3652" w:rsidRPr="00414347" w:rsidRDefault="008F3652" w:rsidP="00B071E6">
            <w:pPr>
              <w:pStyle w:val="af"/>
              <w:jc w:val="center"/>
              <w:rPr>
                <w:sz w:val="22"/>
                <w:szCs w:val="22"/>
              </w:rPr>
            </w:pPr>
            <w:r w:rsidRPr="00414347">
              <w:rPr>
                <w:sz w:val="22"/>
                <w:szCs w:val="22"/>
              </w:rPr>
              <w:t>3</w:t>
            </w:r>
          </w:p>
        </w:tc>
        <w:tc>
          <w:tcPr>
            <w:tcW w:w="3562" w:type="dxa"/>
            <w:shd w:val="clear" w:color="auto" w:fill="auto"/>
          </w:tcPr>
          <w:p w14:paraId="290CDDE5" w14:textId="77777777" w:rsidR="008F3652" w:rsidRPr="00414347" w:rsidRDefault="008F3652" w:rsidP="00B071E6">
            <w:pPr>
              <w:pStyle w:val="af"/>
              <w:rPr>
                <w:sz w:val="22"/>
                <w:szCs w:val="22"/>
              </w:rPr>
            </w:pPr>
            <w:r w:rsidRPr="00414347">
              <w:rPr>
                <w:sz w:val="22"/>
                <w:szCs w:val="22"/>
              </w:rPr>
              <w:t>Процедури експлуатації обладнання (експлуатаційні витрати – витратні матеріали)</w:t>
            </w:r>
          </w:p>
        </w:tc>
        <w:tc>
          <w:tcPr>
            <w:tcW w:w="1842" w:type="dxa"/>
            <w:gridSpan w:val="2"/>
            <w:shd w:val="clear" w:color="auto" w:fill="auto"/>
            <w:vAlign w:val="center"/>
          </w:tcPr>
          <w:p w14:paraId="6DA95741" w14:textId="77777777" w:rsidR="008F3652" w:rsidRPr="00414347" w:rsidRDefault="008F3652" w:rsidP="00B071E6">
            <w:pPr>
              <w:pStyle w:val="af"/>
              <w:jc w:val="center"/>
              <w:rPr>
                <w:sz w:val="22"/>
                <w:szCs w:val="22"/>
              </w:rPr>
            </w:pPr>
            <w:r w:rsidRPr="00414347">
              <w:rPr>
                <w:sz w:val="22"/>
                <w:szCs w:val="22"/>
              </w:rPr>
              <w:t>0</w:t>
            </w:r>
          </w:p>
        </w:tc>
        <w:tc>
          <w:tcPr>
            <w:tcW w:w="1843" w:type="dxa"/>
            <w:gridSpan w:val="2"/>
            <w:shd w:val="clear" w:color="auto" w:fill="auto"/>
            <w:vAlign w:val="center"/>
          </w:tcPr>
          <w:p w14:paraId="14855A3E" w14:textId="77777777" w:rsidR="008F3652" w:rsidRPr="00414347" w:rsidRDefault="008F3652" w:rsidP="00B071E6">
            <w:pPr>
              <w:pStyle w:val="af"/>
              <w:jc w:val="center"/>
              <w:rPr>
                <w:sz w:val="22"/>
                <w:szCs w:val="22"/>
              </w:rPr>
            </w:pPr>
            <w:r w:rsidRPr="00414347">
              <w:rPr>
                <w:sz w:val="22"/>
                <w:szCs w:val="22"/>
              </w:rPr>
              <w:t>0</w:t>
            </w:r>
          </w:p>
        </w:tc>
        <w:tc>
          <w:tcPr>
            <w:tcW w:w="1666" w:type="dxa"/>
            <w:gridSpan w:val="2"/>
            <w:shd w:val="clear" w:color="auto" w:fill="auto"/>
            <w:vAlign w:val="center"/>
          </w:tcPr>
          <w:p w14:paraId="5AE3B94A" w14:textId="77777777" w:rsidR="008F3652" w:rsidRPr="00414347" w:rsidRDefault="008F3652" w:rsidP="00B071E6">
            <w:pPr>
              <w:pStyle w:val="af"/>
              <w:jc w:val="center"/>
              <w:rPr>
                <w:sz w:val="22"/>
                <w:szCs w:val="22"/>
              </w:rPr>
            </w:pPr>
            <w:r w:rsidRPr="00414347">
              <w:rPr>
                <w:sz w:val="22"/>
                <w:szCs w:val="22"/>
              </w:rPr>
              <w:t>0</w:t>
            </w:r>
          </w:p>
        </w:tc>
      </w:tr>
      <w:tr w:rsidR="00414347" w:rsidRPr="00414347" w14:paraId="7426373D" w14:textId="77777777" w:rsidTr="00B071E6">
        <w:trPr>
          <w:gridAfter w:val="1"/>
          <w:wAfter w:w="13" w:type="dxa"/>
          <w:jc w:val="center"/>
        </w:trPr>
        <w:tc>
          <w:tcPr>
            <w:tcW w:w="1366" w:type="dxa"/>
            <w:shd w:val="clear" w:color="auto" w:fill="auto"/>
          </w:tcPr>
          <w:p w14:paraId="05A50752" w14:textId="77777777" w:rsidR="008F3652" w:rsidRPr="00414347" w:rsidRDefault="008F3652" w:rsidP="00B071E6">
            <w:pPr>
              <w:pStyle w:val="af"/>
              <w:jc w:val="center"/>
              <w:rPr>
                <w:sz w:val="22"/>
                <w:szCs w:val="22"/>
              </w:rPr>
            </w:pPr>
            <w:r w:rsidRPr="00414347">
              <w:rPr>
                <w:sz w:val="22"/>
                <w:szCs w:val="22"/>
              </w:rPr>
              <w:t>4</w:t>
            </w:r>
          </w:p>
        </w:tc>
        <w:tc>
          <w:tcPr>
            <w:tcW w:w="3562" w:type="dxa"/>
            <w:shd w:val="clear" w:color="auto" w:fill="auto"/>
          </w:tcPr>
          <w:p w14:paraId="271684D2" w14:textId="77777777" w:rsidR="008F3652" w:rsidRPr="00414347" w:rsidRDefault="008F3652" w:rsidP="00B071E6">
            <w:pPr>
              <w:pStyle w:val="af"/>
              <w:rPr>
                <w:sz w:val="22"/>
                <w:szCs w:val="22"/>
              </w:rPr>
            </w:pPr>
            <w:r w:rsidRPr="00414347">
              <w:rPr>
                <w:sz w:val="22"/>
                <w:szCs w:val="22"/>
              </w:rPr>
              <w:t>Процедури обслуговування обладнання (технічне обслуговування)</w:t>
            </w:r>
          </w:p>
        </w:tc>
        <w:tc>
          <w:tcPr>
            <w:tcW w:w="1842" w:type="dxa"/>
            <w:gridSpan w:val="2"/>
            <w:shd w:val="clear" w:color="auto" w:fill="auto"/>
            <w:vAlign w:val="center"/>
          </w:tcPr>
          <w:p w14:paraId="25F23053" w14:textId="77777777" w:rsidR="008F3652" w:rsidRPr="00414347" w:rsidRDefault="008F3652" w:rsidP="00B071E6">
            <w:pPr>
              <w:pStyle w:val="af"/>
              <w:jc w:val="center"/>
              <w:rPr>
                <w:sz w:val="22"/>
                <w:szCs w:val="22"/>
              </w:rPr>
            </w:pPr>
            <w:r w:rsidRPr="00414347">
              <w:rPr>
                <w:sz w:val="22"/>
                <w:szCs w:val="22"/>
              </w:rPr>
              <w:t>0</w:t>
            </w:r>
          </w:p>
        </w:tc>
        <w:tc>
          <w:tcPr>
            <w:tcW w:w="1843" w:type="dxa"/>
            <w:gridSpan w:val="2"/>
            <w:shd w:val="clear" w:color="auto" w:fill="auto"/>
            <w:vAlign w:val="center"/>
          </w:tcPr>
          <w:p w14:paraId="5734B74B" w14:textId="77777777" w:rsidR="008F3652" w:rsidRPr="00414347" w:rsidRDefault="008F3652" w:rsidP="00B071E6">
            <w:pPr>
              <w:pStyle w:val="af"/>
              <w:jc w:val="center"/>
              <w:rPr>
                <w:sz w:val="22"/>
                <w:szCs w:val="22"/>
              </w:rPr>
            </w:pPr>
            <w:r w:rsidRPr="00414347">
              <w:rPr>
                <w:sz w:val="22"/>
                <w:szCs w:val="22"/>
              </w:rPr>
              <w:t>0</w:t>
            </w:r>
          </w:p>
        </w:tc>
        <w:tc>
          <w:tcPr>
            <w:tcW w:w="1666" w:type="dxa"/>
            <w:gridSpan w:val="2"/>
            <w:shd w:val="clear" w:color="auto" w:fill="auto"/>
            <w:vAlign w:val="center"/>
          </w:tcPr>
          <w:p w14:paraId="1C689B9A" w14:textId="77777777" w:rsidR="008F3652" w:rsidRPr="00414347" w:rsidRDefault="008F3652" w:rsidP="00B071E6">
            <w:pPr>
              <w:pStyle w:val="af"/>
              <w:jc w:val="center"/>
              <w:rPr>
                <w:sz w:val="22"/>
                <w:szCs w:val="22"/>
              </w:rPr>
            </w:pPr>
            <w:r w:rsidRPr="00414347">
              <w:rPr>
                <w:sz w:val="22"/>
                <w:szCs w:val="22"/>
              </w:rPr>
              <w:t>0</w:t>
            </w:r>
          </w:p>
        </w:tc>
      </w:tr>
      <w:tr w:rsidR="00414347" w:rsidRPr="00414347" w14:paraId="44AC0CA6" w14:textId="77777777" w:rsidTr="00B071E6">
        <w:trPr>
          <w:gridAfter w:val="1"/>
          <w:wAfter w:w="13" w:type="dxa"/>
          <w:jc w:val="center"/>
        </w:trPr>
        <w:tc>
          <w:tcPr>
            <w:tcW w:w="1366" w:type="dxa"/>
            <w:shd w:val="clear" w:color="auto" w:fill="auto"/>
          </w:tcPr>
          <w:p w14:paraId="79220642" w14:textId="77777777" w:rsidR="008F3652" w:rsidRPr="00414347" w:rsidRDefault="008F3652" w:rsidP="00B071E6">
            <w:pPr>
              <w:pStyle w:val="af"/>
              <w:jc w:val="center"/>
              <w:rPr>
                <w:sz w:val="22"/>
                <w:szCs w:val="22"/>
              </w:rPr>
            </w:pPr>
            <w:r w:rsidRPr="00414347">
              <w:rPr>
                <w:sz w:val="22"/>
                <w:szCs w:val="22"/>
              </w:rPr>
              <w:t>5</w:t>
            </w:r>
          </w:p>
        </w:tc>
        <w:tc>
          <w:tcPr>
            <w:tcW w:w="3562" w:type="dxa"/>
            <w:shd w:val="clear" w:color="auto" w:fill="auto"/>
          </w:tcPr>
          <w:p w14:paraId="29570FC8" w14:textId="77777777" w:rsidR="008F3652" w:rsidRPr="00414347" w:rsidRDefault="008F3652" w:rsidP="00B071E6">
            <w:pPr>
              <w:pStyle w:val="af"/>
              <w:rPr>
                <w:sz w:val="22"/>
                <w:szCs w:val="22"/>
              </w:rPr>
            </w:pPr>
            <w:r w:rsidRPr="00414347">
              <w:rPr>
                <w:sz w:val="22"/>
                <w:szCs w:val="22"/>
              </w:rPr>
              <w:t>Інші процедури (уточнити)</w:t>
            </w:r>
          </w:p>
        </w:tc>
        <w:tc>
          <w:tcPr>
            <w:tcW w:w="1842" w:type="dxa"/>
            <w:gridSpan w:val="2"/>
            <w:shd w:val="clear" w:color="auto" w:fill="auto"/>
            <w:vAlign w:val="center"/>
          </w:tcPr>
          <w:p w14:paraId="0C05449A" w14:textId="77777777" w:rsidR="008F3652" w:rsidRPr="00414347" w:rsidRDefault="008F3652" w:rsidP="00B071E6">
            <w:pPr>
              <w:pStyle w:val="af"/>
              <w:jc w:val="center"/>
              <w:rPr>
                <w:sz w:val="22"/>
                <w:szCs w:val="22"/>
              </w:rPr>
            </w:pPr>
            <w:r w:rsidRPr="00414347">
              <w:rPr>
                <w:sz w:val="22"/>
                <w:szCs w:val="22"/>
              </w:rPr>
              <w:t>0</w:t>
            </w:r>
          </w:p>
        </w:tc>
        <w:tc>
          <w:tcPr>
            <w:tcW w:w="1843" w:type="dxa"/>
            <w:gridSpan w:val="2"/>
            <w:shd w:val="clear" w:color="auto" w:fill="auto"/>
            <w:vAlign w:val="center"/>
          </w:tcPr>
          <w:p w14:paraId="41256C5C" w14:textId="77777777" w:rsidR="008F3652" w:rsidRPr="00414347" w:rsidRDefault="008F3652" w:rsidP="00B071E6">
            <w:pPr>
              <w:pStyle w:val="af"/>
              <w:jc w:val="center"/>
              <w:rPr>
                <w:sz w:val="22"/>
                <w:szCs w:val="22"/>
              </w:rPr>
            </w:pPr>
            <w:r w:rsidRPr="00414347">
              <w:rPr>
                <w:sz w:val="22"/>
                <w:szCs w:val="22"/>
              </w:rPr>
              <w:t>0</w:t>
            </w:r>
          </w:p>
        </w:tc>
        <w:tc>
          <w:tcPr>
            <w:tcW w:w="1666" w:type="dxa"/>
            <w:gridSpan w:val="2"/>
            <w:shd w:val="clear" w:color="auto" w:fill="auto"/>
            <w:vAlign w:val="center"/>
          </w:tcPr>
          <w:p w14:paraId="53BAE9E6" w14:textId="77777777" w:rsidR="008F3652" w:rsidRPr="00414347" w:rsidRDefault="008F3652" w:rsidP="00B071E6">
            <w:pPr>
              <w:pStyle w:val="af"/>
              <w:jc w:val="center"/>
              <w:rPr>
                <w:sz w:val="22"/>
                <w:szCs w:val="22"/>
              </w:rPr>
            </w:pPr>
            <w:r w:rsidRPr="00414347">
              <w:rPr>
                <w:sz w:val="22"/>
                <w:szCs w:val="22"/>
              </w:rPr>
              <w:t>0</w:t>
            </w:r>
          </w:p>
        </w:tc>
      </w:tr>
      <w:tr w:rsidR="00414347" w:rsidRPr="00414347" w14:paraId="50A27FDF" w14:textId="77777777" w:rsidTr="00B071E6">
        <w:trPr>
          <w:gridAfter w:val="1"/>
          <w:wAfter w:w="13" w:type="dxa"/>
          <w:jc w:val="center"/>
        </w:trPr>
        <w:tc>
          <w:tcPr>
            <w:tcW w:w="1366" w:type="dxa"/>
            <w:shd w:val="clear" w:color="auto" w:fill="auto"/>
          </w:tcPr>
          <w:p w14:paraId="176E0BF5" w14:textId="77777777" w:rsidR="008F3652" w:rsidRPr="00414347" w:rsidRDefault="008F3652" w:rsidP="00B071E6">
            <w:pPr>
              <w:pStyle w:val="af"/>
              <w:jc w:val="center"/>
              <w:rPr>
                <w:sz w:val="22"/>
                <w:szCs w:val="22"/>
              </w:rPr>
            </w:pPr>
            <w:r w:rsidRPr="00414347">
              <w:rPr>
                <w:sz w:val="22"/>
                <w:szCs w:val="22"/>
              </w:rPr>
              <w:t>6</w:t>
            </w:r>
          </w:p>
        </w:tc>
        <w:tc>
          <w:tcPr>
            <w:tcW w:w="3562" w:type="dxa"/>
            <w:shd w:val="clear" w:color="auto" w:fill="auto"/>
          </w:tcPr>
          <w:p w14:paraId="73CD6CB3" w14:textId="77777777" w:rsidR="008F3652" w:rsidRPr="00414347" w:rsidRDefault="008F3652" w:rsidP="00B071E6">
            <w:pPr>
              <w:pStyle w:val="af"/>
              <w:rPr>
                <w:sz w:val="22"/>
                <w:szCs w:val="22"/>
              </w:rPr>
            </w:pPr>
            <w:r w:rsidRPr="00414347">
              <w:rPr>
                <w:sz w:val="22"/>
                <w:szCs w:val="22"/>
              </w:rPr>
              <w:t>Разом, гривень</w:t>
            </w:r>
          </w:p>
        </w:tc>
        <w:tc>
          <w:tcPr>
            <w:tcW w:w="1842" w:type="dxa"/>
            <w:gridSpan w:val="2"/>
            <w:shd w:val="clear" w:color="auto" w:fill="auto"/>
            <w:vAlign w:val="center"/>
          </w:tcPr>
          <w:p w14:paraId="2ACFFFCC" w14:textId="77777777" w:rsidR="008F3652" w:rsidRPr="00414347" w:rsidRDefault="008F3652" w:rsidP="00B071E6">
            <w:pPr>
              <w:pStyle w:val="af"/>
              <w:jc w:val="center"/>
              <w:rPr>
                <w:sz w:val="22"/>
                <w:szCs w:val="22"/>
              </w:rPr>
            </w:pPr>
            <w:r w:rsidRPr="00414347">
              <w:rPr>
                <w:sz w:val="22"/>
                <w:szCs w:val="22"/>
              </w:rPr>
              <w:t>0</w:t>
            </w:r>
          </w:p>
        </w:tc>
        <w:tc>
          <w:tcPr>
            <w:tcW w:w="1843" w:type="dxa"/>
            <w:gridSpan w:val="2"/>
            <w:shd w:val="clear" w:color="auto" w:fill="auto"/>
            <w:vAlign w:val="center"/>
          </w:tcPr>
          <w:p w14:paraId="0894F6D3" w14:textId="77777777" w:rsidR="008F3652" w:rsidRPr="00414347" w:rsidRDefault="008F3652" w:rsidP="00B071E6">
            <w:pPr>
              <w:pStyle w:val="af"/>
              <w:jc w:val="center"/>
              <w:rPr>
                <w:sz w:val="22"/>
                <w:szCs w:val="22"/>
              </w:rPr>
            </w:pPr>
            <w:r w:rsidRPr="00414347">
              <w:rPr>
                <w:sz w:val="22"/>
                <w:szCs w:val="22"/>
              </w:rPr>
              <w:t>Х</w:t>
            </w:r>
          </w:p>
        </w:tc>
        <w:tc>
          <w:tcPr>
            <w:tcW w:w="1666" w:type="dxa"/>
            <w:gridSpan w:val="2"/>
            <w:shd w:val="clear" w:color="auto" w:fill="auto"/>
            <w:vAlign w:val="center"/>
          </w:tcPr>
          <w:p w14:paraId="55CDBB97" w14:textId="77777777" w:rsidR="008F3652" w:rsidRPr="00414347" w:rsidRDefault="008F3652" w:rsidP="00B071E6">
            <w:pPr>
              <w:pStyle w:val="af"/>
              <w:jc w:val="center"/>
              <w:rPr>
                <w:sz w:val="22"/>
                <w:szCs w:val="22"/>
              </w:rPr>
            </w:pPr>
            <w:r w:rsidRPr="00414347">
              <w:rPr>
                <w:sz w:val="22"/>
                <w:szCs w:val="22"/>
              </w:rPr>
              <w:t>0</w:t>
            </w:r>
          </w:p>
        </w:tc>
      </w:tr>
      <w:tr w:rsidR="00414347" w:rsidRPr="00414347" w14:paraId="1308285A" w14:textId="77777777" w:rsidTr="00B071E6">
        <w:trPr>
          <w:gridAfter w:val="1"/>
          <w:wAfter w:w="13" w:type="dxa"/>
          <w:jc w:val="center"/>
        </w:trPr>
        <w:tc>
          <w:tcPr>
            <w:tcW w:w="1366" w:type="dxa"/>
            <w:shd w:val="clear" w:color="auto" w:fill="auto"/>
          </w:tcPr>
          <w:p w14:paraId="05107D0F" w14:textId="77777777" w:rsidR="008F3652" w:rsidRPr="00414347" w:rsidRDefault="008F3652" w:rsidP="00B071E6">
            <w:pPr>
              <w:pStyle w:val="af"/>
              <w:jc w:val="center"/>
              <w:rPr>
                <w:sz w:val="22"/>
                <w:szCs w:val="22"/>
              </w:rPr>
            </w:pPr>
            <w:r w:rsidRPr="00414347">
              <w:rPr>
                <w:sz w:val="22"/>
                <w:szCs w:val="22"/>
              </w:rPr>
              <w:t>7</w:t>
            </w:r>
          </w:p>
        </w:tc>
        <w:tc>
          <w:tcPr>
            <w:tcW w:w="3562" w:type="dxa"/>
            <w:shd w:val="clear" w:color="auto" w:fill="auto"/>
          </w:tcPr>
          <w:p w14:paraId="649A6344" w14:textId="77777777" w:rsidR="008F3652" w:rsidRPr="00414347" w:rsidRDefault="008F3652" w:rsidP="00B071E6">
            <w:pPr>
              <w:pStyle w:val="af"/>
              <w:rPr>
                <w:sz w:val="22"/>
                <w:szCs w:val="22"/>
              </w:rPr>
            </w:pPr>
            <w:r w:rsidRPr="00414347">
              <w:rPr>
                <w:sz w:val="22"/>
                <w:szCs w:val="22"/>
              </w:rPr>
              <w:t>Кількість суб’єктів господарювання, що повинні виконати вимоги регулювання, одиниць</w:t>
            </w:r>
          </w:p>
        </w:tc>
        <w:tc>
          <w:tcPr>
            <w:tcW w:w="1842" w:type="dxa"/>
            <w:gridSpan w:val="2"/>
            <w:shd w:val="clear" w:color="auto" w:fill="auto"/>
            <w:vAlign w:val="center"/>
          </w:tcPr>
          <w:p w14:paraId="11DF1819" w14:textId="43A3E563" w:rsidR="008F3652" w:rsidRPr="00414347" w:rsidRDefault="008F3652" w:rsidP="00B071E6">
            <w:pPr>
              <w:pStyle w:val="af"/>
              <w:jc w:val="center"/>
              <w:rPr>
                <w:sz w:val="22"/>
                <w:szCs w:val="22"/>
              </w:rPr>
            </w:pPr>
            <w:r w:rsidRPr="00414347">
              <w:rPr>
                <w:sz w:val="22"/>
                <w:szCs w:val="22"/>
              </w:rPr>
              <w:t>3</w:t>
            </w:r>
            <w:r w:rsidR="00C964DA" w:rsidRPr="00414347">
              <w:rPr>
                <w:sz w:val="22"/>
                <w:szCs w:val="22"/>
              </w:rPr>
              <w:t>3</w:t>
            </w:r>
          </w:p>
        </w:tc>
        <w:tc>
          <w:tcPr>
            <w:tcW w:w="1843" w:type="dxa"/>
            <w:gridSpan w:val="2"/>
            <w:shd w:val="clear" w:color="auto" w:fill="auto"/>
            <w:vAlign w:val="center"/>
          </w:tcPr>
          <w:p w14:paraId="36AC3C3E" w14:textId="088F1E05" w:rsidR="008F3652" w:rsidRPr="00414347" w:rsidRDefault="00C964DA" w:rsidP="00B071E6">
            <w:pPr>
              <w:pStyle w:val="af"/>
              <w:jc w:val="center"/>
              <w:rPr>
                <w:sz w:val="22"/>
                <w:szCs w:val="22"/>
              </w:rPr>
            </w:pPr>
            <w:r w:rsidRPr="00414347">
              <w:rPr>
                <w:sz w:val="22"/>
                <w:szCs w:val="22"/>
              </w:rPr>
              <w:t>33</w:t>
            </w:r>
          </w:p>
        </w:tc>
        <w:tc>
          <w:tcPr>
            <w:tcW w:w="1666" w:type="dxa"/>
            <w:gridSpan w:val="2"/>
            <w:shd w:val="clear" w:color="auto" w:fill="auto"/>
            <w:vAlign w:val="center"/>
          </w:tcPr>
          <w:p w14:paraId="088FE31B" w14:textId="2F6C681F" w:rsidR="008F3652" w:rsidRPr="00414347" w:rsidRDefault="00C964DA" w:rsidP="00B071E6">
            <w:pPr>
              <w:pStyle w:val="af"/>
              <w:jc w:val="center"/>
              <w:rPr>
                <w:sz w:val="22"/>
                <w:szCs w:val="22"/>
              </w:rPr>
            </w:pPr>
            <w:r w:rsidRPr="00414347">
              <w:rPr>
                <w:sz w:val="22"/>
                <w:szCs w:val="22"/>
              </w:rPr>
              <w:t>33</w:t>
            </w:r>
          </w:p>
        </w:tc>
      </w:tr>
      <w:tr w:rsidR="00414347" w:rsidRPr="00414347" w14:paraId="269508A6" w14:textId="77777777" w:rsidTr="00B071E6">
        <w:trPr>
          <w:gridAfter w:val="1"/>
          <w:wAfter w:w="13" w:type="dxa"/>
          <w:jc w:val="center"/>
        </w:trPr>
        <w:tc>
          <w:tcPr>
            <w:tcW w:w="1366" w:type="dxa"/>
            <w:shd w:val="clear" w:color="auto" w:fill="auto"/>
          </w:tcPr>
          <w:p w14:paraId="3B00B83F" w14:textId="77777777" w:rsidR="008F3652" w:rsidRPr="00414347" w:rsidRDefault="008F3652" w:rsidP="00B071E6">
            <w:pPr>
              <w:pStyle w:val="af"/>
              <w:jc w:val="center"/>
              <w:rPr>
                <w:sz w:val="22"/>
                <w:szCs w:val="22"/>
              </w:rPr>
            </w:pPr>
            <w:r w:rsidRPr="00414347">
              <w:rPr>
                <w:sz w:val="22"/>
                <w:szCs w:val="22"/>
              </w:rPr>
              <w:t>8</w:t>
            </w:r>
          </w:p>
        </w:tc>
        <w:tc>
          <w:tcPr>
            <w:tcW w:w="3562" w:type="dxa"/>
            <w:shd w:val="clear" w:color="auto" w:fill="auto"/>
          </w:tcPr>
          <w:p w14:paraId="25A92187" w14:textId="77777777" w:rsidR="008F3652" w:rsidRPr="00414347" w:rsidRDefault="008F3652" w:rsidP="00B071E6">
            <w:pPr>
              <w:pStyle w:val="af"/>
              <w:rPr>
                <w:sz w:val="22"/>
                <w:szCs w:val="22"/>
              </w:rPr>
            </w:pPr>
            <w:r w:rsidRPr="00414347">
              <w:rPr>
                <w:sz w:val="22"/>
                <w:szCs w:val="22"/>
              </w:rPr>
              <w:t>Сумарно, гривень</w:t>
            </w:r>
          </w:p>
        </w:tc>
        <w:tc>
          <w:tcPr>
            <w:tcW w:w="1842" w:type="dxa"/>
            <w:gridSpan w:val="2"/>
            <w:shd w:val="clear" w:color="auto" w:fill="auto"/>
            <w:vAlign w:val="center"/>
          </w:tcPr>
          <w:p w14:paraId="64780D4F" w14:textId="77777777" w:rsidR="008F3652" w:rsidRPr="00414347" w:rsidRDefault="008F3652" w:rsidP="00B071E6">
            <w:pPr>
              <w:pStyle w:val="af"/>
              <w:jc w:val="center"/>
              <w:rPr>
                <w:sz w:val="22"/>
                <w:szCs w:val="22"/>
              </w:rPr>
            </w:pPr>
            <w:r w:rsidRPr="00414347">
              <w:rPr>
                <w:sz w:val="22"/>
                <w:szCs w:val="22"/>
              </w:rPr>
              <w:t>0</w:t>
            </w:r>
          </w:p>
        </w:tc>
        <w:tc>
          <w:tcPr>
            <w:tcW w:w="1843" w:type="dxa"/>
            <w:gridSpan w:val="2"/>
            <w:shd w:val="clear" w:color="auto" w:fill="auto"/>
            <w:vAlign w:val="center"/>
          </w:tcPr>
          <w:p w14:paraId="6CA384A9" w14:textId="77777777" w:rsidR="008F3652" w:rsidRPr="00414347" w:rsidRDefault="008F3652" w:rsidP="00B071E6">
            <w:pPr>
              <w:pStyle w:val="af"/>
              <w:jc w:val="center"/>
              <w:rPr>
                <w:sz w:val="22"/>
                <w:szCs w:val="22"/>
              </w:rPr>
            </w:pPr>
            <w:r w:rsidRPr="00414347">
              <w:rPr>
                <w:sz w:val="22"/>
                <w:szCs w:val="22"/>
              </w:rPr>
              <w:t>Х</w:t>
            </w:r>
          </w:p>
        </w:tc>
        <w:tc>
          <w:tcPr>
            <w:tcW w:w="1666" w:type="dxa"/>
            <w:gridSpan w:val="2"/>
            <w:shd w:val="clear" w:color="auto" w:fill="auto"/>
            <w:vAlign w:val="center"/>
          </w:tcPr>
          <w:p w14:paraId="582535FD" w14:textId="77777777" w:rsidR="008F3652" w:rsidRPr="00414347" w:rsidRDefault="008F3652" w:rsidP="00B071E6">
            <w:pPr>
              <w:pStyle w:val="af"/>
              <w:jc w:val="center"/>
              <w:rPr>
                <w:sz w:val="22"/>
                <w:szCs w:val="22"/>
              </w:rPr>
            </w:pPr>
            <w:r w:rsidRPr="00414347">
              <w:rPr>
                <w:sz w:val="22"/>
                <w:szCs w:val="22"/>
              </w:rPr>
              <w:t>0</w:t>
            </w:r>
          </w:p>
        </w:tc>
      </w:tr>
      <w:tr w:rsidR="00414347" w:rsidRPr="00414347" w14:paraId="56E489F0" w14:textId="77777777" w:rsidTr="00B071E6">
        <w:trPr>
          <w:jc w:val="center"/>
        </w:trPr>
        <w:tc>
          <w:tcPr>
            <w:tcW w:w="10292" w:type="dxa"/>
            <w:gridSpan w:val="9"/>
            <w:shd w:val="clear" w:color="auto" w:fill="auto"/>
          </w:tcPr>
          <w:p w14:paraId="3E7984B3" w14:textId="77777777" w:rsidR="008F3652" w:rsidRPr="00414347" w:rsidRDefault="008F3652" w:rsidP="008F3652">
            <w:pPr>
              <w:pStyle w:val="af"/>
              <w:jc w:val="both"/>
              <w:rPr>
                <w:sz w:val="22"/>
                <w:szCs w:val="22"/>
              </w:rPr>
            </w:pPr>
            <w:r w:rsidRPr="00414347">
              <w:rPr>
                <w:sz w:val="22"/>
                <w:szCs w:val="22"/>
              </w:rPr>
              <w:t>Оцінка вартості адміністративних процедур суб’єктів малого підприємництва щодо виконання регулювання та звітування</w:t>
            </w:r>
          </w:p>
        </w:tc>
      </w:tr>
      <w:tr w:rsidR="00414347" w:rsidRPr="00414347" w14:paraId="47636EA9" w14:textId="77777777" w:rsidTr="00B071E6">
        <w:trPr>
          <w:jc w:val="center"/>
        </w:trPr>
        <w:tc>
          <w:tcPr>
            <w:tcW w:w="1366" w:type="dxa"/>
            <w:shd w:val="clear" w:color="auto" w:fill="auto"/>
          </w:tcPr>
          <w:p w14:paraId="188C9DE6" w14:textId="77777777" w:rsidR="00344B1B" w:rsidRPr="00414347" w:rsidRDefault="00344B1B" w:rsidP="00344B1B">
            <w:pPr>
              <w:pStyle w:val="af"/>
              <w:jc w:val="center"/>
              <w:rPr>
                <w:sz w:val="22"/>
                <w:szCs w:val="22"/>
              </w:rPr>
            </w:pPr>
            <w:r w:rsidRPr="00414347">
              <w:rPr>
                <w:sz w:val="22"/>
                <w:szCs w:val="22"/>
              </w:rPr>
              <w:t>9</w:t>
            </w:r>
          </w:p>
        </w:tc>
        <w:tc>
          <w:tcPr>
            <w:tcW w:w="3858" w:type="dxa"/>
            <w:gridSpan w:val="2"/>
            <w:shd w:val="clear" w:color="auto" w:fill="auto"/>
          </w:tcPr>
          <w:p w14:paraId="0E6B4848" w14:textId="77777777" w:rsidR="00344B1B" w:rsidRPr="00414347" w:rsidRDefault="00344B1B" w:rsidP="00344B1B">
            <w:pPr>
              <w:pStyle w:val="af"/>
              <w:rPr>
                <w:sz w:val="22"/>
                <w:szCs w:val="22"/>
              </w:rPr>
            </w:pPr>
            <w:r w:rsidRPr="00414347">
              <w:rPr>
                <w:sz w:val="22"/>
                <w:szCs w:val="22"/>
              </w:rPr>
              <w:t xml:space="preserve">Процедури отримання первинної інформації про вимоги регулювання </w:t>
            </w:r>
          </w:p>
          <w:p w14:paraId="549CA8CD" w14:textId="1B0625AF" w:rsidR="0001247B" w:rsidRPr="00414347" w:rsidRDefault="0001247B" w:rsidP="000513B1">
            <w:pPr>
              <w:tabs>
                <w:tab w:val="left" w:pos="720"/>
                <w:tab w:val="left" w:pos="8222"/>
              </w:tabs>
              <w:spacing w:before="120" w:after="120"/>
              <w:jc w:val="both"/>
              <w:rPr>
                <w:i/>
                <w:sz w:val="22"/>
                <w:szCs w:val="22"/>
              </w:rPr>
            </w:pPr>
            <w:r w:rsidRPr="00414347">
              <w:rPr>
                <w:rFonts w:eastAsia="Calibri"/>
                <w:sz w:val="22"/>
                <w:szCs w:val="22"/>
              </w:rPr>
              <w:t xml:space="preserve">Витрати 1 суб’єкта господарювання, пов’язані з ознайомленням з вимогами регуляторного </w:t>
            </w:r>
            <w:proofErr w:type="spellStart"/>
            <w:r w:rsidRPr="00414347">
              <w:rPr>
                <w:rFonts w:eastAsia="Calibri"/>
                <w:sz w:val="22"/>
                <w:szCs w:val="22"/>
              </w:rPr>
              <w:t>акта</w:t>
            </w:r>
            <w:proofErr w:type="spellEnd"/>
            <w:r w:rsidRPr="00414347">
              <w:rPr>
                <w:rFonts w:eastAsia="Calibri"/>
                <w:sz w:val="22"/>
                <w:szCs w:val="22"/>
              </w:rPr>
              <w:t xml:space="preserve"> (разові):</w:t>
            </w:r>
          </w:p>
          <w:p w14:paraId="65922EA2" w14:textId="57C250A5" w:rsidR="000513B1" w:rsidRPr="00414347" w:rsidRDefault="000513B1" w:rsidP="000513B1">
            <w:pPr>
              <w:tabs>
                <w:tab w:val="left" w:pos="720"/>
                <w:tab w:val="left" w:pos="8222"/>
              </w:tabs>
              <w:spacing w:before="120" w:after="120"/>
              <w:jc w:val="both"/>
              <w:rPr>
                <w:i/>
                <w:sz w:val="22"/>
                <w:szCs w:val="22"/>
              </w:rPr>
            </w:pPr>
            <w:r w:rsidRPr="00414347">
              <w:rPr>
                <w:i/>
                <w:sz w:val="22"/>
                <w:szCs w:val="22"/>
              </w:rPr>
              <w:t>0,5 год х</w:t>
            </w:r>
            <w:r w:rsidRPr="00414347">
              <w:rPr>
                <w:rFonts w:eastAsia="Calibri"/>
                <w:i/>
                <w:sz w:val="22"/>
                <w:szCs w:val="22"/>
              </w:rPr>
              <w:t xml:space="preserve"> 155,85 грн </w:t>
            </w:r>
            <w:r w:rsidRPr="00414347">
              <w:rPr>
                <w:i/>
                <w:sz w:val="22"/>
                <w:szCs w:val="22"/>
              </w:rPr>
              <w:t>= 77,93 грн/рік.</w:t>
            </w:r>
          </w:p>
        </w:tc>
        <w:tc>
          <w:tcPr>
            <w:tcW w:w="1559" w:type="dxa"/>
            <w:gridSpan w:val="2"/>
            <w:shd w:val="clear" w:color="auto" w:fill="auto"/>
            <w:vAlign w:val="center"/>
          </w:tcPr>
          <w:p w14:paraId="3413F1E4" w14:textId="538855CB" w:rsidR="00344B1B" w:rsidRPr="00414347" w:rsidRDefault="00344B1B" w:rsidP="00344B1B">
            <w:pPr>
              <w:pStyle w:val="af"/>
              <w:jc w:val="center"/>
              <w:rPr>
                <w:sz w:val="22"/>
                <w:szCs w:val="22"/>
              </w:rPr>
            </w:pPr>
            <w:r w:rsidRPr="00414347">
              <w:rPr>
                <w:sz w:val="22"/>
                <w:szCs w:val="22"/>
              </w:rPr>
              <w:t>77,93 </w:t>
            </w:r>
          </w:p>
        </w:tc>
        <w:tc>
          <w:tcPr>
            <w:tcW w:w="1843" w:type="dxa"/>
            <w:gridSpan w:val="2"/>
            <w:shd w:val="clear" w:color="auto" w:fill="auto"/>
            <w:vAlign w:val="center"/>
          </w:tcPr>
          <w:p w14:paraId="7C338706" w14:textId="611ABCC4" w:rsidR="00344B1B" w:rsidRPr="00414347" w:rsidRDefault="00344B1B" w:rsidP="00344B1B">
            <w:pPr>
              <w:pStyle w:val="af"/>
              <w:jc w:val="center"/>
              <w:rPr>
                <w:sz w:val="22"/>
                <w:szCs w:val="22"/>
              </w:rPr>
            </w:pPr>
            <w:r w:rsidRPr="00414347">
              <w:rPr>
                <w:sz w:val="22"/>
                <w:szCs w:val="22"/>
              </w:rPr>
              <w:t>-</w:t>
            </w:r>
          </w:p>
        </w:tc>
        <w:tc>
          <w:tcPr>
            <w:tcW w:w="1666" w:type="dxa"/>
            <w:gridSpan w:val="2"/>
            <w:shd w:val="clear" w:color="auto" w:fill="auto"/>
            <w:vAlign w:val="center"/>
          </w:tcPr>
          <w:p w14:paraId="5FCFF128" w14:textId="13F66124" w:rsidR="00344B1B" w:rsidRPr="00414347" w:rsidRDefault="00344B1B" w:rsidP="00344B1B">
            <w:pPr>
              <w:pStyle w:val="af"/>
              <w:jc w:val="center"/>
              <w:rPr>
                <w:sz w:val="22"/>
                <w:szCs w:val="22"/>
              </w:rPr>
            </w:pPr>
            <w:r w:rsidRPr="00414347">
              <w:rPr>
                <w:sz w:val="22"/>
                <w:szCs w:val="22"/>
              </w:rPr>
              <w:t>77,93 </w:t>
            </w:r>
          </w:p>
        </w:tc>
      </w:tr>
      <w:tr w:rsidR="00414347" w:rsidRPr="00414347" w14:paraId="6350118B" w14:textId="77777777" w:rsidTr="00B071E6">
        <w:trPr>
          <w:jc w:val="center"/>
        </w:trPr>
        <w:tc>
          <w:tcPr>
            <w:tcW w:w="1366" w:type="dxa"/>
            <w:shd w:val="clear" w:color="auto" w:fill="auto"/>
          </w:tcPr>
          <w:p w14:paraId="4C992F26" w14:textId="77777777" w:rsidR="00344B1B" w:rsidRPr="00414347" w:rsidRDefault="00344B1B" w:rsidP="00344B1B">
            <w:pPr>
              <w:pStyle w:val="af"/>
              <w:jc w:val="center"/>
              <w:rPr>
                <w:sz w:val="22"/>
                <w:szCs w:val="22"/>
              </w:rPr>
            </w:pPr>
            <w:r w:rsidRPr="00414347">
              <w:rPr>
                <w:sz w:val="22"/>
                <w:szCs w:val="22"/>
              </w:rPr>
              <w:t>10</w:t>
            </w:r>
          </w:p>
        </w:tc>
        <w:tc>
          <w:tcPr>
            <w:tcW w:w="3858" w:type="dxa"/>
            <w:gridSpan w:val="2"/>
            <w:shd w:val="clear" w:color="auto" w:fill="auto"/>
          </w:tcPr>
          <w:p w14:paraId="2512A37B" w14:textId="3C41B4D6" w:rsidR="00DF57DA" w:rsidRPr="00414347" w:rsidRDefault="00344B1B" w:rsidP="00344B1B">
            <w:pPr>
              <w:pStyle w:val="af"/>
              <w:rPr>
                <w:sz w:val="22"/>
                <w:szCs w:val="22"/>
              </w:rPr>
            </w:pPr>
            <w:r w:rsidRPr="00414347">
              <w:rPr>
                <w:sz w:val="22"/>
                <w:szCs w:val="22"/>
              </w:rPr>
              <w:t xml:space="preserve">Процедури організації виконання вимог регулювання </w:t>
            </w:r>
          </w:p>
          <w:p w14:paraId="3FC33EB9" w14:textId="77777777" w:rsidR="00DF57DA" w:rsidRPr="00414347" w:rsidRDefault="00DF57DA" w:rsidP="00344B1B">
            <w:pPr>
              <w:pStyle w:val="af"/>
              <w:rPr>
                <w:sz w:val="22"/>
                <w:szCs w:val="22"/>
              </w:rPr>
            </w:pPr>
          </w:p>
          <w:p w14:paraId="01B9474D" w14:textId="20C18CC2" w:rsidR="00344B1B" w:rsidRPr="00414347" w:rsidRDefault="00DF57DA" w:rsidP="00344B1B">
            <w:pPr>
              <w:pStyle w:val="af"/>
              <w:rPr>
                <w:sz w:val="22"/>
                <w:szCs w:val="22"/>
              </w:rPr>
            </w:pPr>
            <w:r w:rsidRPr="00414347">
              <w:rPr>
                <w:sz w:val="22"/>
                <w:szCs w:val="22"/>
              </w:rPr>
              <w:t>Р</w:t>
            </w:r>
            <w:r w:rsidR="00344B1B" w:rsidRPr="00414347">
              <w:rPr>
                <w:sz w:val="22"/>
                <w:szCs w:val="22"/>
              </w:rPr>
              <w:t>азові витрати на оплату праці найман</w:t>
            </w:r>
            <w:r w:rsidR="008E41FC" w:rsidRPr="00414347">
              <w:rPr>
                <w:sz w:val="22"/>
                <w:szCs w:val="22"/>
              </w:rPr>
              <w:t>ого</w:t>
            </w:r>
            <w:r w:rsidR="00344B1B" w:rsidRPr="00414347">
              <w:rPr>
                <w:sz w:val="22"/>
                <w:szCs w:val="22"/>
              </w:rPr>
              <w:t xml:space="preserve"> працівник</w:t>
            </w:r>
            <w:r w:rsidR="008E41FC" w:rsidRPr="00414347">
              <w:rPr>
                <w:sz w:val="22"/>
                <w:szCs w:val="22"/>
              </w:rPr>
              <w:t>а</w:t>
            </w:r>
            <w:r w:rsidR="00344B1B" w:rsidRPr="00414347">
              <w:rPr>
                <w:sz w:val="22"/>
                <w:szCs w:val="22"/>
              </w:rPr>
              <w:t>, відповідальн</w:t>
            </w:r>
            <w:r w:rsidR="008E41FC" w:rsidRPr="00414347">
              <w:rPr>
                <w:sz w:val="22"/>
                <w:szCs w:val="22"/>
              </w:rPr>
              <w:t>ого</w:t>
            </w:r>
            <w:r w:rsidR="00344B1B" w:rsidRPr="00414347">
              <w:rPr>
                <w:sz w:val="22"/>
                <w:szCs w:val="22"/>
              </w:rPr>
              <w:t xml:space="preserve"> за організацію робочого місця представника контролюючого органу на акцизному складі або податковому посту</w:t>
            </w:r>
            <w:r w:rsidR="008E41FC" w:rsidRPr="00414347">
              <w:rPr>
                <w:sz w:val="22"/>
                <w:szCs w:val="22"/>
              </w:rPr>
              <w:t>:</w:t>
            </w:r>
          </w:p>
          <w:p w14:paraId="2BB291E8" w14:textId="6C96396C" w:rsidR="008E41FC" w:rsidRPr="00414347" w:rsidRDefault="008E41FC" w:rsidP="008E41FC">
            <w:pPr>
              <w:tabs>
                <w:tab w:val="left" w:pos="720"/>
                <w:tab w:val="left" w:pos="8222"/>
              </w:tabs>
              <w:spacing w:before="120" w:after="120"/>
              <w:jc w:val="both"/>
              <w:rPr>
                <w:i/>
              </w:rPr>
            </w:pPr>
            <w:r w:rsidRPr="00414347">
              <w:rPr>
                <w:i/>
              </w:rPr>
              <w:t>1 год х</w:t>
            </w:r>
            <w:r w:rsidRPr="00414347">
              <w:rPr>
                <w:rFonts w:eastAsia="Calibri"/>
                <w:i/>
              </w:rPr>
              <w:t xml:space="preserve"> 155,85 грн </w:t>
            </w:r>
            <w:r w:rsidRPr="00414347">
              <w:rPr>
                <w:i/>
              </w:rPr>
              <w:t>= 155,85 грн/рік.</w:t>
            </w:r>
          </w:p>
        </w:tc>
        <w:tc>
          <w:tcPr>
            <w:tcW w:w="1559" w:type="dxa"/>
            <w:gridSpan w:val="2"/>
            <w:shd w:val="clear" w:color="auto" w:fill="auto"/>
            <w:vAlign w:val="center"/>
          </w:tcPr>
          <w:p w14:paraId="7C944798" w14:textId="77777777" w:rsidR="00344B1B" w:rsidRPr="00414347" w:rsidRDefault="00344B1B" w:rsidP="00344B1B">
            <w:pPr>
              <w:pStyle w:val="af"/>
              <w:jc w:val="center"/>
              <w:rPr>
                <w:sz w:val="22"/>
                <w:szCs w:val="22"/>
              </w:rPr>
            </w:pPr>
            <w:r w:rsidRPr="00414347">
              <w:rPr>
                <w:sz w:val="22"/>
                <w:szCs w:val="22"/>
              </w:rPr>
              <w:t>155,85</w:t>
            </w:r>
          </w:p>
        </w:tc>
        <w:tc>
          <w:tcPr>
            <w:tcW w:w="1843" w:type="dxa"/>
            <w:gridSpan w:val="2"/>
            <w:shd w:val="clear" w:color="auto" w:fill="auto"/>
            <w:vAlign w:val="center"/>
          </w:tcPr>
          <w:p w14:paraId="5F8B9C03" w14:textId="2491A5FD" w:rsidR="00344B1B" w:rsidRPr="00414347" w:rsidRDefault="00344B1B" w:rsidP="00344B1B">
            <w:pPr>
              <w:pStyle w:val="af"/>
              <w:jc w:val="center"/>
              <w:rPr>
                <w:sz w:val="22"/>
                <w:szCs w:val="22"/>
              </w:rPr>
            </w:pPr>
            <w:r w:rsidRPr="00414347">
              <w:rPr>
                <w:sz w:val="22"/>
                <w:szCs w:val="22"/>
              </w:rPr>
              <w:t>-</w:t>
            </w:r>
          </w:p>
        </w:tc>
        <w:tc>
          <w:tcPr>
            <w:tcW w:w="1666" w:type="dxa"/>
            <w:gridSpan w:val="2"/>
            <w:shd w:val="clear" w:color="auto" w:fill="auto"/>
            <w:vAlign w:val="center"/>
          </w:tcPr>
          <w:p w14:paraId="09ECFA6E" w14:textId="109C028A" w:rsidR="00344B1B" w:rsidRPr="00414347" w:rsidRDefault="00344B1B" w:rsidP="00344B1B">
            <w:pPr>
              <w:pStyle w:val="af"/>
              <w:jc w:val="center"/>
              <w:rPr>
                <w:sz w:val="22"/>
                <w:szCs w:val="22"/>
              </w:rPr>
            </w:pPr>
            <w:r w:rsidRPr="00414347">
              <w:rPr>
                <w:sz w:val="22"/>
                <w:szCs w:val="22"/>
              </w:rPr>
              <w:t>155,85</w:t>
            </w:r>
          </w:p>
        </w:tc>
      </w:tr>
      <w:tr w:rsidR="00414347" w:rsidRPr="00414347" w14:paraId="3D714D22" w14:textId="77777777" w:rsidTr="00B071E6">
        <w:trPr>
          <w:jc w:val="center"/>
        </w:trPr>
        <w:tc>
          <w:tcPr>
            <w:tcW w:w="1366" w:type="dxa"/>
            <w:shd w:val="clear" w:color="auto" w:fill="auto"/>
          </w:tcPr>
          <w:p w14:paraId="11BDFB8F" w14:textId="77777777" w:rsidR="00344B1B" w:rsidRPr="00414347" w:rsidRDefault="00344B1B" w:rsidP="00344B1B">
            <w:pPr>
              <w:pStyle w:val="af"/>
              <w:jc w:val="center"/>
              <w:rPr>
                <w:sz w:val="22"/>
                <w:szCs w:val="22"/>
              </w:rPr>
            </w:pPr>
            <w:r w:rsidRPr="00414347">
              <w:rPr>
                <w:sz w:val="22"/>
                <w:szCs w:val="22"/>
              </w:rPr>
              <w:t>11</w:t>
            </w:r>
          </w:p>
        </w:tc>
        <w:tc>
          <w:tcPr>
            <w:tcW w:w="3858" w:type="dxa"/>
            <w:gridSpan w:val="2"/>
            <w:shd w:val="clear" w:color="auto" w:fill="auto"/>
          </w:tcPr>
          <w:p w14:paraId="40684C4E" w14:textId="77777777" w:rsidR="00344B1B" w:rsidRPr="00414347" w:rsidRDefault="00344B1B" w:rsidP="00344B1B">
            <w:pPr>
              <w:pStyle w:val="af"/>
              <w:jc w:val="both"/>
              <w:rPr>
                <w:sz w:val="22"/>
                <w:szCs w:val="22"/>
              </w:rPr>
            </w:pPr>
            <w:r w:rsidRPr="00414347">
              <w:rPr>
                <w:sz w:val="22"/>
                <w:szCs w:val="22"/>
              </w:rPr>
              <w:t xml:space="preserve">Процедури офіційного звітування </w:t>
            </w:r>
          </w:p>
        </w:tc>
        <w:tc>
          <w:tcPr>
            <w:tcW w:w="1559" w:type="dxa"/>
            <w:gridSpan w:val="2"/>
            <w:shd w:val="clear" w:color="auto" w:fill="auto"/>
            <w:vAlign w:val="center"/>
          </w:tcPr>
          <w:p w14:paraId="7C441E61" w14:textId="77777777" w:rsidR="00344B1B" w:rsidRPr="00414347" w:rsidRDefault="00344B1B" w:rsidP="00344B1B">
            <w:pPr>
              <w:pStyle w:val="af"/>
              <w:jc w:val="center"/>
              <w:rPr>
                <w:sz w:val="22"/>
                <w:szCs w:val="22"/>
              </w:rPr>
            </w:pPr>
            <w:r w:rsidRPr="00414347">
              <w:rPr>
                <w:sz w:val="22"/>
                <w:szCs w:val="22"/>
              </w:rPr>
              <w:t>0</w:t>
            </w:r>
          </w:p>
        </w:tc>
        <w:tc>
          <w:tcPr>
            <w:tcW w:w="1843" w:type="dxa"/>
            <w:gridSpan w:val="2"/>
            <w:shd w:val="clear" w:color="auto" w:fill="auto"/>
            <w:vAlign w:val="center"/>
          </w:tcPr>
          <w:p w14:paraId="5C4E6B78" w14:textId="77777777" w:rsidR="00344B1B" w:rsidRPr="00414347" w:rsidRDefault="00344B1B" w:rsidP="00344B1B">
            <w:pPr>
              <w:pStyle w:val="af"/>
              <w:jc w:val="center"/>
              <w:rPr>
                <w:sz w:val="22"/>
                <w:szCs w:val="22"/>
              </w:rPr>
            </w:pPr>
            <w:r w:rsidRPr="00414347">
              <w:rPr>
                <w:sz w:val="22"/>
                <w:szCs w:val="22"/>
              </w:rPr>
              <w:t>0</w:t>
            </w:r>
          </w:p>
        </w:tc>
        <w:tc>
          <w:tcPr>
            <w:tcW w:w="1666" w:type="dxa"/>
            <w:gridSpan w:val="2"/>
            <w:shd w:val="clear" w:color="auto" w:fill="auto"/>
            <w:vAlign w:val="center"/>
          </w:tcPr>
          <w:p w14:paraId="477DBABA" w14:textId="77777777" w:rsidR="00344B1B" w:rsidRPr="00414347" w:rsidRDefault="00344B1B" w:rsidP="00344B1B">
            <w:pPr>
              <w:pStyle w:val="af"/>
              <w:jc w:val="center"/>
              <w:rPr>
                <w:sz w:val="22"/>
                <w:szCs w:val="22"/>
              </w:rPr>
            </w:pPr>
            <w:r w:rsidRPr="00414347">
              <w:rPr>
                <w:sz w:val="22"/>
                <w:szCs w:val="22"/>
              </w:rPr>
              <w:t>0</w:t>
            </w:r>
          </w:p>
        </w:tc>
      </w:tr>
      <w:tr w:rsidR="00414347" w:rsidRPr="00414347" w14:paraId="0FDC42E4" w14:textId="77777777" w:rsidTr="00B071E6">
        <w:trPr>
          <w:jc w:val="center"/>
        </w:trPr>
        <w:tc>
          <w:tcPr>
            <w:tcW w:w="1366" w:type="dxa"/>
            <w:shd w:val="clear" w:color="auto" w:fill="auto"/>
          </w:tcPr>
          <w:p w14:paraId="3EA8E9D8" w14:textId="77777777" w:rsidR="00344B1B" w:rsidRPr="00414347" w:rsidRDefault="00344B1B" w:rsidP="00344B1B">
            <w:pPr>
              <w:pStyle w:val="af"/>
              <w:jc w:val="center"/>
              <w:rPr>
                <w:sz w:val="22"/>
                <w:szCs w:val="22"/>
              </w:rPr>
            </w:pPr>
            <w:r w:rsidRPr="00414347">
              <w:rPr>
                <w:sz w:val="22"/>
                <w:szCs w:val="22"/>
              </w:rPr>
              <w:t>12</w:t>
            </w:r>
          </w:p>
        </w:tc>
        <w:tc>
          <w:tcPr>
            <w:tcW w:w="3858" w:type="dxa"/>
            <w:gridSpan w:val="2"/>
            <w:shd w:val="clear" w:color="auto" w:fill="auto"/>
          </w:tcPr>
          <w:p w14:paraId="711FCACC" w14:textId="77777777" w:rsidR="00344B1B" w:rsidRPr="00414347" w:rsidRDefault="00344B1B" w:rsidP="00344B1B">
            <w:pPr>
              <w:pStyle w:val="af"/>
              <w:rPr>
                <w:sz w:val="22"/>
                <w:szCs w:val="22"/>
              </w:rPr>
            </w:pPr>
            <w:r w:rsidRPr="00414347">
              <w:rPr>
                <w:sz w:val="22"/>
                <w:szCs w:val="22"/>
              </w:rPr>
              <w:t>Процедури щодо забезпечення процесу перевірок</w:t>
            </w:r>
          </w:p>
        </w:tc>
        <w:tc>
          <w:tcPr>
            <w:tcW w:w="1559" w:type="dxa"/>
            <w:gridSpan w:val="2"/>
            <w:shd w:val="clear" w:color="auto" w:fill="auto"/>
            <w:vAlign w:val="center"/>
          </w:tcPr>
          <w:p w14:paraId="6BB3F150" w14:textId="77777777" w:rsidR="00344B1B" w:rsidRPr="00414347" w:rsidRDefault="00344B1B" w:rsidP="00344B1B">
            <w:pPr>
              <w:pStyle w:val="af"/>
              <w:jc w:val="center"/>
              <w:rPr>
                <w:sz w:val="22"/>
                <w:szCs w:val="22"/>
              </w:rPr>
            </w:pPr>
            <w:r w:rsidRPr="00414347">
              <w:rPr>
                <w:sz w:val="22"/>
                <w:szCs w:val="22"/>
              </w:rPr>
              <w:t>0</w:t>
            </w:r>
          </w:p>
        </w:tc>
        <w:tc>
          <w:tcPr>
            <w:tcW w:w="1843" w:type="dxa"/>
            <w:gridSpan w:val="2"/>
            <w:shd w:val="clear" w:color="auto" w:fill="auto"/>
            <w:vAlign w:val="center"/>
          </w:tcPr>
          <w:p w14:paraId="713D77FB" w14:textId="77777777" w:rsidR="00344B1B" w:rsidRPr="00414347" w:rsidRDefault="00344B1B" w:rsidP="00344B1B">
            <w:pPr>
              <w:pStyle w:val="af"/>
              <w:jc w:val="center"/>
              <w:rPr>
                <w:sz w:val="22"/>
                <w:szCs w:val="22"/>
              </w:rPr>
            </w:pPr>
            <w:r w:rsidRPr="00414347">
              <w:rPr>
                <w:sz w:val="22"/>
                <w:szCs w:val="22"/>
              </w:rPr>
              <w:t>0</w:t>
            </w:r>
          </w:p>
        </w:tc>
        <w:tc>
          <w:tcPr>
            <w:tcW w:w="1666" w:type="dxa"/>
            <w:gridSpan w:val="2"/>
            <w:shd w:val="clear" w:color="auto" w:fill="auto"/>
            <w:vAlign w:val="center"/>
          </w:tcPr>
          <w:p w14:paraId="5E30C401" w14:textId="77777777" w:rsidR="00344B1B" w:rsidRPr="00414347" w:rsidRDefault="00344B1B" w:rsidP="00344B1B">
            <w:pPr>
              <w:pStyle w:val="af"/>
              <w:jc w:val="center"/>
              <w:rPr>
                <w:sz w:val="22"/>
                <w:szCs w:val="22"/>
              </w:rPr>
            </w:pPr>
            <w:r w:rsidRPr="00414347">
              <w:rPr>
                <w:sz w:val="22"/>
                <w:szCs w:val="22"/>
              </w:rPr>
              <w:t>0</w:t>
            </w:r>
          </w:p>
        </w:tc>
      </w:tr>
      <w:tr w:rsidR="00414347" w:rsidRPr="00414347" w14:paraId="6DA57F98" w14:textId="77777777" w:rsidTr="00B071E6">
        <w:trPr>
          <w:jc w:val="center"/>
        </w:trPr>
        <w:tc>
          <w:tcPr>
            <w:tcW w:w="1366" w:type="dxa"/>
            <w:shd w:val="clear" w:color="auto" w:fill="auto"/>
          </w:tcPr>
          <w:p w14:paraId="0FFEE738" w14:textId="77777777" w:rsidR="00344B1B" w:rsidRPr="00414347" w:rsidRDefault="00344B1B" w:rsidP="00344B1B">
            <w:pPr>
              <w:pStyle w:val="af"/>
              <w:jc w:val="center"/>
              <w:rPr>
                <w:sz w:val="22"/>
                <w:szCs w:val="22"/>
              </w:rPr>
            </w:pPr>
            <w:r w:rsidRPr="00414347">
              <w:rPr>
                <w:sz w:val="22"/>
                <w:szCs w:val="22"/>
              </w:rPr>
              <w:t>13</w:t>
            </w:r>
          </w:p>
        </w:tc>
        <w:tc>
          <w:tcPr>
            <w:tcW w:w="3858" w:type="dxa"/>
            <w:gridSpan w:val="2"/>
            <w:shd w:val="clear" w:color="auto" w:fill="auto"/>
          </w:tcPr>
          <w:p w14:paraId="40F90046" w14:textId="77777777" w:rsidR="00344B1B" w:rsidRPr="00414347" w:rsidRDefault="00344B1B" w:rsidP="00344B1B">
            <w:pPr>
              <w:pStyle w:val="af"/>
              <w:rPr>
                <w:sz w:val="22"/>
                <w:szCs w:val="22"/>
              </w:rPr>
            </w:pPr>
            <w:r w:rsidRPr="00414347">
              <w:rPr>
                <w:sz w:val="22"/>
                <w:szCs w:val="22"/>
              </w:rPr>
              <w:t>Інші процедури (уточнити)</w:t>
            </w:r>
          </w:p>
        </w:tc>
        <w:tc>
          <w:tcPr>
            <w:tcW w:w="1559" w:type="dxa"/>
            <w:gridSpan w:val="2"/>
            <w:shd w:val="clear" w:color="auto" w:fill="auto"/>
            <w:vAlign w:val="center"/>
          </w:tcPr>
          <w:p w14:paraId="2B8C485C" w14:textId="77777777" w:rsidR="00344B1B" w:rsidRPr="00414347" w:rsidRDefault="00344B1B" w:rsidP="00344B1B">
            <w:pPr>
              <w:pStyle w:val="af"/>
              <w:jc w:val="center"/>
              <w:rPr>
                <w:sz w:val="22"/>
                <w:szCs w:val="22"/>
              </w:rPr>
            </w:pPr>
            <w:r w:rsidRPr="00414347">
              <w:rPr>
                <w:sz w:val="22"/>
                <w:szCs w:val="22"/>
              </w:rPr>
              <w:t>0</w:t>
            </w:r>
          </w:p>
        </w:tc>
        <w:tc>
          <w:tcPr>
            <w:tcW w:w="1843" w:type="dxa"/>
            <w:gridSpan w:val="2"/>
            <w:shd w:val="clear" w:color="auto" w:fill="auto"/>
            <w:vAlign w:val="center"/>
          </w:tcPr>
          <w:p w14:paraId="3FC0BD79" w14:textId="77777777" w:rsidR="00344B1B" w:rsidRPr="00414347" w:rsidRDefault="00344B1B" w:rsidP="00344B1B">
            <w:pPr>
              <w:pStyle w:val="af"/>
              <w:jc w:val="center"/>
              <w:rPr>
                <w:sz w:val="22"/>
                <w:szCs w:val="22"/>
              </w:rPr>
            </w:pPr>
            <w:r w:rsidRPr="00414347">
              <w:rPr>
                <w:sz w:val="22"/>
                <w:szCs w:val="22"/>
              </w:rPr>
              <w:t>0</w:t>
            </w:r>
          </w:p>
        </w:tc>
        <w:tc>
          <w:tcPr>
            <w:tcW w:w="1666" w:type="dxa"/>
            <w:gridSpan w:val="2"/>
            <w:shd w:val="clear" w:color="auto" w:fill="auto"/>
            <w:vAlign w:val="center"/>
          </w:tcPr>
          <w:p w14:paraId="6031B2CE" w14:textId="77777777" w:rsidR="00344B1B" w:rsidRPr="00414347" w:rsidRDefault="00344B1B" w:rsidP="00344B1B">
            <w:pPr>
              <w:pStyle w:val="af"/>
              <w:jc w:val="center"/>
              <w:rPr>
                <w:sz w:val="22"/>
                <w:szCs w:val="22"/>
              </w:rPr>
            </w:pPr>
            <w:r w:rsidRPr="00414347">
              <w:rPr>
                <w:sz w:val="22"/>
                <w:szCs w:val="22"/>
              </w:rPr>
              <w:t>0</w:t>
            </w:r>
          </w:p>
        </w:tc>
      </w:tr>
      <w:tr w:rsidR="00414347" w:rsidRPr="00414347" w14:paraId="5E664008" w14:textId="77777777" w:rsidTr="00B071E6">
        <w:trPr>
          <w:jc w:val="center"/>
        </w:trPr>
        <w:tc>
          <w:tcPr>
            <w:tcW w:w="1366" w:type="dxa"/>
            <w:shd w:val="clear" w:color="auto" w:fill="auto"/>
          </w:tcPr>
          <w:p w14:paraId="011CE69B" w14:textId="77777777" w:rsidR="00344B1B" w:rsidRPr="00414347" w:rsidRDefault="00344B1B" w:rsidP="00344B1B">
            <w:pPr>
              <w:pStyle w:val="af"/>
              <w:jc w:val="center"/>
              <w:rPr>
                <w:sz w:val="22"/>
                <w:szCs w:val="22"/>
              </w:rPr>
            </w:pPr>
            <w:r w:rsidRPr="00414347">
              <w:rPr>
                <w:sz w:val="22"/>
                <w:szCs w:val="22"/>
              </w:rPr>
              <w:t>14</w:t>
            </w:r>
          </w:p>
        </w:tc>
        <w:tc>
          <w:tcPr>
            <w:tcW w:w="3858" w:type="dxa"/>
            <w:gridSpan w:val="2"/>
            <w:shd w:val="clear" w:color="auto" w:fill="auto"/>
          </w:tcPr>
          <w:p w14:paraId="4CC76980" w14:textId="77777777" w:rsidR="00344B1B" w:rsidRPr="00414347" w:rsidRDefault="00344B1B" w:rsidP="00344B1B">
            <w:pPr>
              <w:pStyle w:val="af"/>
              <w:rPr>
                <w:sz w:val="22"/>
                <w:szCs w:val="22"/>
              </w:rPr>
            </w:pPr>
            <w:r w:rsidRPr="00414347">
              <w:rPr>
                <w:sz w:val="22"/>
                <w:szCs w:val="22"/>
              </w:rPr>
              <w:t>Разом, гривень</w:t>
            </w:r>
          </w:p>
        </w:tc>
        <w:tc>
          <w:tcPr>
            <w:tcW w:w="1559" w:type="dxa"/>
            <w:gridSpan w:val="2"/>
            <w:shd w:val="clear" w:color="auto" w:fill="auto"/>
            <w:vAlign w:val="center"/>
          </w:tcPr>
          <w:p w14:paraId="19273F40" w14:textId="25EB852E" w:rsidR="00344B1B" w:rsidRPr="00414347" w:rsidRDefault="00344B1B" w:rsidP="00344B1B">
            <w:pPr>
              <w:pStyle w:val="af"/>
              <w:jc w:val="center"/>
              <w:rPr>
                <w:strike/>
                <w:sz w:val="22"/>
                <w:szCs w:val="22"/>
              </w:rPr>
            </w:pPr>
            <w:r w:rsidRPr="00414347">
              <w:rPr>
                <w:sz w:val="22"/>
                <w:szCs w:val="22"/>
              </w:rPr>
              <w:t>233,78</w:t>
            </w:r>
          </w:p>
        </w:tc>
        <w:tc>
          <w:tcPr>
            <w:tcW w:w="1843" w:type="dxa"/>
            <w:gridSpan w:val="2"/>
            <w:shd w:val="clear" w:color="auto" w:fill="auto"/>
            <w:vAlign w:val="center"/>
          </w:tcPr>
          <w:p w14:paraId="11B240D6" w14:textId="77777777" w:rsidR="00344B1B" w:rsidRPr="00414347" w:rsidRDefault="00344B1B" w:rsidP="00344B1B">
            <w:pPr>
              <w:pStyle w:val="af"/>
              <w:jc w:val="center"/>
              <w:rPr>
                <w:strike/>
                <w:sz w:val="22"/>
                <w:szCs w:val="22"/>
              </w:rPr>
            </w:pPr>
            <w:r w:rsidRPr="00414347">
              <w:rPr>
                <w:sz w:val="22"/>
                <w:szCs w:val="22"/>
              </w:rPr>
              <w:t>Х</w:t>
            </w:r>
          </w:p>
        </w:tc>
        <w:tc>
          <w:tcPr>
            <w:tcW w:w="1666" w:type="dxa"/>
            <w:gridSpan w:val="2"/>
            <w:shd w:val="clear" w:color="auto" w:fill="auto"/>
            <w:vAlign w:val="center"/>
          </w:tcPr>
          <w:p w14:paraId="7E6E0943" w14:textId="4CE03F3E" w:rsidR="00344B1B" w:rsidRPr="00414347" w:rsidRDefault="00DF57DA" w:rsidP="00344B1B">
            <w:pPr>
              <w:pStyle w:val="af"/>
              <w:jc w:val="center"/>
              <w:rPr>
                <w:sz w:val="22"/>
                <w:szCs w:val="22"/>
              </w:rPr>
            </w:pPr>
            <w:r w:rsidRPr="00414347">
              <w:rPr>
                <w:sz w:val="22"/>
                <w:szCs w:val="22"/>
              </w:rPr>
              <w:t>233,78</w:t>
            </w:r>
          </w:p>
        </w:tc>
      </w:tr>
      <w:tr w:rsidR="00414347" w:rsidRPr="00414347" w14:paraId="15E15CDA" w14:textId="77777777" w:rsidTr="00B071E6">
        <w:trPr>
          <w:jc w:val="center"/>
        </w:trPr>
        <w:tc>
          <w:tcPr>
            <w:tcW w:w="1366" w:type="dxa"/>
            <w:shd w:val="clear" w:color="auto" w:fill="auto"/>
          </w:tcPr>
          <w:p w14:paraId="13B353F1" w14:textId="77777777" w:rsidR="00344B1B" w:rsidRPr="00414347" w:rsidRDefault="00344B1B" w:rsidP="00344B1B">
            <w:pPr>
              <w:pStyle w:val="af"/>
              <w:jc w:val="center"/>
              <w:rPr>
                <w:sz w:val="22"/>
                <w:szCs w:val="22"/>
              </w:rPr>
            </w:pPr>
            <w:r w:rsidRPr="00414347">
              <w:rPr>
                <w:sz w:val="22"/>
                <w:szCs w:val="22"/>
              </w:rPr>
              <w:t>15</w:t>
            </w:r>
          </w:p>
        </w:tc>
        <w:tc>
          <w:tcPr>
            <w:tcW w:w="3858" w:type="dxa"/>
            <w:gridSpan w:val="2"/>
            <w:shd w:val="clear" w:color="auto" w:fill="auto"/>
          </w:tcPr>
          <w:p w14:paraId="61A800A4" w14:textId="77777777" w:rsidR="00344B1B" w:rsidRPr="00414347" w:rsidRDefault="00344B1B" w:rsidP="00344B1B">
            <w:pPr>
              <w:pStyle w:val="af"/>
              <w:rPr>
                <w:sz w:val="22"/>
                <w:szCs w:val="22"/>
              </w:rPr>
            </w:pPr>
            <w:r w:rsidRPr="00414347">
              <w:rPr>
                <w:sz w:val="22"/>
                <w:szCs w:val="22"/>
              </w:rPr>
              <w:t>Кількість суб’єктів малого підприємництва, що повинні виконати вимоги регулювання, одиниць</w:t>
            </w:r>
          </w:p>
        </w:tc>
        <w:tc>
          <w:tcPr>
            <w:tcW w:w="1559" w:type="dxa"/>
            <w:gridSpan w:val="2"/>
            <w:shd w:val="clear" w:color="auto" w:fill="auto"/>
            <w:vAlign w:val="center"/>
          </w:tcPr>
          <w:p w14:paraId="052D8759" w14:textId="7908FCEC" w:rsidR="00344B1B" w:rsidRPr="00414347" w:rsidRDefault="00344B1B" w:rsidP="00344B1B">
            <w:pPr>
              <w:pStyle w:val="af"/>
              <w:jc w:val="center"/>
              <w:rPr>
                <w:sz w:val="22"/>
                <w:szCs w:val="22"/>
              </w:rPr>
            </w:pPr>
            <w:r w:rsidRPr="00414347">
              <w:rPr>
                <w:sz w:val="22"/>
                <w:szCs w:val="22"/>
              </w:rPr>
              <w:t>33</w:t>
            </w:r>
          </w:p>
        </w:tc>
        <w:tc>
          <w:tcPr>
            <w:tcW w:w="1843" w:type="dxa"/>
            <w:gridSpan w:val="2"/>
            <w:shd w:val="clear" w:color="auto" w:fill="auto"/>
            <w:vAlign w:val="center"/>
          </w:tcPr>
          <w:p w14:paraId="3EAE06CC" w14:textId="77777777" w:rsidR="00344B1B" w:rsidRPr="00414347" w:rsidRDefault="00344B1B" w:rsidP="00344B1B">
            <w:pPr>
              <w:pStyle w:val="af"/>
              <w:jc w:val="center"/>
              <w:rPr>
                <w:sz w:val="22"/>
                <w:szCs w:val="22"/>
              </w:rPr>
            </w:pPr>
            <w:r w:rsidRPr="00414347">
              <w:rPr>
                <w:sz w:val="22"/>
                <w:szCs w:val="22"/>
              </w:rPr>
              <w:t>Х</w:t>
            </w:r>
          </w:p>
        </w:tc>
        <w:tc>
          <w:tcPr>
            <w:tcW w:w="1666" w:type="dxa"/>
            <w:gridSpan w:val="2"/>
            <w:shd w:val="clear" w:color="auto" w:fill="auto"/>
            <w:vAlign w:val="center"/>
          </w:tcPr>
          <w:p w14:paraId="3547930E" w14:textId="68DBDAA6" w:rsidR="00344B1B" w:rsidRPr="00414347" w:rsidRDefault="00344B1B" w:rsidP="00344B1B">
            <w:pPr>
              <w:pStyle w:val="af"/>
              <w:jc w:val="center"/>
              <w:rPr>
                <w:sz w:val="22"/>
                <w:szCs w:val="22"/>
              </w:rPr>
            </w:pPr>
            <w:r w:rsidRPr="00414347">
              <w:rPr>
                <w:sz w:val="22"/>
                <w:szCs w:val="22"/>
              </w:rPr>
              <w:t>33</w:t>
            </w:r>
          </w:p>
        </w:tc>
      </w:tr>
      <w:tr w:rsidR="00414347" w:rsidRPr="00414347" w14:paraId="7AA0A2D8" w14:textId="77777777" w:rsidTr="00B071E6">
        <w:trPr>
          <w:jc w:val="center"/>
        </w:trPr>
        <w:tc>
          <w:tcPr>
            <w:tcW w:w="1366" w:type="dxa"/>
            <w:shd w:val="clear" w:color="auto" w:fill="auto"/>
          </w:tcPr>
          <w:p w14:paraId="01B3C5BB" w14:textId="77777777" w:rsidR="00344B1B" w:rsidRPr="00414347" w:rsidRDefault="00344B1B" w:rsidP="00344B1B">
            <w:pPr>
              <w:pStyle w:val="af"/>
              <w:jc w:val="center"/>
              <w:rPr>
                <w:sz w:val="22"/>
                <w:szCs w:val="22"/>
              </w:rPr>
            </w:pPr>
            <w:r w:rsidRPr="00414347">
              <w:rPr>
                <w:sz w:val="22"/>
                <w:szCs w:val="22"/>
              </w:rPr>
              <w:t>16</w:t>
            </w:r>
          </w:p>
        </w:tc>
        <w:tc>
          <w:tcPr>
            <w:tcW w:w="3858" w:type="dxa"/>
            <w:gridSpan w:val="2"/>
            <w:shd w:val="clear" w:color="auto" w:fill="auto"/>
          </w:tcPr>
          <w:p w14:paraId="68B542B1" w14:textId="77777777" w:rsidR="00344B1B" w:rsidRPr="00414347" w:rsidRDefault="00344B1B" w:rsidP="00344B1B">
            <w:pPr>
              <w:pStyle w:val="af"/>
              <w:rPr>
                <w:sz w:val="22"/>
                <w:szCs w:val="22"/>
              </w:rPr>
            </w:pPr>
            <w:r w:rsidRPr="00414347">
              <w:rPr>
                <w:sz w:val="22"/>
                <w:szCs w:val="22"/>
              </w:rPr>
              <w:t>Сумарно, гривень</w:t>
            </w:r>
          </w:p>
        </w:tc>
        <w:tc>
          <w:tcPr>
            <w:tcW w:w="1559" w:type="dxa"/>
            <w:gridSpan w:val="2"/>
            <w:shd w:val="clear" w:color="auto" w:fill="auto"/>
            <w:vAlign w:val="center"/>
          </w:tcPr>
          <w:p w14:paraId="0CCC5D25" w14:textId="7E380FEC" w:rsidR="00344B1B" w:rsidRPr="00414347" w:rsidRDefault="00344B1B" w:rsidP="00344B1B">
            <w:pPr>
              <w:pStyle w:val="af"/>
              <w:jc w:val="center"/>
              <w:rPr>
                <w:sz w:val="22"/>
                <w:szCs w:val="22"/>
              </w:rPr>
            </w:pPr>
            <w:r w:rsidRPr="00414347">
              <w:rPr>
                <w:sz w:val="22"/>
                <w:szCs w:val="22"/>
              </w:rPr>
              <w:t>7 714,63</w:t>
            </w:r>
          </w:p>
        </w:tc>
        <w:tc>
          <w:tcPr>
            <w:tcW w:w="1843" w:type="dxa"/>
            <w:gridSpan w:val="2"/>
            <w:shd w:val="clear" w:color="auto" w:fill="auto"/>
            <w:vAlign w:val="center"/>
          </w:tcPr>
          <w:p w14:paraId="171DFA95" w14:textId="77777777" w:rsidR="00344B1B" w:rsidRPr="00414347" w:rsidRDefault="00344B1B" w:rsidP="00344B1B">
            <w:pPr>
              <w:pStyle w:val="af"/>
              <w:jc w:val="center"/>
              <w:rPr>
                <w:strike/>
                <w:sz w:val="22"/>
                <w:szCs w:val="22"/>
              </w:rPr>
            </w:pPr>
            <w:r w:rsidRPr="00414347">
              <w:rPr>
                <w:sz w:val="22"/>
                <w:szCs w:val="22"/>
              </w:rPr>
              <w:t>Х</w:t>
            </w:r>
          </w:p>
        </w:tc>
        <w:tc>
          <w:tcPr>
            <w:tcW w:w="1666" w:type="dxa"/>
            <w:gridSpan w:val="2"/>
            <w:shd w:val="clear" w:color="auto" w:fill="auto"/>
            <w:vAlign w:val="center"/>
          </w:tcPr>
          <w:p w14:paraId="7422EB0F" w14:textId="7EE8D7AF" w:rsidR="00344B1B" w:rsidRPr="00414347" w:rsidRDefault="00344B1B" w:rsidP="00344B1B">
            <w:pPr>
              <w:pStyle w:val="af"/>
              <w:jc w:val="center"/>
              <w:rPr>
                <w:sz w:val="22"/>
                <w:szCs w:val="22"/>
              </w:rPr>
            </w:pPr>
            <w:r w:rsidRPr="00414347">
              <w:rPr>
                <w:sz w:val="22"/>
                <w:szCs w:val="22"/>
              </w:rPr>
              <w:t>7 714,63</w:t>
            </w:r>
          </w:p>
        </w:tc>
      </w:tr>
    </w:tbl>
    <w:p w14:paraId="19343B36" w14:textId="77777777" w:rsidR="00DF57DA" w:rsidRPr="00414347" w:rsidRDefault="00DF57DA" w:rsidP="00DF57DA">
      <w:pPr>
        <w:pStyle w:val="af"/>
        <w:spacing w:before="120"/>
        <w:ind w:firstLine="567"/>
        <w:jc w:val="both"/>
        <w:rPr>
          <w:sz w:val="28"/>
          <w:szCs w:val="28"/>
        </w:rPr>
        <w:sectPr w:rsidR="00DF57DA" w:rsidRPr="00414347" w:rsidSect="00BB22F3">
          <w:pgSz w:w="11906" w:h="16838"/>
          <w:pgMar w:top="850" w:right="850" w:bottom="850" w:left="1417" w:header="708" w:footer="708" w:gutter="0"/>
          <w:cols w:space="708"/>
          <w:titlePg/>
          <w:docGrid w:linePitch="360"/>
        </w:sectPr>
      </w:pPr>
    </w:p>
    <w:p w14:paraId="69E649E7" w14:textId="77777777" w:rsidR="00DF57DA" w:rsidRPr="00414347" w:rsidRDefault="00DF57DA" w:rsidP="00DF57DA">
      <w:pPr>
        <w:pStyle w:val="af"/>
        <w:ind w:firstLine="567"/>
        <w:jc w:val="right"/>
        <w:rPr>
          <w:sz w:val="28"/>
          <w:szCs w:val="28"/>
        </w:rPr>
      </w:pPr>
      <w:r w:rsidRPr="00414347">
        <w:rPr>
          <w:sz w:val="28"/>
          <w:szCs w:val="28"/>
        </w:rPr>
        <w:lastRenderedPageBreak/>
        <w:t>Продовження додатка 3</w:t>
      </w:r>
    </w:p>
    <w:p w14:paraId="15040E5F" w14:textId="271B6045" w:rsidR="004D77E5" w:rsidRPr="00414347" w:rsidRDefault="00BB22F3" w:rsidP="004D77E5">
      <w:pPr>
        <w:pStyle w:val="af"/>
        <w:spacing w:before="120"/>
        <w:ind w:firstLine="567"/>
        <w:jc w:val="both"/>
        <w:rPr>
          <w:sz w:val="28"/>
          <w:szCs w:val="28"/>
        </w:rPr>
      </w:pPr>
      <w:r w:rsidRPr="00414347">
        <w:rPr>
          <w:sz w:val="28"/>
          <w:szCs w:val="28"/>
        </w:rPr>
        <w:t>Бюджетні витрати на адміністрування регулювання суб’єктів малого підприємництва органами Державної податкової служби України</w:t>
      </w:r>
    </w:p>
    <w:tbl>
      <w:tblPr>
        <w:tblW w:w="10172" w:type="dxa"/>
        <w:tblLayout w:type="fixed"/>
        <w:tblLook w:val="0000" w:firstRow="0" w:lastRow="0" w:firstColumn="0" w:lastColumn="0" w:noHBand="0" w:noVBand="0"/>
      </w:tblPr>
      <w:tblGrid>
        <w:gridCol w:w="2660"/>
        <w:gridCol w:w="1276"/>
        <w:gridCol w:w="1559"/>
        <w:gridCol w:w="1417"/>
        <w:gridCol w:w="1418"/>
        <w:gridCol w:w="1842"/>
      </w:tblGrid>
      <w:tr w:rsidR="00414347" w:rsidRPr="00414347" w14:paraId="67A34968" w14:textId="77777777" w:rsidTr="00AE6589">
        <w:tc>
          <w:tcPr>
            <w:tcW w:w="2660" w:type="dxa"/>
            <w:tcBorders>
              <w:top w:val="single" w:sz="4" w:space="0" w:color="auto"/>
              <w:left w:val="single" w:sz="4" w:space="0" w:color="auto"/>
              <w:bottom w:val="single" w:sz="4" w:space="0" w:color="auto"/>
              <w:right w:val="single" w:sz="4" w:space="0" w:color="auto"/>
            </w:tcBorders>
          </w:tcPr>
          <w:p w14:paraId="60018D36" w14:textId="77777777" w:rsidR="00BB22F3" w:rsidRPr="00414347" w:rsidRDefault="00BB22F3" w:rsidP="00BB22F3">
            <w:pPr>
              <w:pStyle w:val="af"/>
              <w:jc w:val="center"/>
              <w:rPr>
                <w:sz w:val="20"/>
                <w:szCs w:val="20"/>
              </w:rPr>
            </w:pPr>
            <w:r w:rsidRPr="00414347">
              <w:rPr>
                <w:sz w:val="20"/>
                <w:szCs w:val="20"/>
              </w:rPr>
              <w:t>Процедура регулювання суб’єктів малого підприємництва (розрахунок на одного типового суб’єкта господарювання малого підприємництва –</w:t>
            </w:r>
          </w:p>
          <w:p w14:paraId="36933027" w14:textId="77777777" w:rsidR="00BB22F3" w:rsidRPr="00414347" w:rsidRDefault="00BB22F3" w:rsidP="00BB22F3">
            <w:pPr>
              <w:pStyle w:val="af"/>
              <w:jc w:val="center"/>
              <w:rPr>
                <w:sz w:val="20"/>
                <w:szCs w:val="20"/>
              </w:rPr>
            </w:pPr>
            <w:r w:rsidRPr="00414347">
              <w:rPr>
                <w:sz w:val="20"/>
                <w:szCs w:val="20"/>
              </w:rPr>
              <w:t xml:space="preserve">за потреби окремо для суб’єктів малого та </w:t>
            </w:r>
            <w:proofErr w:type="spellStart"/>
            <w:r w:rsidRPr="00414347">
              <w:rPr>
                <w:sz w:val="20"/>
                <w:szCs w:val="20"/>
              </w:rPr>
              <w:t>мікропідприємництва</w:t>
            </w:r>
            <w:proofErr w:type="spellEnd"/>
            <w:r w:rsidRPr="00414347">
              <w:rPr>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47AB1259" w14:textId="77777777" w:rsidR="00BB22F3" w:rsidRPr="00414347" w:rsidRDefault="00BB22F3" w:rsidP="00BB22F3">
            <w:pPr>
              <w:pStyle w:val="af"/>
              <w:jc w:val="center"/>
              <w:rPr>
                <w:sz w:val="20"/>
                <w:szCs w:val="20"/>
              </w:rPr>
            </w:pPr>
            <w:r w:rsidRPr="00414347">
              <w:rPr>
                <w:sz w:val="20"/>
                <w:szCs w:val="20"/>
              </w:rPr>
              <w:t>Планові витрати часу на процедуру</w:t>
            </w:r>
          </w:p>
        </w:tc>
        <w:tc>
          <w:tcPr>
            <w:tcW w:w="1559" w:type="dxa"/>
            <w:tcBorders>
              <w:top w:val="single" w:sz="4" w:space="0" w:color="auto"/>
              <w:left w:val="single" w:sz="4" w:space="0" w:color="auto"/>
              <w:bottom w:val="single" w:sz="4" w:space="0" w:color="auto"/>
              <w:right w:val="single" w:sz="4" w:space="0" w:color="auto"/>
            </w:tcBorders>
          </w:tcPr>
          <w:p w14:paraId="08EBB36E" w14:textId="77777777" w:rsidR="00BB22F3" w:rsidRPr="00414347" w:rsidRDefault="00BB22F3" w:rsidP="00BB22F3">
            <w:pPr>
              <w:pStyle w:val="af"/>
              <w:jc w:val="center"/>
              <w:rPr>
                <w:sz w:val="20"/>
                <w:szCs w:val="20"/>
              </w:rPr>
            </w:pPr>
            <w:r w:rsidRPr="00414347">
              <w:rPr>
                <w:sz w:val="20"/>
                <w:szCs w:val="20"/>
              </w:rPr>
              <w:t>Вартість часу співробітника органу державної влади відповідної категорії (заробітна плата)</w:t>
            </w:r>
          </w:p>
        </w:tc>
        <w:tc>
          <w:tcPr>
            <w:tcW w:w="1417" w:type="dxa"/>
            <w:tcBorders>
              <w:top w:val="single" w:sz="4" w:space="0" w:color="auto"/>
              <w:left w:val="single" w:sz="4" w:space="0" w:color="auto"/>
              <w:bottom w:val="single" w:sz="4" w:space="0" w:color="auto"/>
              <w:right w:val="single" w:sz="4" w:space="0" w:color="auto"/>
            </w:tcBorders>
          </w:tcPr>
          <w:p w14:paraId="554F474B" w14:textId="77777777" w:rsidR="00BB22F3" w:rsidRPr="00414347" w:rsidRDefault="00BB22F3" w:rsidP="00BB22F3">
            <w:pPr>
              <w:pStyle w:val="af"/>
              <w:jc w:val="center"/>
              <w:rPr>
                <w:sz w:val="20"/>
                <w:szCs w:val="20"/>
              </w:rPr>
            </w:pPr>
            <w:r w:rsidRPr="00414347">
              <w:rPr>
                <w:sz w:val="20"/>
                <w:szCs w:val="20"/>
              </w:rPr>
              <w:t>Оцінка кількості процедур за рік, що припадають на одного суб’єкта</w:t>
            </w:r>
          </w:p>
        </w:tc>
        <w:tc>
          <w:tcPr>
            <w:tcW w:w="1418" w:type="dxa"/>
            <w:tcBorders>
              <w:top w:val="single" w:sz="4" w:space="0" w:color="auto"/>
              <w:left w:val="single" w:sz="4" w:space="0" w:color="auto"/>
              <w:bottom w:val="single" w:sz="4" w:space="0" w:color="auto"/>
              <w:right w:val="single" w:sz="4" w:space="0" w:color="auto"/>
            </w:tcBorders>
          </w:tcPr>
          <w:p w14:paraId="5D6EFB42" w14:textId="56C96CB1" w:rsidR="00BB22F3" w:rsidRPr="00414347" w:rsidRDefault="00BB22F3" w:rsidP="00BB22F3">
            <w:pPr>
              <w:pStyle w:val="af"/>
              <w:jc w:val="center"/>
              <w:rPr>
                <w:sz w:val="20"/>
                <w:szCs w:val="20"/>
              </w:rPr>
            </w:pPr>
            <w:r w:rsidRPr="00414347">
              <w:rPr>
                <w:sz w:val="20"/>
                <w:szCs w:val="20"/>
              </w:rPr>
              <w:t>Оцінка кількості суб’єктів, що підпадають під дію процедури регулювання</w:t>
            </w:r>
          </w:p>
        </w:tc>
        <w:tc>
          <w:tcPr>
            <w:tcW w:w="1842" w:type="dxa"/>
            <w:tcBorders>
              <w:top w:val="single" w:sz="4" w:space="0" w:color="auto"/>
              <w:left w:val="single" w:sz="4" w:space="0" w:color="auto"/>
              <w:bottom w:val="single" w:sz="4" w:space="0" w:color="auto"/>
              <w:right w:val="single" w:sz="4" w:space="0" w:color="auto"/>
            </w:tcBorders>
          </w:tcPr>
          <w:p w14:paraId="05AA0C37" w14:textId="51DE4351" w:rsidR="00BB22F3" w:rsidRPr="00414347" w:rsidRDefault="00BB22F3" w:rsidP="00BB22F3">
            <w:pPr>
              <w:pStyle w:val="af"/>
              <w:jc w:val="center"/>
              <w:rPr>
                <w:sz w:val="20"/>
                <w:szCs w:val="20"/>
              </w:rPr>
            </w:pPr>
            <w:r w:rsidRPr="00414347">
              <w:rPr>
                <w:sz w:val="20"/>
                <w:szCs w:val="20"/>
              </w:rPr>
              <w:t>Витрати на адміністрування регулювання (за рік), гривень</w:t>
            </w:r>
          </w:p>
        </w:tc>
      </w:tr>
      <w:tr w:rsidR="00414347" w:rsidRPr="00414347" w14:paraId="6811E065" w14:textId="77777777" w:rsidTr="00AE6589">
        <w:tc>
          <w:tcPr>
            <w:tcW w:w="2660" w:type="dxa"/>
            <w:tcBorders>
              <w:top w:val="single" w:sz="4" w:space="0" w:color="auto"/>
              <w:left w:val="single" w:sz="4" w:space="0" w:color="auto"/>
              <w:bottom w:val="single" w:sz="4" w:space="0" w:color="auto"/>
              <w:right w:val="single" w:sz="4" w:space="0" w:color="auto"/>
            </w:tcBorders>
          </w:tcPr>
          <w:p w14:paraId="7E441A28" w14:textId="77777777" w:rsidR="00DF57DA" w:rsidRPr="00414347" w:rsidRDefault="00DF57DA" w:rsidP="00DF57DA">
            <w:pPr>
              <w:pStyle w:val="af"/>
              <w:rPr>
                <w:sz w:val="20"/>
                <w:szCs w:val="20"/>
              </w:rPr>
            </w:pPr>
            <w:r w:rsidRPr="00414347">
              <w:rPr>
                <w:sz w:val="20"/>
                <w:szCs w:val="20"/>
              </w:rPr>
              <w:t>1. Облік суб’єкта господарювання, що перебуває у сфері регулювання</w:t>
            </w:r>
          </w:p>
        </w:tc>
        <w:tc>
          <w:tcPr>
            <w:tcW w:w="1276" w:type="dxa"/>
            <w:tcBorders>
              <w:top w:val="single" w:sz="4" w:space="0" w:color="auto"/>
              <w:left w:val="single" w:sz="4" w:space="0" w:color="auto"/>
              <w:bottom w:val="single" w:sz="4" w:space="0" w:color="auto"/>
              <w:right w:val="single" w:sz="4" w:space="0" w:color="auto"/>
            </w:tcBorders>
          </w:tcPr>
          <w:p w14:paraId="15AC68A5" w14:textId="309D88E6" w:rsidR="00DF57DA" w:rsidRPr="00414347" w:rsidRDefault="00DF57DA" w:rsidP="00DF57DA">
            <w:pPr>
              <w:pStyle w:val="af"/>
              <w:jc w:val="center"/>
              <w:rPr>
                <w:sz w:val="20"/>
                <w:szCs w:val="20"/>
              </w:rPr>
            </w:pPr>
            <w:r w:rsidRPr="00414347">
              <w:rPr>
                <w:sz w:val="20"/>
                <w:szCs w:val="20"/>
              </w:rPr>
              <w:t>0</w:t>
            </w:r>
          </w:p>
        </w:tc>
        <w:tc>
          <w:tcPr>
            <w:tcW w:w="1559" w:type="dxa"/>
            <w:tcBorders>
              <w:top w:val="single" w:sz="4" w:space="0" w:color="auto"/>
              <w:left w:val="single" w:sz="4" w:space="0" w:color="auto"/>
              <w:bottom w:val="single" w:sz="4" w:space="0" w:color="auto"/>
              <w:right w:val="single" w:sz="4" w:space="0" w:color="auto"/>
            </w:tcBorders>
          </w:tcPr>
          <w:p w14:paraId="12373C04" w14:textId="2699A218" w:rsidR="00DF57DA" w:rsidRPr="00414347" w:rsidRDefault="00DF57DA" w:rsidP="00DF57DA">
            <w:pPr>
              <w:pStyle w:val="af"/>
              <w:jc w:val="center"/>
              <w:rPr>
                <w:sz w:val="20"/>
                <w:szCs w:val="20"/>
              </w:rPr>
            </w:pPr>
            <w:r w:rsidRPr="00414347">
              <w:rPr>
                <w:sz w:val="20"/>
                <w:szCs w:val="20"/>
              </w:rPr>
              <w:t>0</w:t>
            </w:r>
          </w:p>
        </w:tc>
        <w:tc>
          <w:tcPr>
            <w:tcW w:w="1417" w:type="dxa"/>
            <w:tcBorders>
              <w:top w:val="single" w:sz="4" w:space="0" w:color="auto"/>
              <w:left w:val="single" w:sz="4" w:space="0" w:color="auto"/>
              <w:bottom w:val="single" w:sz="4" w:space="0" w:color="auto"/>
              <w:right w:val="single" w:sz="4" w:space="0" w:color="auto"/>
            </w:tcBorders>
          </w:tcPr>
          <w:p w14:paraId="6C061029" w14:textId="6EEC3195" w:rsidR="00DF57DA" w:rsidRPr="00414347" w:rsidRDefault="00DF57DA" w:rsidP="00DF57DA">
            <w:pPr>
              <w:pStyle w:val="af"/>
              <w:jc w:val="center"/>
              <w:rPr>
                <w:sz w:val="20"/>
                <w:szCs w:val="20"/>
              </w:rPr>
            </w:pPr>
            <w:r w:rsidRPr="00414347">
              <w:rPr>
                <w:sz w:val="20"/>
                <w:szCs w:val="20"/>
              </w:rPr>
              <w:t>0</w:t>
            </w:r>
          </w:p>
        </w:tc>
        <w:tc>
          <w:tcPr>
            <w:tcW w:w="1418" w:type="dxa"/>
            <w:tcBorders>
              <w:top w:val="single" w:sz="4" w:space="0" w:color="auto"/>
              <w:left w:val="single" w:sz="4" w:space="0" w:color="auto"/>
              <w:bottom w:val="single" w:sz="4" w:space="0" w:color="auto"/>
              <w:right w:val="single" w:sz="4" w:space="0" w:color="auto"/>
            </w:tcBorders>
          </w:tcPr>
          <w:p w14:paraId="3FA6E344" w14:textId="76370A2D" w:rsidR="00DF57DA" w:rsidRPr="00414347" w:rsidRDefault="00DF57DA" w:rsidP="00DF57DA">
            <w:pPr>
              <w:pStyle w:val="af"/>
              <w:jc w:val="center"/>
              <w:rPr>
                <w:sz w:val="20"/>
                <w:szCs w:val="20"/>
              </w:rPr>
            </w:pPr>
            <w:r w:rsidRPr="00414347">
              <w:rPr>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0069709D" w14:textId="388E53AA" w:rsidR="00DF57DA" w:rsidRPr="00414347" w:rsidRDefault="00DF57DA" w:rsidP="00DF57DA">
            <w:pPr>
              <w:pStyle w:val="af"/>
              <w:jc w:val="center"/>
              <w:rPr>
                <w:sz w:val="20"/>
                <w:szCs w:val="20"/>
              </w:rPr>
            </w:pPr>
            <w:r w:rsidRPr="00414347">
              <w:rPr>
                <w:sz w:val="20"/>
                <w:szCs w:val="20"/>
              </w:rPr>
              <w:t>0</w:t>
            </w:r>
          </w:p>
        </w:tc>
      </w:tr>
      <w:tr w:rsidR="00414347" w:rsidRPr="00414347" w14:paraId="5EB4D491" w14:textId="77777777" w:rsidTr="00AE6589">
        <w:tc>
          <w:tcPr>
            <w:tcW w:w="2660" w:type="dxa"/>
            <w:tcBorders>
              <w:top w:val="single" w:sz="4" w:space="0" w:color="auto"/>
              <w:left w:val="single" w:sz="4" w:space="0" w:color="auto"/>
              <w:bottom w:val="single" w:sz="4" w:space="0" w:color="auto"/>
              <w:right w:val="single" w:sz="4" w:space="0" w:color="auto"/>
            </w:tcBorders>
          </w:tcPr>
          <w:p w14:paraId="10DA66BA" w14:textId="1E5059ED" w:rsidR="00DF57DA" w:rsidRPr="00414347" w:rsidRDefault="00DF57DA" w:rsidP="00DF57DA">
            <w:pPr>
              <w:pStyle w:val="af"/>
              <w:rPr>
                <w:sz w:val="20"/>
                <w:szCs w:val="20"/>
              </w:rPr>
            </w:pPr>
            <w:r w:rsidRPr="00414347">
              <w:rPr>
                <w:sz w:val="20"/>
                <w:szCs w:val="20"/>
              </w:rPr>
              <w:t>2. Поточний контроль за суб’єктом господарювання, що перебуває у сфері регулювання, у т</w:t>
            </w:r>
            <w:r w:rsidR="00AE6589" w:rsidRPr="00414347">
              <w:rPr>
                <w:sz w:val="20"/>
                <w:szCs w:val="20"/>
              </w:rPr>
              <w:t>. </w:t>
            </w:r>
            <w:r w:rsidRPr="00414347">
              <w:rPr>
                <w:sz w:val="20"/>
                <w:szCs w:val="20"/>
              </w:rPr>
              <w:t>ч</w:t>
            </w:r>
            <w:r w:rsidR="00AE6589" w:rsidRPr="00414347">
              <w:rPr>
                <w:sz w:val="20"/>
                <w:szCs w:val="20"/>
              </w:rPr>
              <w:t>.</w:t>
            </w:r>
            <w:r w:rsidRPr="00414347">
              <w:rPr>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25A39BE1" w14:textId="77777777" w:rsidR="00DF57DA" w:rsidRPr="00414347" w:rsidRDefault="00DF57DA" w:rsidP="00DF57DA">
            <w:pPr>
              <w:pStyle w:val="af"/>
              <w:jc w:val="center"/>
              <w:rPr>
                <w:sz w:val="20"/>
                <w:szCs w:val="20"/>
              </w:rPr>
            </w:pPr>
            <w:r w:rsidRPr="00414347">
              <w:rPr>
                <w:sz w:val="20"/>
                <w:szCs w:val="20"/>
              </w:rPr>
              <w:t>0</w:t>
            </w:r>
          </w:p>
        </w:tc>
        <w:tc>
          <w:tcPr>
            <w:tcW w:w="1559" w:type="dxa"/>
            <w:tcBorders>
              <w:top w:val="single" w:sz="4" w:space="0" w:color="auto"/>
              <w:left w:val="single" w:sz="4" w:space="0" w:color="auto"/>
              <w:bottom w:val="single" w:sz="4" w:space="0" w:color="auto"/>
              <w:right w:val="single" w:sz="4" w:space="0" w:color="auto"/>
            </w:tcBorders>
          </w:tcPr>
          <w:p w14:paraId="109FC3F5" w14:textId="77777777" w:rsidR="00DF57DA" w:rsidRPr="00414347" w:rsidRDefault="00DF57DA" w:rsidP="00DF57DA">
            <w:pPr>
              <w:pStyle w:val="af"/>
              <w:jc w:val="center"/>
              <w:rPr>
                <w:sz w:val="20"/>
                <w:szCs w:val="20"/>
              </w:rPr>
            </w:pPr>
            <w:r w:rsidRPr="00414347">
              <w:rPr>
                <w:sz w:val="20"/>
                <w:szCs w:val="20"/>
              </w:rPr>
              <w:t>0</w:t>
            </w:r>
          </w:p>
        </w:tc>
        <w:tc>
          <w:tcPr>
            <w:tcW w:w="1417" w:type="dxa"/>
            <w:tcBorders>
              <w:top w:val="single" w:sz="4" w:space="0" w:color="auto"/>
              <w:left w:val="single" w:sz="4" w:space="0" w:color="auto"/>
              <w:bottom w:val="single" w:sz="4" w:space="0" w:color="auto"/>
              <w:right w:val="single" w:sz="4" w:space="0" w:color="auto"/>
            </w:tcBorders>
          </w:tcPr>
          <w:p w14:paraId="5C2D50D7" w14:textId="77777777" w:rsidR="00DF57DA" w:rsidRPr="00414347" w:rsidRDefault="00DF57DA" w:rsidP="00DF57DA">
            <w:pPr>
              <w:pStyle w:val="af"/>
              <w:jc w:val="center"/>
              <w:rPr>
                <w:sz w:val="20"/>
                <w:szCs w:val="20"/>
              </w:rPr>
            </w:pPr>
            <w:r w:rsidRPr="00414347">
              <w:rPr>
                <w:sz w:val="20"/>
                <w:szCs w:val="20"/>
              </w:rPr>
              <w:t>0</w:t>
            </w:r>
          </w:p>
        </w:tc>
        <w:tc>
          <w:tcPr>
            <w:tcW w:w="1418" w:type="dxa"/>
            <w:tcBorders>
              <w:top w:val="single" w:sz="4" w:space="0" w:color="auto"/>
              <w:left w:val="single" w:sz="4" w:space="0" w:color="auto"/>
              <w:bottom w:val="single" w:sz="4" w:space="0" w:color="auto"/>
              <w:right w:val="single" w:sz="4" w:space="0" w:color="auto"/>
            </w:tcBorders>
          </w:tcPr>
          <w:p w14:paraId="518322D8" w14:textId="77777777" w:rsidR="00DF57DA" w:rsidRPr="00414347" w:rsidRDefault="00DF57DA" w:rsidP="00DF57DA">
            <w:pPr>
              <w:pStyle w:val="af"/>
              <w:jc w:val="center"/>
              <w:rPr>
                <w:sz w:val="20"/>
                <w:szCs w:val="20"/>
              </w:rPr>
            </w:pPr>
            <w:r w:rsidRPr="00414347">
              <w:rPr>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2EDC9109" w14:textId="77777777" w:rsidR="00DF57DA" w:rsidRPr="00414347" w:rsidRDefault="00DF57DA" w:rsidP="00DF57DA">
            <w:pPr>
              <w:pStyle w:val="af"/>
              <w:jc w:val="center"/>
              <w:rPr>
                <w:sz w:val="20"/>
                <w:szCs w:val="20"/>
              </w:rPr>
            </w:pPr>
            <w:r w:rsidRPr="00414347">
              <w:rPr>
                <w:sz w:val="20"/>
                <w:szCs w:val="20"/>
              </w:rPr>
              <w:t>0</w:t>
            </w:r>
          </w:p>
        </w:tc>
      </w:tr>
      <w:tr w:rsidR="00414347" w:rsidRPr="00414347" w14:paraId="52812D8B" w14:textId="77777777" w:rsidTr="00AE6589">
        <w:trPr>
          <w:trHeight w:val="304"/>
        </w:trPr>
        <w:tc>
          <w:tcPr>
            <w:tcW w:w="2660" w:type="dxa"/>
            <w:tcBorders>
              <w:top w:val="single" w:sz="4" w:space="0" w:color="auto"/>
              <w:left w:val="single" w:sz="4" w:space="0" w:color="auto"/>
              <w:bottom w:val="single" w:sz="4" w:space="0" w:color="auto"/>
              <w:right w:val="single" w:sz="4" w:space="0" w:color="auto"/>
            </w:tcBorders>
          </w:tcPr>
          <w:p w14:paraId="5A4BB7C2" w14:textId="77777777" w:rsidR="00DF57DA" w:rsidRPr="00414347" w:rsidRDefault="00DF57DA" w:rsidP="00DF57DA">
            <w:pPr>
              <w:pStyle w:val="af"/>
              <w:rPr>
                <w:sz w:val="20"/>
                <w:szCs w:val="20"/>
              </w:rPr>
            </w:pPr>
            <w:r w:rsidRPr="00414347">
              <w:rPr>
                <w:sz w:val="20"/>
                <w:szCs w:val="20"/>
              </w:rPr>
              <w:t>камеральні</w:t>
            </w:r>
          </w:p>
        </w:tc>
        <w:tc>
          <w:tcPr>
            <w:tcW w:w="1276" w:type="dxa"/>
            <w:tcBorders>
              <w:top w:val="single" w:sz="4" w:space="0" w:color="auto"/>
              <w:left w:val="single" w:sz="4" w:space="0" w:color="auto"/>
              <w:bottom w:val="single" w:sz="4" w:space="0" w:color="auto"/>
              <w:right w:val="single" w:sz="4" w:space="0" w:color="auto"/>
            </w:tcBorders>
          </w:tcPr>
          <w:p w14:paraId="25D57BB3" w14:textId="77777777" w:rsidR="00DF57DA" w:rsidRPr="00414347" w:rsidRDefault="00DF57DA" w:rsidP="00DF57DA">
            <w:pPr>
              <w:pStyle w:val="af"/>
              <w:jc w:val="center"/>
              <w:rPr>
                <w:sz w:val="20"/>
                <w:szCs w:val="20"/>
              </w:rPr>
            </w:pPr>
            <w:r w:rsidRPr="00414347">
              <w:rPr>
                <w:sz w:val="20"/>
                <w:szCs w:val="20"/>
              </w:rPr>
              <w:t>0</w:t>
            </w:r>
          </w:p>
        </w:tc>
        <w:tc>
          <w:tcPr>
            <w:tcW w:w="1559" w:type="dxa"/>
            <w:tcBorders>
              <w:top w:val="single" w:sz="4" w:space="0" w:color="auto"/>
              <w:left w:val="single" w:sz="4" w:space="0" w:color="auto"/>
              <w:bottom w:val="single" w:sz="4" w:space="0" w:color="auto"/>
              <w:right w:val="single" w:sz="4" w:space="0" w:color="auto"/>
            </w:tcBorders>
          </w:tcPr>
          <w:p w14:paraId="09F73CED" w14:textId="77777777" w:rsidR="00DF57DA" w:rsidRPr="00414347" w:rsidRDefault="00DF57DA" w:rsidP="00DF57DA">
            <w:pPr>
              <w:pStyle w:val="af"/>
              <w:jc w:val="center"/>
              <w:rPr>
                <w:sz w:val="20"/>
                <w:szCs w:val="20"/>
              </w:rPr>
            </w:pPr>
            <w:r w:rsidRPr="00414347">
              <w:rPr>
                <w:sz w:val="20"/>
                <w:szCs w:val="20"/>
              </w:rPr>
              <w:t>0</w:t>
            </w:r>
          </w:p>
        </w:tc>
        <w:tc>
          <w:tcPr>
            <w:tcW w:w="1417" w:type="dxa"/>
            <w:tcBorders>
              <w:top w:val="single" w:sz="4" w:space="0" w:color="auto"/>
              <w:left w:val="single" w:sz="4" w:space="0" w:color="auto"/>
              <w:bottom w:val="single" w:sz="4" w:space="0" w:color="auto"/>
              <w:right w:val="single" w:sz="4" w:space="0" w:color="auto"/>
            </w:tcBorders>
          </w:tcPr>
          <w:p w14:paraId="6CE8FABB" w14:textId="77777777" w:rsidR="00DF57DA" w:rsidRPr="00414347" w:rsidRDefault="00DF57DA" w:rsidP="00DF57DA">
            <w:pPr>
              <w:pStyle w:val="af"/>
              <w:jc w:val="center"/>
              <w:rPr>
                <w:sz w:val="20"/>
                <w:szCs w:val="20"/>
              </w:rPr>
            </w:pPr>
            <w:r w:rsidRPr="00414347">
              <w:rPr>
                <w:sz w:val="20"/>
                <w:szCs w:val="20"/>
              </w:rPr>
              <w:t>0</w:t>
            </w:r>
          </w:p>
        </w:tc>
        <w:tc>
          <w:tcPr>
            <w:tcW w:w="1418" w:type="dxa"/>
            <w:tcBorders>
              <w:top w:val="single" w:sz="4" w:space="0" w:color="auto"/>
              <w:left w:val="single" w:sz="4" w:space="0" w:color="auto"/>
              <w:bottom w:val="single" w:sz="4" w:space="0" w:color="auto"/>
              <w:right w:val="single" w:sz="4" w:space="0" w:color="auto"/>
            </w:tcBorders>
          </w:tcPr>
          <w:p w14:paraId="40E7BF56" w14:textId="77777777" w:rsidR="00DF57DA" w:rsidRPr="00414347" w:rsidRDefault="00DF57DA" w:rsidP="00DF57DA">
            <w:pPr>
              <w:pStyle w:val="af"/>
              <w:jc w:val="center"/>
              <w:rPr>
                <w:sz w:val="20"/>
                <w:szCs w:val="20"/>
              </w:rPr>
            </w:pPr>
            <w:r w:rsidRPr="00414347">
              <w:rPr>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15A41332" w14:textId="77777777" w:rsidR="00DF57DA" w:rsidRPr="00414347" w:rsidRDefault="00DF57DA" w:rsidP="00DF57DA">
            <w:pPr>
              <w:pStyle w:val="af"/>
              <w:jc w:val="center"/>
              <w:rPr>
                <w:sz w:val="20"/>
                <w:szCs w:val="20"/>
              </w:rPr>
            </w:pPr>
            <w:r w:rsidRPr="00414347">
              <w:rPr>
                <w:sz w:val="20"/>
                <w:szCs w:val="20"/>
              </w:rPr>
              <w:t>0</w:t>
            </w:r>
          </w:p>
        </w:tc>
      </w:tr>
      <w:tr w:rsidR="00414347" w:rsidRPr="00414347" w14:paraId="593A2446" w14:textId="77777777" w:rsidTr="00AE6589">
        <w:tc>
          <w:tcPr>
            <w:tcW w:w="2660" w:type="dxa"/>
            <w:tcBorders>
              <w:top w:val="single" w:sz="4" w:space="0" w:color="auto"/>
              <w:left w:val="single" w:sz="4" w:space="0" w:color="auto"/>
              <w:bottom w:val="single" w:sz="4" w:space="0" w:color="auto"/>
              <w:right w:val="single" w:sz="4" w:space="0" w:color="auto"/>
            </w:tcBorders>
          </w:tcPr>
          <w:p w14:paraId="40BD192B" w14:textId="77777777" w:rsidR="00DF57DA" w:rsidRPr="00414347" w:rsidRDefault="00DF57DA" w:rsidP="00DF57DA">
            <w:pPr>
              <w:pStyle w:val="af"/>
              <w:rPr>
                <w:sz w:val="20"/>
                <w:szCs w:val="20"/>
              </w:rPr>
            </w:pPr>
            <w:r w:rsidRPr="00414347">
              <w:rPr>
                <w:sz w:val="20"/>
                <w:szCs w:val="20"/>
              </w:rPr>
              <w:t>виїзні</w:t>
            </w:r>
          </w:p>
        </w:tc>
        <w:tc>
          <w:tcPr>
            <w:tcW w:w="1276" w:type="dxa"/>
            <w:tcBorders>
              <w:top w:val="single" w:sz="4" w:space="0" w:color="auto"/>
              <w:left w:val="single" w:sz="4" w:space="0" w:color="auto"/>
              <w:bottom w:val="single" w:sz="4" w:space="0" w:color="auto"/>
              <w:right w:val="single" w:sz="4" w:space="0" w:color="auto"/>
            </w:tcBorders>
          </w:tcPr>
          <w:p w14:paraId="317B6123" w14:textId="77777777" w:rsidR="00DF57DA" w:rsidRPr="00414347" w:rsidRDefault="00DF57DA" w:rsidP="00DF57DA">
            <w:pPr>
              <w:pStyle w:val="af"/>
              <w:jc w:val="center"/>
              <w:rPr>
                <w:sz w:val="20"/>
                <w:szCs w:val="20"/>
              </w:rPr>
            </w:pPr>
            <w:r w:rsidRPr="00414347">
              <w:rPr>
                <w:sz w:val="20"/>
                <w:szCs w:val="20"/>
              </w:rPr>
              <w:t>0</w:t>
            </w:r>
          </w:p>
        </w:tc>
        <w:tc>
          <w:tcPr>
            <w:tcW w:w="1559" w:type="dxa"/>
            <w:tcBorders>
              <w:top w:val="single" w:sz="4" w:space="0" w:color="auto"/>
              <w:left w:val="single" w:sz="4" w:space="0" w:color="auto"/>
              <w:bottom w:val="single" w:sz="4" w:space="0" w:color="auto"/>
              <w:right w:val="single" w:sz="4" w:space="0" w:color="auto"/>
            </w:tcBorders>
          </w:tcPr>
          <w:p w14:paraId="654A3F60" w14:textId="77777777" w:rsidR="00DF57DA" w:rsidRPr="00414347" w:rsidRDefault="00DF57DA" w:rsidP="00DF57DA">
            <w:pPr>
              <w:pStyle w:val="af"/>
              <w:jc w:val="center"/>
              <w:rPr>
                <w:sz w:val="20"/>
                <w:szCs w:val="20"/>
              </w:rPr>
            </w:pPr>
            <w:r w:rsidRPr="00414347">
              <w:rPr>
                <w:sz w:val="20"/>
                <w:szCs w:val="20"/>
              </w:rPr>
              <w:t>0</w:t>
            </w:r>
          </w:p>
        </w:tc>
        <w:tc>
          <w:tcPr>
            <w:tcW w:w="1417" w:type="dxa"/>
            <w:tcBorders>
              <w:top w:val="single" w:sz="4" w:space="0" w:color="auto"/>
              <w:left w:val="single" w:sz="4" w:space="0" w:color="auto"/>
              <w:bottom w:val="single" w:sz="4" w:space="0" w:color="auto"/>
              <w:right w:val="single" w:sz="4" w:space="0" w:color="auto"/>
            </w:tcBorders>
          </w:tcPr>
          <w:p w14:paraId="6C6E2089" w14:textId="77777777" w:rsidR="00DF57DA" w:rsidRPr="00414347" w:rsidRDefault="00DF57DA" w:rsidP="00DF57DA">
            <w:pPr>
              <w:pStyle w:val="af"/>
              <w:jc w:val="center"/>
              <w:rPr>
                <w:sz w:val="20"/>
                <w:szCs w:val="20"/>
              </w:rPr>
            </w:pPr>
            <w:r w:rsidRPr="00414347">
              <w:rPr>
                <w:sz w:val="20"/>
                <w:szCs w:val="20"/>
              </w:rPr>
              <w:t>0</w:t>
            </w:r>
          </w:p>
        </w:tc>
        <w:tc>
          <w:tcPr>
            <w:tcW w:w="1418" w:type="dxa"/>
            <w:tcBorders>
              <w:top w:val="single" w:sz="4" w:space="0" w:color="auto"/>
              <w:left w:val="single" w:sz="4" w:space="0" w:color="auto"/>
              <w:bottom w:val="single" w:sz="4" w:space="0" w:color="auto"/>
              <w:right w:val="single" w:sz="4" w:space="0" w:color="auto"/>
            </w:tcBorders>
          </w:tcPr>
          <w:p w14:paraId="57E31FBB" w14:textId="77777777" w:rsidR="00DF57DA" w:rsidRPr="00414347" w:rsidRDefault="00DF57DA" w:rsidP="00DF57DA">
            <w:pPr>
              <w:pStyle w:val="af"/>
              <w:jc w:val="center"/>
              <w:rPr>
                <w:sz w:val="20"/>
                <w:szCs w:val="20"/>
              </w:rPr>
            </w:pPr>
            <w:r w:rsidRPr="00414347">
              <w:rPr>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3F451B6E" w14:textId="77777777" w:rsidR="00DF57DA" w:rsidRPr="00414347" w:rsidRDefault="00DF57DA" w:rsidP="00DF57DA">
            <w:pPr>
              <w:pStyle w:val="af"/>
              <w:jc w:val="center"/>
              <w:rPr>
                <w:sz w:val="20"/>
                <w:szCs w:val="20"/>
              </w:rPr>
            </w:pPr>
            <w:r w:rsidRPr="00414347">
              <w:rPr>
                <w:sz w:val="20"/>
                <w:szCs w:val="20"/>
              </w:rPr>
              <w:t>0</w:t>
            </w:r>
          </w:p>
        </w:tc>
      </w:tr>
      <w:tr w:rsidR="00414347" w:rsidRPr="00414347" w14:paraId="4B22BAC3" w14:textId="77777777" w:rsidTr="00AE6589">
        <w:tc>
          <w:tcPr>
            <w:tcW w:w="2660" w:type="dxa"/>
            <w:tcBorders>
              <w:top w:val="single" w:sz="4" w:space="0" w:color="auto"/>
              <w:left w:val="single" w:sz="4" w:space="0" w:color="auto"/>
              <w:bottom w:val="single" w:sz="4" w:space="0" w:color="auto"/>
              <w:right w:val="single" w:sz="4" w:space="0" w:color="auto"/>
            </w:tcBorders>
          </w:tcPr>
          <w:p w14:paraId="268E7F0D" w14:textId="77777777" w:rsidR="00DF57DA" w:rsidRPr="00414347" w:rsidRDefault="00DF57DA" w:rsidP="00DF57DA">
            <w:pPr>
              <w:pStyle w:val="af"/>
              <w:rPr>
                <w:sz w:val="20"/>
                <w:szCs w:val="20"/>
              </w:rPr>
            </w:pPr>
            <w:r w:rsidRPr="00414347">
              <w:rPr>
                <w:sz w:val="20"/>
                <w:szCs w:val="20"/>
              </w:rPr>
              <w:t xml:space="preserve">3. Підготовка, затвердження та опрацювання одного окремого </w:t>
            </w:r>
            <w:proofErr w:type="spellStart"/>
            <w:r w:rsidRPr="00414347">
              <w:rPr>
                <w:sz w:val="20"/>
                <w:szCs w:val="20"/>
              </w:rPr>
              <w:t>акта</w:t>
            </w:r>
            <w:proofErr w:type="spellEnd"/>
            <w:r w:rsidRPr="00414347">
              <w:rPr>
                <w:sz w:val="20"/>
                <w:szCs w:val="20"/>
              </w:rPr>
              <w:t xml:space="preserve"> про порушення вимог регулювання</w:t>
            </w:r>
          </w:p>
        </w:tc>
        <w:tc>
          <w:tcPr>
            <w:tcW w:w="1276" w:type="dxa"/>
            <w:tcBorders>
              <w:top w:val="single" w:sz="4" w:space="0" w:color="auto"/>
              <w:left w:val="single" w:sz="4" w:space="0" w:color="auto"/>
              <w:bottom w:val="single" w:sz="4" w:space="0" w:color="auto"/>
              <w:right w:val="single" w:sz="4" w:space="0" w:color="auto"/>
            </w:tcBorders>
          </w:tcPr>
          <w:p w14:paraId="43ACE599" w14:textId="77777777" w:rsidR="00DF57DA" w:rsidRPr="00414347" w:rsidRDefault="00DF57DA" w:rsidP="00DF57DA">
            <w:pPr>
              <w:pStyle w:val="af"/>
              <w:jc w:val="center"/>
              <w:rPr>
                <w:sz w:val="20"/>
                <w:szCs w:val="20"/>
              </w:rPr>
            </w:pPr>
            <w:r w:rsidRPr="00414347">
              <w:rPr>
                <w:sz w:val="20"/>
                <w:szCs w:val="20"/>
              </w:rPr>
              <w:t>0</w:t>
            </w:r>
          </w:p>
        </w:tc>
        <w:tc>
          <w:tcPr>
            <w:tcW w:w="1559" w:type="dxa"/>
            <w:tcBorders>
              <w:top w:val="single" w:sz="4" w:space="0" w:color="auto"/>
              <w:left w:val="single" w:sz="4" w:space="0" w:color="auto"/>
              <w:bottom w:val="single" w:sz="4" w:space="0" w:color="auto"/>
              <w:right w:val="single" w:sz="4" w:space="0" w:color="auto"/>
            </w:tcBorders>
          </w:tcPr>
          <w:p w14:paraId="5AF0EA2F" w14:textId="77777777" w:rsidR="00DF57DA" w:rsidRPr="00414347" w:rsidRDefault="00DF57DA" w:rsidP="00DF57DA">
            <w:pPr>
              <w:pStyle w:val="af"/>
              <w:jc w:val="center"/>
              <w:rPr>
                <w:sz w:val="20"/>
                <w:szCs w:val="20"/>
              </w:rPr>
            </w:pPr>
            <w:r w:rsidRPr="00414347">
              <w:rPr>
                <w:sz w:val="20"/>
                <w:szCs w:val="20"/>
              </w:rPr>
              <w:t>0</w:t>
            </w:r>
          </w:p>
        </w:tc>
        <w:tc>
          <w:tcPr>
            <w:tcW w:w="1417" w:type="dxa"/>
            <w:tcBorders>
              <w:top w:val="single" w:sz="4" w:space="0" w:color="auto"/>
              <w:left w:val="single" w:sz="4" w:space="0" w:color="auto"/>
              <w:bottom w:val="single" w:sz="4" w:space="0" w:color="auto"/>
              <w:right w:val="single" w:sz="4" w:space="0" w:color="auto"/>
            </w:tcBorders>
          </w:tcPr>
          <w:p w14:paraId="6754F17A" w14:textId="77777777" w:rsidR="00DF57DA" w:rsidRPr="00414347" w:rsidRDefault="00DF57DA" w:rsidP="00DF57DA">
            <w:pPr>
              <w:pStyle w:val="af"/>
              <w:jc w:val="center"/>
              <w:rPr>
                <w:sz w:val="20"/>
                <w:szCs w:val="20"/>
              </w:rPr>
            </w:pPr>
            <w:r w:rsidRPr="00414347">
              <w:rPr>
                <w:sz w:val="20"/>
                <w:szCs w:val="20"/>
              </w:rPr>
              <w:t>0</w:t>
            </w:r>
          </w:p>
        </w:tc>
        <w:tc>
          <w:tcPr>
            <w:tcW w:w="1418" w:type="dxa"/>
            <w:tcBorders>
              <w:top w:val="single" w:sz="4" w:space="0" w:color="auto"/>
              <w:left w:val="single" w:sz="4" w:space="0" w:color="auto"/>
              <w:bottom w:val="single" w:sz="4" w:space="0" w:color="auto"/>
              <w:right w:val="single" w:sz="4" w:space="0" w:color="auto"/>
            </w:tcBorders>
          </w:tcPr>
          <w:p w14:paraId="40C0BE72" w14:textId="77777777" w:rsidR="00DF57DA" w:rsidRPr="00414347" w:rsidRDefault="00DF57DA" w:rsidP="00DF57DA">
            <w:pPr>
              <w:pStyle w:val="af"/>
              <w:jc w:val="center"/>
              <w:rPr>
                <w:sz w:val="20"/>
                <w:szCs w:val="20"/>
              </w:rPr>
            </w:pPr>
            <w:r w:rsidRPr="00414347">
              <w:rPr>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3D56EF2F" w14:textId="77777777" w:rsidR="00DF57DA" w:rsidRPr="00414347" w:rsidRDefault="00DF57DA" w:rsidP="00DF57DA">
            <w:pPr>
              <w:pStyle w:val="af"/>
              <w:jc w:val="center"/>
              <w:rPr>
                <w:sz w:val="20"/>
                <w:szCs w:val="20"/>
              </w:rPr>
            </w:pPr>
            <w:r w:rsidRPr="00414347">
              <w:rPr>
                <w:sz w:val="20"/>
                <w:szCs w:val="20"/>
              </w:rPr>
              <w:t>0</w:t>
            </w:r>
          </w:p>
        </w:tc>
      </w:tr>
      <w:tr w:rsidR="00414347" w:rsidRPr="00414347" w14:paraId="3C248E92" w14:textId="77777777" w:rsidTr="00AE6589">
        <w:tc>
          <w:tcPr>
            <w:tcW w:w="2660" w:type="dxa"/>
            <w:tcBorders>
              <w:top w:val="single" w:sz="4" w:space="0" w:color="auto"/>
              <w:left w:val="single" w:sz="4" w:space="0" w:color="auto"/>
              <w:bottom w:val="single" w:sz="4" w:space="0" w:color="auto"/>
              <w:right w:val="single" w:sz="4" w:space="0" w:color="auto"/>
            </w:tcBorders>
          </w:tcPr>
          <w:p w14:paraId="0E6398C5" w14:textId="77777777" w:rsidR="00DF57DA" w:rsidRPr="00414347" w:rsidRDefault="00DF57DA" w:rsidP="00DF57DA">
            <w:pPr>
              <w:pStyle w:val="af"/>
              <w:rPr>
                <w:sz w:val="20"/>
                <w:szCs w:val="20"/>
              </w:rPr>
            </w:pPr>
            <w:r w:rsidRPr="00414347">
              <w:rPr>
                <w:sz w:val="20"/>
                <w:szCs w:val="20"/>
              </w:rPr>
              <w:t>4. Реалізація одного окремого рішення щодо порушення вимог регулювання</w:t>
            </w:r>
          </w:p>
        </w:tc>
        <w:tc>
          <w:tcPr>
            <w:tcW w:w="1276" w:type="dxa"/>
            <w:tcBorders>
              <w:top w:val="single" w:sz="4" w:space="0" w:color="auto"/>
              <w:left w:val="single" w:sz="4" w:space="0" w:color="auto"/>
              <w:bottom w:val="single" w:sz="4" w:space="0" w:color="auto"/>
              <w:right w:val="single" w:sz="4" w:space="0" w:color="auto"/>
            </w:tcBorders>
          </w:tcPr>
          <w:p w14:paraId="1DE86D73" w14:textId="77777777" w:rsidR="00DF57DA" w:rsidRPr="00414347" w:rsidRDefault="00DF57DA" w:rsidP="00DF57DA">
            <w:pPr>
              <w:pStyle w:val="af"/>
              <w:jc w:val="center"/>
              <w:rPr>
                <w:sz w:val="20"/>
                <w:szCs w:val="20"/>
              </w:rPr>
            </w:pPr>
            <w:r w:rsidRPr="00414347">
              <w:rPr>
                <w:sz w:val="20"/>
                <w:szCs w:val="20"/>
              </w:rPr>
              <w:t>0</w:t>
            </w:r>
          </w:p>
        </w:tc>
        <w:tc>
          <w:tcPr>
            <w:tcW w:w="1559" w:type="dxa"/>
            <w:tcBorders>
              <w:top w:val="single" w:sz="4" w:space="0" w:color="auto"/>
              <w:left w:val="single" w:sz="4" w:space="0" w:color="auto"/>
              <w:bottom w:val="single" w:sz="4" w:space="0" w:color="auto"/>
              <w:right w:val="single" w:sz="4" w:space="0" w:color="auto"/>
            </w:tcBorders>
          </w:tcPr>
          <w:p w14:paraId="78BB8ADF" w14:textId="77777777" w:rsidR="00DF57DA" w:rsidRPr="00414347" w:rsidRDefault="00DF57DA" w:rsidP="00DF57DA">
            <w:pPr>
              <w:pStyle w:val="af"/>
              <w:jc w:val="center"/>
              <w:rPr>
                <w:sz w:val="20"/>
                <w:szCs w:val="20"/>
              </w:rPr>
            </w:pPr>
            <w:r w:rsidRPr="00414347">
              <w:rPr>
                <w:sz w:val="20"/>
                <w:szCs w:val="20"/>
              </w:rPr>
              <w:t>0</w:t>
            </w:r>
          </w:p>
        </w:tc>
        <w:tc>
          <w:tcPr>
            <w:tcW w:w="1417" w:type="dxa"/>
            <w:tcBorders>
              <w:top w:val="single" w:sz="4" w:space="0" w:color="auto"/>
              <w:left w:val="single" w:sz="4" w:space="0" w:color="auto"/>
              <w:bottom w:val="single" w:sz="4" w:space="0" w:color="auto"/>
              <w:right w:val="single" w:sz="4" w:space="0" w:color="auto"/>
            </w:tcBorders>
          </w:tcPr>
          <w:p w14:paraId="4DCB92C2" w14:textId="77777777" w:rsidR="00DF57DA" w:rsidRPr="00414347" w:rsidRDefault="00DF57DA" w:rsidP="00DF57DA">
            <w:pPr>
              <w:pStyle w:val="af"/>
              <w:jc w:val="center"/>
              <w:rPr>
                <w:sz w:val="20"/>
                <w:szCs w:val="20"/>
              </w:rPr>
            </w:pPr>
            <w:r w:rsidRPr="00414347">
              <w:rPr>
                <w:sz w:val="20"/>
                <w:szCs w:val="20"/>
              </w:rPr>
              <w:t>0</w:t>
            </w:r>
          </w:p>
        </w:tc>
        <w:tc>
          <w:tcPr>
            <w:tcW w:w="1418" w:type="dxa"/>
            <w:tcBorders>
              <w:top w:val="single" w:sz="4" w:space="0" w:color="auto"/>
              <w:left w:val="single" w:sz="4" w:space="0" w:color="auto"/>
              <w:bottom w:val="single" w:sz="4" w:space="0" w:color="auto"/>
              <w:right w:val="single" w:sz="4" w:space="0" w:color="auto"/>
            </w:tcBorders>
          </w:tcPr>
          <w:p w14:paraId="15C9FF29" w14:textId="77777777" w:rsidR="00DF57DA" w:rsidRPr="00414347" w:rsidRDefault="00DF57DA" w:rsidP="00DF57DA">
            <w:pPr>
              <w:pStyle w:val="af"/>
              <w:jc w:val="center"/>
              <w:rPr>
                <w:sz w:val="20"/>
                <w:szCs w:val="20"/>
              </w:rPr>
            </w:pPr>
            <w:r w:rsidRPr="00414347">
              <w:rPr>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014E83D7" w14:textId="77777777" w:rsidR="00DF57DA" w:rsidRPr="00414347" w:rsidRDefault="00DF57DA" w:rsidP="00DF57DA">
            <w:pPr>
              <w:pStyle w:val="af"/>
              <w:jc w:val="center"/>
              <w:rPr>
                <w:sz w:val="20"/>
                <w:szCs w:val="20"/>
              </w:rPr>
            </w:pPr>
            <w:r w:rsidRPr="00414347">
              <w:rPr>
                <w:sz w:val="20"/>
                <w:szCs w:val="20"/>
              </w:rPr>
              <w:t>0</w:t>
            </w:r>
          </w:p>
        </w:tc>
      </w:tr>
      <w:tr w:rsidR="00414347" w:rsidRPr="00414347" w14:paraId="63A4EF02" w14:textId="77777777" w:rsidTr="00AE6589">
        <w:tc>
          <w:tcPr>
            <w:tcW w:w="2660" w:type="dxa"/>
            <w:tcBorders>
              <w:top w:val="single" w:sz="4" w:space="0" w:color="auto"/>
              <w:left w:val="single" w:sz="4" w:space="0" w:color="auto"/>
              <w:bottom w:val="single" w:sz="4" w:space="0" w:color="auto"/>
              <w:right w:val="single" w:sz="4" w:space="0" w:color="auto"/>
            </w:tcBorders>
          </w:tcPr>
          <w:p w14:paraId="617E4B1C" w14:textId="77777777" w:rsidR="00DF57DA" w:rsidRPr="00414347" w:rsidRDefault="00DF57DA" w:rsidP="00DF57DA">
            <w:pPr>
              <w:pStyle w:val="af"/>
              <w:rPr>
                <w:sz w:val="20"/>
                <w:szCs w:val="20"/>
              </w:rPr>
            </w:pPr>
            <w:r w:rsidRPr="00414347">
              <w:rPr>
                <w:sz w:val="20"/>
                <w:szCs w:val="20"/>
              </w:rPr>
              <w:t>5. Оскарження одного окремого рішення суб'єктами господарювання</w:t>
            </w:r>
          </w:p>
        </w:tc>
        <w:tc>
          <w:tcPr>
            <w:tcW w:w="1276" w:type="dxa"/>
            <w:tcBorders>
              <w:top w:val="single" w:sz="4" w:space="0" w:color="auto"/>
              <w:left w:val="single" w:sz="4" w:space="0" w:color="auto"/>
              <w:bottom w:val="single" w:sz="4" w:space="0" w:color="auto"/>
              <w:right w:val="single" w:sz="4" w:space="0" w:color="auto"/>
            </w:tcBorders>
          </w:tcPr>
          <w:p w14:paraId="45144ED5" w14:textId="77777777" w:rsidR="00DF57DA" w:rsidRPr="00414347" w:rsidRDefault="00DF57DA" w:rsidP="00DF57DA">
            <w:pPr>
              <w:pStyle w:val="af"/>
              <w:jc w:val="center"/>
              <w:rPr>
                <w:sz w:val="20"/>
                <w:szCs w:val="20"/>
              </w:rPr>
            </w:pPr>
            <w:r w:rsidRPr="00414347">
              <w:rPr>
                <w:sz w:val="20"/>
                <w:szCs w:val="20"/>
              </w:rPr>
              <w:t>0</w:t>
            </w:r>
          </w:p>
        </w:tc>
        <w:tc>
          <w:tcPr>
            <w:tcW w:w="1559" w:type="dxa"/>
            <w:tcBorders>
              <w:top w:val="single" w:sz="4" w:space="0" w:color="auto"/>
              <w:left w:val="single" w:sz="4" w:space="0" w:color="auto"/>
              <w:bottom w:val="single" w:sz="4" w:space="0" w:color="auto"/>
              <w:right w:val="single" w:sz="4" w:space="0" w:color="auto"/>
            </w:tcBorders>
          </w:tcPr>
          <w:p w14:paraId="37211D2B" w14:textId="77777777" w:rsidR="00DF57DA" w:rsidRPr="00414347" w:rsidRDefault="00DF57DA" w:rsidP="00DF57DA">
            <w:pPr>
              <w:pStyle w:val="af"/>
              <w:jc w:val="center"/>
              <w:rPr>
                <w:sz w:val="20"/>
                <w:szCs w:val="20"/>
              </w:rPr>
            </w:pPr>
            <w:r w:rsidRPr="00414347">
              <w:rPr>
                <w:sz w:val="20"/>
                <w:szCs w:val="20"/>
              </w:rPr>
              <w:t>0</w:t>
            </w:r>
          </w:p>
        </w:tc>
        <w:tc>
          <w:tcPr>
            <w:tcW w:w="1417" w:type="dxa"/>
            <w:tcBorders>
              <w:top w:val="single" w:sz="4" w:space="0" w:color="auto"/>
              <w:left w:val="single" w:sz="4" w:space="0" w:color="auto"/>
              <w:bottom w:val="single" w:sz="4" w:space="0" w:color="auto"/>
              <w:right w:val="single" w:sz="4" w:space="0" w:color="auto"/>
            </w:tcBorders>
          </w:tcPr>
          <w:p w14:paraId="0C68C1A8" w14:textId="77777777" w:rsidR="00DF57DA" w:rsidRPr="00414347" w:rsidRDefault="00DF57DA" w:rsidP="00DF57DA">
            <w:pPr>
              <w:pStyle w:val="af"/>
              <w:jc w:val="center"/>
              <w:rPr>
                <w:sz w:val="20"/>
                <w:szCs w:val="20"/>
              </w:rPr>
            </w:pPr>
            <w:r w:rsidRPr="00414347">
              <w:rPr>
                <w:sz w:val="20"/>
                <w:szCs w:val="20"/>
              </w:rPr>
              <w:t>0</w:t>
            </w:r>
          </w:p>
        </w:tc>
        <w:tc>
          <w:tcPr>
            <w:tcW w:w="1418" w:type="dxa"/>
            <w:tcBorders>
              <w:top w:val="single" w:sz="4" w:space="0" w:color="auto"/>
              <w:left w:val="single" w:sz="4" w:space="0" w:color="auto"/>
              <w:bottom w:val="single" w:sz="4" w:space="0" w:color="auto"/>
              <w:right w:val="single" w:sz="4" w:space="0" w:color="auto"/>
            </w:tcBorders>
          </w:tcPr>
          <w:p w14:paraId="29DA0500" w14:textId="77777777" w:rsidR="00DF57DA" w:rsidRPr="00414347" w:rsidRDefault="00DF57DA" w:rsidP="00DF57DA">
            <w:pPr>
              <w:pStyle w:val="af"/>
              <w:jc w:val="center"/>
              <w:rPr>
                <w:sz w:val="20"/>
                <w:szCs w:val="20"/>
              </w:rPr>
            </w:pPr>
            <w:r w:rsidRPr="00414347">
              <w:rPr>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2BFEA8F8" w14:textId="77777777" w:rsidR="00DF57DA" w:rsidRPr="00414347" w:rsidRDefault="00DF57DA" w:rsidP="00DF57DA">
            <w:pPr>
              <w:pStyle w:val="af"/>
              <w:jc w:val="center"/>
              <w:rPr>
                <w:sz w:val="20"/>
                <w:szCs w:val="20"/>
              </w:rPr>
            </w:pPr>
            <w:r w:rsidRPr="00414347">
              <w:rPr>
                <w:sz w:val="20"/>
                <w:szCs w:val="20"/>
              </w:rPr>
              <w:t>0</w:t>
            </w:r>
          </w:p>
        </w:tc>
      </w:tr>
      <w:tr w:rsidR="00414347" w:rsidRPr="00414347" w14:paraId="06062CC6" w14:textId="77777777" w:rsidTr="00AE6589">
        <w:tc>
          <w:tcPr>
            <w:tcW w:w="2660" w:type="dxa"/>
            <w:tcBorders>
              <w:top w:val="single" w:sz="4" w:space="0" w:color="auto"/>
              <w:left w:val="single" w:sz="4" w:space="0" w:color="auto"/>
              <w:bottom w:val="single" w:sz="4" w:space="0" w:color="auto"/>
              <w:right w:val="single" w:sz="4" w:space="0" w:color="auto"/>
            </w:tcBorders>
          </w:tcPr>
          <w:p w14:paraId="4972136A" w14:textId="77777777" w:rsidR="00DF57DA" w:rsidRPr="00414347" w:rsidRDefault="00DF57DA" w:rsidP="00DF57DA">
            <w:pPr>
              <w:pStyle w:val="af"/>
              <w:rPr>
                <w:sz w:val="20"/>
                <w:szCs w:val="20"/>
              </w:rPr>
            </w:pPr>
            <w:r w:rsidRPr="00414347">
              <w:rPr>
                <w:sz w:val="20"/>
                <w:szCs w:val="20"/>
              </w:rPr>
              <w:t>6. Підготовка звітності за результатами регулювання</w:t>
            </w:r>
          </w:p>
        </w:tc>
        <w:tc>
          <w:tcPr>
            <w:tcW w:w="1276" w:type="dxa"/>
            <w:tcBorders>
              <w:top w:val="single" w:sz="4" w:space="0" w:color="auto"/>
              <w:left w:val="single" w:sz="4" w:space="0" w:color="auto"/>
              <w:bottom w:val="single" w:sz="4" w:space="0" w:color="auto"/>
              <w:right w:val="single" w:sz="4" w:space="0" w:color="auto"/>
            </w:tcBorders>
          </w:tcPr>
          <w:p w14:paraId="385FB4BB" w14:textId="77777777" w:rsidR="00DF57DA" w:rsidRPr="00414347" w:rsidRDefault="00DF57DA" w:rsidP="00DF57DA">
            <w:pPr>
              <w:pStyle w:val="af"/>
              <w:jc w:val="center"/>
              <w:rPr>
                <w:sz w:val="20"/>
                <w:szCs w:val="20"/>
              </w:rPr>
            </w:pPr>
            <w:r w:rsidRPr="00414347">
              <w:rPr>
                <w:sz w:val="20"/>
                <w:szCs w:val="20"/>
              </w:rPr>
              <w:t>0</w:t>
            </w:r>
          </w:p>
        </w:tc>
        <w:tc>
          <w:tcPr>
            <w:tcW w:w="1559" w:type="dxa"/>
            <w:tcBorders>
              <w:top w:val="single" w:sz="4" w:space="0" w:color="auto"/>
              <w:left w:val="single" w:sz="4" w:space="0" w:color="auto"/>
              <w:bottom w:val="single" w:sz="4" w:space="0" w:color="auto"/>
              <w:right w:val="single" w:sz="4" w:space="0" w:color="auto"/>
            </w:tcBorders>
          </w:tcPr>
          <w:p w14:paraId="4AA54100" w14:textId="77777777" w:rsidR="00DF57DA" w:rsidRPr="00414347" w:rsidRDefault="00DF57DA" w:rsidP="00DF57DA">
            <w:pPr>
              <w:pStyle w:val="af"/>
              <w:jc w:val="center"/>
              <w:rPr>
                <w:sz w:val="20"/>
                <w:szCs w:val="20"/>
              </w:rPr>
            </w:pPr>
            <w:r w:rsidRPr="00414347">
              <w:rPr>
                <w:sz w:val="20"/>
                <w:szCs w:val="20"/>
              </w:rPr>
              <w:t>0</w:t>
            </w:r>
          </w:p>
        </w:tc>
        <w:tc>
          <w:tcPr>
            <w:tcW w:w="1417" w:type="dxa"/>
            <w:tcBorders>
              <w:top w:val="single" w:sz="4" w:space="0" w:color="auto"/>
              <w:left w:val="single" w:sz="4" w:space="0" w:color="auto"/>
              <w:bottom w:val="single" w:sz="4" w:space="0" w:color="auto"/>
              <w:right w:val="single" w:sz="4" w:space="0" w:color="auto"/>
            </w:tcBorders>
          </w:tcPr>
          <w:p w14:paraId="40BB7963" w14:textId="77777777" w:rsidR="00DF57DA" w:rsidRPr="00414347" w:rsidRDefault="00DF57DA" w:rsidP="00DF57DA">
            <w:pPr>
              <w:pStyle w:val="af"/>
              <w:jc w:val="center"/>
              <w:rPr>
                <w:sz w:val="20"/>
                <w:szCs w:val="20"/>
              </w:rPr>
            </w:pPr>
            <w:r w:rsidRPr="00414347">
              <w:rPr>
                <w:sz w:val="20"/>
                <w:szCs w:val="20"/>
              </w:rPr>
              <w:t>0</w:t>
            </w:r>
          </w:p>
        </w:tc>
        <w:tc>
          <w:tcPr>
            <w:tcW w:w="1418" w:type="dxa"/>
            <w:tcBorders>
              <w:top w:val="single" w:sz="4" w:space="0" w:color="auto"/>
              <w:left w:val="single" w:sz="4" w:space="0" w:color="auto"/>
              <w:bottom w:val="single" w:sz="4" w:space="0" w:color="auto"/>
              <w:right w:val="single" w:sz="4" w:space="0" w:color="auto"/>
            </w:tcBorders>
          </w:tcPr>
          <w:p w14:paraId="732CA361" w14:textId="77777777" w:rsidR="00DF57DA" w:rsidRPr="00414347" w:rsidRDefault="00DF57DA" w:rsidP="00DF57DA">
            <w:pPr>
              <w:pStyle w:val="af"/>
              <w:jc w:val="center"/>
              <w:rPr>
                <w:sz w:val="20"/>
                <w:szCs w:val="20"/>
              </w:rPr>
            </w:pPr>
            <w:r w:rsidRPr="00414347">
              <w:rPr>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1284A6F8" w14:textId="77777777" w:rsidR="00DF57DA" w:rsidRPr="00414347" w:rsidRDefault="00DF57DA" w:rsidP="00DF57DA">
            <w:pPr>
              <w:pStyle w:val="af"/>
              <w:jc w:val="center"/>
              <w:rPr>
                <w:sz w:val="20"/>
                <w:szCs w:val="20"/>
              </w:rPr>
            </w:pPr>
            <w:r w:rsidRPr="00414347">
              <w:rPr>
                <w:sz w:val="20"/>
                <w:szCs w:val="20"/>
              </w:rPr>
              <w:t>0</w:t>
            </w:r>
          </w:p>
        </w:tc>
      </w:tr>
      <w:tr w:rsidR="00414347" w:rsidRPr="00414347" w14:paraId="1BDE9D28" w14:textId="77777777" w:rsidTr="00AE6589">
        <w:tc>
          <w:tcPr>
            <w:tcW w:w="2660" w:type="dxa"/>
            <w:tcBorders>
              <w:top w:val="single" w:sz="4" w:space="0" w:color="auto"/>
              <w:left w:val="single" w:sz="4" w:space="0" w:color="auto"/>
              <w:bottom w:val="single" w:sz="4" w:space="0" w:color="auto"/>
              <w:right w:val="single" w:sz="4" w:space="0" w:color="auto"/>
            </w:tcBorders>
          </w:tcPr>
          <w:p w14:paraId="35F04FA5" w14:textId="1520C28D" w:rsidR="007D1304" w:rsidRPr="00414347" w:rsidRDefault="007D1304" w:rsidP="007D1304">
            <w:pPr>
              <w:pStyle w:val="af"/>
              <w:rPr>
                <w:i/>
                <w:iCs/>
                <w:strike/>
                <w:sz w:val="20"/>
                <w:szCs w:val="20"/>
              </w:rPr>
            </w:pPr>
            <w:r w:rsidRPr="00414347">
              <w:rPr>
                <w:sz w:val="20"/>
                <w:szCs w:val="20"/>
              </w:rPr>
              <w:t>7. Інші адміністративні процедури (уточнити):</w:t>
            </w:r>
          </w:p>
        </w:tc>
        <w:tc>
          <w:tcPr>
            <w:tcW w:w="1276" w:type="dxa"/>
            <w:tcBorders>
              <w:top w:val="single" w:sz="4" w:space="0" w:color="auto"/>
              <w:left w:val="single" w:sz="4" w:space="0" w:color="auto"/>
              <w:bottom w:val="single" w:sz="4" w:space="0" w:color="auto"/>
              <w:right w:val="single" w:sz="4" w:space="0" w:color="auto"/>
            </w:tcBorders>
          </w:tcPr>
          <w:p w14:paraId="5F2C2AC1" w14:textId="11B4ABBD" w:rsidR="007D1304" w:rsidRPr="00414347" w:rsidRDefault="007D1304" w:rsidP="007D1304">
            <w:pPr>
              <w:pStyle w:val="af"/>
              <w:jc w:val="center"/>
              <w:rPr>
                <w:sz w:val="20"/>
                <w:szCs w:val="20"/>
              </w:rPr>
            </w:pPr>
            <w:r w:rsidRPr="00414347">
              <w:rPr>
                <w:sz w:val="20"/>
                <w:szCs w:val="20"/>
              </w:rPr>
              <w:t>-</w:t>
            </w:r>
          </w:p>
        </w:tc>
        <w:tc>
          <w:tcPr>
            <w:tcW w:w="1559" w:type="dxa"/>
            <w:tcBorders>
              <w:top w:val="single" w:sz="4" w:space="0" w:color="auto"/>
              <w:left w:val="single" w:sz="4" w:space="0" w:color="auto"/>
              <w:bottom w:val="single" w:sz="4" w:space="0" w:color="auto"/>
              <w:right w:val="single" w:sz="4" w:space="0" w:color="auto"/>
            </w:tcBorders>
          </w:tcPr>
          <w:p w14:paraId="3C7128B2" w14:textId="36E0B30F" w:rsidR="007D1304" w:rsidRPr="00414347" w:rsidRDefault="007D1304" w:rsidP="007D1304">
            <w:pPr>
              <w:pStyle w:val="af"/>
              <w:jc w:val="center"/>
              <w:rPr>
                <w:sz w:val="20"/>
                <w:szCs w:val="20"/>
              </w:rPr>
            </w:pPr>
            <w:r w:rsidRPr="00414347">
              <w:rPr>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5C3314CC" w14:textId="62AA4CFC" w:rsidR="007D1304" w:rsidRPr="00414347" w:rsidRDefault="007D1304" w:rsidP="007D1304">
            <w:pPr>
              <w:pStyle w:val="af"/>
              <w:jc w:val="center"/>
              <w:rPr>
                <w:sz w:val="20"/>
                <w:szCs w:val="20"/>
              </w:rPr>
            </w:pPr>
            <w:r w:rsidRPr="00414347">
              <w:rPr>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EB1B1AC" w14:textId="6A54366B" w:rsidR="007D1304" w:rsidRPr="00414347" w:rsidRDefault="007D1304" w:rsidP="007D1304">
            <w:pPr>
              <w:pStyle w:val="af"/>
              <w:jc w:val="center"/>
              <w:rPr>
                <w:sz w:val="20"/>
                <w:szCs w:val="20"/>
              </w:rPr>
            </w:pPr>
            <w:r w:rsidRPr="00414347">
              <w:rPr>
                <w:sz w:val="20"/>
                <w:szCs w:val="20"/>
              </w:rPr>
              <w:t>-</w:t>
            </w:r>
          </w:p>
        </w:tc>
        <w:tc>
          <w:tcPr>
            <w:tcW w:w="1842" w:type="dxa"/>
            <w:tcBorders>
              <w:top w:val="single" w:sz="4" w:space="0" w:color="auto"/>
              <w:left w:val="single" w:sz="4" w:space="0" w:color="auto"/>
              <w:bottom w:val="single" w:sz="4" w:space="0" w:color="auto"/>
              <w:right w:val="single" w:sz="4" w:space="0" w:color="auto"/>
            </w:tcBorders>
          </w:tcPr>
          <w:p w14:paraId="71F9EBF9" w14:textId="345FFF9F" w:rsidR="007D1304" w:rsidRPr="00414347" w:rsidRDefault="007D1304" w:rsidP="007D1304">
            <w:pPr>
              <w:pStyle w:val="af"/>
              <w:jc w:val="center"/>
              <w:rPr>
                <w:sz w:val="20"/>
                <w:szCs w:val="20"/>
              </w:rPr>
            </w:pPr>
            <w:r w:rsidRPr="00414347">
              <w:rPr>
                <w:sz w:val="20"/>
                <w:szCs w:val="20"/>
              </w:rPr>
              <w:t>-</w:t>
            </w:r>
          </w:p>
        </w:tc>
      </w:tr>
      <w:tr w:rsidR="00414347" w:rsidRPr="00414347" w14:paraId="0B1889B7" w14:textId="77777777" w:rsidTr="00AE6589">
        <w:tc>
          <w:tcPr>
            <w:tcW w:w="2660" w:type="dxa"/>
            <w:tcBorders>
              <w:top w:val="single" w:sz="4" w:space="0" w:color="auto"/>
              <w:left w:val="single" w:sz="4" w:space="0" w:color="auto"/>
              <w:bottom w:val="single" w:sz="4" w:space="0" w:color="auto"/>
              <w:right w:val="single" w:sz="4" w:space="0" w:color="auto"/>
            </w:tcBorders>
          </w:tcPr>
          <w:p w14:paraId="0FBF38E1" w14:textId="007B0BB3" w:rsidR="007D1304" w:rsidRPr="00414347" w:rsidRDefault="007D1304" w:rsidP="007D1304">
            <w:pPr>
              <w:pStyle w:val="af"/>
              <w:spacing w:line="216" w:lineRule="auto"/>
              <w:rPr>
                <w:sz w:val="20"/>
                <w:szCs w:val="20"/>
              </w:rPr>
            </w:pPr>
            <w:r w:rsidRPr="00414347">
              <w:rPr>
                <w:sz w:val="20"/>
                <w:szCs w:val="20"/>
              </w:rPr>
              <w:t>7.1. Оплата праці представників контролюючого органу на акцизних складах/податкових постах</w:t>
            </w:r>
          </w:p>
        </w:tc>
        <w:tc>
          <w:tcPr>
            <w:tcW w:w="1276" w:type="dxa"/>
            <w:tcBorders>
              <w:top w:val="single" w:sz="4" w:space="0" w:color="auto"/>
              <w:left w:val="single" w:sz="4" w:space="0" w:color="auto"/>
              <w:bottom w:val="single" w:sz="4" w:space="0" w:color="auto"/>
              <w:right w:val="single" w:sz="4" w:space="0" w:color="auto"/>
            </w:tcBorders>
            <w:vAlign w:val="center"/>
          </w:tcPr>
          <w:p w14:paraId="35F5D51F" w14:textId="33556607" w:rsidR="007D1304" w:rsidRPr="00414347" w:rsidRDefault="007D1304" w:rsidP="007D1304">
            <w:pPr>
              <w:pStyle w:val="af"/>
              <w:jc w:val="center"/>
              <w:rPr>
                <w:sz w:val="20"/>
                <w:szCs w:val="20"/>
              </w:rPr>
            </w:pPr>
            <w:r w:rsidRPr="00414347">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32FDE7BF" w14:textId="6E37E685" w:rsidR="007D1304" w:rsidRPr="00414347" w:rsidRDefault="007D1304" w:rsidP="007D1304">
            <w:pPr>
              <w:pStyle w:val="af"/>
              <w:jc w:val="center"/>
              <w:rPr>
                <w:sz w:val="20"/>
                <w:szCs w:val="20"/>
              </w:rPr>
            </w:pPr>
            <w:r w:rsidRPr="00414347">
              <w:rPr>
                <w:sz w:val="20"/>
                <w:szCs w:val="20"/>
              </w:rPr>
              <w:t>8000,00</w:t>
            </w:r>
          </w:p>
        </w:tc>
        <w:tc>
          <w:tcPr>
            <w:tcW w:w="1417" w:type="dxa"/>
            <w:tcBorders>
              <w:top w:val="single" w:sz="4" w:space="0" w:color="auto"/>
              <w:left w:val="single" w:sz="4" w:space="0" w:color="auto"/>
              <w:bottom w:val="single" w:sz="4" w:space="0" w:color="auto"/>
              <w:right w:val="single" w:sz="4" w:space="0" w:color="auto"/>
            </w:tcBorders>
            <w:vAlign w:val="center"/>
          </w:tcPr>
          <w:p w14:paraId="51B049ED" w14:textId="0DCD2F43" w:rsidR="007D1304" w:rsidRPr="00414347" w:rsidRDefault="007D1304" w:rsidP="007D1304">
            <w:pPr>
              <w:pStyle w:val="af"/>
              <w:jc w:val="center"/>
              <w:rPr>
                <w:sz w:val="20"/>
                <w:szCs w:val="20"/>
              </w:rPr>
            </w:pPr>
            <w:r w:rsidRPr="00414347">
              <w:rPr>
                <w:sz w:val="20"/>
                <w:szCs w:val="20"/>
              </w:rPr>
              <w:t>12</w:t>
            </w:r>
          </w:p>
        </w:tc>
        <w:tc>
          <w:tcPr>
            <w:tcW w:w="1418" w:type="dxa"/>
            <w:tcBorders>
              <w:top w:val="single" w:sz="4" w:space="0" w:color="auto"/>
              <w:left w:val="single" w:sz="4" w:space="0" w:color="auto"/>
              <w:bottom w:val="single" w:sz="4" w:space="0" w:color="auto"/>
              <w:right w:val="single" w:sz="4" w:space="0" w:color="auto"/>
            </w:tcBorders>
            <w:vAlign w:val="center"/>
          </w:tcPr>
          <w:p w14:paraId="7310E422" w14:textId="0CB1D0D1" w:rsidR="007D1304" w:rsidRPr="00414347" w:rsidRDefault="007D1304" w:rsidP="007D1304">
            <w:pPr>
              <w:pStyle w:val="af"/>
              <w:jc w:val="center"/>
              <w:rPr>
                <w:sz w:val="20"/>
                <w:szCs w:val="20"/>
              </w:rPr>
            </w:pPr>
            <w:r w:rsidRPr="00414347">
              <w:rPr>
                <w:sz w:val="20"/>
                <w:szCs w:val="20"/>
              </w:rPr>
              <w:t>33</w:t>
            </w:r>
          </w:p>
        </w:tc>
        <w:tc>
          <w:tcPr>
            <w:tcW w:w="1842" w:type="dxa"/>
            <w:tcBorders>
              <w:top w:val="single" w:sz="4" w:space="0" w:color="auto"/>
              <w:left w:val="single" w:sz="4" w:space="0" w:color="auto"/>
              <w:bottom w:val="single" w:sz="4" w:space="0" w:color="auto"/>
              <w:right w:val="single" w:sz="4" w:space="0" w:color="auto"/>
            </w:tcBorders>
            <w:vAlign w:val="center"/>
          </w:tcPr>
          <w:p w14:paraId="6A0CE0CA" w14:textId="1E88F354" w:rsidR="007D1304" w:rsidRPr="00414347" w:rsidRDefault="007D1304" w:rsidP="007D1304">
            <w:pPr>
              <w:pStyle w:val="af"/>
              <w:jc w:val="center"/>
              <w:rPr>
                <w:sz w:val="20"/>
                <w:szCs w:val="20"/>
              </w:rPr>
            </w:pPr>
            <w:r w:rsidRPr="00414347">
              <w:rPr>
                <w:spacing w:val="-3"/>
                <w:sz w:val="20"/>
                <w:szCs w:val="20"/>
              </w:rPr>
              <w:t>3 168 000,00</w:t>
            </w:r>
          </w:p>
        </w:tc>
      </w:tr>
      <w:tr w:rsidR="00414347" w:rsidRPr="00414347" w14:paraId="30331A13" w14:textId="77777777" w:rsidTr="00AE6589">
        <w:tc>
          <w:tcPr>
            <w:tcW w:w="2660" w:type="dxa"/>
            <w:tcBorders>
              <w:top w:val="single" w:sz="4" w:space="0" w:color="auto"/>
              <w:left w:val="single" w:sz="4" w:space="0" w:color="auto"/>
              <w:bottom w:val="single" w:sz="4" w:space="0" w:color="auto"/>
              <w:right w:val="single" w:sz="4" w:space="0" w:color="auto"/>
            </w:tcBorders>
          </w:tcPr>
          <w:p w14:paraId="1C47C552" w14:textId="29D27E29" w:rsidR="007D1304" w:rsidRPr="00414347" w:rsidRDefault="007D1304" w:rsidP="007D1304">
            <w:pPr>
              <w:pStyle w:val="af"/>
              <w:spacing w:line="216" w:lineRule="auto"/>
              <w:rPr>
                <w:sz w:val="20"/>
                <w:szCs w:val="20"/>
              </w:rPr>
            </w:pPr>
            <w:r w:rsidRPr="00414347">
              <w:rPr>
                <w:sz w:val="20"/>
                <w:szCs w:val="20"/>
              </w:rPr>
              <w:t>7.2. Оплата праці посадових осіб ДПС, уповноважених на проведення спеціального навчання або інструктажу для посадових осіб, які призначаються представниками контролюючого органу на акцизному складі / податковому посту</w:t>
            </w:r>
          </w:p>
        </w:tc>
        <w:tc>
          <w:tcPr>
            <w:tcW w:w="1276" w:type="dxa"/>
            <w:tcBorders>
              <w:top w:val="single" w:sz="4" w:space="0" w:color="auto"/>
              <w:left w:val="single" w:sz="4" w:space="0" w:color="auto"/>
              <w:bottom w:val="single" w:sz="4" w:space="0" w:color="auto"/>
              <w:right w:val="single" w:sz="4" w:space="0" w:color="auto"/>
            </w:tcBorders>
          </w:tcPr>
          <w:p w14:paraId="08698AF9" w14:textId="7729BB18" w:rsidR="007D1304" w:rsidRPr="00414347" w:rsidRDefault="007D1304" w:rsidP="007D1304">
            <w:pPr>
              <w:pStyle w:val="af"/>
              <w:jc w:val="center"/>
              <w:rPr>
                <w:sz w:val="20"/>
                <w:szCs w:val="20"/>
              </w:rPr>
            </w:pPr>
            <w:r w:rsidRPr="00414347">
              <w:rPr>
                <w:sz w:val="20"/>
                <w:szCs w:val="20"/>
              </w:rPr>
              <w:t>1</w:t>
            </w:r>
          </w:p>
        </w:tc>
        <w:tc>
          <w:tcPr>
            <w:tcW w:w="1559" w:type="dxa"/>
            <w:tcBorders>
              <w:top w:val="single" w:sz="4" w:space="0" w:color="auto"/>
              <w:left w:val="single" w:sz="4" w:space="0" w:color="auto"/>
              <w:bottom w:val="single" w:sz="4" w:space="0" w:color="auto"/>
              <w:right w:val="single" w:sz="4" w:space="0" w:color="auto"/>
            </w:tcBorders>
          </w:tcPr>
          <w:p w14:paraId="54051E10" w14:textId="16FB9171" w:rsidR="007D1304" w:rsidRPr="00414347" w:rsidRDefault="007D1304" w:rsidP="007D1304">
            <w:pPr>
              <w:pStyle w:val="af"/>
              <w:jc w:val="center"/>
              <w:rPr>
                <w:sz w:val="20"/>
                <w:szCs w:val="20"/>
              </w:rPr>
            </w:pPr>
            <w:r w:rsidRPr="00414347">
              <w:rPr>
                <w:sz w:val="20"/>
                <w:szCs w:val="20"/>
              </w:rPr>
              <w:t>48,00</w:t>
            </w:r>
          </w:p>
        </w:tc>
        <w:tc>
          <w:tcPr>
            <w:tcW w:w="1417" w:type="dxa"/>
            <w:tcBorders>
              <w:top w:val="single" w:sz="4" w:space="0" w:color="auto"/>
              <w:left w:val="single" w:sz="4" w:space="0" w:color="auto"/>
              <w:bottom w:val="single" w:sz="4" w:space="0" w:color="auto"/>
              <w:right w:val="single" w:sz="4" w:space="0" w:color="auto"/>
            </w:tcBorders>
          </w:tcPr>
          <w:p w14:paraId="635F4113" w14:textId="4C074A22" w:rsidR="007D1304" w:rsidRPr="00414347" w:rsidRDefault="007D1304" w:rsidP="007D1304">
            <w:pPr>
              <w:pStyle w:val="af"/>
              <w:jc w:val="center"/>
              <w:rPr>
                <w:sz w:val="20"/>
                <w:szCs w:val="20"/>
              </w:rPr>
            </w:pPr>
            <w:r w:rsidRPr="00414347">
              <w:rPr>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58505A01" w14:textId="4EB3C907" w:rsidR="007D1304" w:rsidRPr="00414347" w:rsidRDefault="007D1304" w:rsidP="007D1304">
            <w:pPr>
              <w:pStyle w:val="af"/>
              <w:jc w:val="center"/>
              <w:rPr>
                <w:sz w:val="20"/>
                <w:szCs w:val="20"/>
              </w:rPr>
            </w:pPr>
            <w:r w:rsidRPr="00414347">
              <w:rPr>
                <w:sz w:val="20"/>
                <w:szCs w:val="20"/>
              </w:rPr>
              <w:t>33</w:t>
            </w:r>
          </w:p>
        </w:tc>
        <w:tc>
          <w:tcPr>
            <w:tcW w:w="1842" w:type="dxa"/>
            <w:tcBorders>
              <w:top w:val="single" w:sz="4" w:space="0" w:color="auto"/>
              <w:left w:val="single" w:sz="4" w:space="0" w:color="auto"/>
              <w:bottom w:val="single" w:sz="4" w:space="0" w:color="auto"/>
              <w:right w:val="single" w:sz="4" w:space="0" w:color="auto"/>
            </w:tcBorders>
          </w:tcPr>
          <w:p w14:paraId="1D99CBFB" w14:textId="6233E0BE" w:rsidR="007D1304" w:rsidRPr="00414347" w:rsidRDefault="007D1304" w:rsidP="007D1304">
            <w:pPr>
              <w:pStyle w:val="af"/>
              <w:jc w:val="center"/>
              <w:rPr>
                <w:sz w:val="20"/>
                <w:szCs w:val="20"/>
              </w:rPr>
            </w:pPr>
            <w:r w:rsidRPr="00414347">
              <w:rPr>
                <w:sz w:val="20"/>
                <w:szCs w:val="20"/>
              </w:rPr>
              <w:t>1 584,00</w:t>
            </w:r>
          </w:p>
        </w:tc>
      </w:tr>
      <w:tr w:rsidR="00414347" w:rsidRPr="00414347" w14:paraId="54C9E543" w14:textId="77777777" w:rsidTr="00AE6589">
        <w:trPr>
          <w:trHeight w:val="355"/>
        </w:trPr>
        <w:tc>
          <w:tcPr>
            <w:tcW w:w="2660" w:type="dxa"/>
            <w:tcBorders>
              <w:top w:val="single" w:sz="4" w:space="0" w:color="auto"/>
              <w:left w:val="single" w:sz="4" w:space="0" w:color="auto"/>
              <w:bottom w:val="single" w:sz="4" w:space="0" w:color="auto"/>
              <w:right w:val="single" w:sz="4" w:space="0" w:color="auto"/>
            </w:tcBorders>
          </w:tcPr>
          <w:p w14:paraId="463FB803" w14:textId="77777777" w:rsidR="007D1304" w:rsidRPr="00414347" w:rsidRDefault="007D1304" w:rsidP="007D1304">
            <w:pPr>
              <w:pStyle w:val="af"/>
              <w:rPr>
                <w:sz w:val="20"/>
                <w:szCs w:val="20"/>
              </w:rPr>
            </w:pPr>
            <w:r w:rsidRPr="00414347">
              <w:rPr>
                <w:sz w:val="20"/>
                <w:szCs w:val="20"/>
              </w:rPr>
              <w:t>Разом за рік</w:t>
            </w:r>
          </w:p>
        </w:tc>
        <w:tc>
          <w:tcPr>
            <w:tcW w:w="1276" w:type="dxa"/>
            <w:tcBorders>
              <w:top w:val="single" w:sz="4" w:space="0" w:color="auto"/>
              <w:left w:val="single" w:sz="4" w:space="0" w:color="auto"/>
              <w:bottom w:val="single" w:sz="4" w:space="0" w:color="auto"/>
              <w:right w:val="single" w:sz="4" w:space="0" w:color="auto"/>
            </w:tcBorders>
            <w:vAlign w:val="center"/>
          </w:tcPr>
          <w:p w14:paraId="15831293" w14:textId="54988399" w:rsidR="007D1304" w:rsidRPr="00414347" w:rsidRDefault="007D1304" w:rsidP="007D1304">
            <w:pPr>
              <w:pStyle w:val="af"/>
              <w:jc w:val="center"/>
              <w:rPr>
                <w:sz w:val="20"/>
                <w:szCs w:val="20"/>
              </w:rPr>
            </w:pPr>
            <w:r w:rsidRPr="00414347">
              <w:rPr>
                <w:sz w:val="20"/>
                <w:szCs w:val="20"/>
              </w:rPr>
              <w:t>Х</w:t>
            </w:r>
          </w:p>
        </w:tc>
        <w:tc>
          <w:tcPr>
            <w:tcW w:w="1559" w:type="dxa"/>
            <w:tcBorders>
              <w:top w:val="single" w:sz="4" w:space="0" w:color="auto"/>
              <w:left w:val="single" w:sz="4" w:space="0" w:color="auto"/>
              <w:bottom w:val="single" w:sz="4" w:space="0" w:color="auto"/>
              <w:right w:val="single" w:sz="4" w:space="0" w:color="auto"/>
            </w:tcBorders>
            <w:vAlign w:val="center"/>
          </w:tcPr>
          <w:p w14:paraId="606C4FD1" w14:textId="06EB749E" w:rsidR="007D1304" w:rsidRPr="00414347" w:rsidRDefault="007D1304" w:rsidP="007D1304">
            <w:pPr>
              <w:pStyle w:val="af"/>
              <w:jc w:val="center"/>
              <w:rPr>
                <w:sz w:val="20"/>
                <w:szCs w:val="20"/>
              </w:rPr>
            </w:pPr>
            <w:r w:rsidRPr="00414347">
              <w:rPr>
                <w:sz w:val="20"/>
                <w:szCs w:val="20"/>
              </w:rPr>
              <w:t>Х</w:t>
            </w:r>
          </w:p>
        </w:tc>
        <w:tc>
          <w:tcPr>
            <w:tcW w:w="1417" w:type="dxa"/>
            <w:tcBorders>
              <w:top w:val="single" w:sz="4" w:space="0" w:color="auto"/>
              <w:left w:val="single" w:sz="4" w:space="0" w:color="auto"/>
              <w:bottom w:val="single" w:sz="4" w:space="0" w:color="auto"/>
              <w:right w:val="single" w:sz="4" w:space="0" w:color="auto"/>
            </w:tcBorders>
            <w:vAlign w:val="center"/>
          </w:tcPr>
          <w:p w14:paraId="363EEA88" w14:textId="2F4F3E38" w:rsidR="007D1304" w:rsidRPr="00414347" w:rsidRDefault="007D1304" w:rsidP="007D1304">
            <w:pPr>
              <w:pStyle w:val="af"/>
              <w:jc w:val="center"/>
              <w:rPr>
                <w:sz w:val="20"/>
                <w:szCs w:val="20"/>
              </w:rPr>
            </w:pPr>
            <w:r w:rsidRPr="00414347">
              <w:rPr>
                <w:sz w:val="20"/>
                <w:szCs w:val="20"/>
              </w:rPr>
              <w:t>Х</w:t>
            </w:r>
          </w:p>
        </w:tc>
        <w:tc>
          <w:tcPr>
            <w:tcW w:w="1418" w:type="dxa"/>
            <w:tcBorders>
              <w:top w:val="single" w:sz="4" w:space="0" w:color="auto"/>
              <w:left w:val="single" w:sz="4" w:space="0" w:color="auto"/>
              <w:bottom w:val="single" w:sz="4" w:space="0" w:color="auto"/>
              <w:right w:val="single" w:sz="4" w:space="0" w:color="auto"/>
            </w:tcBorders>
            <w:vAlign w:val="center"/>
          </w:tcPr>
          <w:p w14:paraId="26B82293" w14:textId="7D53FAE7" w:rsidR="007D1304" w:rsidRPr="00414347" w:rsidRDefault="007D1304" w:rsidP="007D1304">
            <w:pPr>
              <w:pStyle w:val="af"/>
              <w:jc w:val="center"/>
              <w:rPr>
                <w:sz w:val="20"/>
                <w:szCs w:val="20"/>
              </w:rPr>
            </w:pPr>
            <w:r w:rsidRPr="00414347">
              <w:rPr>
                <w:sz w:val="20"/>
                <w:szCs w:val="20"/>
              </w:rPr>
              <w:t>Х</w:t>
            </w:r>
          </w:p>
        </w:tc>
        <w:tc>
          <w:tcPr>
            <w:tcW w:w="1842" w:type="dxa"/>
            <w:tcBorders>
              <w:top w:val="single" w:sz="4" w:space="0" w:color="auto"/>
              <w:left w:val="single" w:sz="4" w:space="0" w:color="auto"/>
              <w:bottom w:val="single" w:sz="4" w:space="0" w:color="auto"/>
              <w:right w:val="single" w:sz="4" w:space="0" w:color="auto"/>
            </w:tcBorders>
          </w:tcPr>
          <w:p w14:paraId="0113199A" w14:textId="26CA126A" w:rsidR="007D1304" w:rsidRPr="00414347" w:rsidRDefault="007D1304" w:rsidP="007D1304">
            <w:pPr>
              <w:pStyle w:val="af"/>
              <w:jc w:val="center"/>
              <w:rPr>
                <w:sz w:val="20"/>
                <w:szCs w:val="20"/>
              </w:rPr>
            </w:pPr>
            <w:r w:rsidRPr="00414347">
              <w:rPr>
                <w:sz w:val="20"/>
                <w:szCs w:val="20"/>
              </w:rPr>
              <w:t xml:space="preserve">3 169 584,00 </w:t>
            </w:r>
          </w:p>
        </w:tc>
      </w:tr>
      <w:tr w:rsidR="007D1304" w:rsidRPr="00414347" w14:paraId="56691BA8" w14:textId="77777777" w:rsidTr="00AE6589">
        <w:tc>
          <w:tcPr>
            <w:tcW w:w="2660" w:type="dxa"/>
            <w:tcBorders>
              <w:top w:val="single" w:sz="4" w:space="0" w:color="auto"/>
              <w:left w:val="single" w:sz="4" w:space="0" w:color="auto"/>
              <w:bottom w:val="single" w:sz="4" w:space="0" w:color="auto"/>
              <w:right w:val="single" w:sz="4" w:space="0" w:color="auto"/>
            </w:tcBorders>
          </w:tcPr>
          <w:p w14:paraId="606D1DA5" w14:textId="77777777" w:rsidR="007D1304" w:rsidRPr="00414347" w:rsidRDefault="007D1304" w:rsidP="007D1304">
            <w:pPr>
              <w:pStyle w:val="af"/>
              <w:rPr>
                <w:sz w:val="20"/>
                <w:szCs w:val="20"/>
              </w:rPr>
            </w:pPr>
            <w:r w:rsidRPr="00414347">
              <w:rPr>
                <w:sz w:val="20"/>
                <w:szCs w:val="20"/>
              </w:rPr>
              <w:t>Сумарно за п’ять років</w:t>
            </w:r>
          </w:p>
        </w:tc>
        <w:tc>
          <w:tcPr>
            <w:tcW w:w="1276" w:type="dxa"/>
            <w:tcBorders>
              <w:top w:val="single" w:sz="4" w:space="0" w:color="auto"/>
              <w:left w:val="single" w:sz="4" w:space="0" w:color="auto"/>
              <w:bottom w:val="single" w:sz="4" w:space="0" w:color="auto"/>
              <w:right w:val="single" w:sz="4" w:space="0" w:color="auto"/>
            </w:tcBorders>
            <w:vAlign w:val="center"/>
          </w:tcPr>
          <w:p w14:paraId="5517343B" w14:textId="795EA67D" w:rsidR="007D1304" w:rsidRPr="00414347" w:rsidRDefault="007D1304" w:rsidP="007D1304">
            <w:pPr>
              <w:pStyle w:val="af"/>
              <w:jc w:val="center"/>
              <w:rPr>
                <w:sz w:val="20"/>
                <w:szCs w:val="20"/>
              </w:rPr>
            </w:pPr>
            <w:r w:rsidRPr="00414347">
              <w:rPr>
                <w:sz w:val="20"/>
                <w:szCs w:val="20"/>
              </w:rPr>
              <w:t>Х</w:t>
            </w:r>
          </w:p>
        </w:tc>
        <w:tc>
          <w:tcPr>
            <w:tcW w:w="1559" w:type="dxa"/>
            <w:tcBorders>
              <w:top w:val="single" w:sz="4" w:space="0" w:color="auto"/>
              <w:left w:val="single" w:sz="4" w:space="0" w:color="auto"/>
              <w:bottom w:val="single" w:sz="4" w:space="0" w:color="auto"/>
              <w:right w:val="single" w:sz="4" w:space="0" w:color="auto"/>
            </w:tcBorders>
            <w:vAlign w:val="center"/>
          </w:tcPr>
          <w:p w14:paraId="763BADD9" w14:textId="2FCD4F0F" w:rsidR="007D1304" w:rsidRPr="00414347" w:rsidRDefault="007D1304" w:rsidP="007D1304">
            <w:pPr>
              <w:pStyle w:val="af"/>
              <w:jc w:val="center"/>
              <w:rPr>
                <w:sz w:val="20"/>
                <w:szCs w:val="20"/>
              </w:rPr>
            </w:pPr>
            <w:r w:rsidRPr="00414347">
              <w:rPr>
                <w:sz w:val="20"/>
                <w:szCs w:val="20"/>
              </w:rPr>
              <w:t>Х</w:t>
            </w:r>
          </w:p>
        </w:tc>
        <w:tc>
          <w:tcPr>
            <w:tcW w:w="1417" w:type="dxa"/>
            <w:tcBorders>
              <w:top w:val="single" w:sz="4" w:space="0" w:color="auto"/>
              <w:left w:val="single" w:sz="4" w:space="0" w:color="auto"/>
              <w:bottom w:val="single" w:sz="4" w:space="0" w:color="auto"/>
              <w:right w:val="single" w:sz="4" w:space="0" w:color="auto"/>
            </w:tcBorders>
            <w:vAlign w:val="center"/>
          </w:tcPr>
          <w:p w14:paraId="6A8945AE" w14:textId="37BC3C7B" w:rsidR="007D1304" w:rsidRPr="00414347" w:rsidRDefault="007D1304" w:rsidP="007D1304">
            <w:pPr>
              <w:pStyle w:val="af"/>
              <w:jc w:val="center"/>
              <w:rPr>
                <w:sz w:val="20"/>
                <w:szCs w:val="20"/>
              </w:rPr>
            </w:pPr>
            <w:r w:rsidRPr="00414347">
              <w:rPr>
                <w:sz w:val="20"/>
                <w:szCs w:val="20"/>
              </w:rPr>
              <w:t>Х</w:t>
            </w:r>
          </w:p>
        </w:tc>
        <w:tc>
          <w:tcPr>
            <w:tcW w:w="1418" w:type="dxa"/>
            <w:tcBorders>
              <w:top w:val="single" w:sz="4" w:space="0" w:color="auto"/>
              <w:left w:val="single" w:sz="4" w:space="0" w:color="auto"/>
              <w:bottom w:val="single" w:sz="4" w:space="0" w:color="auto"/>
              <w:right w:val="single" w:sz="4" w:space="0" w:color="auto"/>
            </w:tcBorders>
            <w:vAlign w:val="center"/>
          </w:tcPr>
          <w:p w14:paraId="2F431B20" w14:textId="187BF368" w:rsidR="007D1304" w:rsidRPr="00414347" w:rsidRDefault="007D1304" w:rsidP="007D1304">
            <w:pPr>
              <w:pStyle w:val="af"/>
              <w:jc w:val="center"/>
              <w:rPr>
                <w:sz w:val="20"/>
                <w:szCs w:val="20"/>
              </w:rPr>
            </w:pPr>
            <w:r w:rsidRPr="00414347">
              <w:rPr>
                <w:sz w:val="20"/>
                <w:szCs w:val="20"/>
              </w:rPr>
              <w:t>Х</w:t>
            </w:r>
          </w:p>
        </w:tc>
        <w:tc>
          <w:tcPr>
            <w:tcW w:w="1842" w:type="dxa"/>
            <w:tcBorders>
              <w:top w:val="single" w:sz="4" w:space="0" w:color="auto"/>
              <w:left w:val="single" w:sz="4" w:space="0" w:color="auto"/>
              <w:bottom w:val="single" w:sz="4" w:space="0" w:color="auto"/>
              <w:right w:val="single" w:sz="4" w:space="0" w:color="auto"/>
            </w:tcBorders>
          </w:tcPr>
          <w:p w14:paraId="3C745837" w14:textId="451DA266" w:rsidR="007D1304" w:rsidRPr="00414347" w:rsidRDefault="007D1304" w:rsidP="007D1304">
            <w:pPr>
              <w:pStyle w:val="af"/>
              <w:jc w:val="center"/>
              <w:rPr>
                <w:sz w:val="20"/>
                <w:szCs w:val="20"/>
              </w:rPr>
            </w:pPr>
            <w:r w:rsidRPr="00414347">
              <w:rPr>
                <w:sz w:val="20"/>
                <w:szCs w:val="20"/>
              </w:rPr>
              <w:t>15 847 920,0</w:t>
            </w:r>
          </w:p>
        </w:tc>
      </w:tr>
    </w:tbl>
    <w:p w14:paraId="1956E888" w14:textId="77777777" w:rsidR="00BB22F3" w:rsidRPr="00414347" w:rsidRDefault="00BB22F3" w:rsidP="00BB22F3">
      <w:pPr>
        <w:pStyle w:val="af"/>
        <w:ind w:firstLine="567"/>
        <w:jc w:val="both"/>
        <w:rPr>
          <w:sz w:val="28"/>
          <w:szCs w:val="28"/>
        </w:rPr>
      </w:pPr>
    </w:p>
    <w:p w14:paraId="5A066EBC" w14:textId="77777777" w:rsidR="007D1304" w:rsidRPr="00414347" w:rsidRDefault="007D1304" w:rsidP="00BB22F3">
      <w:pPr>
        <w:pStyle w:val="af"/>
        <w:ind w:firstLine="567"/>
        <w:jc w:val="both"/>
        <w:rPr>
          <w:sz w:val="28"/>
          <w:szCs w:val="28"/>
        </w:rPr>
        <w:sectPr w:rsidR="007D1304" w:rsidRPr="00414347" w:rsidSect="004D77E5">
          <w:pgSz w:w="11906" w:h="16838"/>
          <w:pgMar w:top="850" w:right="707" w:bottom="850" w:left="1417" w:header="708" w:footer="708" w:gutter="0"/>
          <w:cols w:space="708"/>
          <w:titlePg/>
          <w:docGrid w:linePitch="360"/>
        </w:sectPr>
      </w:pPr>
    </w:p>
    <w:p w14:paraId="3B1D017C" w14:textId="0B3EC5F0" w:rsidR="00BB22F3" w:rsidRPr="00414347" w:rsidRDefault="00BB22F3" w:rsidP="00BB22F3">
      <w:pPr>
        <w:pStyle w:val="af"/>
        <w:ind w:firstLine="567"/>
        <w:jc w:val="right"/>
        <w:rPr>
          <w:sz w:val="28"/>
          <w:szCs w:val="28"/>
        </w:rPr>
      </w:pPr>
      <w:r w:rsidRPr="00414347">
        <w:rPr>
          <w:sz w:val="28"/>
          <w:szCs w:val="28"/>
        </w:rPr>
        <w:lastRenderedPageBreak/>
        <w:t>Продовження додатка 3</w:t>
      </w:r>
    </w:p>
    <w:p w14:paraId="62CEBBB3" w14:textId="77777777" w:rsidR="00BB22F3" w:rsidRPr="00414347" w:rsidRDefault="00BB22F3" w:rsidP="00BB22F3">
      <w:pPr>
        <w:pStyle w:val="af"/>
        <w:ind w:firstLine="567"/>
        <w:jc w:val="both"/>
        <w:rPr>
          <w:sz w:val="28"/>
          <w:szCs w:val="28"/>
        </w:rPr>
      </w:pPr>
      <w:r w:rsidRPr="00414347">
        <w:rPr>
          <w:sz w:val="28"/>
          <w:szCs w:val="28"/>
        </w:rPr>
        <w:t>4. Розрахунок сумарних витрат суб’єктів малого підприємництва, що виникають на виконання вимог регулювання</w:t>
      </w:r>
    </w:p>
    <w:p w14:paraId="3003B113" w14:textId="77777777" w:rsidR="00BB22F3" w:rsidRPr="00414347" w:rsidRDefault="00BB22F3" w:rsidP="00BB22F3">
      <w:pPr>
        <w:pStyle w:val="af"/>
        <w:ind w:firstLine="567"/>
        <w:jc w:val="right"/>
        <w:rPr>
          <w:bCs/>
          <w:i/>
          <w:iCs/>
          <w:szCs w:val="28"/>
        </w:rPr>
      </w:pPr>
      <w:r w:rsidRPr="00414347">
        <w:rPr>
          <w:bCs/>
          <w:i/>
          <w:iCs/>
          <w:szCs w:val="28"/>
        </w:rPr>
        <w:t>грн</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685"/>
        <w:gridCol w:w="1910"/>
        <w:gridCol w:w="2626"/>
      </w:tblGrid>
      <w:tr w:rsidR="00414347" w:rsidRPr="00414347" w14:paraId="4F1A400D" w14:textId="77777777" w:rsidTr="00BB22F3">
        <w:trPr>
          <w:jc w:val="center"/>
        </w:trPr>
        <w:tc>
          <w:tcPr>
            <w:tcW w:w="1668" w:type="dxa"/>
            <w:shd w:val="clear" w:color="auto" w:fill="auto"/>
          </w:tcPr>
          <w:p w14:paraId="18ACE0B9" w14:textId="77777777" w:rsidR="00BB22F3" w:rsidRPr="00414347" w:rsidRDefault="00BB22F3" w:rsidP="00BB22F3">
            <w:pPr>
              <w:pStyle w:val="af"/>
              <w:jc w:val="center"/>
              <w:rPr>
                <w:sz w:val="22"/>
              </w:rPr>
            </w:pPr>
            <w:r w:rsidRPr="00414347">
              <w:rPr>
                <w:sz w:val="22"/>
              </w:rPr>
              <w:t>Порядковий номер</w:t>
            </w:r>
          </w:p>
        </w:tc>
        <w:tc>
          <w:tcPr>
            <w:tcW w:w="3685" w:type="dxa"/>
            <w:shd w:val="clear" w:color="auto" w:fill="auto"/>
          </w:tcPr>
          <w:p w14:paraId="3B35E33D" w14:textId="77777777" w:rsidR="00BB22F3" w:rsidRPr="00414347" w:rsidRDefault="00BB22F3" w:rsidP="00BB22F3">
            <w:pPr>
              <w:pStyle w:val="af"/>
              <w:jc w:val="center"/>
              <w:rPr>
                <w:sz w:val="22"/>
              </w:rPr>
            </w:pPr>
            <w:r w:rsidRPr="00414347">
              <w:rPr>
                <w:sz w:val="22"/>
              </w:rPr>
              <w:t>Показник</w:t>
            </w:r>
          </w:p>
        </w:tc>
        <w:tc>
          <w:tcPr>
            <w:tcW w:w="1910" w:type="dxa"/>
            <w:shd w:val="clear" w:color="auto" w:fill="auto"/>
          </w:tcPr>
          <w:p w14:paraId="1D5B6052" w14:textId="77777777" w:rsidR="00BB22F3" w:rsidRPr="00414347" w:rsidRDefault="00BB22F3" w:rsidP="00BB22F3">
            <w:pPr>
              <w:pStyle w:val="af"/>
              <w:jc w:val="center"/>
              <w:rPr>
                <w:sz w:val="22"/>
              </w:rPr>
            </w:pPr>
            <w:r w:rsidRPr="00414347">
              <w:rPr>
                <w:sz w:val="22"/>
              </w:rPr>
              <w:t>Перший рік регулювання (стартовий)</w:t>
            </w:r>
          </w:p>
        </w:tc>
        <w:tc>
          <w:tcPr>
            <w:tcW w:w="2626" w:type="dxa"/>
            <w:shd w:val="clear" w:color="auto" w:fill="auto"/>
          </w:tcPr>
          <w:p w14:paraId="558AF65D" w14:textId="77777777" w:rsidR="00BB22F3" w:rsidRPr="00414347" w:rsidRDefault="00BB22F3" w:rsidP="00BB22F3">
            <w:pPr>
              <w:pStyle w:val="af"/>
              <w:jc w:val="center"/>
              <w:rPr>
                <w:sz w:val="22"/>
              </w:rPr>
            </w:pPr>
            <w:r w:rsidRPr="00414347">
              <w:rPr>
                <w:sz w:val="22"/>
              </w:rPr>
              <w:t>За п’ять років</w:t>
            </w:r>
          </w:p>
        </w:tc>
      </w:tr>
      <w:tr w:rsidR="00414347" w:rsidRPr="00414347" w14:paraId="0EA557A2" w14:textId="77777777" w:rsidTr="00BB22F3">
        <w:trPr>
          <w:jc w:val="center"/>
        </w:trPr>
        <w:tc>
          <w:tcPr>
            <w:tcW w:w="1668" w:type="dxa"/>
            <w:shd w:val="clear" w:color="auto" w:fill="auto"/>
          </w:tcPr>
          <w:p w14:paraId="3D180CA3" w14:textId="77777777" w:rsidR="00BB22F3" w:rsidRPr="00414347" w:rsidRDefault="00BB22F3" w:rsidP="00BB22F3">
            <w:pPr>
              <w:pStyle w:val="af"/>
              <w:jc w:val="center"/>
              <w:rPr>
                <w:sz w:val="22"/>
              </w:rPr>
            </w:pPr>
            <w:r w:rsidRPr="00414347">
              <w:rPr>
                <w:sz w:val="22"/>
              </w:rPr>
              <w:t>1</w:t>
            </w:r>
          </w:p>
        </w:tc>
        <w:tc>
          <w:tcPr>
            <w:tcW w:w="3685" w:type="dxa"/>
            <w:shd w:val="clear" w:color="auto" w:fill="auto"/>
          </w:tcPr>
          <w:p w14:paraId="5EA9A1DA" w14:textId="77777777" w:rsidR="00BB22F3" w:rsidRPr="00414347" w:rsidRDefault="00BB22F3" w:rsidP="00BB22F3">
            <w:pPr>
              <w:pStyle w:val="af"/>
              <w:rPr>
                <w:sz w:val="22"/>
              </w:rPr>
            </w:pPr>
            <w:r w:rsidRPr="00414347">
              <w:rPr>
                <w:sz w:val="22"/>
              </w:rPr>
              <w:t>Оцінка "прямих" витрат суб’єктів малого підприємництва на виконання регулювання</w:t>
            </w:r>
          </w:p>
        </w:tc>
        <w:tc>
          <w:tcPr>
            <w:tcW w:w="1910" w:type="dxa"/>
            <w:shd w:val="clear" w:color="auto" w:fill="auto"/>
            <w:vAlign w:val="center"/>
          </w:tcPr>
          <w:p w14:paraId="2CB323D4" w14:textId="77777777" w:rsidR="00BB22F3" w:rsidRPr="00414347" w:rsidRDefault="00BB22F3" w:rsidP="00BB22F3">
            <w:pPr>
              <w:pStyle w:val="af"/>
              <w:jc w:val="center"/>
              <w:rPr>
                <w:sz w:val="22"/>
              </w:rPr>
            </w:pPr>
            <w:r w:rsidRPr="00414347">
              <w:rPr>
                <w:sz w:val="22"/>
              </w:rPr>
              <w:t>0</w:t>
            </w:r>
          </w:p>
        </w:tc>
        <w:tc>
          <w:tcPr>
            <w:tcW w:w="2626" w:type="dxa"/>
            <w:shd w:val="clear" w:color="auto" w:fill="auto"/>
            <w:vAlign w:val="center"/>
          </w:tcPr>
          <w:p w14:paraId="6F724A9D" w14:textId="77777777" w:rsidR="00BB22F3" w:rsidRPr="00414347" w:rsidRDefault="00BB22F3" w:rsidP="00BB22F3">
            <w:pPr>
              <w:pStyle w:val="af"/>
              <w:jc w:val="center"/>
              <w:rPr>
                <w:sz w:val="22"/>
              </w:rPr>
            </w:pPr>
            <w:r w:rsidRPr="00414347">
              <w:rPr>
                <w:sz w:val="22"/>
              </w:rPr>
              <w:t>0</w:t>
            </w:r>
          </w:p>
        </w:tc>
      </w:tr>
      <w:tr w:rsidR="00414347" w:rsidRPr="00414347" w14:paraId="50ED7731" w14:textId="77777777" w:rsidTr="00BB22F3">
        <w:trPr>
          <w:jc w:val="center"/>
        </w:trPr>
        <w:tc>
          <w:tcPr>
            <w:tcW w:w="1668" w:type="dxa"/>
            <w:shd w:val="clear" w:color="auto" w:fill="auto"/>
          </w:tcPr>
          <w:p w14:paraId="781F9938" w14:textId="77777777" w:rsidR="00BB22F3" w:rsidRPr="00414347" w:rsidRDefault="00BB22F3" w:rsidP="00BB22F3">
            <w:pPr>
              <w:pStyle w:val="af"/>
              <w:jc w:val="center"/>
              <w:rPr>
                <w:sz w:val="22"/>
              </w:rPr>
            </w:pPr>
            <w:r w:rsidRPr="00414347">
              <w:rPr>
                <w:sz w:val="22"/>
              </w:rPr>
              <w:t>2</w:t>
            </w:r>
          </w:p>
        </w:tc>
        <w:tc>
          <w:tcPr>
            <w:tcW w:w="3685" w:type="dxa"/>
            <w:shd w:val="clear" w:color="auto" w:fill="auto"/>
          </w:tcPr>
          <w:p w14:paraId="6F460276" w14:textId="77777777" w:rsidR="00BB22F3" w:rsidRPr="00414347" w:rsidRDefault="00BB22F3" w:rsidP="00BB22F3">
            <w:pPr>
              <w:pStyle w:val="af"/>
              <w:rPr>
                <w:sz w:val="22"/>
              </w:rPr>
            </w:pPr>
            <w:r w:rsidRPr="00414347">
              <w:rPr>
                <w:sz w:val="22"/>
              </w:rPr>
              <w:t>Оцінка вартості адміністративних процедур для суб’єктів малого підприємництва щодо виконання регулювання та звітування</w:t>
            </w:r>
          </w:p>
        </w:tc>
        <w:tc>
          <w:tcPr>
            <w:tcW w:w="1910" w:type="dxa"/>
            <w:shd w:val="clear" w:color="auto" w:fill="auto"/>
            <w:vAlign w:val="center"/>
          </w:tcPr>
          <w:p w14:paraId="6BD9524A" w14:textId="70B276C8" w:rsidR="00BB22F3" w:rsidRPr="00414347" w:rsidRDefault="00F93E5C" w:rsidP="00BB22F3">
            <w:pPr>
              <w:pStyle w:val="af"/>
              <w:jc w:val="center"/>
              <w:rPr>
                <w:sz w:val="22"/>
              </w:rPr>
            </w:pPr>
            <w:r w:rsidRPr="00414347">
              <w:rPr>
                <w:sz w:val="22"/>
                <w:szCs w:val="22"/>
              </w:rPr>
              <w:t>7 714,63</w:t>
            </w:r>
          </w:p>
        </w:tc>
        <w:tc>
          <w:tcPr>
            <w:tcW w:w="2626" w:type="dxa"/>
            <w:shd w:val="clear" w:color="auto" w:fill="auto"/>
            <w:vAlign w:val="center"/>
          </w:tcPr>
          <w:p w14:paraId="0B36D09B" w14:textId="22356354" w:rsidR="00BB22F3" w:rsidRPr="00414347" w:rsidRDefault="00F93E5C" w:rsidP="00BB22F3">
            <w:pPr>
              <w:pStyle w:val="af"/>
              <w:jc w:val="center"/>
              <w:rPr>
                <w:sz w:val="22"/>
              </w:rPr>
            </w:pPr>
            <w:r w:rsidRPr="00414347">
              <w:rPr>
                <w:sz w:val="22"/>
                <w:szCs w:val="22"/>
              </w:rPr>
              <w:t>7 714,63</w:t>
            </w:r>
          </w:p>
        </w:tc>
      </w:tr>
      <w:tr w:rsidR="00414347" w:rsidRPr="00414347" w14:paraId="56100465" w14:textId="77777777" w:rsidTr="00BB22F3">
        <w:trPr>
          <w:jc w:val="center"/>
        </w:trPr>
        <w:tc>
          <w:tcPr>
            <w:tcW w:w="1668" w:type="dxa"/>
            <w:shd w:val="clear" w:color="auto" w:fill="auto"/>
          </w:tcPr>
          <w:p w14:paraId="41026513" w14:textId="77777777" w:rsidR="00401DE5" w:rsidRPr="00414347" w:rsidRDefault="00401DE5" w:rsidP="00401DE5">
            <w:pPr>
              <w:pStyle w:val="af"/>
              <w:jc w:val="center"/>
              <w:rPr>
                <w:sz w:val="22"/>
              </w:rPr>
            </w:pPr>
            <w:r w:rsidRPr="00414347">
              <w:rPr>
                <w:sz w:val="22"/>
              </w:rPr>
              <w:t>3</w:t>
            </w:r>
          </w:p>
        </w:tc>
        <w:tc>
          <w:tcPr>
            <w:tcW w:w="3685" w:type="dxa"/>
            <w:shd w:val="clear" w:color="auto" w:fill="auto"/>
          </w:tcPr>
          <w:p w14:paraId="13EC4E51" w14:textId="77777777" w:rsidR="00401DE5" w:rsidRPr="00414347" w:rsidRDefault="00401DE5" w:rsidP="00401DE5">
            <w:pPr>
              <w:pStyle w:val="af"/>
              <w:rPr>
                <w:sz w:val="22"/>
              </w:rPr>
            </w:pPr>
            <w:r w:rsidRPr="00414347">
              <w:rPr>
                <w:sz w:val="22"/>
              </w:rPr>
              <w:t>Сумарні витрати малого підприємництва на виконання запланованого регулювання</w:t>
            </w:r>
          </w:p>
        </w:tc>
        <w:tc>
          <w:tcPr>
            <w:tcW w:w="1910" w:type="dxa"/>
            <w:shd w:val="clear" w:color="auto" w:fill="auto"/>
            <w:vAlign w:val="center"/>
          </w:tcPr>
          <w:p w14:paraId="6B8526AE" w14:textId="3B07C5C9" w:rsidR="00401DE5" w:rsidRPr="00414347" w:rsidRDefault="00401DE5" w:rsidP="00401DE5">
            <w:pPr>
              <w:pStyle w:val="af"/>
              <w:jc w:val="center"/>
              <w:rPr>
                <w:sz w:val="22"/>
                <w:szCs w:val="22"/>
              </w:rPr>
            </w:pPr>
            <w:r w:rsidRPr="00414347">
              <w:rPr>
                <w:sz w:val="22"/>
                <w:szCs w:val="22"/>
              </w:rPr>
              <w:t>7 714,63</w:t>
            </w:r>
          </w:p>
        </w:tc>
        <w:tc>
          <w:tcPr>
            <w:tcW w:w="2626" w:type="dxa"/>
            <w:shd w:val="clear" w:color="auto" w:fill="auto"/>
            <w:vAlign w:val="center"/>
          </w:tcPr>
          <w:p w14:paraId="6E29D652" w14:textId="695E6306" w:rsidR="00401DE5" w:rsidRPr="00414347" w:rsidRDefault="00401DE5" w:rsidP="00401DE5">
            <w:pPr>
              <w:pStyle w:val="af"/>
              <w:jc w:val="center"/>
              <w:rPr>
                <w:sz w:val="22"/>
                <w:szCs w:val="22"/>
              </w:rPr>
            </w:pPr>
            <w:r w:rsidRPr="00414347">
              <w:rPr>
                <w:sz w:val="22"/>
                <w:szCs w:val="22"/>
              </w:rPr>
              <w:t>7 714,63</w:t>
            </w:r>
          </w:p>
        </w:tc>
      </w:tr>
      <w:tr w:rsidR="00414347" w:rsidRPr="00414347" w14:paraId="302D0EE3" w14:textId="77777777" w:rsidTr="00BB22F3">
        <w:trPr>
          <w:jc w:val="center"/>
        </w:trPr>
        <w:tc>
          <w:tcPr>
            <w:tcW w:w="1668" w:type="dxa"/>
            <w:shd w:val="clear" w:color="auto" w:fill="auto"/>
          </w:tcPr>
          <w:p w14:paraId="3F85733A" w14:textId="77777777" w:rsidR="00401DE5" w:rsidRPr="00414347" w:rsidRDefault="00401DE5" w:rsidP="00401DE5">
            <w:pPr>
              <w:pStyle w:val="af"/>
              <w:jc w:val="center"/>
              <w:rPr>
                <w:sz w:val="22"/>
              </w:rPr>
            </w:pPr>
            <w:r w:rsidRPr="00414347">
              <w:rPr>
                <w:sz w:val="22"/>
              </w:rPr>
              <w:t>4</w:t>
            </w:r>
          </w:p>
        </w:tc>
        <w:tc>
          <w:tcPr>
            <w:tcW w:w="3685" w:type="dxa"/>
            <w:shd w:val="clear" w:color="auto" w:fill="auto"/>
          </w:tcPr>
          <w:p w14:paraId="7DA25E6B" w14:textId="77777777" w:rsidR="00401DE5" w:rsidRPr="00414347" w:rsidRDefault="00401DE5" w:rsidP="00401DE5">
            <w:pPr>
              <w:pStyle w:val="af"/>
              <w:rPr>
                <w:sz w:val="22"/>
              </w:rPr>
            </w:pPr>
            <w:r w:rsidRPr="00414347">
              <w:rPr>
                <w:sz w:val="22"/>
              </w:rPr>
              <w:t>Бюджетні витрати на адміністрування регулювання суб’єктів малого підприємництва</w:t>
            </w:r>
          </w:p>
        </w:tc>
        <w:tc>
          <w:tcPr>
            <w:tcW w:w="1910" w:type="dxa"/>
            <w:shd w:val="clear" w:color="auto" w:fill="auto"/>
            <w:vAlign w:val="center"/>
          </w:tcPr>
          <w:p w14:paraId="590D33B8" w14:textId="56A0DD7B" w:rsidR="00401DE5" w:rsidRPr="00414347" w:rsidRDefault="00AF3EB9" w:rsidP="00401DE5">
            <w:pPr>
              <w:pStyle w:val="af"/>
              <w:jc w:val="center"/>
              <w:rPr>
                <w:sz w:val="22"/>
                <w:szCs w:val="22"/>
              </w:rPr>
            </w:pPr>
            <w:r w:rsidRPr="00414347">
              <w:rPr>
                <w:sz w:val="22"/>
                <w:szCs w:val="22"/>
              </w:rPr>
              <w:t>3 169 584,00</w:t>
            </w:r>
          </w:p>
        </w:tc>
        <w:tc>
          <w:tcPr>
            <w:tcW w:w="2626" w:type="dxa"/>
            <w:shd w:val="clear" w:color="auto" w:fill="auto"/>
            <w:vAlign w:val="center"/>
          </w:tcPr>
          <w:p w14:paraId="6A85F5A1" w14:textId="2878665A" w:rsidR="00401DE5" w:rsidRPr="00414347" w:rsidRDefault="00AF3EB9" w:rsidP="00401DE5">
            <w:pPr>
              <w:pStyle w:val="af"/>
              <w:jc w:val="center"/>
              <w:rPr>
                <w:sz w:val="22"/>
                <w:szCs w:val="22"/>
              </w:rPr>
            </w:pPr>
            <w:r w:rsidRPr="00414347">
              <w:rPr>
                <w:sz w:val="22"/>
                <w:szCs w:val="22"/>
              </w:rPr>
              <w:t>15 847 920,0</w:t>
            </w:r>
          </w:p>
        </w:tc>
      </w:tr>
      <w:tr w:rsidR="00401DE5" w:rsidRPr="00414347" w14:paraId="76EF6838" w14:textId="77777777" w:rsidTr="00BB22F3">
        <w:trPr>
          <w:jc w:val="center"/>
        </w:trPr>
        <w:tc>
          <w:tcPr>
            <w:tcW w:w="1668" w:type="dxa"/>
            <w:shd w:val="clear" w:color="auto" w:fill="auto"/>
          </w:tcPr>
          <w:p w14:paraId="4BA0D56F" w14:textId="77777777" w:rsidR="00401DE5" w:rsidRPr="00414347" w:rsidRDefault="00401DE5" w:rsidP="00401DE5">
            <w:pPr>
              <w:pStyle w:val="af"/>
              <w:jc w:val="center"/>
              <w:rPr>
                <w:sz w:val="22"/>
              </w:rPr>
            </w:pPr>
            <w:r w:rsidRPr="00414347">
              <w:rPr>
                <w:sz w:val="22"/>
              </w:rPr>
              <w:t>5</w:t>
            </w:r>
          </w:p>
        </w:tc>
        <w:tc>
          <w:tcPr>
            <w:tcW w:w="3685" w:type="dxa"/>
            <w:shd w:val="clear" w:color="auto" w:fill="auto"/>
          </w:tcPr>
          <w:p w14:paraId="7428DB4A" w14:textId="77777777" w:rsidR="00401DE5" w:rsidRPr="00414347" w:rsidRDefault="00401DE5" w:rsidP="00401DE5">
            <w:pPr>
              <w:pStyle w:val="af"/>
              <w:rPr>
                <w:sz w:val="22"/>
              </w:rPr>
            </w:pPr>
            <w:r w:rsidRPr="00414347">
              <w:rPr>
                <w:sz w:val="22"/>
              </w:rPr>
              <w:t>Сумарні витрати на виконання запланованого регулювання</w:t>
            </w:r>
          </w:p>
        </w:tc>
        <w:tc>
          <w:tcPr>
            <w:tcW w:w="1910" w:type="dxa"/>
            <w:shd w:val="clear" w:color="auto" w:fill="auto"/>
            <w:vAlign w:val="center"/>
          </w:tcPr>
          <w:p w14:paraId="5E718929" w14:textId="75A6B863" w:rsidR="00401DE5" w:rsidRPr="00414347" w:rsidRDefault="00AF3EB9" w:rsidP="00401DE5">
            <w:pPr>
              <w:pStyle w:val="af"/>
              <w:jc w:val="center"/>
              <w:rPr>
                <w:sz w:val="22"/>
              </w:rPr>
            </w:pPr>
            <w:r w:rsidRPr="00414347">
              <w:rPr>
                <w:sz w:val="22"/>
                <w:szCs w:val="22"/>
              </w:rPr>
              <w:t>3 177 298,63</w:t>
            </w:r>
          </w:p>
        </w:tc>
        <w:tc>
          <w:tcPr>
            <w:tcW w:w="2626" w:type="dxa"/>
            <w:shd w:val="clear" w:color="auto" w:fill="auto"/>
            <w:vAlign w:val="center"/>
          </w:tcPr>
          <w:p w14:paraId="44A7DDA9" w14:textId="5AFB17C6" w:rsidR="00401DE5" w:rsidRPr="00414347" w:rsidRDefault="00AF3EB9" w:rsidP="00401DE5">
            <w:pPr>
              <w:pStyle w:val="af"/>
              <w:jc w:val="center"/>
              <w:rPr>
                <w:sz w:val="22"/>
                <w:szCs w:val="22"/>
              </w:rPr>
            </w:pPr>
            <w:r w:rsidRPr="00414347">
              <w:rPr>
                <w:sz w:val="22"/>
                <w:szCs w:val="22"/>
              </w:rPr>
              <w:t>15 855 634,63</w:t>
            </w:r>
          </w:p>
        </w:tc>
      </w:tr>
    </w:tbl>
    <w:p w14:paraId="597E25A7" w14:textId="77777777" w:rsidR="00BB22F3" w:rsidRPr="00414347" w:rsidRDefault="00BB22F3" w:rsidP="00BB22F3">
      <w:pPr>
        <w:pStyle w:val="af"/>
        <w:ind w:firstLine="567"/>
        <w:jc w:val="both"/>
        <w:rPr>
          <w:sz w:val="28"/>
        </w:rPr>
      </w:pPr>
    </w:p>
    <w:p w14:paraId="57775481" w14:textId="77777777" w:rsidR="00BB22F3" w:rsidRPr="00414347" w:rsidRDefault="00BB22F3" w:rsidP="00BB22F3">
      <w:pPr>
        <w:pStyle w:val="af"/>
        <w:ind w:firstLine="567"/>
        <w:jc w:val="both"/>
        <w:rPr>
          <w:sz w:val="28"/>
        </w:rPr>
      </w:pPr>
      <w:r w:rsidRPr="00414347">
        <w:rPr>
          <w:sz w:val="28"/>
        </w:rPr>
        <w:t>5. Розроблення коригуючих (пом’якшувальних) заходів для малого підприємництва щодо запропонованого регулювання.</w:t>
      </w:r>
    </w:p>
    <w:p w14:paraId="49224785" w14:textId="6DCBDFF1" w:rsidR="00A613E4" w:rsidRPr="00414347" w:rsidRDefault="00BB22F3" w:rsidP="00AF3EB9">
      <w:pPr>
        <w:pStyle w:val="af"/>
        <w:ind w:firstLine="567"/>
        <w:jc w:val="both"/>
        <w:rPr>
          <w:sz w:val="28"/>
        </w:rPr>
      </w:pPr>
      <w:r w:rsidRPr="00414347">
        <w:rPr>
          <w:sz w:val="28"/>
        </w:rPr>
        <w:t xml:space="preserve">Прийняття </w:t>
      </w:r>
      <w:proofErr w:type="spellStart"/>
      <w:r w:rsidRPr="00414347">
        <w:rPr>
          <w:sz w:val="28"/>
        </w:rPr>
        <w:t>проєкту</w:t>
      </w:r>
      <w:proofErr w:type="spellEnd"/>
      <w:r w:rsidRPr="00414347">
        <w:rPr>
          <w:sz w:val="28"/>
        </w:rPr>
        <w:t xml:space="preserve"> наказу ніяких компенсаторних механізмів для малого підприємництва не передбачає.</w:t>
      </w:r>
    </w:p>
    <w:sectPr w:rsidR="00A613E4" w:rsidRPr="00414347" w:rsidSect="00BB22F3">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694F0" w14:textId="77777777" w:rsidR="00DC736F" w:rsidRDefault="00DC736F">
      <w:r>
        <w:separator/>
      </w:r>
    </w:p>
  </w:endnote>
  <w:endnote w:type="continuationSeparator" w:id="0">
    <w:p w14:paraId="22408E38" w14:textId="77777777" w:rsidR="00DC736F" w:rsidRDefault="00DC7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A92E0" w14:textId="77777777" w:rsidR="00DC736F" w:rsidRDefault="00DC736F">
      <w:r>
        <w:separator/>
      </w:r>
    </w:p>
  </w:footnote>
  <w:footnote w:type="continuationSeparator" w:id="0">
    <w:p w14:paraId="146801A7" w14:textId="77777777" w:rsidR="00DC736F" w:rsidRDefault="00DC7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E6E0A" w14:textId="77777777" w:rsidR="00B071E6" w:rsidRDefault="00B071E6" w:rsidP="00401FC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5</w:t>
    </w:r>
    <w:r>
      <w:rPr>
        <w:rStyle w:val="a7"/>
      </w:rPr>
      <w:fldChar w:fldCharType="end"/>
    </w:r>
  </w:p>
  <w:p w14:paraId="25704C40" w14:textId="77777777" w:rsidR="00B071E6" w:rsidRDefault="00B071E6" w:rsidP="00401FC8">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27E94" w14:textId="77777777" w:rsidR="00B071E6" w:rsidRDefault="00B071E6" w:rsidP="00401FC8">
    <w:pPr>
      <w:pStyle w:val="a5"/>
      <w:framePr w:wrap="around" w:vAnchor="text" w:hAnchor="page" w:x="6136" w:y="-153"/>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6E5ED83E" w14:textId="77777777" w:rsidR="00B071E6" w:rsidRDefault="00B071E6" w:rsidP="00401FC8">
    <w:pPr>
      <w:pStyle w:val="a5"/>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1631767"/>
      <w:docPartObj>
        <w:docPartGallery w:val="Page Numbers (Top of Page)"/>
        <w:docPartUnique/>
      </w:docPartObj>
    </w:sdtPr>
    <w:sdtEndPr/>
    <w:sdtContent>
      <w:p w14:paraId="3E698AE2" w14:textId="77777777" w:rsidR="00B071E6" w:rsidRDefault="00B071E6">
        <w:pPr>
          <w:pStyle w:val="a5"/>
          <w:jc w:val="center"/>
        </w:pPr>
        <w:r>
          <w:fldChar w:fldCharType="begin"/>
        </w:r>
        <w:r>
          <w:instrText>PAGE   \* MERGEFORMAT</w:instrText>
        </w:r>
        <w:r>
          <w:fldChar w:fldCharType="separate"/>
        </w:r>
        <w:r w:rsidRPr="000A405A">
          <w:rPr>
            <w:noProof/>
            <w:lang w:val="ru-RU"/>
          </w:rPr>
          <w:t>2</w:t>
        </w:r>
        <w:r>
          <w:fldChar w:fldCharType="end"/>
        </w:r>
      </w:p>
    </w:sdtContent>
  </w:sdt>
  <w:p w14:paraId="7201D405" w14:textId="77777777" w:rsidR="00B071E6" w:rsidRDefault="00B071E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40740"/>
    <w:multiLevelType w:val="hybridMultilevel"/>
    <w:tmpl w:val="169A93B6"/>
    <w:lvl w:ilvl="0" w:tplc="728E44C8">
      <w:start w:val="1"/>
      <w:numFmt w:val="decimal"/>
      <w:lvlText w:val="%1)"/>
      <w:lvlJc w:val="left"/>
      <w:pPr>
        <w:ind w:left="620" w:hanging="360"/>
      </w:pPr>
      <w:rPr>
        <w:rFonts w:hint="default"/>
      </w:rPr>
    </w:lvl>
    <w:lvl w:ilvl="1" w:tplc="04220019" w:tentative="1">
      <w:start w:val="1"/>
      <w:numFmt w:val="lowerLetter"/>
      <w:lvlText w:val="%2."/>
      <w:lvlJc w:val="left"/>
      <w:pPr>
        <w:ind w:left="1340" w:hanging="360"/>
      </w:pPr>
    </w:lvl>
    <w:lvl w:ilvl="2" w:tplc="0422001B" w:tentative="1">
      <w:start w:val="1"/>
      <w:numFmt w:val="lowerRoman"/>
      <w:lvlText w:val="%3."/>
      <w:lvlJc w:val="right"/>
      <w:pPr>
        <w:ind w:left="2060" w:hanging="180"/>
      </w:pPr>
    </w:lvl>
    <w:lvl w:ilvl="3" w:tplc="0422000F" w:tentative="1">
      <w:start w:val="1"/>
      <w:numFmt w:val="decimal"/>
      <w:lvlText w:val="%4."/>
      <w:lvlJc w:val="left"/>
      <w:pPr>
        <w:ind w:left="2780" w:hanging="360"/>
      </w:pPr>
    </w:lvl>
    <w:lvl w:ilvl="4" w:tplc="04220019" w:tentative="1">
      <w:start w:val="1"/>
      <w:numFmt w:val="lowerLetter"/>
      <w:lvlText w:val="%5."/>
      <w:lvlJc w:val="left"/>
      <w:pPr>
        <w:ind w:left="3500" w:hanging="360"/>
      </w:pPr>
    </w:lvl>
    <w:lvl w:ilvl="5" w:tplc="0422001B" w:tentative="1">
      <w:start w:val="1"/>
      <w:numFmt w:val="lowerRoman"/>
      <w:lvlText w:val="%6."/>
      <w:lvlJc w:val="right"/>
      <w:pPr>
        <w:ind w:left="4220" w:hanging="180"/>
      </w:pPr>
    </w:lvl>
    <w:lvl w:ilvl="6" w:tplc="0422000F" w:tentative="1">
      <w:start w:val="1"/>
      <w:numFmt w:val="decimal"/>
      <w:lvlText w:val="%7."/>
      <w:lvlJc w:val="left"/>
      <w:pPr>
        <w:ind w:left="4940" w:hanging="360"/>
      </w:pPr>
    </w:lvl>
    <w:lvl w:ilvl="7" w:tplc="04220019" w:tentative="1">
      <w:start w:val="1"/>
      <w:numFmt w:val="lowerLetter"/>
      <w:lvlText w:val="%8."/>
      <w:lvlJc w:val="left"/>
      <w:pPr>
        <w:ind w:left="5660" w:hanging="360"/>
      </w:pPr>
    </w:lvl>
    <w:lvl w:ilvl="8" w:tplc="0422001B" w:tentative="1">
      <w:start w:val="1"/>
      <w:numFmt w:val="lowerRoman"/>
      <w:lvlText w:val="%9."/>
      <w:lvlJc w:val="right"/>
      <w:pPr>
        <w:ind w:left="6380" w:hanging="180"/>
      </w:pPr>
    </w:lvl>
  </w:abstractNum>
  <w:abstractNum w:abstractNumId="1" w15:restartNumberingAfterBreak="0">
    <w:nsid w:val="27BE5D03"/>
    <w:multiLevelType w:val="hybridMultilevel"/>
    <w:tmpl w:val="50AC25B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94E511C"/>
    <w:multiLevelType w:val="hybridMultilevel"/>
    <w:tmpl w:val="12EEB756"/>
    <w:lvl w:ilvl="0" w:tplc="06C27B7E">
      <w:start w:val="8000"/>
      <w:numFmt w:val="bullet"/>
      <w:lvlText w:val="–"/>
      <w:lvlJc w:val="left"/>
      <w:pPr>
        <w:ind w:left="624" w:hanging="360"/>
      </w:pPr>
      <w:rPr>
        <w:rFonts w:ascii="Times New Roman" w:eastAsia="Times New Roman" w:hAnsi="Times New Roman" w:cs="Times New Roman" w:hint="default"/>
      </w:rPr>
    </w:lvl>
    <w:lvl w:ilvl="1" w:tplc="04220003" w:tentative="1">
      <w:start w:val="1"/>
      <w:numFmt w:val="bullet"/>
      <w:lvlText w:val="o"/>
      <w:lvlJc w:val="left"/>
      <w:pPr>
        <w:ind w:left="1344" w:hanging="360"/>
      </w:pPr>
      <w:rPr>
        <w:rFonts w:ascii="Courier New" w:hAnsi="Courier New" w:cs="Courier New" w:hint="default"/>
      </w:rPr>
    </w:lvl>
    <w:lvl w:ilvl="2" w:tplc="04220005" w:tentative="1">
      <w:start w:val="1"/>
      <w:numFmt w:val="bullet"/>
      <w:lvlText w:val=""/>
      <w:lvlJc w:val="left"/>
      <w:pPr>
        <w:ind w:left="2064" w:hanging="360"/>
      </w:pPr>
      <w:rPr>
        <w:rFonts w:ascii="Wingdings" w:hAnsi="Wingdings" w:hint="default"/>
      </w:rPr>
    </w:lvl>
    <w:lvl w:ilvl="3" w:tplc="04220001" w:tentative="1">
      <w:start w:val="1"/>
      <w:numFmt w:val="bullet"/>
      <w:lvlText w:val=""/>
      <w:lvlJc w:val="left"/>
      <w:pPr>
        <w:ind w:left="2784" w:hanging="360"/>
      </w:pPr>
      <w:rPr>
        <w:rFonts w:ascii="Symbol" w:hAnsi="Symbol" w:hint="default"/>
      </w:rPr>
    </w:lvl>
    <w:lvl w:ilvl="4" w:tplc="04220003" w:tentative="1">
      <w:start w:val="1"/>
      <w:numFmt w:val="bullet"/>
      <w:lvlText w:val="o"/>
      <w:lvlJc w:val="left"/>
      <w:pPr>
        <w:ind w:left="3504" w:hanging="360"/>
      </w:pPr>
      <w:rPr>
        <w:rFonts w:ascii="Courier New" w:hAnsi="Courier New" w:cs="Courier New" w:hint="default"/>
      </w:rPr>
    </w:lvl>
    <w:lvl w:ilvl="5" w:tplc="04220005" w:tentative="1">
      <w:start w:val="1"/>
      <w:numFmt w:val="bullet"/>
      <w:lvlText w:val=""/>
      <w:lvlJc w:val="left"/>
      <w:pPr>
        <w:ind w:left="4224" w:hanging="360"/>
      </w:pPr>
      <w:rPr>
        <w:rFonts w:ascii="Wingdings" w:hAnsi="Wingdings" w:hint="default"/>
      </w:rPr>
    </w:lvl>
    <w:lvl w:ilvl="6" w:tplc="04220001" w:tentative="1">
      <w:start w:val="1"/>
      <w:numFmt w:val="bullet"/>
      <w:lvlText w:val=""/>
      <w:lvlJc w:val="left"/>
      <w:pPr>
        <w:ind w:left="4944" w:hanging="360"/>
      </w:pPr>
      <w:rPr>
        <w:rFonts w:ascii="Symbol" w:hAnsi="Symbol" w:hint="default"/>
      </w:rPr>
    </w:lvl>
    <w:lvl w:ilvl="7" w:tplc="04220003" w:tentative="1">
      <w:start w:val="1"/>
      <w:numFmt w:val="bullet"/>
      <w:lvlText w:val="o"/>
      <w:lvlJc w:val="left"/>
      <w:pPr>
        <w:ind w:left="5664" w:hanging="360"/>
      </w:pPr>
      <w:rPr>
        <w:rFonts w:ascii="Courier New" w:hAnsi="Courier New" w:cs="Courier New" w:hint="default"/>
      </w:rPr>
    </w:lvl>
    <w:lvl w:ilvl="8" w:tplc="04220005" w:tentative="1">
      <w:start w:val="1"/>
      <w:numFmt w:val="bullet"/>
      <w:lvlText w:val=""/>
      <w:lvlJc w:val="left"/>
      <w:pPr>
        <w:ind w:left="6384" w:hanging="360"/>
      </w:pPr>
      <w:rPr>
        <w:rFonts w:ascii="Wingdings" w:hAnsi="Wingdings" w:hint="default"/>
      </w:rPr>
    </w:lvl>
  </w:abstractNum>
  <w:abstractNum w:abstractNumId="3" w15:restartNumberingAfterBreak="0">
    <w:nsid w:val="3600596D"/>
    <w:multiLevelType w:val="hybridMultilevel"/>
    <w:tmpl w:val="D340BC1E"/>
    <w:lvl w:ilvl="0" w:tplc="3DD69CB2">
      <w:start w:val="1"/>
      <w:numFmt w:val="decimal"/>
      <w:lvlText w:val="%1)"/>
      <w:lvlJc w:val="left"/>
      <w:pPr>
        <w:ind w:left="720" w:hanging="360"/>
      </w:pPr>
      <w:rPr>
        <w:rFonts w:hint="default"/>
        <w:color w:val="00B05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6876C8A"/>
    <w:multiLevelType w:val="hybridMultilevel"/>
    <w:tmpl w:val="6FFEE5CA"/>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15:restartNumberingAfterBreak="0">
    <w:nsid w:val="53966CB4"/>
    <w:multiLevelType w:val="hybridMultilevel"/>
    <w:tmpl w:val="43F80350"/>
    <w:lvl w:ilvl="0" w:tplc="039CBC4C">
      <w:start w:val="1"/>
      <w:numFmt w:val="decimal"/>
      <w:lvlText w:val="%1."/>
      <w:lvlJc w:val="left"/>
      <w:pPr>
        <w:ind w:left="624" w:hanging="360"/>
      </w:pPr>
      <w:rPr>
        <w:rFonts w:hint="default"/>
      </w:rPr>
    </w:lvl>
    <w:lvl w:ilvl="1" w:tplc="04220019" w:tentative="1">
      <w:start w:val="1"/>
      <w:numFmt w:val="lowerLetter"/>
      <w:lvlText w:val="%2."/>
      <w:lvlJc w:val="left"/>
      <w:pPr>
        <w:ind w:left="1344" w:hanging="360"/>
      </w:pPr>
    </w:lvl>
    <w:lvl w:ilvl="2" w:tplc="0422001B" w:tentative="1">
      <w:start w:val="1"/>
      <w:numFmt w:val="lowerRoman"/>
      <w:lvlText w:val="%3."/>
      <w:lvlJc w:val="right"/>
      <w:pPr>
        <w:ind w:left="2064" w:hanging="180"/>
      </w:pPr>
    </w:lvl>
    <w:lvl w:ilvl="3" w:tplc="0422000F" w:tentative="1">
      <w:start w:val="1"/>
      <w:numFmt w:val="decimal"/>
      <w:lvlText w:val="%4."/>
      <w:lvlJc w:val="left"/>
      <w:pPr>
        <w:ind w:left="2784" w:hanging="360"/>
      </w:pPr>
    </w:lvl>
    <w:lvl w:ilvl="4" w:tplc="04220019" w:tentative="1">
      <w:start w:val="1"/>
      <w:numFmt w:val="lowerLetter"/>
      <w:lvlText w:val="%5."/>
      <w:lvlJc w:val="left"/>
      <w:pPr>
        <w:ind w:left="3504" w:hanging="360"/>
      </w:pPr>
    </w:lvl>
    <w:lvl w:ilvl="5" w:tplc="0422001B" w:tentative="1">
      <w:start w:val="1"/>
      <w:numFmt w:val="lowerRoman"/>
      <w:lvlText w:val="%6."/>
      <w:lvlJc w:val="right"/>
      <w:pPr>
        <w:ind w:left="4224" w:hanging="180"/>
      </w:pPr>
    </w:lvl>
    <w:lvl w:ilvl="6" w:tplc="0422000F" w:tentative="1">
      <w:start w:val="1"/>
      <w:numFmt w:val="decimal"/>
      <w:lvlText w:val="%7."/>
      <w:lvlJc w:val="left"/>
      <w:pPr>
        <w:ind w:left="4944" w:hanging="360"/>
      </w:pPr>
    </w:lvl>
    <w:lvl w:ilvl="7" w:tplc="04220019" w:tentative="1">
      <w:start w:val="1"/>
      <w:numFmt w:val="lowerLetter"/>
      <w:lvlText w:val="%8."/>
      <w:lvlJc w:val="left"/>
      <w:pPr>
        <w:ind w:left="5664" w:hanging="360"/>
      </w:pPr>
    </w:lvl>
    <w:lvl w:ilvl="8" w:tplc="0422001B" w:tentative="1">
      <w:start w:val="1"/>
      <w:numFmt w:val="lowerRoman"/>
      <w:lvlText w:val="%9."/>
      <w:lvlJc w:val="right"/>
      <w:pPr>
        <w:ind w:left="6384" w:hanging="180"/>
      </w:pPr>
    </w:lvl>
  </w:abstractNum>
  <w:abstractNum w:abstractNumId="6" w15:restartNumberingAfterBreak="0">
    <w:nsid w:val="62BF7571"/>
    <w:multiLevelType w:val="hybridMultilevel"/>
    <w:tmpl w:val="6BC6049E"/>
    <w:lvl w:ilvl="0" w:tplc="83EEC7D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74483BA8"/>
    <w:multiLevelType w:val="hybridMultilevel"/>
    <w:tmpl w:val="1C6E0F5C"/>
    <w:lvl w:ilvl="0" w:tplc="5FB87EC0">
      <w:start w:val="1"/>
      <w:numFmt w:val="decimal"/>
      <w:lvlText w:val="%1)"/>
      <w:lvlJc w:val="left"/>
      <w:pPr>
        <w:ind w:left="620" w:hanging="360"/>
      </w:pPr>
      <w:rPr>
        <w:rFonts w:hint="default"/>
      </w:rPr>
    </w:lvl>
    <w:lvl w:ilvl="1" w:tplc="04220019" w:tentative="1">
      <w:start w:val="1"/>
      <w:numFmt w:val="lowerLetter"/>
      <w:lvlText w:val="%2."/>
      <w:lvlJc w:val="left"/>
      <w:pPr>
        <w:ind w:left="1340" w:hanging="360"/>
      </w:pPr>
    </w:lvl>
    <w:lvl w:ilvl="2" w:tplc="0422001B" w:tentative="1">
      <w:start w:val="1"/>
      <w:numFmt w:val="lowerRoman"/>
      <w:lvlText w:val="%3."/>
      <w:lvlJc w:val="right"/>
      <w:pPr>
        <w:ind w:left="2060" w:hanging="180"/>
      </w:pPr>
    </w:lvl>
    <w:lvl w:ilvl="3" w:tplc="0422000F" w:tentative="1">
      <w:start w:val="1"/>
      <w:numFmt w:val="decimal"/>
      <w:lvlText w:val="%4."/>
      <w:lvlJc w:val="left"/>
      <w:pPr>
        <w:ind w:left="2780" w:hanging="360"/>
      </w:pPr>
    </w:lvl>
    <w:lvl w:ilvl="4" w:tplc="04220019" w:tentative="1">
      <w:start w:val="1"/>
      <w:numFmt w:val="lowerLetter"/>
      <w:lvlText w:val="%5."/>
      <w:lvlJc w:val="left"/>
      <w:pPr>
        <w:ind w:left="3500" w:hanging="360"/>
      </w:pPr>
    </w:lvl>
    <w:lvl w:ilvl="5" w:tplc="0422001B" w:tentative="1">
      <w:start w:val="1"/>
      <w:numFmt w:val="lowerRoman"/>
      <w:lvlText w:val="%6."/>
      <w:lvlJc w:val="right"/>
      <w:pPr>
        <w:ind w:left="4220" w:hanging="180"/>
      </w:pPr>
    </w:lvl>
    <w:lvl w:ilvl="6" w:tplc="0422000F" w:tentative="1">
      <w:start w:val="1"/>
      <w:numFmt w:val="decimal"/>
      <w:lvlText w:val="%7."/>
      <w:lvlJc w:val="left"/>
      <w:pPr>
        <w:ind w:left="4940" w:hanging="360"/>
      </w:pPr>
    </w:lvl>
    <w:lvl w:ilvl="7" w:tplc="04220019" w:tentative="1">
      <w:start w:val="1"/>
      <w:numFmt w:val="lowerLetter"/>
      <w:lvlText w:val="%8."/>
      <w:lvlJc w:val="left"/>
      <w:pPr>
        <w:ind w:left="5660" w:hanging="360"/>
      </w:pPr>
    </w:lvl>
    <w:lvl w:ilvl="8" w:tplc="0422001B" w:tentative="1">
      <w:start w:val="1"/>
      <w:numFmt w:val="lowerRoman"/>
      <w:lvlText w:val="%9."/>
      <w:lvlJc w:val="right"/>
      <w:pPr>
        <w:ind w:left="6380" w:hanging="180"/>
      </w:pPr>
    </w:lvl>
  </w:abstractNum>
  <w:num w:numId="1">
    <w:abstractNumId w:val="6"/>
  </w:num>
  <w:num w:numId="2">
    <w:abstractNumId w:val="5"/>
  </w:num>
  <w:num w:numId="3">
    <w:abstractNumId w:val="7"/>
  </w:num>
  <w:num w:numId="4">
    <w:abstractNumId w:val="1"/>
  </w:num>
  <w:num w:numId="5">
    <w:abstractNumId w:val="2"/>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71"/>
    <w:rsid w:val="000011FC"/>
    <w:rsid w:val="000019BC"/>
    <w:rsid w:val="00004D23"/>
    <w:rsid w:val="000123C6"/>
    <w:rsid w:val="0001247B"/>
    <w:rsid w:val="00012FD3"/>
    <w:rsid w:val="000168A4"/>
    <w:rsid w:val="00025917"/>
    <w:rsid w:val="00030401"/>
    <w:rsid w:val="000309D4"/>
    <w:rsid w:val="00032170"/>
    <w:rsid w:val="000324C7"/>
    <w:rsid w:val="00033623"/>
    <w:rsid w:val="00035E3E"/>
    <w:rsid w:val="00040730"/>
    <w:rsid w:val="00040B0A"/>
    <w:rsid w:val="00041BF5"/>
    <w:rsid w:val="00047240"/>
    <w:rsid w:val="000472AE"/>
    <w:rsid w:val="000476FA"/>
    <w:rsid w:val="00050286"/>
    <w:rsid w:val="000513B1"/>
    <w:rsid w:val="000517CE"/>
    <w:rsid w:val="000540A7"/>
    <w:rsid w:val="0005414A"/>
    <w:rsid w:val="00055285"/>
    <w:rsid w:val="00056658"/>
    <w:rsid w:val="00063A94"/>
    <w:rsid w:val="000701DC"/>
    <w:rsid w:val="000719D0"/>
    <w:rsid w:val="00071A8B"/>
    <w:rsid w:val="0007374D"/>
    <w:rsid w:val="0007475F"/>
    <w:rsid w:val="000769EF"/>
    <w:rsid w:val="00076B6B"/>
    <w:rsid w:val="0008010B"/>
    <w:rsid w:val="00086987"/>
    <w:rsid w:val="00086D7D"/>
    <w:rsid w:val="00087B0F"/>
    <w:rsid w:val="00087E37"/>
    <w:rsid w:val="00091B51"/>
    <w:rsid w:val="00096E67"/>
    <w:rsid w:val="00097787"/>
    <w:rsid w:val="00097825"/>
    <w:rsid w:val="000A2452"/>
    <w:rsid w:val="000A28C4"/>
    <w:rsid w:val="000A296F"/>
    <w:rsid w:val="000A3D8D"/>
    <w:rsid w:val="000A74BE"/>
    <w:rsid w:val="000B1F8C"/>
    <w:rsid w:val="000B3EE2"/>
    <w:rsid w:val="000B4F49"/>
    <w:rsid w:val="000B60B7"/>
    <w:rsid w:val="000B7ABD"/>
    <w:rsid w:val="000C09A2"/>
    <w:rsid w:val="000C1B97"/>
    <w:rsid w:val="000C4A1A"/>
    <w:rsid w:val="000C7B20"/>
    <w:rsid w:val="000D0A27"/>
    <w:rsid w:val="000D2639"/>
    <w:rsid w:val="000D2C86"/>
    <w:rsid w:val="000D36E7"/>
    <w:rsid w:val="000D6A46"/>
    <w:rsid w:val="000E4EB8"/>
    <w:rsid w:val="000E5DC5"/>
    <w:rsid w:val="000F0591"/>
    <w:rsid w:val="000F157A"/>
    <w:rsid w:val="000F190C"/>
    <w:rsid w:val="000F3DD4"/>
    <w:rsid w:val="000F4883"/>
    <w:rsid w:val="000F745D"/>
    <w:rsid w:val="001030BA"/>
    <w:rsid w:val="0010341F"/>
    <w:rsid w:val="00105AD7"/>
    <w:rsid w:val="00105D24"/>
    <w:rsid w:val="00107DCB"/>
    <w:rsid w:val="00116A68"/>
    <w:rsid w:val="00121947"/>
    <w:rsid w:val="001222F4"/>
    <w:rsid w:val="00124FFA"/>
    <w:rsid w:val="001271B5"/>
    <w:rsid w:val="00132EA0"/>
    <w:rsid w:val="001350C0"/>
    <w:rsid w:val="0013681D"/>
    <w:rsid w:val="00136E1D"/>
    <w:rsid w:val="001430C3"/>
    <w:rsid w:val="00146EFC"/>
    <w:rsid w:val="001521A0"/>
    <w:rsid w:val="0015511C"/>
    <w:rsid w:val="001566B4"/>
    <w:rsid w:val="0015721F"/>
    <w:rsid w:val="00157504"/>
    <w:rsid w:val="00157BA1"/>
    <w:rsid w:val="00170FCE"/>
    <w:rsid w:val="00172BC8"/>
    <w:rsid w:val="001735AD"/>
    <w:rsid w:val="00176FE0"/>
    <w:rsid w:val="00180833"/>
    <w:rsid w:val="00180B49"/>
    <w:rsid w:val="0018432F"/>
    <w:rsid w:val="001903F6"/>
    <w:rsid w:val="00190E67"/>
    <w:rsid w:val="00193C54"/>
    <w:rsid w:val="0019530B"/>
    <w:rsid w:val="00195E15"/>
    <w:rsid w:val="00196365"/>
    <w:rsid w:val="00196C53"/>
    <w:rsid w:val="001A0ED2"/>
    <w:rsid w:val="001A1884"/>
    <w:rsid w:val="001A5FB7"/>
    <w:rsid w:val="001A6FCA"/>
    <w:rsid w:val="001B0AE0"/>
    <w:rsid w:val="001B3118"/>
    <w:rsid w:val="001B3DAA"/>
    <w:rsid w:val="001B48A7"/>
    <w:rsid w:val="001B4B8B"/>
    <w:rsid w:val="001B633C"/>
    <w:rsid w:val="001C04C8"/>
    <w:rsid w:val="001C1001"/>
    <w:rsid w:val="001C3BBA"/>
    <w:rsid w:val="001C67D9"/>
    <w:rsid w:val="001D2ABE"/>
    <w:rsid w:val="001D2AE5"/>
    <w:rsid w:val="001D3156"/>
    <w:rsid w:val="001D5FD3"/>
    <w:rsid w:val="001E0E8E"/>
    <w:rsid w:val="001E1824"/>
    <w:rsid w:val="001E1DF5"/>
    <w:rsid w:val="001E47D8"/>
    <w:rsid w:val="001E52B6"/>
    <w:rsid w:val="001E7548"/>
    <w:rsid w:val="001F21AA"/>
    <w:rsid w:val="001F2B71"/>
    <w:rsid w:val="001F3664"/>
    <w:rsid w:val="001F5032"/>
    <w:rsid w:val="0020171D"/>
    <w:rsid w:val="0020284A"/>
    <w:rsid w:val="0020662B"/>
    <w:rsid w:val="00207C72"/>
    <w:rsid w:val="00212C87"/>
    <w:rsid w:val="002146AB"/>
    <w:rsid w:val="00216470"/>
    <w:rsid w:val="00220EF7"/>
    <w:rsid w:val="00222CCF"/>
    <w:rsid w:val="00223EDC"/>
    <w:rsid w:val="002256BA"/>
    <w:rsid w:val="00235AD8"/>
    <w:rsid w:val="002369CE"/>
    <w:rsid w:val="00243170"/>
    <w:rsid w:val="00243BCC"/>
    <w:rsid w:val="00244FBD"/>
    <w:rsid w:val="0024534A"/>
    <w:rsid w:val="00245A8B"/>
    <w:rsid w:val="002469B3"/>
    <w:rsid w:val="00246F13"/>
    <w:rsid w:val="0025009A"/>
    <w:rsid w:val="00251C17"/>
    <w:rsid w:val="00255C04"/>
    <w:rsid w:val="002565DB"/>
    <w:rsid w:val="00257C8C"/>
    <w:rsid w:val="002606BD"/>
    <w:rsid w:val="00264934"/>
    <w:rsid w:val="00265861"/>
    <w:rsid w:val="002671F7"/>
    <w:rsid w:val="00267C7C"/>
    <w:rsid w:val="00277567"/>
    <w:rsid w:val="00281D6D"/>
    <w:rsid w:val="00287840"/>
    <w:rsid w:val="00292BEE"/>
    <w:rsid w:val="002A1A6E"/>
    <w:rsid w:val="002A2353"/>
    <w:rsid w:val="002A3C5E"/>
    <w:rsid w:val="002A535F"/>
    <w:rsid w:val="002A6354"/>
    <w:rsid w:val="002A737B"/>
    <w:rsid w:val="002B02A0"/>
    <w:rsid w:val="002B35C1"/>
    <w:rsid w:val="002B5CF7"/>
    <w:rsid w:val="002B671A"/>
    <w:rsid w:val="002C0491"/>
    <w:rsid w:val="002C2029"/>
    <w:rsid w:val="002C44DF"/>
    <w:rsid w:val="002C71D8"/>
    <w:rsid w:val="002D1611"/>
    <w:rsid w:val="002D44BC"/>
    <w:rsid w:val="002D6227"/>
    <w:rsid w:val="002D64A6"/>
    <w:rsid w:val="002D7C7E"/>
    <w:rsid w:val="002E0F44"/>
    <w:rsid w:val="002E7075"/>
    <w:rsid w:val="002E7AEB"/>
    <w:rsid w:val="002F2FC3"/>
    <w:rsid w:val="00301442"/>
    <w:rsid w:val="00303820"/>
    <w:rsid w:val="00303D0D"/>
    <w:rsid w:val="0030510C"/>
    <w:rsid w:val="00310437"/>
    <w:rsid w:val="00312822"/>
    <w:rsid w:val="00312B7C"/>
    <w:rsid w:val="00316E88"/>
    <w:rsid w:val="00317326"/>
    <w:rsid w:val="00317B24"/>
    <w:rsid w:val="00322833"/>
    <w:rsid w:val="003233E0"/>
    <w:rsid w:val="003254FB"/>
    <w:rsid w:val="00326198"/>
    <w:rsid w:val="00327148"/>
    <w:rsid w:val="00330125"/>
    <w:rsid w:val="003310D7"/>
    <w:rsid w:val="00331C18"/>
    <w:rsid w:val="00334A2D"/>
    <w:rsid w:val="0033519E"/>
    <w:rsid w:val="003357FF"/>
    <w:rsid w:val="00335A13"/>
    <w:rsid w:val="003402B4"/>
    <w:rsid w:val="00340B67"/>
    <w:rsid w:val="00341263"/>
    <w:rsid w:val="00343CAC"/>
    <w:rsid w:val="00344B1B"/>
    <w:rsid w:val="00345D98"/>
    <w:rsid w:val="00351213"/>
    <w:rsid w:val="00351467"/>
    <w:rsid w:val="003516D3"/>
    <w:rsid w:val="00353165"/>
    <w:rsid w:val="00353335"/>
    <w:rsid w:val="00353815"/>
    <w:rsid w:val="0035473C"/>
    <w:rsid w:val="00362121"/>
    <w:rsid w:val="00362471"/>
    <w:rsid w:val="003674D3"/>
    <w:rsid w:val="003702F0"/>
    <w:rsid w:val="00370853"/>
    <w:rsid w:val="00370F27"/>
    <w:rsid w:val="003713AA"/>
    <w:rsid w:val="0037221B"/>
    <w:rsid w:val="003779C4"/>
    <w:rsid w:val="00377BD7"/>
    <w:rsid w:val="00380133"/>
    <w:rsid w:val="00380602"/>
    <w:rsid w:val="00384B60"/>
    <w:rsid w:val="0038604B"/>
    <w:rsid w:val="00386D35"/>
    <w:rsid w:val="00392E08"/>
    <w:rsid w:val="00393EDF"/>
    <w:rsid w:val="003A0E37"/>
    <w:rsid w:val="003A3E4F"/>
    <w:rsid w:val="003A3FE4"/>
    <w:rsid w:val="003A6E96"/>
    <w:rsid w:val="003A7243"/>
    <w:rsid w:val="003A7A61"/>
    <w:rsid w:val="003B0156"/>
    <w:rsid w:val="003B06D6"/>
    <w:rsid w:val="003B4DC1"/>
    <w:rsid w:val="003B514C"/>
    <w:rsid w:val="003B5313"/>
    <w:rsid w:val="003B58B5"/>
    <w:rsid w:val="003B7B49"/>
    <w:rsid w:val="003C1B02"/>
    <w:rsid w:val="003C1CD7"/>
    <w:rsid w:val="003C39E0"/>
    <w:rsid w:val="003C4D10"/>
    <w:rsid w:val="003C6DA9"/>
    <w:rsid w:val="003D08EF"/>
    <w:rsid w:val="003D3FF4"/>
    <w:rsid w:val="003D52AA"/>
    <w:rsid w:val="003D6B10"/>
    <w:rsid w:val="003D7FC3"/>
    <w:rsid w:val="003E1808"/>
    <w:rsid w:val="003E287C"/>
    <w:rsid w:val="003E7212"/>
    <w:rsid w:val="003F1844"/>
    <w:rsid w:val="0040006B"/>
    <w:rsid w:val="00401DE5"/>
    <w:rsid w:val="00401FC8"/>
    <w:rsid w:val="0040306D"/>
    <w:rsid w:val="004062EC"/>
    <w:rsid w:val="00407AD8"/>
    <w:rsid w:val="0041130D"/>
    <w:rsid w:val="00412530"/>
    <w:rsid w:val="00412D32"/>
    <w:rsid w:val="00414347"/>
    <w:rsid w:val="004148F2"/>
    <w:rsid w:val="00423630"/>
    <w:rsid w:val="00424C08"/>
    <w:rsid w:val="004270BE"/>
    <w:rsid w:val="004275DB"/>
    <w:rsid w:val="004319AA"/>
    <w:rsid w:val="00432541"/>
    <w:rsid w:val="004331B9"/>
    <w:rsid w:val="00434548"/>
    <w:rsid w:val="00437368"/>
    <w:rsid w:val="00437CF8"/>
    <w:rsid w:val="00437D6B"/>
    <w:rsid w:val="004404D5"/>
    <w:rsid w:val="00442A91"/>
    <w:rsid w:val="00442BF1"/>
    <w:rsid w:val="00443CDF"/>
    <w:rsid w:val="00450593"/>
    <w:rsid w:val="00450BE6"/>
    <w:rsid w:val="00450C68"/>
    <w:rsid w:val="0045158F"/>
    <w:rsid w:val="004523D2"/>
    <w:rsid w:val="00462E8F"/>
    <w:rsid w:val="00470E88"/>
    <w:rsid w:val="00476228"/>
    <w:rsid w:val="00476D03"/>
    <w:rsid w:val="0047708D"/>
    <w:rsid w:val="00481922"/>
    <w:rsid w:val="004827EC"/>
    <w:rsid w:val="004837F6"/>
    <w:rsid w:val="0048481E"/>
    <w:rsid w:val="004848FF"/>
    <w:rsid w:val="0048497D"/>
    <w:rsid w:val="00484A59"/>
    <w:rsid w:val="00486A2F"/>
    <w:rsid w:val="00490371"/>
    <w:rsid w:val="0049058B"/>
    <w:rsid w:val="00492C11"/>
    <w:rsid w:val="00492DAE"/>
    <w:rsid w:val="00496C1E"/>
    <w:rsid w:val="004B1745"/>
    <w:rsid w:val="004B2222"/>
    <w:rsid w:val="004B334B"/>
    <w:rsid w:val="004B45C2"/>
    <w:rsid w:val="004C0763"/>
    <w:rsid w:val="004C3639"/>
    <w:rsid w:val="004C3C58"/>
    <w:rsid w:val="004D1E84"/>
    <w:rsid w:val="004D23AD"/>
    <w:rsid w:val="004D598D"/>
    <w:rsid w:val="004D77E5"/>
    <w:rsid w:val="004E3466"/>
    <w:rsid w:val="004F1A72"/>
    <w:rsid w:val="004F2761"/>
    <w:rsid w:val="004F372C"/>
    <w:rsid w:val="004F5770"/>
    <w:rsid w:val="004F5A9A"/>
    <w:rsid w:val="00502ED5"/>
    <w:rsid w:val="00505A06"/>
    <w:rsid w:val="0050791E"/>
    <w:rsid w:val="00514A19"/>
    <w:rsid w:val="00515657"/>
    <w:rsid w:val="005163F6"/>
    <w:rsid w:val="005176B3"/>
    <w:rsid w:val="0052155C"/>
    <w:rsid w:val="00522F37"/>
    <w:rsid w:val="00524827"/>
    <w:rsid w:val="00527F3D"/>
    <w:rsid w:val="00530BCE"/>
    <w:rsid w:val="005315F8"/>
    <w:rsid w:val="00531DE0"/>
    <w:rsid w:val="00533CD2"/>
    <w:rsid w:val="00534AA9"/>
    <w:rsid w:val="00535ABF"/>
    <w:rsid w:val="00536AD7"/>
    <w:rsid w:val="00537F8F"/>
    <w:rsid w:val="00541F3C"/>
    <w:rsid w:val="00542DF5"/>
    <w:rsid w:val="00544D37"/>
    <w:rsid w:val="00551BAD"/>
    <w:rsid w:val="00551EA2"/>
    <w:rsid w:val="00552133"/>
    <w:rsid w:val="0056120F"/>
    <w:rsid w:val="00562F88"/>
    <w:rsid w:val="00563006"/>
    <w:rsid w:val="005648A7"/>
    <w:rsid w:val="00573A25"/>
    <w:rsid w:val="0057419F"/>
    <w:rsid w:val="00575B17"/>
    <w:rsid w:val="00576320"/>
    <w:rsid w:val="00576DE4"/>
    <w:rsid w:val="005773EC"/>
    <w:rsid w:val="00577B29"/>
    <w:rsid w:val="00581AF9"/>
    <w:rsid w:val="00581FE6"/>
    <w:rsid w:val="00584335"/>
    <w:rsid w:val="00585241"/>
    <w:rsid w:val="0059271B"/>
    <w:rsid w:val="00592BB1"/>
    <w:rsid w:val="005962CB"/>
    <w:rsid w:val="00597680"/>
    <w:rsid w:val="005A1067"/>
    <w:rsid w:val="005A4900"/>
    <w:rsid w:val="005A4F6B"/>
    <w:rsid w:val="005A5509"/>
    <w:rsid w:val="005A6887"/>
    <w:rsid w:val="005B0851"/>
    <w:rsid w:val="005B10B2"/>
    <w:rsid w:val="005B36DD"/>
    <w:rsid w:val="005B43C1"/>
    <w:rsid w:val="005B4793"/>
    <w:rsid w:val="005B6864"/>
    <w:rsid w:val="005B7DA7"/>
    <w:rsid w:val="005C2DFB"/>
    <w:rsid w:val="005C3A7B"/>
    <w:rsid w:val="005C55AA"/>
    <w:rsid w:val="005C58B6"/>
    <w:rsid w:val="005C634B"/>
    <w:rsid w:val="005C6E58"/>
    <w:rsid w:val="005C7515"/>
    <w:rsid w:val="005D0BEE"/>
    <w:rsid w:val="005D2458"/>
    <w:rsid w:val="005E052E"/>
    <w:rsid w:val="005E119B"/>
    <w:rsid w:val="005E137C"/>
    <w:rsid w:val="005E1CE4"/>
    <w:rsid w:val="005F0114"/>
    <w:rsid w:val="005F0B83"/>
    <w:rsid w:val="005F0D7B"/>
    <w:rsid w:val="005F2A7B"/>
    <w:rsid w:val="005F379C"/>
    <w:rsid w:val="005F5421"/>
    <w:rsid w:val="005F6EED"/>
    <w:rsid w:val="005F7728"/>
    <w:rsid w:val="005F78AC"/>
    <w:rsid w:val="006000CA"/>
    <w:rsid w:val="00600EA1"/>
    <w:rsid w:val="0060176E"/>
    <w:rsid w:val="00601935"/>
    <w:rsid w:val="00602AFA"/>
    <w:rsid w:val="0060475C"/>
    <w:rsid w:val="006063EC"/>
    <w:rsid w:val="00606474"/>
    <w:rsid w:val="00611B95"/>
    <w:rsid w:val="006141A9"/>
    <w:rsid w:val="00622393"/>
    <w:rsid w:val="006269D2"/>
    <w:rsid w:val="00626F83"/>
    <w:rsid w:val="00631B8A"/>
    <w:rsid w:val="006331D3"/>
    <w:rsid w:val="00634388"/>
    <w:rsid w:val="0063565A"/>
    <w:rsid w:val="00636638"/>
    <w:rsid w:val="00641177"/>
    <w:rsid w:val="00642B8D"/>
    <w:rsid w:val="00643C0F"/>
    <w:rsid w:val="00643C4B"/>
    <w:rsid w:val="0065145A"/>
    <w:rsid w:val="00652B66"/>
    <w:rsid w:val="00654849"/>
    <w:rsid w:val="006551D0"/>
    <w:rsid w:val="00656477"/>
    <w:rsid w:val="00656A0C"/>
    <w:rsid w:val="00660EF8"/>
    <w:rsid w:val="00662B5D"/>
    <w:rsid w:val="0066372A"/>
    <w:rsid w:val="00664ED1"/>
    <w:rsid w:val="006654A6"/>
    <w:rsid w:val="0066642F"/>
    <w:rsid w:val="00667A9D"/>
    <w:rsid w:val="00672F59"/>
    <w:rsid w:val="006737DA"/>
    <w:rsid w:val="00674404"/>
    <w:rsid w:val="00674D42"/>
    <w:rsid w:val="00675859"/>
    <w:rsid w:val="006766E1"/>
    <w:rsid w:val="00676C8A"/>
    <w:rsid w:val="006779DC"/>
    <w:rsid w:val="006805A2"/>
    <w:rsid w:val="00680FF6"/>
    <w:rsid w:val="00691647"/>
    <w:rsid w:val="00693812"/>
    <w:rsid w:val="006940FD"/>
    <w:rsid w:val="006945DE"/>
    <w:rsid w:val="006965E4"/>
    <w:rsid w:val="006A5A64"/>
    <w:rsid w:val="006A5F69"/>
    <w:rsid w:val="006B1637"/>
    <w:rsid w:val="006B3033"/>
    <w:rsid w:val="006B35FC"/>
    <w:rsid w:val="006B42EE"/>
    <w:rsid w:val="006B46D6"/>
    <w:rsid w:val="006B68BA"/>
    <w:rsid w:val="006C1F06"/>
    <w:rsid w:val="006C4D74"/>
    <w:rsid w:val="006C53B9"/>
    <w:rsid w:val="006C74AF"/>
    <w:rsid w:val="006D1DF9"/>
    <w:rsid w:val="006D67F8"/>
    <w:rsid w:val="006E39C7"/>
    <w:rsid w:val="006F0604"/>
    <w:rsid w:val="006F343F"/>
    <w:rsid w:val="006F4DA4"/>
    <w:rsid w:val="006F6D31"/>
    <w:rsid w:val="007031CB"/>
    <w:rsid w:val="00704494"/>
    <w:rsid w:val="00705E4D"/>
    <w:rsid w:val="00710B7C"/>
    <w:rsid w:val="00712482"/>
    <w:rsid w:val="007250D1"/>
    <w:rsid w:val="00725363"/>
    <w:rsid w:val="00725935"/>
    <w:rsid w:val="0073045C"/>
    <w:rsid w:val="00731002"/>
    <w:rsid w:val="0073377E"/>
    <w:rsid w:val="007365CF"/>
    <w:rsid w:val="007419CD"/>
    <w:rsid w:val="007474A6"/>
    <w:rsid w:val="00751F69"/>
    <w:rsid w:val="0075285B"/>
    <w:rsid w:val="00755E48"/>
    <w:rsid w:val="007566D3"/>
    <w:rsid w:val="00757CF5"/>
    <w:rsid w:val="00760466"/>
    <w:rsid w:val="00760D56"/>
    <w:rsid w:val="00761FE2"/>
    <w:rsid w:val="00765A11"/>
    <w:rsid w:val="00765EEB"/>
    <w:rsid w:val="007662C3"/>
    <w:rsid w:val="0076734F"/>
    <w:rsid w:val="00767566"/>
    <w:rsid w:val="007705C7"/>
    <w:rsid w:val="00773657"/>
    <w:rsid w:val="00776A81"/>
    <w:rsid w:val="0078086D"/>
    <w:rsid w:val="0078107F"/>
    <w:rsid w:val="007828F3"/>
    <w:rsid w:val="00787C3B"/>
    <w:rsid w:val="007927B2"/>
    <w:rsid w:val="007953A9"/>
    <w:rsid w:val="00797DA3"/>
    <w:rsid w:val="007A7334"/>
    <w:rsid w:val="007B32A5"/>
    <w:rsid w:val="007B32EF"/>
    <w:rsid w:val="007B3A2F"/>
    <w:rsid w:val="007B7BCC"/>
    <w:rsid w:val="007C0280"/>
    <w:rsid w:val="007C114C"/>
    <w:rsid w:val="007C151C"/>
    <w:rsid w:val="007C2819"/>
    <w:rsid w:val="007C31E0"/>
    <w:rsid w:val="007C343F"/>
    <w:rsid w:val="007C48A8"/>
    <w:rsid w:val="007C4C8F"/>
    <w:rsid w:val="007C4FA4"/>
    <w:rsid w:val="007D1304"/>
    <w:rsid w:val="007E1F3A"/>
    <w:rsid w:val="007E21ED"/>
    <w:rsid w:val="007E2A02"/>
    <w:rsid w:val="007E2CB3"/>
    <w:rsid w:val="007E5FD2"/>
    <w:rsid w:val="007E7404"/>
    <w:rsid w:val="007E780F"/>
    <w:rsid w:val="007F1302"/>
    <w:rsid w:val="007F1859"/>
    <w:rsid w:val="007F21DD"/>
    <w:rsid w:val="007F38B9"/>
    <w:rsid w:val="007F4167"/>
    <w:rsid w:val="007F5B09"/>
    <w:rsid w:val="007F5C2F"/>
    <w:rsid w:val="007F5D0A"/>
    <w:rsid w:val="007F760B"/>
    <w:rsid w:val="00800A50"/>
    <w:rsid w:val="00802044"/>
    <w:rsid w:val="00803674"/>
    <w:rsid w:val="00804FB8"/>
    <w:rsid w:val="00806F50"/>
    <w:rsid w:val="00810456"/>
    <w:rsid w:val="008144A2"/>
    <w:rsid w:val="0081494A"/>
    <w:rsid w:val="00814FCE"/>
    <w:rsid w:val="00817DB3"/>
    <w:rsid w:val="00821C64"/>
    <w:rsid w:val="008236F8"/>
    <w:rsid w:val="00830DB1"/>
    <w:rsid w:val="008343C6"/>
    <w:rsid w:val="00837244"/>
    <w:rsid w:val="00837255"/>
    <w:rsid w:val="0084278D"/>
    <w:rsid w:val="00843D77"/>
    <w:rsid w:val="008443B3"/>
    <w:rsid w:val="0085010D"/>
    <w:rsid w:val="00850E22"/>
    <w:rsid w:val="0085149D"/>
    <w:rsid w:val="00851A90"/>
    <w:rsid w:val="008537E0"/>
    <w:rsid w:val="00856BD3"/>
    <w:rsid w:val="00856CF0"/>
    <w:rsid w:val="008570E2"/>
    <w:rsid w:val="00857282"/>
    <w:rsid w:val="008606C1"/>
    <w:rsid w:val="00861696"/>
    <w:rsid w:val="0086211E"/>
    <w:rsid w:val="00864484"/>
    <w:rsid w:val="008702DE"/>
    <w:rsid w:val="00870742"/>
    <w:rsid w:val="0087397D"/>
    <w:rsid w:val="008760A2"/>
    <w:rsid w:val="00876E93"/>
    <w:rsid w:val="00877639"/>
    <w:rsid w:val="008816B4"/>
    <w:rsid w:val="00882648"/>
    <w:rsid w:val="0088705C"/>
    <w:rsid w:val="00887CF1"/>
    <w:rsid w:val="00892616"/>
    <w:rsid w:val="00895C72"/>
    <w:rsid w:val="008A02E4"/>
    <w:rsid w:val="008A2415"/>
    <w:rsid w:val="008A2843"/>
    <w:rsid w:val="008A328E"/>
    <w:rsid w:val="008A4406"/>
    <w:rsid w:val="008A6027"/>
    <w:rsid w:val="008B4880"/>
    <w:rsid w:val="008D2431"/>
    <w:rsid w:val="008D3104"/>
    <w:rsid w:val="008D412A"/>
    <w:rsid w:val="008D4404"/>
    <w:rsid w:val="008D497F"/>
    <w:rsid w:val="008D56EF"/>
    <w:rsid w:val="008D7D3C"/>
    <w:rsid w:val="008E23A4"/>
    <w:rsid w:val="008E41FC"/>
    <w:rsid w:val="008E50AB"/>
    <w:rsid w:val="008E60A3"/>
    <w:rsid w:val="008F1C66"/>
    <w:rsid w:val="008F2208"/>
    <w:rsid w:val="008F3412"/>
    <w:rsid w:val="008F34C8"/>
    <w:rsid w:val="008F3512"/>
    <w:rsid w:val="008F3652"/>
    <w:rsid w:val="008F403F"/>
    <w:rsid w:val="008F4DB7"/>
    <w:rsid w:val="008F5FBB"/>
    <w:rsid w:val="008F6A52"/>
    <w:rsid w:val="00900407"/>
    <w:rsid w:val="00900850"/>
    <w:rsid w:val="0090473C"/>
    <w:rsid w:val="00906E7E"/>
    <w:rsid w:val="00907289"/>
    <w:rsid w:val="009100C6"/>
    <w:rsid w:val="009156FE"/>
    <w:rsid w:val="009212D9"/>
    <w:rsid w:val="00921616"/>
    <w:rsid w:val="009222AD"/>
    <w:rsid w:val="00933CA2"/>
    <w:rsid w:val="0093471E"/>
    <w:rsid w:val="00936158"/>
    <w:rsid w:val="00941EBB"/>
    <w:rsid w:val="0094620F"/>
    <w:rsid w:val="00950794"/>
    <w:rsid w:val="00952285"/>
    <w:rsid w:val="009534A9"/>
    <w:rsid w:val="00954D36"/>
    <w:rsid w:val="00956FDD"/>
    <w:rsid w:val="00960FD1"/>
    <w:rsid w:val="00962920"/>
    <w:rsid w:val="009664F1"/>
    <w:rsid w:val="00967275"/>
    <w:rsid w:val="009707B0"/>
    <w:rsid w:val="00971DA6"/>
    <w:rsid w:val="0097223E"/>
    <w:rsid w:val="009726BA"/>
    <w:rsid w:val="00972CA5"/>
    <w:rsid w:val="00975F1A"/>
    <w:rsid w:val="0098029F"/>
    <w:rsid w:val="0098065E"/>
    <w:rsid w:val="00980871"/>
    <w:rsid w:val="00983BA0"/>
    <w:rsid w:val="0098699E"/>
    <w:rsid w:val="00986DAC"/>
    <w:rsid w:val="00991D59"/>
    <w:rsid w:val="00993894"/>
    <w:rsid w:val="00997757"/>
    <w:rsid w:val="0099777E"/>
    <w:rsid w:val="009979F0"/>
    <w:rsid w:val="009A029A"/>
    <w:rsid w:val="009A383B"/>
    <w:rsid w:val="009A3990"/>
    <w:rsid w:val="009A460A"/>
    <w:rsid w:val="009A470B"/>
    <w:rsid w:val="009A63BB"/>
    <w:rsid w:val="009A681E"/>
    <w:rsid w:val="009B23BE"/>
    <w:rsid w:val="009B7DF0"/>
    <w:rsid w:val="009C14AB"/>
    <w:rsid w:val="009C1EC7"/>
    <w:rsid w:val="009D04C7"/>
    <w:rsid w:val="009D1182"/>
    <w:rsid w:val="009D733E"/>
    <w:rsid w:val="009D7896"/>
    <w:rsid w:val="009E2CF1"/>
    <w:rsid w:val="009E3646"/>
    <w:rsid w:val="009E63F0"/>
    <w:rsid w:val="009E75F4"/>
    <w:rsid w:val="009F1CA6"/>
    <w:rsid w:val="009F35AE"/>
    <w:rsid w:val="009F5E54"/>
    <w:rsid w:val="009F68F6"/>
    <w:rsid w:val="009F7C82"/>
    <w:rsid w:val="009F7DEE"/>
    <w:rsid w:val="00A0029D"/>
    <w:rsid w:val="00A03F21"/>
    <w:rsid w:val="00A04E18"/>
    <w:rsid w:val="00A10B0F"/>
    <w:rsid w:val="00A16A6B"/>
    <w:rsid w:val="00A20379"/>
    <w:rsid w:val="00A25555"/>
    <w:rsid w:val="00A2574D"/>
    <w:rsid w:val="00A25DD2"/>
    <w:rsid w:val="00A265A9"/>
    <w:rsid w:val="00A32867"/>
    <w:rsid w:val="00A42E5E"/>
    <w:rsid w:val="00A479DC"/>
    <w:rsid w:val="00A47BDC"/>
    <w:rsid w:val="00A52DBF"/>
    <w:rsid w:val="00A613E4"/>
    <w:rsid w:val="00A61780"/>
    <w:rsid w:val="00A6198B"/>
    <w:rsid w:val="00A633BD"/>
    <w:rsid w:val="00A662FD"/>
    <w:rsid w:val="00A664C7"/>
    <w:rsid w:val="00A67607"/>
    <w:rsid w:val="00A71E79"/>
    <w:rsid w:val="00A732A2"/>
    <w:rsid w:val="00A778A5"/>
    <w:rsid w:val="00A817EA"/>
    <w:rsid w:val="00A81A9A"/>
    <w:rsid w:val="00A84C69"/>
    <w:rsid w:val="00A877CA"/>
    <w:rsid w:val="00A92813"/>
    <w:rsid w:val="00A971C7"/>
    <w:rsid w:val="00A9767F"/>
    <w:rsid w:val="00AA159F"/>
    <w:rsid w:val="00AA20D1"/>
    <w:rsid w:val="00AA211F"/>
    <w:rsid w:val="00AA3496"/>
    <w:rsid w:val="00AA54E4"/>
    <w:rsid w:val="00AB05CE"/>
    <w:rsid w:val="00AB452B"/>
    <w:rsid w:val="00AB6883"/>
    <w:rsid w:val="00AC39DD"/>
    <w:rsid w:val="00AC3B8C"/>
    <w:rsid w:val="00AC4CE7"/>
    <w:rsid w:val="00AC5FCE"/>
    <w:rsid w:val="00AC6127"/>
    <w:rsid w:val="00AC7729"/>
    <w:rsid w:val="00AD1B21"/>
    <w:rsid w:val="00AD2240"/>
    <w:rsid w:val="00AD3A85"/>
    <w:rsid w:val="00AD4C1D"/>
    <w:rsid w:val="00AD5708"/>
    <w:rsid w:val="00AD6B78"/>
    <w:rsid w:val="00AD6C95"/>
    <w:rsid w:val="00AE0D4F"/>
    <w:rsid w:val="00AE6589"/>
    <w:rsid w:val="00AE7815"/>
    <w:rsid w:val="00AE7A8E"/>
    <w:rsid w:val="00AF3EB9"/>
    <w:rsid w:val="00AF3FD2"/>
    <w:rsid w:val="00B013FF"/>
    <w:rsid w:val="00B0423E"/>
    <w:rsid w:val="00B05289"/>
    <w:rsid w:val="00B071E6"/>
    <w:rsid w:val="00B1305A"/>
    <w:rsid w:val="00B13F33"/>
    <w:rsid w:val="00B17CFD"/>
    <w:rsid w:val="00B22C13"/>
    <w:rsid w:val="00B35659"/>
    <w:rsid w:val="00B35B56"/>
    <w:rsid w:val="00B41AB3"/>
    <w:rsid w:val="00B437D8"/>
    <w:rsid w:val="00B43A59"/>
    <w:rsid w:val="00B538DC"/>
    <w:rsid w:val="00B55F60"/>
    <w:rsid w:val="00B56E91"/>
    <w:rsid w:val="00B57167"/>
    <w:rsid w:val="00B62F01"/>
    <w:rsid w:val="00B669C1"/>
    <w:rsid w:val="00B67241"/>
    <w:rsid w:val="00B71403"/>
    <w:rsid w:val="00B77941"/>
    <w:rsid w:val="00B83A33"/>
    <w:rsid w:val="00B91641"/>
    <w:rsid w:val="00B92349"/>
    <w:rsid w:val="00B92A3A"/>
    <w:rsid w:val="00BA17DA"/>
    <w:rsid w:val="00BA311E"/>
    <w:rsid w:val="00BA3206"/>
    <w:rsid w:val="00BA3C30"/>
    <w:rsid w:val="00BA7C3C"/>
    <w:rsid w:val="00BA7D98"/>
    <w:rsid w:val="00BB080F"/>
    <w:rsid w:val="00BB0927"/>
    <w:rsid w:val="00BB22F3"/>
    <w:rsid w:val="00BB3341"/>
    <w:rsid w:val="00BB369A"/>
    <w:rsid w:val="00BB42CB"/>
    <w:rsid w:val="00BB484D"/>
    <w:rsid w:val="00BB4E30"/>
    <w:rsid w:val="00BB6424"/>
    <w:rsid w:val="00BC2E35"/>
    <w:rsid w:val="00BC5C10"/>
    <w:rsid w:val="00BC7CF0"/>
    <w:rsid w:val="00BD48C3"/>
    <w:rsid w:val="00BD6B3B"/>
    <w:rsid w:val="00BD6D05"/>
    <w:rsid w:val="00BD7180"/>
    <w:rsid w:val="00BE017C"/>
    <w:rsid w:val="00BE070F"/>
    <w:rsid w:val="00BE0AFA"/>
    <w:rsid w:val="00BE3011"/>
    <w:rsid w:val="00BE5C7D"/>
    <w:rsid w:val="00BE7530"/>
    <w:rsid w:val="00BF24E0"/>
    <w:rsid w:val="00BF2EE0"/>
    <w:rsid w:val="00BF3EB4"/>
    <w:rsid w:val="00BF4298"/>
    <w:rsid w:val="00BF528E"/>
    <w:rsid w:val="00BF58D5"/>
    <w:rsid w:val="00C0502F"/>
    <w:rsid w:val="00C06D08"/>
    <w:rsid w:val="00C12335"/>
    <w:rsid w:val="00C12345"/>
    <w:rsid w:val="00C16134"/>
    <w:rsid w:val="00C217EB"/>
    <w:rsid w:val="00C25381"/>
    <w:rsid w:val="00C32FFA"/>
    <w:rsid w:val="00C3421D"/>
    <w:rsid w:val="00C35C9E"/>
    <w:rsid w:val="00C41418"/>
    <w:rsid w:val="00C42DFE"/>
    <w:rsid w:val="00C43269"/>
    <w:rsid w:val="00C4534D"/>
    <w:rsid w:val="00C46764"/>
    <w:rsid w:val="00C47468"/>
    <w:rsid w:val="00C52813"/>
    <w:rsid w:val="00C54BE0"/>
    <w:rsid w:val="00C55790"/>
    <w:rsid w:val="00C57586"/>
    <w:rsid w:val="00C57871"/>
    <w:rsid w:val="00C618A5"/>
    <w:rsid w:val="00C6197A"/>
    <w:rsid w:val="00C62D8A"/>
    <w:rsid w:val="00C64739"/>
    <w:rsid w:val="00C67B5D"/>
    <w:rsid w:val="00C7739C"/>
    <w:rsid w:val="00C8070A"/>
    <w:rsid w:val="00C8137F"/>
    <w:rsid w:val="00C83C8B"/>
    <w:rsid w:val="00C84D94"/>
    <w:rsid w:val="00C84E4B"/>
    <w:rsid w:val="00C85E08"/>
    <w:rsid w:val="00C931B9"/>
    <w:rsid w:val="00C964DA"/>
    <w:rsid w:val="00C97F22"/>
    <w:rsid w:val="00CA0EA1"/>
    <w:rsid w:val="00CA4DA3"/>
    <w:rsid w:val="00CB5701"/>
    <w:rsid w:val="00CB7F46"/>
    <w:rsid w:val="00CC3457"/>
    <w:rsid w:val="00CC7486"/>
    <w:rsid w:val="00CC7DCC"/>
    <w:rsid w:val="00CD0D91"/>
    <w:rsid w:val="00CD461B"/>
    <w:rsid w:val="00CD62C3"/>
    <w:rsid w:val="00CD62CA"/>
    <w:rsid w:val="00CD76AB"/>
    <w:rsid w:val="00CE3AE3"/>
    <w:rsid w:val="00CE4EA9"/>
    <w:rsid w:val="00CE66E4"/>
    <w:rsid w:val="00CE7304"/>
    <w:rsid w:val="00CF044D"/>
    <w:rsid w:val="00CF26DF"/>
    <w:rsid w:val="00CF46B6"/>
    <w:rsid w:val="00CF6C13"/>
    <w:rsid w:val="00D00D99"/>
    <w:rsid w:val="00D06015"/>
    <w:rsid w:val="00D1134B"/>
    <w:rsid w:val="00D2191B"/>
    <w:rsid w:val="00D226AD"/>
    <w:rsid w:val="00D2343C"/>
    <w:rsid w:val="00D23E7A"/>
    <w:rsid w:val="00D32DB1"/>
    <w:rsid w:val="00D33CD4"/>
    <w:rsid w:val="00D42F2A"/>
    <w:rsid w:val="00D506A3"/>
    <w:rsid w:val="00D53993"/>
    <w:rsid w:val="00D53AA0"/>
    <w:rsid w:val="00D541FD"/>
    <w:rsid w:val="00D54700"/>
    <w:rsid w:val="00D5498C"/>
    <w:rsid w:val="00D5687E"/>
    <w:rsid w:val="00D573C9"/>
    <w:rsid w:val="00D57C33"/>
    <w:rsid w:val="00D612FE"/>
    <w:rsid w:val="00D64ED5"/>
    <w:rsid w:val="00D666D8"/>
    <w:rsid w:val="00D66837"/>
    <w:rsid w:val="00D70EA5"/>
    <w:rsid w:val="00D712CF"/>
    <w:rsid w:val="00D73B1A"/>
    <w:rsid w:val="00D75418"/>
    <w:rsid w:val="00D83081"/>
    <w:rsid w:val="00D83E5F"/>
    <w:rsid w:val="00D85025"/>
    <w:rsid w:val="00D87218"/>
    <w:rsid w:val="00D87D3D"/>
    <w:rsid w:val="00D90E3B"/>
    <w:rsid w:val="00D91539"/>
    <w:rsid w:val="00D91A74"/>
    <w:rsid w:val="00D9617D"/>
    <w:rsid w:val="00DA1973"/>
    <w:rsid w:val="00DA29B7"/>
    <w:rsid w:val="00DA46A9"/>
    <w:rsid w:val="00DA5A0C"/>
    <w:rsid w:val="00DA6F20"/>
    <w:rsid w:val="00DB0273"/>
    <w:rsid w:val="00DB0304"/>
    <w:rsid w:val="00DB1DD4"/>
    <w:rsid w:val="00DB3A95"/>
    <w:rsid w:val="00DB5A43"/>
    <w:rsid w:val="00DB6C6A"/>
    <w:rsid w:val="00DC052B"/>
    <w:rsid w:val="00DC155A"/>
    <w:rsid w:val="00DC210E"/>
    <w:rsid w:val="00DC6931"/>
    <w:rsid w:val="00DC736F"/>
    <w:rsid w:val="00DD2829"/>
    <w:rsid w:val="00DD4D4D"/>
    <w:rsid w:val="00DD5A16"/>
    <w:rsid w:val="00DE1B7B"/>
    <w:rsid w:val="00DE4AC7"/>
    <w:rsid w:val="00DF210F"/>
    <w:rsid w:val="00DF3948"/>
    <w:rsid w:val="00DF4624"/>
    <w:rsid w:val="00DF57DA"/>
    <w:rsid w:val="00DF6499"/>
    <w:rsid w:val="00E00801"/>
    <w:rsid w:val="00E01C35"/>
    <w:rsid w:val="00E03832"/>
    <w:rsid w:val="00E04602"/>
    <w:rsid w:val="00E05F33"/>
    <w:rsid w:val="00E06F33"/>
    <w:rsid w:val="00E11213"/>
    <w:rsid w:val="00E11478"/>
    <w:rsid w:val="00E12A07"/>
    <w:rsid w:val="00E1794E"/>
    <w:rsid w:val="00E17CE8"/>
    <w:rsid w:val="00E2218E"/>
    <w:rsid w:val="00E24307"/>
    <w:rsid w:val="00E32FE3"/>
    <w:rsid w:val="00E33DAA"/>
    <w:rsid w:val="00E369A7"/>
    <w:rsid w:val="00E3795C"/>
    <w:rsid w:val="00E414FD"/>
    <w:rsid w:val="00E41807"/>
    <w:rsid w:val="00E41954"/>
    <w:rsid w:val="00E41A19"/>
    <w:rsid w:val="00E457A8"/>
    <w:rsid w:val="00E50134"/>
    <w:rsid w:val="00E50594"/>
    <w:rsid w:val="00E53751"/>
    <w:rsid w:val="00E53BDC"/>
    <w:rsid w:val="00E549A7"/>
    <w:rsid w:val="00E57467"/>
    <w:rsid w:val="00E613E0"/>
    <w:rsid w:val="00E651CA"/>
    <w:rsid w:val="00E662AB"/>
    <w:rsid w:val="00E76D04"/>
    <w:rsid w:val="00E77052"/>
    <w:rsid w:val="00E81D9B"/>
    <w:rsid w:val="00E82FA2"/>
    <w:rsid w:val="00E863D7"/>
    <w:rsid w:val="00E911A3"/>
    <w:rsid w:val="00E92C10"/>
    <w:rsid w:val="00E930E3"/>
    <w:rsid w:val="00E93264"/>
    <w:rsid w:val="00E93A1B"/>
    <w:rsid w:val="00E94D81"/>
    <w:rsid w:val="00E95EB9"/>
    <w:rsid w:val="00E9610E"/>
    <w:rsid w:val="00EA0E38"/>
    <w:rsid w:val="00EA12DE"/>
    <w:rsid w:val="00EA2393"/>
    <w:rsid w:val="00EA4B48"/>
    <w:rsid w:val="00EA4B7C"/>
    <w:rsid w:val="00EA4C2A"/>
    <w:rsid w:val="00EB0ED8"/>
    <w:rsid w:val="00EB1734"/>
    <w:rsid w:val="00EB19A1"/>
    <w:rsid w:val="00EB20A6"/>
    <w:rsid w:val="00EB67F2"/>
    <w:rsid w:val="00EB7321"/>
    <w:rsid w:val="00EC7095"/>
    <w:rsid w:val="00EC753B"/>
    <w:rsid w:val="00ED2DB8"/>
    <w:rsid w:val="00ED330A"/>
    <w:rsid w:val="00ED36B8"/>
    <w:rsid w:val="00ED61DC"/>
    <w:rsid w:val="00EE3F48"/>
    <w:rsid w:val="00EF152F"/>
    <w:rsid w:val="00EF2868"/>
    <w:rsid w:val="00EF6C9D"/>
    <w:rsid w:val="00EF716A"/>
    <w:rsid w:val="00F0205D"/>
    <w:rsid w:val="00F039EC"/>
    <w:rsid w:val="00F054A7"/>
    <w:rsid w:val="00F06280"/>
    <w:rsid w:val="00F06BF7"/>
    <w:rsid w:val="00F10313"/>
    <w:rsid w:val="00F14352"/>
    <w:rsid w:val="00F1752F"/>
    <w:rsid w:val="00F1783E"/>
    <w:rsid w:val="00F17984"/>
    <w:rsid w:val="00F17C56"/>
    <w:rsid w:val="00F20460"/>
    <w:rsid w:val="00F20703"/>
    <w:rsid w:val="00F22F2D"/>
    <w:rsid w:val="00F2363D"/>
    <w:rsid w:val="00F336A4"/>
    <w:rsid w:val="00F36A45"/>
    <w:rsid w:val="00F36F5C"/>
    <w:rsid w:val="00F412F6"/>
    <w:rsid w:val="00F414B8"/>
    <w:rsid w:val="00F41FDA"/>
    <w:rsid w:val="00F42CB8"/>
    <w:rsid w:val="00F43A8B"/>
    <w:rsid w:val="00F45057"/>
    <w:rsid w:val="00F47842"/>
    <w:rsid w:val="00F51121"/>
    <w:rsid w:val="00F53EEC"/>
    <w:rsid w:val="00F54956"/>
    <w:rsid w:val="00F60618"/>
    <w:rsid w:val="00F6227A"/>
    <w:rsid w:val="00F622BE"/>
    <w:rsid w:val="00F65005"/>
    <w:rsid w:val="00F70F05"/>
    <w:rsid w:val="00F75916"/>
    <w:rsid w:val="00F802CD"/>
    <w:rsid w:val="00F8098B"/>
    <w:rsid w:val="00F80A71"/>
    <w:rsid w:val="00F81C9E"/>
    <w:rsid w:val="00F82C4C"/>
    <w:rsid w:val="00F85391"/>
    <w:rsid w:val="00F90BEA"/>
    <w:rsid w:val="00F93E5C"/>
    <w:rsid w:val="00F9489A"/>
    <w:rsid w:val="00F97C95"/>
    <w:rsid w:val="00F97D20"/>
    <w:rsid w:val="00FA1729"/>
    <w:rsid w:val="00FA3A32"/>
    <w:rsid w:val="00FA3EA8"/>
    <w:rsid w:val="00FA4C5D"/>
    <w:rsid w:val="00FA7408"/>
    <w:rsid w:val="00FB05E9"/>
    <w:rsid w:val="00FB16B9"/>
    <w:rsid w:val="00FB6611"/>
    <w:rsid w:val="00FC0B23"/>
    <w:rsid w:val="00FC0E38"/>
    <w:rsid w:val="00FC21C7"/>
    <w:rsid w:val="00FD0D74"/>
    <w:rsid w:val="00FD5BDD"/>
    <w:rsid w:val="00FD68BC"/>
    <w:rsid w:val="00FE0E0D"/>
    <w:rsid w:val="00FE3DDD"/>
    <w:rsid w:val="00FE4C60"/>
    <w:rsid w:val="00FE538D"/>
    <w:rsid w:val="00FE584F"/>
    <w:rsid w:val="00FE6741"/>
    <w:rsid w:val="00FE6B3C"/>
    <w:rsid w:val="00FE763C"/>
    <w:rsid w:val="00FE76DA"/>
    <w:rsid w:val="00FF0E3E"/>
    <w:rsid w:val="00FF2595"/>
    <w:rsid w:val="00FF2915"/>
    <w:rsid w:val="00FF6843"/>
    <w:rsid w:val="00FF7AC9"/>
    <w:rsid w:val="00FF7C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FE3EA"/>
  <w15:docId w15:val="{F363D2F1-1789-4E58-9A4A-33BD523BA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0871"/>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980871"/>
    <w:pPr>
      <w:spacing w:before="100" w:beforeAutospacing="1" w:after="100" w:afterAutospacing="1"/>
      <w:outlineLvl w:val="2"/>
    </w:pPr>
    <w:rPr>
      <w:b/>
      <w:bCs/>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80871"/>
    <w:rPr>
      <w:rFonts w:ascii="Times New Roman" w:eastAsia="Times New Roman" w:hAnsi="Times New Roman" w:cs="Times New Roman"/>
      <w:b/>
      <w:bCs/>
      <w:sz w:val="27"/>
      <w:szCs w:val="27"/>
      <w:lang w:val="ru-RU" w:eastAsia="ru-RU"/>
    </w:rPr>
  </w:style>
  <w:style w:type="paragraph" w:styleId="a3">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Обычный (Web"/>
    <w:basedOn w:val="a"/>
    <w:link w:val="a4"/>
    <w:qFormat/>
    <w:rsid w:val="00980871"/>
    <w:pPr>
      <w:spacing w:before="100" w:beforeAutospacing="1" w:after="100" w:afterAutospacing="1"/>
    </w:pPr>
    <w:rPr>
      <w:lang w:val="x-none" w:eastAsia="x-none"/>
    </w:rPr>
  </w:style>
  <w:style w:type="paragraph" w:styleId="a5">
    <w:name w:val="header"/>
    <w:basedOn w:val="a"/>
    <w:link w:val="a6"/>
    <w:uiPriority w:val="99"/>
    <w:rsid w:val="00980871"/>
    <w:pPr>
      <w:tabs>
        <w:tab w:val="center" w:pos="4677"/>
        <w:tab w:val="right" w:pos="9355"/>
      </w:tabs>
    </w:pPr>
  </w:style>
  <w:style w:type="character" w:customStyle="1" w:styleId="a6">
    <w:name w:val="Верхній колонтитул Знак"/>
    <w:basedOn w:val="a0"/>
    <w:link w:val="a5"/>
    <w:uiPriority w:val="99"/>
    <w:rsid w:val="00980871"/>
    <w:rPr>
      <w:rFonts w:ascii="Times New Roman" w:eastAsia="Times New Roman" w:hAnsi="Times New Roman" w:cs="Times New Roman"/>
      <w:sz w:val="24"/>
      <w:szCs w:val="24"/>
      <w:lang w:eastAsia="ru-RU"/>
    </w:rPr>
  </w:style>
  <w:style w:type="character" w:styleId="a7">
    <w:name w:val="page number"/>
    <w:basedOn w:val="a0"/>
    <w:rsid w:val="00980871"/>
  </w:style>
  <w:style w:type="character" w:customStyle="1" w:styleId="a4">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Обычный (Web Знак"/>
    <w:link w:val="a3"/>
    <w:qFormat/>
    <w:rsid w:val="00980871"/>
    <w:rPr>
      <w:rFonts w:ascii="Times New Roman" w:eastAsia="Times New Roman" w:hAnsi="Times New Roman" w:cs="Times New Roman"/>
      <w:sz w:val="24"/>
      <w:szCs w:val="24"/>
      <w:lang w:val="x-none" w:eastAsia="x-none"/>
    </w:rPr>
  </w:style>
  <w:style w:type="paragraph" w:customStyle="1" w:styleId="BodyTextIndent1">
    <w:name w:val="Body Text Indent1"/>
    <w:basedOn w:val="a"/>
    <w:rsid w:val="00980871"/>
    <w:pPr>
      <w:ind w:firstLine="720"/>
      <w:jc w:val="both"/>
    </w:pPr>
    <w:rPr>
      <w:sz w:val="28"/>
      <w:szCs w:val="28"/>
    </w:rPr>
  </w:style>
  <w:style w:type="paragraph" w:styleId="a8">
    <w:name w:val="Body Text"/>
    <w:basedOn w:val="a"/>
    <w:link w:val="a9"/>
    <w:rsid w:val="00980871"/>
    <w:pPr>
      <w:spacing w:after="120"/>
    </w:pPr>
  </w:style>
  <w:style w:type="character" w:customStyle="1" w:styleId="a9">
    <w:name w:val="Основний текст Знак"/>
    <w:basedOn w:val="a0"/>
    <w:link w:val="a8"/>
    <w:rsid w:val="00980871"/>
    <w:rPr>
      <w:rFonts w:ascii="Times New Roman" w:eastAsia="Times New Roman" w:hAnsi="Times New Roman" w:cs="Times New Roman"/>
      <w:sz w:val="24"/>
      <w:szCs w:val="24"/>
      <w:lang w:eastAsia="ru-RU"/>
    </w:rPr>
  </w:style>
  <w:style w:type="character" w:styleId="aa">
    <w:name w:val="annotation reference"/>
    <w:uiPriority w:val="99"/>
    <w:rsid w:val="00980871"/>
    <w:rPr>
      <w:sz w:val="16"/>
      <w:szCs w:val="16"/>
    </w:rPr>
  </w:style>
  <w:style w:type="paragraph" w:styleId="ab">
    <w:name w:val="annotation text"/>
    <w:basedOn w:val="a"/>
    <w:link w:val="ac"/>
    <w:uiPriority w:val="99"/>
    <w:rsid w:val="00980871"/>
    <w:rPr>
      <w:sz w:val="20"/>
      <w:szCs w:val="20"/>
    </w:rPr>
  </w:style>
  <w:style w:type="character" w:customStyle="1" w:styleId="ac">
    <w:name w:val="Текст примітки Знак"/>
    <w:basedOn w:val="a0"/>
    <w:link w:val="ab"/>
    <w:uiPriority w:val="99"/>
    <w:rsid w:val="00980871"/>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980871"/>
    <w:rPr>
      <w:rFonts w:ascii="Tahoma" w:hAnsi="Tahoma" w:cs="Tahoma"/>
      <w:sz w:val="16"/>
      <w:szCs w:val="16"/>
    </w:rPr>
  </w:style>
  <w:style w:type="character" w:customStyle="1" w:styleId="ae">
    <w:name w:val="Текст у виносці Знак"/>
    <w:basedOn w:val="a0"/>
    <w:link w:val="ad"/>
    <w:uiPriority w:val="99"/>
    <w:semiHidden/>
    <w:rsid w:val="00980871"/>
    <w:rPr>
      <w:rFonts w:ascii="Tahoma" w:eastAsia="Times New Roman" w:hAnsi="Tahoma" w:cs="Tahoma"/>
      <w:sz w:val="16"/>
      <w:szCs w:val="16"/>
      <w:lang w:eastAsia="ru-RU"/>
    </w:rPr>
  </w:style>
  <w:style w:type="paragraph" w:styleId="af">
    <w:name w:val="No Spacing"/>
    <w:uiPriority w:val="1"/>
    <w:qFormat/>
    <w:rsid w:val="006965E4"/>
    <w:pPr>
      <w:spacing w:after="0" w:line="240" w:lineRule="auto"/>
    </w:pPr>
    <w:rPr>
      <w:rFonts w:ascii="Times New Roman" w:eastAsia="Times New Roman" w:hAnsi="Times New Roman" w:cs="Times New Roman"/>
      <w:sz w:val="24"/>
      <w:szCs w:val="24"/>
      <w:lang w:eastAsia="ru-RU"/>
    </w:rPr>
  </w:style>
  <w:style w:type="character" w:customStyle="1" w:styleId="font171">
    <w:name w:val="font171"/>
    <w:basedOn w:val="a0"/>
    <w:rsid w:val="00FE0E0D"/>
    <w:rPr>
      <w:rFonts w:ascii="Times New Roman" w:hAnsi="Times New Roman" w:cs="Times New Roman" w:hint="default"/>
      <w:sz w:val="28"/>
      <w:szCs w:val="28"/>
    </w:rPr>
  </w:style>
  <w:style w:type="character" w:customStyle="1" w:styleId="font141">
    <w:name w:val="font141"/>
    <w:basedOn w:val="a0"/>
    <w:rsid w:val="002D6227"/>
    <w:rPr>
      <w:rFonts w:ascii="Times New Roman" w:hAnsi="Times New Roman" w:cs="Times New Roman" w:hint="default"/>
      <w:sz w:val="22"/>
      <w:szCs w:val="22"/>
    </w:rPr>
  </w:style>
  <w:style w:type="table" w:styleId="af0">
    <w:name w:val="Table Grid"/>
    <w:basedOn w:val="a1"/>
    <w:uiPriority w:val="59"/>
    <w:rsid w:val="002D6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subject"/>
    <w:basedOn w:val="ab"/>
    <w:next w:val="ab"/>
    <w:link w:val="af2"/>
    <w:uiPriority w:val="99"/>
    <w:semiHidden/>
    <w:unhideWhenUsed/>
    <w:rsid w:val="00755E48"/>
    <w:rPr>
      <w:b/>
      <w:bCs/>
    </w:rPr>
  </w:style>
  <w:style w:type="character" w:customStyle="1" w:styleId="af2">
    <w:name w:val="Тема примітки Знак"/>
    <w:basedOn w:val="ac"/>
    <w:link w:val="af1"/>
    <w:uiPriority w:val="99"/>
    <w:semiHidden/>
    <w:rsid w:val="00755E48"/>
    <w:rPr>
      <w:rFonts w:ascii="Times New Roman" w:eastAsia="Times New Roman" w:hAnsi="Times New Roman" w:cs="Times New Roman"/>
      <w:b/>
      <w:bCs/>
      <w:sz w:val="20"/>
      <w:szCs w:val="20"/>
      <w:lang w:eastAsia="ru-RU"/>
    </w:rPr>
  </w:style>
  <w:style w:type="paragraph" w:styleId="af3">
    <w:name w:val="Revision"/>
    <w:hidden/>
    <w:uiPriority w:val="99"/>
    <w:semiHidden/>
    <w:rsid w:val="00755E48"/>
    <w:pPr>
      <w:spacing w:after="0" w:line="240" w:lineRule="auto"/>
    </w:pPr>
    <w:rPr>
      <w:rFonts w:ascii="Times New Roman" w:eastAsia="Times New Roman" w:hAnsi="Times New Roman" w:cs="Times New Roman"/>
      <w:sz w:val="24"/>
      <w:szCs w:val="24"/>
      <w:lang w:eastAsia="ru-RU"/>
    </w:rPr>
  </w:style>
  <w:style w:type="paragraph" w:customStyle="1" w:styleId="StyleZakonu">
    <w:name w:val="StyleZakonu"/>
    <w:basedOn w:val="a"/>
    <w:rsid w:val="00810456"/>
    <w:pPr>
      <w:spacing w:after="60" w:line="220" w:lineRule="exact"/>
      <w:ind w:firstLine="284"/>
      <w:jc w:val="both"/>
    </w:pPr>
    <w:rPr>
      <w:sz w:val="20"/>
      <w:szCs w:val="20"/>
    </w:rPr>
  </w:style>
  <w:style w:type="character" w:customStyle="1" w:styleId="af4">
    <w:name w:val="Другое_"/>
    <w:basedOn w:val="a0"/>
    <w:link w:val="af5"/>
    <w:rsid w:val="000D0A27"/>
    <w:rPr>
      <w:rFonts w:ascii="Times New Roman" w:eastAsia="Times New Roman" w:hAnsi="Times New Roman" w:cs="Times New Roman"/>
      <w:sz w:val="26"/>
      <w:szCs w:val="26"/>
      <w:shd w:val="clear" w:color="auto" w:fill="FFFFFF"/>
    </w:rPr>
  </w:style>
  <w:style w:type="paragraph" w:customStyle="1" w:styleId="af5">
    <w:name w:val="Другое"/>
    <w:basedOn w:val="a"/>
    <w:link w:val="af4"/>
    <w:rsid w:val="000D0A27"/>
    <w:pPr>
      <w:widowControl w:val="0"/>
      <w:shd w:val="clear" w:color="auto" w:fill="FFFFFF"/>
      <w:ind w:firstLine="400"/>
      <w:jc w:val="both"/>
    </w:pPr>
    <w:rPr>
      <w:sz w:val="26"/>
      <w:szCs w:val="26"/>
      <w:lang w:eastAsia="en-US"/>
    </w:rPr>
  </w:style>
  <w:style w:type="character" w:customStyle="1" w:styleId="af6">
    <w:name w:val="Основной текст_"/>
    <w:basedOn w:val="a0"/>
    <w:link w:val="1"/>
    <w:rsid w:val="00C5281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f6"/>
    <w:rsid w:val="00C52813"/>
    <w:pPr>
      <w:widowControl w:val="0"/>
      <w:shd w:val="clear" w:color="auto" w:fill="FFFFFF"/>
      <w:ind w:firstLine="400"/>
      <w:jc w:val="both"/>
    </w:pPr>
    <w:rPr>
      <w:sz w:val="26"/>
      <w:szCs w:val="26"/>
      <w:lang w:eastAsia="en-US"/>
    </w:rPr>
  </w:style>
  <w:style w:type="paragraph" w:customStyle="1" w:styleId="10">
    <w:name w:val="Обычный1"/>
    <w:rsid w:val="00DC052B"/>
    <w:pPr>
      <w:spacing w:after="0" w:line="240" w:lineRule="auto"/>
    </w:pPr>
    <w:rPr>
      <w:rFonts w:ascii="Times New Roman" w:eastAsia="Times New Roman" w:hAnsi="Times New Roman" w:cs="Times New Roman"/>
      <w:sz w:val="24"/>
      <w:szCs w:val="20"/>
      <w:lang w:val="ru-RU" w:eastAsia="ru-RU"/>
    </w:rPr>
  </w:style>
  <w:style w:type="character" w:styleId="af7">
    <w:name w:val="Hyperlink"/>
    <w:basedOn w:val="a0"/>
    <w:uiPriority w:val="99"/>
    <w:semiHidden/>
    <w:unhideWhenUsed/>
    <w:rsid w:val="008702DE"/>
    <w:rPr>
      <w:color w:val="0000FF"/>
      <w:u w:val="single"/>
    </w:rPr>
  </w:style>
  <w:style w:type="paragraph" w:customStyle="1" w:styleId="af8">
    <w:name w:val="Обычный (веб)"/>
    <w:basedOn w:val="a"/>
    <w:rsid w:val="00D2191B"/>
    <w:pPr>
      <w:suppressAutoHyphens/>
      <w:spacing w:before="280" w:after="280"/>
    </w:pPr>
    <w:rPr>
      <w:lang w:val="x-none" w:eastAsia="ar-SA"/>
    </w:rPr>
  </w:style>
  <w:style w:type="paragraph" w:customStyle="1" w:styleId="rvps12">
    <w:name w:val="rvps12"/>
    <w:basedOn w:val="a"/>
    <w:rsid w:val="000B3EE2"/>
    <w:pPr>
      <w:spacing w:before="100" w:beforeAutospacing="1" w:after="100" w:afterAutospacing="1"/>
    </w:pPr>
    <w:rPr>
      <w:lang w:eastAsia="uk-UA"/>
    </w:rPr>
  </w:style>
  <w:style w:type="paragraph" w:styleId="af9">
    <w:name w:val="Plain Text"/>
    <w:basedOn w:val="a"/>
    <w:link w:val="afa"/>
    <w:rsid w:val="00A778A5"/>
    <w:rPr>
      <w:rFonts w:ascii="Courier New" w:hAnsi="Courier New"/>
      <w:sz w:val="20"/>
      <w:szCs w:val="20"/>
    </w:rPr>
  </w:style>
  <w:style w:type="character" w:customStyle="1" w:styleId="afa">
    <w:name w:val="Текст Знак"/>
    <w:basedOn w:val="a0"/>
    <w:link w:val="af9"/>
    <w:rsid w:val="00A778A5"/>
    <w:rPr>
      <w:rFonts w:ascii="Courier New" w:eastAsia="Times New Roman" w:hAnsi="Courier New" w:cs="Times New Roman"/>
      <w:sz w:val="20"/>
      <w:szCs w:val="20"/>
      <w:lang w:eastAsia="ru-RU"/>
    </w:rPr>
  </w:style>
  <w:style w:type="paragraph" w:styleId="afb">
    <w:name w:val="List Paragraph"/>
    <w:basedOn w:val="a"/>
    <w:uiPriority w:val="34"/>
    <w:qFormat/>
    <w:rsid w:val="00731002"/>
    <w:pPr>
      <w:ind w:left="720"/>
      <w:contextualSpacing/>
    </w:pPr>
  </w:style>
  <w:style w:type="character" w:customStyle="1" w:styleId="rvts15">
    <w:name w:val="rvts15"/>
    <w:rsid w:val="005B10B2"/>
  </w:style>
  <w:style w:type="paragraph" w:styleId="afc">
    <w:name w:val="footer"/>
    <w:basedOn w:val="a"/>
    <w:link w:val="afd"/>
    <w:uiPriority w:val="99"/>
    <w:unhideWhenUsed/>
    <w:rsid w:val="005B10B2"/>
    <w:pPr>
      <w:tabs>
        <w:tab w:val="center" w:pos="4819"/>
        <w:tab w:val="right" w:pos="9639"/>
      </w:tabs>
    </w:pPr>
  </w:style>
  <w:style w:type="character" w:customStyle="1" w:styleId="afd">
    <w:name w:val="Нижній колонтитул Знак"/>
    <w:basedOn w:val="a0"/>
    <w:link w:val="afc"/>
    <w:uiPriority w:val="99"/>
    <w:rsid w:val="005B10B2"/>
    <w:rPr>
      <w:rFonts w:ascii="Times New Roman" w:eastAsia="Times New Roman" w:hAnsi="Times New Roman" w:cs="Times New Roman"/>
      <w:sz w:val="24"/>
      <w:szCs w:val="24"/>
      <w:lang w:eastAsia="ru-RU"/>
    </w:rPr>
  </w:style>
  <w:style w:type="table" w:customStyle="1" w:styleId="11">
    <w:name w:val="Сетка таблицы1"/>
    <w:basedOn w:val="a1"/>
    <w:next w:val="af0"/>
    <w:uiPriority w:val="39"/>
    <w:rsid w:val="00CB7F46"/>
    <w:pPr>
      <w:spacing w:after="0" w:line="240" w:lineRule="auto"/>
      <w:ind w:firstLine="567"/>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9442">
      <w:bodyDiv w:val="1"/>
      <w:marLeft w:val="0"/>
      <w:marRight w:val="0"/>
      <w:marTop w:val="0"/>
      <w:marBottom w:val="0"/>
      <w:divBdr>
        <w:top w:val="none" w:sz="0" w:space="0" w:color="auto"/>
        <w:left w:val="none" w:sz="0" w:space="0" w:color="auto"/>
        <w:bottom w:val="none" w:sz="0" w:space="0" w:color="auto"/>
        <w:right w:val="none" w:sz="0" w:space="0" w:color="auto"/>
      </w:divBdr>
    </w:div>
    <w:div w:id="24605294">
      <w:bodyDiv w:val="1"/>
      <w:marLeft w:val="0"/>
      <w:marRight w:val="0"/>
      <w:marTop w:val="0"/>
      <w:marBottom w:val="0"/>
      <w:divBdr>
        <w:top w:val="none" w:sz="0" w:space="0" w:color="auto"/>
        <w:left w:val="none" w:sz="0" w:space="0" w:color="auto"/>
        <w:bottom w:val="none" w:sz="0" w:space="0" w:color="auto"/>
        <w:right w:val="none" w:sz="0" w:space="0" w:color="auto"/>
      </w:divBdr>
    </w:div>
    <w:div w:id="77405504">
      <w:bodyDiv w:val="1"/>
      <w:marLeft w:val="0"/>
      <w:marRight w:val="0"/>
      <w:marTop w:val="0"/>
      <w:marBottom w:val="0"/>
      <w:divBdr>
        <w:top w:val="none" w:sz="0" w:space="0" w:color="auto"/>
        <w:left w:val="none" w:sz="0" w:space="0" w:color="auto"/>
        <w:bottom w:val="none" w:sz="0" w:space="0" w:color="auto"/>
        <w:right w:val="none" w:sz="0" w:space="0" w:color="auto"/>
      </w:divBdr>
    </w:div>
    <w:div w:id="85541589">
      <w:bodyDiv w:val="1"/>
      <w:marLeft w:val="0"/>
      <w:marRight w:val="0"/>
      <w:marTop w:val="0"/>
      <w:marBottom w:val="0"/>
      <w:divBdr>
        <w:top w:val="none" w:sz="0" w:space="0" w:color="auto"/>
        <w:left w:val="none" w:sz="0" w:space="0" w:color="auto"/>
        <w:bottom w:val="none" w:sz="0" w:space="0" w:color="auto"/>
        <w:right w:val="none" w:sz="0" w:space="0" w:color="auto"/>
      </w:divBdr>
    </w:div>
    <w:div w:id="97792948">
      <w:bodyDiv w:val="1"/>
      <w:marLeft w:val="0"/>
      <w:marRight w:val="0"/>
      <w:marTop w:val="0"/>
      <w:marBottom w:val="0"/>
      <w:divBdr>
        <w:top w:val="none" w:sz="0" w:space="0" w:color="auto"/>
        <w:left w:val="none" w:sz="0" w:space="0" w:color="auto"/>
        <w:bottom w:val="none" w:sz="0" w:space="0" w:color="auto"/>
        <w:right w:val="none" w:sz="0" w:space="0" w:color="auto"/>
      </w:divBdr>
    </w:div>
    <w:div w:id="156262989">
      <w:bodyDiv w:val="1"/>
      <w:marLeft w:val="0"/>
      <w:marRight w:val="0"/>
      <w:marTop w:val="0"/>
      <w:marBottom w:val="0"/>
      <w:divBdr>
        <w:top w:val="none" w:sz="0" w:space="0" w:color="auto"/>
        <w:left w:val="none" w:sz="0" w:space="0" w:color="auto"/>
        <w:bottom w:val="none" w:sz="0" w:space="0" w:color="auto"/>
        <w:right w:val="none" w:sz="0" w:space="0" w:color="auto"/>
      </w:divBdr>
    </w:div>
    <w:div w:id="221913761">
      <w:bodyDiv w:val="1"/>
      <w:marLeft w:val="0"/>
      <w:marRight w:val="0"/>
      <w:marTop w:val="0"/>
      <w:marBottom w:val="0"/>
      <w:divBdr>
        <w:top w:val="none" w:sz="0" w:space="0" w:color="auto"/>
        <w:left w:val="none" w:sz="0" w:space="0" w:color="auto"/>
        <w:bottom w:val="none" w:sz="0" w:space="0" w:color="auto"/>
        <w:right w:val="none" w:sz="0" w:space="0" w:color="auto"/>
      </w:divBdr>
    </w:div>
    <w:div w:id="264465695">
      <w:bodyDiv w:val="1"/>
      <w:marLeft w:val="0"/>
      <w:marRight w:val="0"/>
      <w:marTop w:val="0"/>
      <w:marBottom w:val="0"/>
      <w:divBdr>
        <w:top w:val="none" w:sz="0" w:space="0" w:color="auto"/>
        <w:left w:val="none" w:sz="0" w:space="0" w:color="auto"/>
        <w:bottom w:val="none" w:sz="0" w:space="0" w:color="auto"/>
        <w:right w:val="none" w:sz="0" w:space="0" w:color="auto"/>
      </w:divBdr>
    </w:div>
    <w:div w:id="521942405">
      <w:bodyDiv w:val="1"/>
      <w:marLeft w:val="0"/>
      <w:marRight w:val="0"/>
      <w:marTop w:val="0"/>
      <w:marBottom w:val="0"/>
      <w:divBdr>
        <w:top w:val="none" w:sz="0" w:space="0" w:color="auto"/>
        <w:left w:val="none" w:sz="0" w:space="0" w:color="auto"/>
        <w:bottom w:val="none" w:sz="0" w:space="0" w:color="auto"/>
        <w:right w:val="none" w:sz="0" w:space="0" w:color="auto"/>
      </w:divBdr>
    </w:div>
    <w:div w:id="673068803">
      <w:bodyDiv w:val="1"/>
      <w:marLeft w:val="0"/>
      <w:marRight w:val="0"/>
      <w:marTop w:val="0"/>
      <w:marBottom w:val="0"/>
      <w:divBdr>
        <w:top w:val="none" w:sz="0" w:space="0" w:color="auto"/>
        <w:left w:val="none" w:sz="0" w:space="0" w:color="auto"/>
        <w:bottom w:val="none" w:sz="0" w:space="0" w:color="auto"/>
        <w:right w:val="none" w:sz="0" w:space="0" w:color="auto"/>
      </w:divBdr>
    </w:div>
    <w:div w:id="677854685">
      <w:bodyDiv w:val="1"/>
      <w:marLeft w:val="0"/>
      <w:marRight w:val="0"/>
      <w:marTop w:val="0"/>
      <w:marBottom w:val="0"/>
      <w:divBdr>
        <w:top w:val="none" w:sz="0" w:space="0" w:color="auto"/>
        <w:left w:val="none" w:sz="0" w:space="0" w:color="auto"/>
        <w:bottom w:val="none" w:sz="0" w:space="0" w:color="auto"/>
        <w:right w:val="none" w:sz="0" w:space="0" w:color="auto"/>
      </w:divBdr>
    </w:div>
    <w:div w:id="1042290422">
      <w:bodyDiv w:val="1"/>
      <w:marLeft w:val="0"/>
      <w:marRight w:val="0"/>
      <w:marTop w:val="0"/>
      <w:marBottom w:val="0"/>
      <w:divBdr>
        <w:top w:val="none" w:sz="0" w:space="0" w:color="auto"/>
        <w:left w:val="none" w:sz="0" w:space="0" w:color="auto"/>
        <w:bottom w:val="none" w:sz="0" w:space="0" w:color="auto"/>
        <w:right w:val="none" w:sz="0" w:space="0" w:color="auto"/>
      </w:divBdr>
    </w:div>
    <w:div w:id="1109467112">
      <w:bodyDiv w:val="1"/>
      <w:marLeft w:val="0"/>
      <w:marRight w:val="0"/>
      <w:marTop w:val="0"/>
      <w:marBottom w:val="0"/>
      <w:divBdr>
        <w:top w:val="none" w:sz="0" w:space="0" w:color="auto"/>
        <w:left w:val="none" w:sz="0" w:space="0" w:color="auto"/>
        <w:bottom w:val="none" w:sz="0" w:space="0" w:color="auto"/>
        <w:right w:val="none" w:sz="0" w:space="0" w:color="auto"/>
      </w:divBdr>
    </w:div>
    <w:div w:id="1169178134">
      <w:bodyDiv w:val="1"/>
      <w:marLeft w:val="0"/>
      <w:marRight w:val="0"/>
      <w:marTop w:val="0"/>
      <w:marBottom w:val="0"/>
      <w:divBdr>
        <w:top w:val="none" w:sz="0" w:space="0" w:color="auto"/>
        <w:left w:val="none" w:sz="0" w:space="0" w:color="auto"/>
        <w:bottom w:val="none" w:sz="0" w:space="0" w:color="auto"/>
        <w:right w:val="none" w:sz="0" w:space="0" w:color="auto"/>
      </w:divBdr>
    </w:div>
    <w:div w:id="1176263432">
      <w:bodyDiv w:val="1"/>
      <w:marLeft w:val="0"/>
      <w:marRight w:val="0"/>
      <w:marTop w:val="0"/>
      <w:marBottom w:val="0"/>
      <w:divBdr>
        <w:top w:val="none" w:sz="0" w:space="0" w:color="auto"/>
        <w:left w:val="none" w:sz="0" w:space="0" w:color="auto"/>
        <w:bottom w:val="none" w:sz="0" w:space="0" w:color="auto"/>
        <w:right w:val="none" w:sz="0" w:space="0" w:color="auto"/>
      </w:divBdr>
    </w:div>
    <w:div w:id="1244145592">
      <w:bodyDiv w:val="1"/>
      <w:marLeft w:val="0"/>
      <w:marRight w:val="0"/>
      <w:marTop w:val="0"/>
      <w:marBottom w:val="0"/>
      <w:divBdr>
        <w:top w:val="none" w:sz="0" w:space="0" w:color="auto"/>
        <w:left w:val="none" w:sz="0" w:space="0" w:color="auto"/>
        <w:bottom w:val="none" w:sz="0" w:space="0" w:color="auto"/>
        <w:right w:val="none" w:sz="0" w:space="0" w:color="auto"/>
      </w:divBdr>
    </w:div>
    <w:div w:id="1334915991">
      <w:bodyDiv w:val="1"/>
      <w:marLeft w:val="0"/>
      <w:marRight w:val="0"/>
      <w:marTop w:val="0"/>
      <w:marBottom w:val="0"/>
      <w:divBdr>
        <w:top w:val="none" w:sz="0" w:space="0" w:color="auto"/>
        <w:left w:val="none" w:sz="0" w:space="0" w:color="auto"/>
        <w:bottom w:val="none" w:sz="0" w:space="0" w:color="auto"/>
        <w:right w:val="none" w:sz="0" w:space="0" w:color="auto"/>
      </w:divBdr>
    </w:div>
    <w:div w:id="1388841551">
      <w:bodyDiv w:val="1"/>
      <w:marLeft w:val="0"/>
      <w:marRight w:val="0"/>
      <w:marTop w:val="0"/>
      <w:marBottom w:val="0"/>
      <w:divBdr>
        <w:top w:val="none" w:sz="0" w:space="0" w:color="auto"/>
        <w:left w:val="none" w:sz="0" w:space="0" w:color="auto"/>
        <w:bottom w:val="none" w:sz="0" w:space="0" w:color="auto"/>
        <w:right w:val="none" w:sz="0" w:space="0" w:color="auto"/>
      </w:divBdr>
    </w:div>
    <w:div w:id="1419208092">
      <w:bodyDiv w:val="1"/>
      <w:marLeft w:val="0"/>
      <w:marRight w:val="0"/>
      <w:marTop w:val="0"/>
      <w:marBottom w:val="0"/>
      <w:divBdr>
        <w:top w:val="none" w:sz="0" w:space="0" w:color="auto"/>
        <w:left w:val="none" w:sz="0" w:space="0" w:color="auto"/>
        <w:bottom w:val="none" w:sz="0" w:space="0" w:color="auto"/>
        <w:right w:val="none" w:sz="0" w:space="0" w:color="auto"/>
      </w:divBdr>
    </w:div>
    <w:div w:id="1489588286">
      <w:bodyDiv w:val="1"/>
      <w:marLeft w:val="0"/>
      <w:marRight w:val="0"/>
      <w:marTop w:val="0"/>
      <w:marBottom w:val="0"/>
      <w:divBdr>
        <w:top w:val="none" w:sz="0" w:space="0" w:color="auto"/>
        <w:left w:val="none" w:sz="0" w:space="0" w:color="auto"/>
        <w:bottom w:val="none" w:sz="0" w:space="0" w:color="auto"/>
        <w:right w:val="none" w:sz="0" w:space="0" w:color="auto"/>
      </w:divBdr>
    </w:div>
    <w:div w:id="1490634152">
      <w:bodyDiv w:val="1"/>
      <w:marLeft w:val="0"/>
      <w:marRight w:val="0"/>
      <w:marTop w:val="0"/>
      <w:marBottom w:val="0"/>
      <w:divBdr>
        <w:top w:val="none" w:sz="0" w:space="0" w:color="auto"/>
        <w:left w:val="none" w:sz="0" w:space="0" w:color="auto"/>
        <w:bottom w:val="none" w:sz="0" w:space="0" w:color="auto"/>
        <w:right w:val="none" w:sz="0" w:space="0" w:color="auto"/>
      </w:divBdr>
    </w:div>
    <w:div w:id="1568997682">
      <w:bodyDiv w:val="1"/>
      <w:marLeft w:val="0"/>
      <w:marRight w:val="0"/>
      <w:marTop w:val="0"/>
      <w:marBottom w:val="0"/>
      <w:divBdr>
        <w:top w:val="none" w:sz="0" w:space="0" w:color="auto"/>
        <w:left w:val="none" w:sz="0" w:space="0" w:color="auto"/>
        <w:bottom w:val="none" w:sz="0" w:space="0" w:color="auto"/>
        <w:right w:val="none" w:sz="0" w:space="0" w:color="auto"/>
      </w:divBdr>
    </w:div>
    <w:div w:id="1683363027">
      <w:bodyDiv w:val="1"/>
      <w:marLeft w:val="0"/>
      <w:marRight w:val="0"/>
      <w:marTop w:val="0"/>
      <w:marBottom w:val="0"/>
      <w:divBdr>
        <w:top w:val="none" w:sz="0" w:space="0" w:color="auto"/>
        <w:left w:val="none" w:sz="0" w:space="0" w:color="auto"/>
        <w:bottom w:val="none" w:sz="0" w:space="0" w:color="auto"/>
        <w:right w:val="none" w:sz="0" w:space="0" w:color="auto"/>
      </w:divBdr>
    </w:div>
    <w:div w:id="1721241475">
      <w:bodyDiv w:val="1"/>
      <w:marLeft w:val="0"/>
      <w:marRight w:val="0"/>
      <w:marTop w:val="0"/>
      <w:marBottom w:val="0"/>
      <w:divBdr>
        <w:top w:val="none" w:sz="0" w:space="0" w:color="auto"/>
        <w:left w:val="none" w:sz="0" w:space="0" w:color="auto"/>
        <w:bottom w:val="none" w:sz="0" w:space="0" w:color="auto"/>
        <w:right w:val="none" w:sz="0" w:space="0" w:color="auto"/>
      </w:divBdr>
    </w:div>
    <w:div w:id="1768184959">
      <w:bodyDiv w:val="1"/>
      <w:marLeft w:val="0"/>
      <w:marRight w:val="0"/>
      <w:marTop w:val="0"/>
      <w:marBottom w:val="0"/>
      <w:divBdr>
        <w:top w:val="none" w:sz="0" w:space="0" w:color="auto"/>
        <w:left w:val="none" w:sz="0" w:space="0" w:color="auto"/>
        <w:bottom w:val="none" w:sz="0" w:space="0" w:color="auto"/>
        <w:right w:val="none" w:sz="0" w:space="0" w:color="auto"/>
      </w:divBdr>
    </w:div>
    <w:div w:id="1809853508">
      <w:bodyDiv w:val="1"/>
      <w:marLeft w:val="0"/>
      <w:marRight w:val="0"/>
      <w:marTop w:val="0"/>
      <w:marBottom w:val="0"/>
      <w:divBdr>
        <w:top w:val="none" w:sz="0" w:space="0" w:color="auto"/>
        <w:left w:val="none" w:sz="0" w:space="0" w:color="auto"/>
        <w:bottom w:val="none" w:sz="0" w:space="0" w:color="auto"/>
        <w:right w:val="none" w:sz="0" w:space="0" w:color="auto"/>
      </w:divBdr>
    </w:div>
    <w:div w:id="1914006733">
      <w:bodyDiv w:val="1"/>
      <w:marLeft w:val="0"/>
      <w:marRight w:val="0"/>
      <w:marTop w:val="0"/>
      <w:marBottom w:val="0"/>
      <w:divBdr>
        <w:top w:val="none" w:sz="0" w:space="0" w:color="auto"/>
        <w:left w:val="none" w:sz="0" w:space="0" w:color="auto"/>
        <w:bottom w:val="none" w:sz="0" w:space="0" w:color="auto"/>
        <w:right w:val="none" w:sz="0" w:space="0" w:color="auto"/>
      </w:divBdr>
    </w:div>
    <w:div w:id="2069642477">
      <w:bodyDiv w:val="1"/>
      <w:marLeft w:val="0"/>
      <w:marRight w:val="0"/>
      <w:marTop w:val="0"/>
      <w:marBottom w:val="0"/>
      <w:divBdr>
        <w:top w:val="none" w:sz="0" w:space="0" w:color="auto"/>
        <w:left w:val="none" w:sz="0" w:space="0" w:color="auto"/>
        <w:bottom w:val="none" w:sz="0" w:space="0" w:color="auto"/>
        <w:right w:val="none" w:sz="0" w:space="0" w:color="auto"/>
      </w:divBdr>
    </w:div>
    <w:div w:id="2078430582">
      <w:bodyDiv w:val="1"/>
      <w:marLeft w:val="0"/>
      <w:marRight w:val="0"/>
      <w:marTop w:val="0"/>
      <w:marBottom w:val="0"/>
      <w:divBdr>
        <w:top w:val="none" w:sz="0" w:space="0" w:color="auto"/>
        <w:left w:val="none" w:sz="0" w:space="0" w:color="auto"/>
        <w:bottom w:val="none" w:sz="0" w:space="0" w:color="auto"/>
        <w:right w:val="none" w:sz="0" w:space="0" w:color="auto"/>
      </w:divBdr>
    </w:div>
    <w:div w:id="209632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9C158-E508-4E82-95B9-9939FD897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28768</Words>
  <Characters>16399</Characters>
  <Application>Microsoft Office Word</Application>
  <DocSecurity>0</DocSecurity>
  <Lines>136</Lines>
  <Paragraphs>90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 ЛЮДМИЛА МИХАЙЛІВНА</dc:creator>
  <cp:lastModifiedBy>ХЛЄБНІКОВА Інна Ібрагимівна</cp:lastModifiedBy>
  <cp:revision>2</cp:revision>
  <cp:lastPrinted>2024-04-03T05:32:00Z</cp:lastPrinted>
  <dcterms:created xsi:type="dcterms:W3CDTF">2025-08-05T14:05:00Z</dcterms:created>
  <dcterms:modified xsi:type="dcterms:W3CDTF">2025-08-05T14:05:00Z</dcterms:modified>
</cp:coreProperties>
</file>