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D77" w:rsidRPr="00EB3CF9" w:rsidRDefault="00641E5B" w:rsidP="001500A1">
      <w:pPr>
        <w:pStyle w:val="3"/>
        <w:tabs>
          <w:tab w:val="left" w:pos="0"/>
        </w:tabs>
        <w:spacing w:before="0" w:beforeAutospacing="0" w:after="0" w:afterAutospacing="0"/>
        <w:jc w:val="center"/>
        <w:rPr>
          <w:rFonts w:eastAsia="Times New Roman"/>
          <w:sz w:val="28"/>
          <w:szCs w:val="28"/>
          <w:lang w:val="uk-UA"/>
        </w:rPr>
      </w:pPr>
      <w:bookmarkStart w:id="0" w:name="_GoBack"/>
      <w:bookmarkEnd w:id="0"/>
      <w:r w:rsidRPr="00EB3CF9">
        <w:rPr>
          <w:rFonts w:eastAsia="Times New Roman"/>
          <w:sz w:val="28"/>
          <w:szCs w:val="28"/>
          <w:lang w:val="uk-UA"/>
        </w:rPr>
        <w:t>АНАЛІЗ РЕГУЛЯТОРНОГО ВПЛИВУ</w:t>
      </w:r>
    </w:p>
    <w:p w:rsidR="006E2BD0" w:rsidRPr="00EB3CF9" w:rsidRDefault="00601756" w:rsidP="00A22FEE">
      <w:pPr>
        <w:jc w:val="center"/>
        <w:rPr>
          <w:b/>
          <w:bCs/>
          <w:sz w:val="32"/>
          <w:szCs w:val="28"/>
          <w:lang w:val="uk-UA"/>
        </w:rPr>
      </w:pPr>
      <w:r w:rsidRPr="00EB3CF9">
        <w:rPr>
          <w:b/>
          <w:bCs/>
          <w:sz w:val="28"/>
          <w:szCs w:val="28"/>
          <w:lang w:val="uk-UA"/>
        </w:rPr>
        <w:t>проєкт</w:t>
      </w:r>
      <w:r w:rsidR="00A00924" w:rsidRPr="00EB3CF9">
        <w:rPr>
          <w:b/>
          <w:bCs/>
          <w:sz w:val="28"/>
          <w:szCs w:val="28"/>
          <w:lang w:val="uk-UA"/>
        </w:rPr>
        <w:t xml:space="preserve">у наказу </w:t>
      </w:r>
      <w:r w:rsidR="007A3143" w:rsidRPr="00EB3CF9">
        <w:rPr>
          <w:b/>
          <w:bCs/>
          <w:sz w:val="28"/>
          <w:szCs w:val="28"/>
          <w:lang w:val="uk-UA"/>
        </w:rPr>
        <w:t>Міністерства фінансів України</w:t>
      </w:r>
      <w:r w:rsidR="001500A1" w:rsidRPr="00EB3CF9">
        <w:rPr>
          <w:b/>
          <w:bCs/>
          <w:sz w:val="28"/>
          <w:szCs w:val="28"/>
          <w:lang w:val="uk-UA"/>
        </w:rPr>
        <w:t xml:space="preserve"> </w:t>
      </w:r>
      <w:r w:rsidR="001500A1" w:rsidRPr="00EB3CF9">
        <w:rPr>
          <w:b/>
          <w:sz w:val="28"/>
          <w:lang w:val="uk-UA"/>
        </w:rPr>
        <w:t>«</w:t>
      </w:r>
      <w:r w:rsidR="00A22FEE" w:rsidRPr="00EB3CF9">
        <w:rPr>
          <w:b/>
          <w:sz w:val="28"/>
          <w:lang w:val="uk-UA"/>
        </w:rPr>
        <w:t>Про затвердження форм звітності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тютюнової сировини, обсяги вирощування тютюну, посівну площу, порядку їх подання та заповнення, Кодів, одиниць виміру та видів продукції / товару / сировини</w:t>
      </w:r>
      <w:r w:rsidR="001500A1" w:rsidRPr="00EB3CF9">
        <w:rPr>
          <w:b/>
          <w:sz w:val="28"/>
          <w:lang w:val="uk-UA"/>
        </w:rPr>
        <w:t>»</w:t>
      </w:r>
    </w:p>
    <w:p w:rsidR="002D4D77" w:rsidRPr="00EB3CF9" w:rsidRDefault="00FB2C08" w:rsidP="001272CA">
      <w:pPr>
        <w:pStyle w:val="3"/>
        <w:tabs>
          <w:tab w:val="left" w:pos="720"/>
        </w:tabs>
        <w:spacing w:before="240" w:beforeAutospacing="0" w:after="120" w:afterAutospacing="0"/>
        <w:jc w:val="center"/>
        <w:rPr>
          <w:rFonts w:eastAsia="Times New Roman"/>
          <w:sz w:val="28"/>
          <w:szCs w:val="28"/>
          <w:lang w:val="uk-UA"/>
        </w:rPr>
      </w:pPr>
      <w:r w:rsidRPr="00EB3CF9">
        <w:rPr>
          <w:rFonts w:eastAsia="Times New Roman"/>
          <w:sz w:val="28"/>
          <w:szCs w:val="28"/>
          <w:lang w:val="uk-UA"/>
        </w:rPr>
        <w:t xml:space="preserve">І. </w:t>
      </w:r>
      <w:r w:rsidR="00641E5B" w:rsidRPr="00EB3CF9">
        <w:rPr>
          <w:rFonts w:eastAsia="Times New Roman"/>
          <w:sz w:val="28"/>
          <w:szCs w:val="28"/>
          <w:lang w:val="uk-UA"/>
        </w:rPr>
        <w:t>Визначення проблеми</w:t>
      </w:r>
    </w:p>
    <w:p w:rsidR="008F67A0" w:rsidRPr="00EB3CF9" w:rsidRDefault="008F67A0" w:rsidP="00A22FEE">
      <w:pPr>
        <w:spacing w:before="120" w:line="240" w:lineRule="atLeast"/>
        <w:ind w:firstLine="567"/>
        <w:jc w:val="both"/>
        <w:rPr>
          <w:sz w:val="28"/>
          <w:lang w:val="uk-UA"/>
        </w:rPr>
      </w:pPr>
      <w:r w:rsidRPr="00EB3CF9">
        <w:rPr>
          <w:sz w:val="28"/>
          <w:lang w:val="uk-UA"/>
        </w:rPr>
        <w:t>Проєкту наказу Міністерства фінансів України «</w:t>
      </w:r>
      <w:r w:rsidR="00A22FEE" w:rsidRPr="00EB3CF9">
        <w:rPr>
          <w:sz w:val="28"/>
          <w:lang w:val="uk-UA"/>
        </w:rPr>
        <w:t>Про затвердження форм звітності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тютюнової сировини, обсяги вирощування тютюну, посівну площу, порядку їх подання та заповнення, Кодів, одиниць виміру та видів продукції / товару / сировини</w:t>
      </w:r>
      <w:r w:rsidRPr="00EB3CF9">
        <w:rPr>
          <w:sz w:val="28"/>
          <w:lang w:val="uk-UA"/>
        </w:rPr>
        <w:t>» (далі – проєкт наказу) розроблено на виконання вимог</w:t>
      </w:r>
      <w:r w:rsidR="001B2502" w:rsidRPr="00EB3CF9">
        <w:rPr>
          <w:sz w:val="28"/>
          <w:lang w:val="uk-UA"/>
        </w:rPr>
        <w:t xml:space="preserve"> частин третьої – шостої статті 72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а також </w:t>
      </w:r>
      <w:r w:rsidR="00FC67ED">
        <w:rPr>
          <w:sz w:val="28"/>
          <w:lang w:val="uk-UA"/>
        </w:rPr>
        <w:t xml:space="preserve">з метою </w:t>
      </w:r>
      <w:r w:rsidR="001B2502" w:rsidRPr="00EB3CF9">
        <w:rPr>
          <w:sz w:val="28"/>
          <w:lang w:val="uk-UA"/>
        </w:rPr>
        <w:t>узгодження нормативно-правових актів із вимогами чинного законодавства України</w:t>
      </w:r>
      <w:r w:rsidRPr="00EB3CF9">
        <w:rPr>
          <w:sz w:val="28"/>
          <w:lang w:val="uk-UA"/>
        </w:rPr>
        <w:t xml:space="preserve">. </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 xml:space="preserve">У частині третій статті 72 Закону № 3817 визначено, що ліцензіати,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щомісяця, не пізніше 10 числа місяця, наступного за звітним, подають до центрального органу виконавчої влади, що реалізує державну податкову політику, такі звіти: </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 xml:space="preserve">про залишки та обсяги виробництва і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w:t>
      </w:r>
    </w:p>
    <w:p w:rsidR="00E46DA6" w:rsidRPr="00EB3CF9" w:rsidRDefault="00E46DA6">
      <w:pPr>
        <w:rPr>
          <w:rFonts w:eastAsiaTheme="minorHAnsi"/>
          <w:sz w:val="28"/>
          <w:szCs w:val="28"/>
          <w:lang w:val="uk-UA"/>
        </w:rPr>
      </w:pPr>
      <w:r w:rsidRPr="00EB3CF9">
        <w:rPr>
          <w:rFonts w:eastAsiaTheme="minorHAnsi"/>
          <w:sz w:val="28"/>
          <w:szCs w:val="28"/>
          <w:lang w:val="uk-UA"/>
        </w:rPr>
        <w:br w:type="page"/>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lastRenderedPageBreak/>
        <w:t>про залишки та обсяги придбання і використання тютюнової сировини;</w:t>
      </w:r>
    </w:p>
    <w:p w:rsidR="001B2502" w:rsidRPr="00EB3CF9" w:rsidRDefault="001B2502" w:rsidP="001B2502">
      <w:pPr>
        <w:autoSpaceDE w:val="0"/>
        <w:autoSpaceDN w:val="0"/>
        <w:adjustRightInd w:val="0"/>
        <w:ind w:firstLine="567"/>
        <w:jc w:val="both"/>
        <w:rPr>
          <w:lang w:val="uk-UA"/>
        </w:rPr>
      </w:pPr>
      <w:r w:rsidRPr="00EB3CF9">
        <w:rPr>
          <w:rFonts w:eastAsiaTheme="minorHAnsi"/>
          <w:sz w:val="28"/>
          <w:szCs w:val="28"/>
          <w:lang w:val="uk-UA"/>
        </w:rPr>
        <w:t>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w:t>
      </w:r>
    </w:p>
    <w:p w:rsidR="001B2502" w:rsidRPr="00EB3CF9" w:rsidRDefault="001B2502" w:rsidP="001B2502">
      <w:pPr>
        <w:autoSpaceDE w:val="0"/>
        <w:autoSpaceDN w:val="0"/>
        <w:adjustRightInd w:val="0"/>
        <w:ind w:firstLine="567"/>
        <w:jc w:val="both"/>
        <w:rPr>
          <w:rFonts w:eastAsiaTheme="minorHAnsi"/>
          <w:strike/>
          <w:sz w:val="28"/>
          <w:szCs w:val="28"/>
          <w:lang w:val="uk-UA"/>
        </w:rPr>
      </w:pPr>
      <w:r w:rsidRPr="00EB3CF9">
        <w:rPr>
          <w:rFonts w:eastAsiaTheme="minorHAnsi"/>
          <w:sz w:val="28"/>
          <w:szCs w:val="28"/>
          <w:lang w:val="uk-UA"/>
        </w:rPr>
        <w:t>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сировини, обсяг (вагу) залишків неферментованої та ферментованої тютюнової сировини на кінець звітного періоду.</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Ліцензіати,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звіти, передбачені для виробників таких товарів (продукції).</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Водночас у частинах третій – шостій статті 72 Закону № 3817 визначено, що суб’єкти господарювання, які отримали ліцензію на право вирощування тютюну, малі виробництва дистилятів, малі виробництва виноробної продукції, малі виробництва пива подають до органу ліцензування щорічні звіти відповідно про:</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 xml:space="preserve">залишки та обсяги вирощування тютюну і реалізації тютюнової сировини, посівну площу; </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 xml:space="preserve">обсяги виробництва спиртових дистилятів, виробництва та/або обігу </w:t>
      </w:r>
      <w:r w:rsidRPr="00EB3CF9">
        <w:rPr>
          <w:rFonts w:eastAsiaTheme="minorHAnsi"/>
          <w:sz w:val="28"/>
          <w:szCs w:val="28"/>
          <w:lang w:val="uk-UA"/>
        </w:rPr>
        <w:br/>
        <w:t>(у тому числі за операціями з вивезення за межі митної території України) алкогольних напоїв;</w:t>
      </w:r>
    </w:p>
    <w:p w:rsidR="001B2502" w:rsidRPr="00EB3CF9" w:rsidRDefault="001B2502" w:rsidP="001B2502">
      <w:pPr>
        <w:autoSpaceDE w:val="0"/>
        <w:autoSpaceDN w:val="0"/>
        <w:adjustRightInd w:val="0"/>
        <w:ind w:firstLine="567"/>
        <w:jc w:val="both"/>
        <w:rPr>
          <w:rFonts w:eastAsiaTheme="minorHAnsi"/>
          <w:sz w:val="28"/>
          <w:szCs w:val="28"/>
          <w:lang w:val="uk-UA"/>
        </w:rPr>
      </w:pPr>
      <w:r w:rsidRPr="00EB3CF9">
        <w:rPr>
          <w:rFonts w:eastAsiaTheme="minorHAnsi"/>
          <w:sz w:val="28"/>
          <w:szCs w:val="28"/>
          <w:lang w:val="uk-UA"/>
        </w:rPr>
        <w:t>обсяги виробництва та/або обігу (у тому числі за операціями з вивезення за межі митної території України) алкогольних напоїв.</w:t>
      </w:r>
    </w:p>
    <w:p w:rsidR="001B2502" w:rsidRPr="00EB3CF9" w:rsidRDefault="00FC67ED" w:rsidP="001B2502">
      <w:pPr>
        <w:autoSpaceDE w:val="0"/>
        <w:autoSpaceDN w:val="0"/>
        <w:adjustRightInd w:val="0"/>
        <w:ind w:firstLine="567"/>
        <w:jc w:val="both"/>
        <w:rPr>
          <w:rFonts w:eastAsiaTheme="minorHAnsi"/>
          <w:sz w:val="28"/>
          <w:szCs w:val="28"/>
          <w:lang w:val="uk-UA"/>
        </w:rPr>
      </w:pPr>
      <w:r>
        <w:rPr>
          <w:rFonts w:eastAsiaTheme="minorHAnsi"/>
          <w:sz w:val="28"/>
          <w:szCs w:val="28"/>
          <w:lang w:val="uk-UA"/>
        </w:rPr>
        <w:t>Згідно</w:t>
      </w:r>
      <w:r w:rsidR="001B2502" w:rsidRPr="00EB3CF9">
        <w:rPr>
          <w:rFonts w:eastAsiaTheme="minorHAnsi"/>
          <w:sz w:val="28"/>
          <w:szCs w:val="28"/>
          <w:lang w:val="uk-UA"/>
        </w:rPr>
        <w:t xml:space="preserve"> вищезазначених положень форми таких звітів та порядок їх заповнення затверджує центральний орган виконавчої влади, що забезпечує формування та реалізує державну фінансову політику. </w:t>
      </w:r>
    </w:p>
    <w:p w:rsidR="001B2502" w:rsidRPr="00EB3CF9" w:rsidRDefault="001B2502" w:rsidP="001B2502">
      <w:pPr>
        <w:ind w:firstLine="567"/>
        <w:contextualSpacing/>
        <w:jc w:val="both"/>
        <w:rPr>
          <w:sz w:val="28"/>
          <w:szCs w:val="28"/>
          <w:lang w:val="uk-UA" w:eastAsia="uk-UA"/>
        </w:rPr>
      </w:pPr>
      <w:r w:rsidRPr="00EB3CF9">
        <w:rPr>
          <w:sz w:val="28"/>
          <w:szCs w:val="28"/>
          <w:lang w:val="uk-UA"/>
        </w:rPr>
        <w:t xml:space="preserve">На сьогодні чинним є наказ Міністерства фінансів України </w:t>
      </w:r>
      <w:r w:rsidRPr="00EB3CF9">
        <w:rPr>
          <w:sz w:val="28"/>
          <w:szCs w:val="28"/>
          <w:lang w:val="uk-UA"/>
        </w:rPr>
        <w:br/>
        <w:t>від 18 червня 2024 року № 296 «Про затвердження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форми №</w:t>
      </w:r>
      <w:r w:rsidRPr="00EB3CF9">
        <w:rPr>
          <w:b/>
          <w:sz w:val="28"/>
          <w:szCs w:val="28"/>
          <w:lang w:val="uk-UA"/>
        </w:rPr>
        <w:t> </w:t>
      </w:r>
      <w:r w:rsidRPr="00EB3CF9">
        <w:rPr>
          <w:sz w:val="28"/>
          <w:szCs w:val="28"/>
          <w:lang w:val="uk-UA"/>
        </w:rPr>
        <w:t>1-ОП «Звіт про обсяги обігу (у тому числі імпорту та експорту) спирту (у тому числі біоетанолу), спиртових дистилятів, алкогольних напоїв, тютюнових виробів, рідин, що використовуються в електронних сигаретах», порядків їх заповнення та Кодів, одиниць виміру та видів продукції / товару», зареєстрований у Міністерстві юстиції України 04</w:t>
      </w:r>
      <w:r w:rsidRPr="00EB3CF9">
        <w:rPr>
          <w:b/>
          <w:sz w:val="28"/>
          <w:szCs w:val="28"/>
          <w:lang w:val="uk-UA"/>
        </w:rPr>
        <w:t xml:space="preserve"> </w:t>
      </w:r>
      <w:r w:rsidRPr="00EB3CF9">
        <w:rPr>
          <w:sz w:val="28"/>
          <w:szCs w:val="28"/>
          <w:lang w:val="uk-UA"/>
        </w:rPr>
        <w:t xml:space="preserve">липня 2024 року за № 1011/42356 (далі – наказ № 296). Цей наказ було прийнято на виконання норм </w:t>
      </w:r>
      <w:r w:rsidRPr="00EB3CF9">
        <w:rPr>
          <w:sz w:val="28"/>
          <w:szCs w:val="28"/>
          <w:lang w:val="uk-UA" w:eastAsia="uk-UA"/>
        </w:rPr>
        <w:t xml:space="preserve">Закону </w:t>
      </w:r>
      <w:r w:rsidRPr="00EB3CF9">
        <w:rPr>
          <w:sz w:val="28"/>
          <w:szCs w:val="28"/>
          <w:lang w:val="uk-UA"/>
        </w:rPr>
        <w:t>України від</w:t>
      </w:r>
      <w:r w:rsidRPr="00EB3CF9">
        <w:rPr>
          <w:sz w:val="28"/>
          <w:szCs w:val="28"/>
          <w:lang w:val="uk-UA" w:eastAsia="uk-UA"/>
        </w:rPr>
        <w:t xml:space="preserve"> 19 грудня 1995 року № 481/95-ВР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який втратив чинність. Відповідно норми </w:t>
      </w:r>
      <w:r w:rsidRPr="00EB3CF9">
        <w:rPr>
          <w:sz w:val="28"/>
          <w:szCs w:val="28"/>
          <w:lang w:val="uk-UA" w:eastAsia="uk-UA"/>
        </w:rPr>
        <w:lastRenderedPageBreak/>
        <w:t>статті 16</w:t>
      </w:r>
      <w:r w:rsidRPr="00EB3CF9">
        <w:rPr>
          <w:sz w:val="28"/>
          <w:szCs w:val="28"/>
          <w:vertAlign w:val="superscript"/>
          <w:lang w:val="uk-UA" w:eastAsia="uk-UA"/>
        </w:rPr>
        <w:t xml:space="preserve"> </w:t>
      </w:r>
      <w:r w:rsidRPr="00EB3CF9">
        <w:rPr>
          <w:sz w:val="28"/>
          <w:szCs w:val="28"/>
          <w:lang w:val="uk-UA" w:eastAsia="uk-UA"/>
        </w:rPr>
        <w:t>зазначеного закону, які визначали обов’язок подання звітів про обсяги виробництва та/або обігу (у тому числі імпорту та експорту) спирту, спиртових дистилятів, алкогольних напоїв та тютюнових виробів, рідин, що використовуються в електронних сигаретах, а також про обсяги виробництва та/або обігу (у тому числі імпорту та експорту) алкогольних напоїв (для малих виробництв виноробної продукції та дистилятів) втратили свою дію і є нечинними.</w:t>
      </w:r>
    </w:p>
    <w:p w:rsidR="001B2502" w:rsidRPr="00EB3CF9" w:rsidRDefault="001B2502" w:rsidP="001B2502">
      <w:pPr>
        <w:pStyle w:val="3"/>
        <w:spacing w:before="0" w:beforeAutospacing="0" w:after="0" w:afterAutospacing="0"/>
        <w:ind w:firstLine="567"/>
        <w:jc w:val="both"/>
        <w:rPr>
          <w:b w:val="0"/>
          <w:sz w:val="28"/>
          <w:szCs w:val="28"/>
          <w:lang w:val="uk-UA"/>
        </w:rPr>
      </w:pPr>
      <w:r w:rsidRPr="00EB3CF9">
        <w:rPr>
          <w:b w:val="0"/>
          <w:sz w:val="28"/>
          <w:szCs w:val="28"/>
          <w:lang w:val="uk-UA"/>
        </w:rPr>
        <w:t>Крім того, чинними формами звітів та Кодами, одиницями виміру та видами продукції / товару, затвердженими наказом № 296, не передбачено форм звітів і кодів та видів продукції / товару / сировини для відображення інформації про:</w:t>
      </w:r>
    </w:p>
    <w:p w:rsidR="001B2502" w:rsidRPr="00EB3CF9" w:rsidRDefault="001B2502" w:rsidP="001B2502">
      <w:pPr>
        <w:pStyle w:val="3"/>
        <w:spacing w:before="0" w:beforeAutospacing="0" w:after="0" w:afterAutospacing="0"/>
        <w:ind w:firstLine="567"/>
        <w:jc w:val="both"/>
        <w:rPr>
          <w:b w:val="0"/>
          <w:sz w:val="28"/>
          <w:szCs w:val="28"/>
          <w:lang w:val="uk-UA"/>
        </w:rPr>
      </w:pPr>
      <w:r w:rsidRPr="00EB3CF9">
        <w:rPr>
          <w:b w:val="0"/>
          <w:sz w:val="28"/>
          <w:szCs w:val="28"/>
          <w:lang w:val="uk-UA"/>
        </w:rPr>
        <w:t xml:space="preserve">залишки та обсяги придбання і використання тютюнової сировини; </w:t>
      </w:r>
    </w:p>
    <w:p w:rsidR="001B2502" w:rsidRPr="00EB3CF9" w:rsidRDefault="001B2502" w:rsidP="001B2502">
      <w:pPr>
        <w:pStyle w:val="3"/>
        <w:spacing w:before="0" w:beforeAutospacing="0" w:after="0" w:afterAutospacing="0"/>
        <w:ind w:firstLine="567"/>
        <w:jc w:val="both"/>
        <w:rPr>
          <w:b w:val="0"/>
          <w:sz w:val="28"/>
          <w:szCs w:val="28"/>
          <w:lang w:val="uk-UA"/>
        </w:rPr>
      </w:pPr>
      <w:r w:rsidRPr="00EB3CF9">
        <w:rPr>
          <w:b w:val="0"/>
          <w:sz w:val="28"/>
          <w:szCs w:val="28"/>
          <w:lang w:val="uk-UA"/>
        </w:rPr>
        <w:t xml:space="preserve">залишки та обсяги обігу (в тому числі ввезення на митну територію України, вивезення за межі митної території України) тютюнової сировини; </w:t>
      </w:r>
    </w:p>
    <w:p w:rsidR="001B2502" w:rsidRPr="00EB3CF9" w:rsidRDefault="001B2502" w:rsidP="001B2502">
      <w:pPr>
        <w:pStyle w:val="3"/>
        <w:spacing w:before="0" w:beforeAutospacing="0" w:after="0" w:afterAutospacing="0"/>
        <w:ind w:firstLine="567"/>
        <w:jc w:val="both"/>
        <w:rPr>
          <w:b w:val="0"/>
          <w:bCs w:val="0"/>
          <w:sz w:val="28"/>
          <w:szCs w:val="28"/>
          <w:lang w:val="uk-UA"/>
        </w:rPr>
      </w:pPr>
      <w:r w:rsidRPr="00EB3CF9">
        <w:rPr>
          <w:b w:val="0"/>
          <w:bCs w:val="0"/>
          <w:sz w:val="28"/>
          <w:szCs w:val="28"/>
          <w:lang w:val="uk-UA"/>
        </w:rPr>
        <w:t xml:space="preserve">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сировини, обсяг (вагу) залишків неферментованої та ферментованої тютюнової сировини на кінець звітного періоду; </w:t>
      </w:r>
    </w:p>
    <w:p w:rsidR="001B2502" w:rsidRPr="00EB3CF9" w:rsidRDefault="001B2502" w:rsidP="001B2502">
      <w:pPr>
        <w:pStyle w:val="3"/>
        <w:spacing w:before="0" w:beforeAutospacing="0" w:after="0" w:afterAutospacing="0"/>
        <w:ind w:firstLine="567"/>
        <w:jc w:val="both"/>
        <w:rPr>
          <w:b w:val="0"/>
          <w:bCs w:val="0"/>
          <w:sz w:val="28"/>
          <w:szCs w:val="28"/>
          <w:lang w:val="uk-UA"/>
        </w:rPr>
      </w:pPr>
      <w:r w:rsidRPr="00EB3CF9">
        <w:rPr>
          <w:b w:val="0"/>
          <w:bCs w:val="0"/>
          <w:sz w:val="28"/>
          <w:szCs w:val="28"/>
          <w:lang w:val="uk-UA"/>
        </w:rPr>
        <w:t>залишки та обсяги вирощування тютюну і реалізації тютюнової</w:t>
      </w:r>
      <w:r w:rsidRPr="00EB3CF9">
        <w:rPr>
          <w:bCs w:val="0"/>
          <w:sz w:val="28"/>
          <w:szCs w:val="28"/>
          <w:lang w:val="uk-UA"/>
        </w:rPr>
        <w:t xml:space="preserve"> </w:t>
      </w:r>
      <w:r w:rsidRPr="00EB3CF9">
        <w:rPr>
          <w:b w:val="0"/>
          <w:bCs w:val="0"/>
          <w:sz w:val="28"/>
          <w:szCs w:val="28"/>
          <w:lang w:val="uk-UA"/>
        </w:rPr>
        <w:t>сировини, посівну площу.</w:t>
      </w:r>
    </w:p>
    <w:p w:rsidR="001B2502" w:rsidRPr="00EB3CF9" w:rsidRDefault="001B2502" w:rsidP="001B2502">
      <w:pPr>
        <w:pStyle w:val="3"/>
        <w:spacing w:before="0" w:beforeAutospacing="0" w:after="0" w:afterAutospacing="0"/>
        <w:ind w:firstLine="567"/>
        <w:jc w:val="both"/>
        <w:rPr>
          <w:b w:val="0"/>
          <w:sz w:val="28"/>
          <w:szCs w:val="28"/>
          <w:lang w:val="uk-UA"/>
        </w:rPr>
      </w:pPr>
      <w:r w:rsidRPr="00EB3CF9">
        <w:rPr>
          <w:b w:val="0"/>
          <w:sz w:val="28"/>
          <w:szCs w:val="28"/>
          <w:lang w:val="uk-UA"/>
        </w:rPr>
        <w:t>З огляду на зазначене, з метою забезпечення реалізації норм Закону № 3817 та відповідно до підпункту 5 пункту 4 Положення про Міністерство фінансів України, затвердженого постановою Кабінету Міністрів України від 20 серпня 2014 року №</w:t>
      </w:r>
      <w:r w:rsidR="00617993" w:rsidRPr="00EB3CF9">
        <w:rPr>
          <w:b w:val="0"/>
          <w:sz w:val="28"/>
          <w:szCs w:val="28"/>
          <w:lang w:val="uk-UA"/>
        </w:rPr>
        <w:t> </w:t>
      </w:r>
      <w:r w:rsidRPr="00EB3CF9">
        <w:rPr>
          <w:b w:val="0"/>
          <w:sz w:val="28"/>
          <w:szCs w:val="28"/>
          <w:lang w:val="uk-UA"/>
        </w:rPr>
        <w:t>375, розроблено проєкт наказу.</w:t>
      </w:r>
    </w:p>
    <w:p w:rsidR="002D4D77" w:rsidRPr="00EB3CF9" w:rsidRDefault="002D4D77" w:rsidP="00FC67ED">
      <w:pPr>
        <w:tabs>
          <w:tab w:val="left" w:pos="720"/>
        </w:tabs>
        <w:spacing w:before="120"/>
        <w:ind w:firstLine="567"/>
        <w:jc w:val="both"/>
        <w:rPr>
          <w:sz w:val="28"/>
          <w:szCs w:val="28"/>
          <w:lang w:val="uk-UA"/>
        </w:rPr>
      </w:pPr>
      <w:r w:rsidRPr="00EB3CF9">
        <w:rPr>
          <w:sz w:val="28"/>
          <w:szCs w:val="28"/>
          <w:lang w:val="uk-UA"/>
        </w:rPr>
        <w:t>Основні групи (підгрупи), на які проблема має вплив:</w:t>
      </w:r>
    </w:p>
    <w:tbl>
      <w:tblPr>
        <w:tblStyle w:val="10"/>
        <w:tblW w:w="9999" w:type="dxa"/>
        <w:tblLayout w:type="fixed"/>
        <w:tblLook w:val="0000" w:firstRow="0" w:lastRow="0" w:firstColumn="0" w:lastColumn="0" w:noHBand="0" w:noVBand="0"/>
      </w:tblPr>
      <w:tblGrid>
        <w:gridCol w:w="5382"/>
        <w:gridCol w:w="2757"/>
        <w:gridCol w:w="1860"/>
      </w:tblGrid>
      <w:tr w:rsidR="00EB3CF9" w:rsidRPr="00EB3CF9" w:rsidTr="004B219E">
        <w:trPr>
          <w:trHeight w:val="322"/>
        </w:trPr>
        <w:tc>
          <w:tcPr>
            <w:tcW w:w="5382" w:type="dxa"/>
          </w:tcPr>
          <w:p w:rsidR="002D4D77" w:rsidRPr="00EB3CF9" w:rsidRDefault="002D4D77" w:rsidP="00DE22CA">
            <w:pPr>
              <w:pStyle w:val="a3"/>
              <w:tabs>
                <w:tab w:val="left" w:pos="720"/>
              </w:tabs>
              <w:spacing w:before="0" w:beforeAutospacing="0" w:after="0" w:afterAutospacing="0"/>
              <w:rPr>
                <w:rFonts w:cs="Times New Roman"/>
                <w:lang w:val="uk-UA"/>
              </w:rPr>
            </w:pPr>
            <w:r w:rsidRPr="00EB3CF9">
              <w:rPr>
                <w:rFonts w:cs="Times New Roman"/>
                <w:lang w:val="uk-UA"/>
              </w:rPr>
              <w:t>Групи (підгрупи)</w:t>
            </w:r>
          </w:p>
        </w:tc>
        <w:tc>
          <w:tcPr>
            <w:tcW w:w="2757"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r w:rsidRPr="00EB3CF9">
              <w:rPr>
                <w:rFonts w:cs="Times New Roman"/>
                <w:lang w:val="uk-UA"/>
              </w:rPr>
              <w:t>Так</w:t>
            </w:r>
          </w:p>
        </w:tc>
        <w:tc>
          <w:tcPr>
            <w:tcW w:w="1860"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r w:rsidRPr="00EB3CF9">
              <w:rPr>
                <w:rFonts w:cs="Times New Roman"/>
                <w:lang w:val="uk-UA"/>
              </w:rPr>
              <w:t>Ні</w:t>
            </w:r>
          </w:p>
        </w:tc>
      </w:tr>
      <w:tr w:rsidR="00EB3CF9" w:rsidRPr="00EB3CF9" w:rsidTr="004B219E">
        <w:trPr>
          <w:trHeight w:val="322"/>
        </w:trPr>
        <w:tc>
          <w:tcPr>
            <w:tcW w:w="5382" w:type="dxa"/>
          </w:tcPr>
          <w:p w:rsidR="002D4D77" w:rsidRPr="00EB3CF9" w:rsidRDefault="002D4D77" w:rsidP="00DE22CA">
            <w:pPr>
              <w:pStyle w:val="a3"/>
              <w:tabs>
                <w:tab w:val="left" w:pos="720"/>
              </w:tabs>
              <w:spacing w:before="0" w:beforeAutospacing="0" w:after="0" w:afterAutospacing="0"/>
              <w:rPr>
                <w:rFonts w:cs="Times New Roman"/>
                <w:lang w:val="uk-UA"/>
              </w:rPr>
            </w:pPr>
            <w:r w:rsidRPr="00EB3CF9">
              <w:rPr>
                <w:rFonts w:cs="Times New Roman"/>
                <w:lang w:val="uk-UA"/>
              </w:rPr>
              <w:t>Громадяни</w:t>
            </w:r>
          </w:p>
        </w:tc>
        <w:tc>
          <w:tcPr>
            <w:tcW w:w="2757"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p>
        </w:tc>
        <w:tc>
          <w:tcPr>
            <w:tcW w:w="1860" w:type="dxa"/>
          </w:tcPr>
          <w:p w:rsidR="002D4D77" w:rsidRPr="00EB3CF9" w:rsidRDefault="007E41F4" w:rsidP="00DE22CA">
            <w:pPr>
              <w:pStyle w:val="a3"/>
              <w:tabs>
                <w:tab w:val="left" w:pos="720"/>
              </w:tabs>
              <w:snapToGrid w:val="0"/>
              <w:spacing w:before="0" w:beforeAutospacing="0" w:after="0" w:afterAutospacing="0"/>
              <w:jc w:val="center"/>
              <w:rPr>
                <w:rFonts w:cs="Times New Roman"/>
                <w:lang w:val="uk-UA"/>
              </w:rPr>
            </w:pPr>
            <w:r w:rsidRPr="00EB3CF9">
              <w:rPr>
                <w:rFonts w:cs="Times New Roman"/>
                <w:lang w:val="uk-UA"/>
              </w:rPr>
              <w:t>+</w:t>
            </w:r>
          </w:p>
        </w:tc>
      </w:tr>
      <w:tr w:rsidR="00EB3CF9" w:rsidRPr="00EB3CF9" w:rsidTr="004B219E">
        <w:trPr>
          <w:trHeight w:val="322"/>
        </w:trPr>
        <w:tc>
          <w:tcPr>
            <w:tcW w:w="5382" w:type="dxa"/>
          </w:tcPr>
          <w:p w:rsidR="002D4D77" w:rsidRPr="00EB3CF9" w:rsidRDefault="002D4D77" w:rsidP="00DE22CA">
            <w:pPr>
              <w:pStyle w:val="a3"/>
              <w:tabs>
                <w:tab w:val="left" w:pos="720"/>
              </w:tabs>
              <w:spacing w:before="0" w:beforeAutospacing="0" w:after="0" w:afterAutospacing="0"/>
              <w:rPr>
                <w:rFonts w:cs="Times New Roman"/>
                <w:lang w:val="uk-UA"/>
              </w:rPr>
            </w:pPr>
            <w:r w:rsidRPr="00EB3CF9">
              <w:rPr>
                <w:rFonts w:cs="Times New Roman"/>
                <w:lang w:val="uk-UA"/>
              </w:rPr>
              <w:t>Держава</w:t>
            </w:r>
          </w:p>
        </w:tc>
        <w:tc>
          <w:tcPr>
            <w:tcW w:w="2757"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r w:rsidRPr="00EB3CF9">
              <w:rPr>
                <w:rFonts w:cs="Times New Roman"/>
                <w:lang w:val="uk-UA"/>
              </w:rPr>
              <w:t>+</w:t>
            </w:r>
          </w:p>
        </w:tc>
        <w:tc>
          <w:tcPr>
            <w:tcW w:w="1860"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p>
        </w:tc>
      </w:tr>
      <w:tr w:rsidR="00EB3CF9" w:rsidRPr="00EB3CF9" w:rsidTr="004B219E">
        <w:trPr>
          <w:trHeight w:val="322"/>
        </w:trPr>
        <w:tc>
          <w:tcPr>
            <w:tcW w:w="5382" w:type="dxa"/>
          </w:tcPr>
          <w:p w:rsidR="002D4D77" w:rsidRPr="00EB3CF9" w:rsidRDefault="002D4D77" w:rsidP="00DE22CA">
            <w:pPr>
              <w:pStyle w:val="a3"/>
              <w:tabs>
                <w:tab w:val="left" w:pos="720"/>
              </w:tabs>
              <w:spacing w:before="0" w:beforeAutospacing="0" w:after="0" w:afterAutospacing="0"/>
              <w:rPr>
                <w:rFonts w:cs="Times New Roman"/>
                <w:lang w:val="uk-UA"/>
              </w:rPr>
            </w:pPr>
            <w:r w:rsidRPr="00EB3CF9">
              <w:rPr>
                <w:rFonts w:cs="Times New Roman"/>
                <w:lang w:val="uk-UA"/>
              </w:rPr>
              <w:t>Суб</w:t>
            </w:r>
            <w:r w:rsidRPr="00EB3CF9">
              <w:rPr>
                <w:rFonts w:cs="Times New Roman"/>
                <w:iCs/>
                <w:sz w:val="28"/>
                <w:szCs w:val="28"/>
                <w:lang w:val="uk-UA"/>
              </w:rPr>
              <w:t>’</w:t>
            </w:r>
            <w:r w:rsidRPr="00EB3CF9">
              <w:rPr>
                <w:rFonts w:cs="Times New Roman"/>
                <w:lang w:val="uk-UA"/>
              </w:rPr>
              <w:t>єкти господарювання,</w:t>
            </w:r>
          </w:p>
        </w:tc>
        <w:tc>
          <w:tcPr>
            <w:tcW w:w="2757" w:type="dxa"/>
          </w:tcPr>
          <w:p w:rsidR="002D4D77" w:rsidRPr="00EB3CF9" w:rsidRDefault="002D4D77" w:rsidP="00DE22CA">
            <w:pPr>
              <w:pStyle w:val="a3"/>
              <w:tabs>
                <w:tab w:val="left" w:pos="720"/>
              </w:tabs>
              <w:spacing w:before="0" w:beforeAutospacing="0" w:after="0" w:afterAutospacing="0"/>
              <w:jc w:val="center"/>
              <w:rPr>
                <w:rFonts w:cs="Times New Roman"/>
                <w:lang w:val="uk-UA"/>
              </w:rPr>
            </w:pPr>
            <w:r w:rsidRPr="00EB3CF9">
              <w:rPr>
                <w:rFonts w:cs="Times New Roman"/>
                <w:lang w:val="uk-UA"/>
              </w:rPr>
              <w:t>+</w:t>
            </w:r>
          </w:p>
        </w:tc>
        <w:tc>
          <w:tcPr>
            <w:tcW w:w="1860" w:type="dxa"/>
          </w:tcPr>
          <w:p w:rsidR="002D4D77" w:rsidRPr="00EB3CF9" w:rsidRDefault="002D4D77" w:rsidP="00DE22CA">
            <w:pPr>
              <w:pStyle w:val="a3"/>
              <w:tabs>
                <w:tab w:val="left" w:pos="720"/>
              </w:tabs>
              <w:snapToGrid w:val="0"/>
              <w:spacing w:before="0" w:beforeAutospacing="0" w:after="0" w:afterAutospacing="0"/>
              <w:jc w:val="center"/>
              <w:rPr>
                <w:rFonts w:cs="Times New Roman"/>
                <w:lang w:val="uk-UA"/>
              </w:rPr>
            </w:pPr>
          </w:p>
        </w:tc>
      </w:tr>
      <w:tr w:rsidR="00EB3CF9" w:rsidRPr="00EB3CF9" w:rsidTr="004B219E">
        <w:trPr>
          <w:trHeight w:val="322"/>
        </w:trPr>
        <w:tc>
          <w:tcPr>
            <w:tcW w:w="5382" w:type="dxa"/>
          </w:tcPr>
          <w:p w:rsidR="002D4D77" w:rsidRPr="00EB3CF9" w:rsidRDefault="002D4D77" w:rsidP="00DE22CA">
            <w:pPr>
              <w:pStyle w:val="a3"/>
              <w:tabs>
                <w:tab w:val="left" w:pos="720"/>
              </w:tabs>
              <w:spacing w:before="0" w:beforeAutospacing="0" w:after="0" w:afterAutospacing="0"/>
              <w:jc w:val="both"/>
              <w:rPr>
                <w:rFonts w:cs="Times New Roman"/>
                <w:lang w:val="uk-UA"/>
              </w:rPr>
            </w:pPr>
            <w:r w:rsidRPr="00EB3CF9">
              <w:rPr>
                <w:rFonts w:cs="Times New Roman"/>
                <w:lang w:val="uk-UA"/>
              </w:rPr>
              <w:t>у тому числі суб’єкти малого підприємництва</w:t>
            </w:r>
          </w:p>
        </w:tc>
        <w:tc>
          <w:tcPr>
            <w:tcW w:w="2757" w:type="dxa"/>
          </w:tcPr>
          <w:p w:rsidR="002D4D77" w:rsidRPr="00EB3CF9" w:rsidRDefault="00826C2A" w:rsidP="00DE22CA">
            <w:pPr>
              <w:pStyle w:val="a3"/>
              <w:tabs>
                <w:tab w:val="left" w:pos="720"/>
              </w:tabs>
              <w:spacing w:before="0" w:beforeAutospacing="0" w:after="0" w:afterAutospacing="0"/>
              <w:jc w:val="center"/>
              <w:rPr>
                <w:rFonts w:cs="Times New Roman"/>
                <w:lang w:val="uk-UA"/>
              </w:rPr>
            </w:pPr>
            <w:r w:rsidRPr="00EB3CF9">
              <w:rPr>
                <w:rFonts w:cs="Times New Roman"/>
                <w:lang w:val="uk-UA"/>
              </w:rPr>
              <w:t>+</w:t>
            </w:r>
          </w:p>
        </w:tc>
        <w:tc>
          <w:tcPr>
            <w:tcW w:w="1860" w:type="dxa"/>
          </w:tcPr>
          <w:p w:rsidR="002D4D77" w:rsidRPr="00EB3CF9" w:rsidRDefault="002D4D77" w:rsidP="00DE22CA">
            <w:pPr>
              <w:pStyle w:val="a3"/>
              <w:tabs>
                <w:tab w:val="left" w:pos="720"/>
              </w:tabs>
              <w:snapToGrid w:val="0"/>
              <w:spacing w:before="0" w:beforeAutospacing="0" w:after="0" w:afterAutospacing="0"/>
              <w:jc w:val="center"/>
              <w:rPr>
                <w:rFonts w:cs="Times New Roman"/>
                <w:lang w:val="uk-UA"/>
              </w:rPr>
            </w:pPr>
          </w:p>
        </w:tc>
      </w:tr>
    </w:tbl>
    <w:p w:rsidR="00DE22CA" w:rsidRPr="00EB3CF9" w:rsidRDefault="00DE22CA" w:rsidP="00DE22CA">
      <w:pPr>
        <w:pStyle w:val="af2"/>
        <w:spacing w:before="120"/>
        <w:ind w:firstLine="567"/>
        <w:jc w:val="both"/>
        <w:rPr>
          <w:sz w:val="28"/>
        </w:rPr>
      </w:pPr>
      <w:r w:rsidRPr="00EB3CF9">
        <w:rPr>
          <w:sz w:val="28"/>
        </w:rPr>
        <w:t>Врегулювання зазначеного питання не може бути здійснено за допомогою:</w:t>
      </w:r>
    </w:p>
    <w:p w:rsidR="00DE22CA" w:rsidRPr="00EB3CF9" w:rsidRDefault="00DE22CA" w:rsidP="00DE22CA">
      <w:pPr>
        <w:pStyle w:val="af2"/>
        <w:ind w:firstLine="567"/>
        <w:jc w:val="both"/>
        <w:rPr>
          <w:sz w:val="28"/>
        </w:rPr>
      </w:pPr>
      <w:r w:rsidRPr="00EB3CF9">
        <w:rPr>
          <w:sz w:val="28"/>
        </w:rPr>
        <w:t>ринкових механізмів, оскільки такі питання регулюються виключно нормативно-правовими актами;</w:t>
      </w:r>
    </w:p>
    <w:p w:rsidR="00DE22CA" w:rsidRPr="00EB3CF9" w:rsidRDefault="00DE22CA" w:rsidP="00DE22CA">
      <w:pPr>
        <w:pStyle w:val="af2"/>
        <w:ind w:firstLine="567"/>
        <w:jc w:val="both"/>
        <w:rPr>
          <w:sz w:val="28"/>
        </w:rPr>
      </w:pPr>
      <w:r w:rsidRPr="00EB3CF9">
        <w:rPr>
          <w:sz w:val="28"/>
        </w:rPr>
        <w:t>чинних регуляторних актів, оскільки наказ № 296 не відповідає нормам чинного законодавства</w:t>
      </w:r>
      <w:r w:rsidRPr="00EB3CF9">
        <w:rPr>
          <w:rFonts w:eastAsiaTheme="minorHAnsi"/>
          <w:sz w:val="28"/>
          <w:szCs w:val="28"/>
          <w:lang w:eastAsia="en-US"/>
        </w:rPr>
        <w:t>.</w:t>
      </w:r>
    </w:p>
    <w:p w:rsidR="00865C79" w:rsidRPr="00EB3CF9" w:rsidRDefault="004E2094" w:rsidP="00877E81">
      <w:pPr>
        <w:pStyle w:val="3"/>
        <w:keepNext/>
        <w:tabs>
          <w:tab w:val="left" w:pos="720"/>
        </w:tabs>
        <w:spacing w:before="240" w:beforeAutospacing="0" w:after="120" w:afterAutospacing="0"/>
        <w:jc w:val="center"/>
        <w:rPr>
          <w:sz w:val="28"/>
          <w:szCs w:val="28"/>
          <w:lang w:val="uk-UA"/>
        </w:rPr>
      </w:pPr>
      <w:r w:rsidRPr="00EB3CF9">
        <w:rPr>
          <w:sz w:val="28"/>
          <w:szCs w:val="28"/>
          <w:lang w:val="uk-UA"/>
        </w:rPr>
        <w:t>II</w:t>
      </w:r>
      <w:r w:rsidR="001F3947" w:rsidRPr="00EB3CF9">
        <w:rPr>
          <w:sz w:val="28"/>
          <w:szCs w:val="28"/>
          <w:lang w:val="uk-UA"/>
        </w:rPr>
        <w:t>.</w:t>
      </w:r>
      <w:r w:rsidRPr="00EB3CF9">
        <w:rPr>
          <w:sz w:val="28"/>
          <w:szCs w:val="28"/>
          <w:lang w:val="uk-UA"/>
        </w:rPr>
        <w:t xml:space="preserve"> Ц</w:t>
      </w:r>
      <w:r w:rsidR="002D4D77" w:rsidRPr="00EB3CF9">
        <w:rPr>
          <w:sz w:val="28"/>
          <w:szCs w:val="28"/>
          <w:lang w:val="uk-UA"/>
        </w:rPr>
        <w:t>ілі державного регулювання</w:t>
      </w:r>
    </w:p>
    <w:p w:rsidR="008E2773" w:rsidRPr="00EB3CF9" w:rsidRDefault="00250B9C" w:rsidP="00250B9C">
      <w:pPr>
        <w:pStyle w:val="a3"/>
        <w:spacing w:before="0" w:beforeAutospacing="0" w:after="0" w:afterAutospacing="0"/>
        <w:ind w:firstLine="567"/>
        <w:jc w:val="both"/>
        <w:rPr>
          <w:rFonts w:eastAsia="Times New Roman"/>
          <w:sz w:val="28"/>
          <w:lang w:val="uk-UA" w:eastAsia="ru-RU"/>
        </w:rPr>
      </w:pPr>
      <w:r w:rsidRPr="00EB3CF9">
        <w:rPr>
          <w:rFonts w:eastAsia="Times New Roman"/>
          <w:sz w:val="28"/>
          <w:lang w:val="uk-UA" w:eastAsia="ru-RU"/>
        </w:rPr>
        <w:t xml:space="preserve">Основними цілями державного регулювання є створення прозорих умов функціонування суб’єктів господарювання, які здійснюють діяльність з виробництва та обігу спирту етилового, спиртових дистилятів, біоетанолу, алкогольних напоїв, тютюнової сировини, тютюнових виробів та рідин, що використовуються в електронних сигаретах, а також вирощування тютюну, ферментації тютюнової сировини, а саме забезпечення їх звітування перед </w:t>
      </w:r>
      <w:r w:rsidRPr="00EB3CF9">
        <w:rPr>
          <w:rFonts w:eastAsia="Times New Roman"/>
          <w:sz w:val="28"/>
          <w:lang w:val="uk-UA" w:eastAsia="ru-RU"/>
        </w:rPr>
        <w:lastRenderedPageBreak/>
        <w:t xml:space="preserve">податковими органами про залишки та обсяги виробництва і обігу (в тому числі ввезення на митну територію України, вивезення за межі митної території України) </w:t>
      </w:r>
      <w:r w:rsidR="008E2773" w:rsidRPr="00EB3CF9">
        <w:rPr>
          <w:rFonts w:eastAsia="Times New Roman"/>
          <w:sz w:val="28"/>
          <w:lang w:val="uk-UA" w:eastAsia="ru-RU"/>
        </w:rPr>
        <w:t>відповідних підакцизних товарів.</w:t>
      </w:r>
    </w:p>
    <w:p w:rsidR="00EF77E7" w:rsidRPr="00EB3CF9" w:rsidRDefault="00AE7828" w:rsidP="00A22FEE">
      <w:pPr>
        <w:pStyle w:val="a3"/>
        <w:spacing w:before="0" w:beforeAutospacing="0" w:after="0" w:afterAutospacing="0"/>
        <w:ind w:firstLine="567"/>
        <w:jc w:val="both"/>
        <w:rPr>
          <w:rFonts w:eastAsia="Times New Roman"/>
          <w:sz w:val="28"/>
          <w:lang w:val="uk-UA" w:eastAsia="ru-RU"/>
        </w:rPr>
      </w:pPr>
      <w:r w:rsidRPr="00EB3CF9">
        <w:rPr>
          <w:rFonts w:eastAsia="Times New Roman"/>
          <w:sz w:val="28"/>
          <w:lang w:val="uk-UA" w:eastAsia="ru-RU"/>
        </w:rPr>
        <w:t xml:space="preserve">Прийняття проєкту наказу </w:t>
      </w:r>
      <w:r w:rsidR="00190C20" w:rsidRPr="00EB3CF9">
        <w:rPr>
          <w:rFonts w:eastAsia="Times New Roman"/>
          <w:sz w:val="28"/>
          <w:lang w:val="uk-UA" w:eastAsia="ru-RU"/>
        </w:rPr>
        <w:t xml:space="preserve">дозволить </w:t>
      </w:r>
      <w:r w:rsidRPr="00EB3CF9">
        <w:rPr>
          <w:rFonts w:eastAsia="Times New Roman"/>
          <w:sz w:val="28"/>
          <w:lang w:val="uk-UA" w:eastAsia="ru-RU"/>
        </w:rPr>
        <w:t>врегулю</w:t>
      </w:r>
      <w:r w:rsidR="00190C20" w:rsidRPr="00EB3CF9">
        <w:rPr>
          <w:rFonts w:eastAsia="Times New Roman"/>
          <w:sz w:val="28"/>
          <w:lang w:val="uk-UA" w:eastAsia="ru-RU"/>
        </w:rPr>
        <w:t>вати</w:t>
      </w:r>
      <w:r w:rsidRPr="00EB3CF9">
        <w:rPr>
          <w:rFonts w:eastAsia="Times New Roman"/>
          <w:sz w:val="28"/>
          <w:lang w:val="uk-UA" w:eastAsia="ru-RU"/>
        </w:rPr>
        <w:t xml:space="preserve"> процедуру</w:t>
      </w:r>
      <w:r w:rsidR="00EF77E7" w:rsidRPr="00EB3CF9">
        <w:rPr>
          <w:rFonts w:eastAsia="Times New Roman"/>
          <w:sz w:val="28"/>
          <w:lang w:val="uk-UA" w:eastAsia="ru-RU"/>
        </w:rPr>
        <w:t xml:space="preserve"> звітування ліцензіатами,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w:t>
      </w:r>
      <w:r w:rsidR="003D4E0A" w:rsidRPr="00EB3CF9">
        <w:rPr>
          <w:rFonts w:eastAsia="Times New Roman"/>
          <w:sz w:val="28"/>
          <w:lang w:val="uk-UA" w:eastAsia="ru-RU"/>
        </w:rPr>
        <w:t xml:space="preserve">вирощування тютюну, </w:t>
      </w:r>
      <w:r w:rsidR="00EF77E7" w:rsidRPr="00EB3CF9">
        <w:rPr>
          <w:rFonts w:eastAsia="Times New Roman"/>
          <w:sz w:val="28"/>
          <w:lang w:val="uk-UA" w:eastAsia="ru-RU"/>
        </w:rPr>
        <w:t>ферментації тютюнової сировини, а також малими виробництвами дистилятів, виноробної продукції та пива</w:t>
      </w:r>
      <w:r w:rsidR="00CF6BC6" w:rsidRPr="00EB3CF9">
        <w:rPr>
          <w:rFonts w:eastAsia="Times New Roman"/>
          <w:sz w:val="28"/>
          <w:lang w:val="uk-UA" w:eastAsia="ru-RU"/>
        </w:rPr>
        <w:t xml:space="preserve"> перед податковими органами</w:t>
      </w:r>
      <w:r w:rsidR="00F05525" w:rsidRPr="00EB3CF9">
        <w:rPr>
          <w:rFonts w:eastAsia="Times New Roman"/>
          <w:sz w:val="28"/>
          <w:lang w:val="uk-UA" w:eastAsia="ru-RU"/>
        </w:rPr>
        <w:t xml:space="preserve"> шляхом </w:t>
      </w:r>
      <w:r w:rsidR="00EF77E7" w:rsidRPr="00EB3CF9">
        <w:rPr>
          <w:rFonts w:eastAsia="Times New Roman"/>
          <w:sz w:val="28"/>
          <w:lang w:val="uk-UA" w:eastAsia="ru-RU"/>
        </w:rPr>
        <w:t>визнач</w:t>
      </w:r>
      <w:r w:rsidR="00F05525" w:rsidRPr="00EB3CF9">
        <w:rPr>
          <w:rFonts w:eastAsia="Times New Roman"/>
          <w:sz w:val="28"/>
          <w:lang w:val="uk-UA" w:eastAsia="ru-RU"/>
        </w:rPr>
        <w:t xml:space="preserve">ення форми звітів № 1-ВП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(далі – форма № 1-ВП) та № 1-ОП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 (далі – форма № 1-ОП), </w:t>
      </w:r>
      <w:r w:rsidR="002669EC" w:rsidRPr="00EB3CF9">
        <w:rPr>
          <w:rFonts w:eastAsia="Times New Roman"/>
          <w:sz w:val="28"/>
          <w:lang w:val="uk-UA" w:eastAsia="ru-RU"/>
        </w:rPr>
        <w:t>а також</w:t>
      </w:r>
      <w:r w:rsidR="003D4E0A" w:rsidRPr="00EB3CF9">
        <w:rPr>
          <w:rFonts w:eastAsia="Times New Roman"/>
          <w:sz w:val="28"/>
          <w:lang w:val="uk-UA" w:eastAsia="ru-RU"/>
        </w:rPr>
        <w:t xml:space="preserve"> поряд</w:t>
      </w:r>
      <w:r w:rsidR="002669EC" w:rsidRPr="00EB3CF9">
        <w:rPr>
          <w:rFonts w:eastAsia="Times New Roman"/>
          <w:sz w:val="28"/>
          <w:lang w:val="uk-UA" w:eastAsia="ru-RU"/>
        </w:rPr>
        <w:t>ок</w:t>
      </w:r>
      <w:r w:rsidR="003D4E0A" w:rsidRPr="00EB3CF9">
        <w:rPr>
          <w:rFonts w:eastAsia="Times New Roman"/>
          <w:sz w:val="28"/>
          <w:lang w:val="uk-UA" w:eastAsia="ru-RU"/>
        </w:rPr>
        <w:t xml:space="preserve"> їх заповнення та подання.</w:t>
      </w:r>
    </w:p>
    <w:p w:rsidR="002669EC" w:rsidRPr="00EB3CF9" w:rsidRDefault="002669EC" w:rsidP="00A22FEE">
      <w:pPr>
        <w:pStyle w:val="3"/>
        <w:tabs>
          <w:tab w:val="left" w:pos="720"/>
          <w:tab w:val="left" w:pos="3735"/>
        </w:tabs>
        <w:spacing w:before="0" w:beforeAutospacing="0" w:after="0" w:afterAutospacing="0"/>
        <w:ind w:firstLine="567"/>
        <w:jc w:val="both"/>
        <w:rPr>
          <w:rFonts w:eastAsia="Times New Roman"/>
          <w:b w:val="0"/>
          <w:bCs w:val="0"/>
          <w:sz w:val="28"/>
          <w:szCs w:val="24"/>
          <w:lang w:val="uk-UA" w:eastAsia="ru-RU"/>
        </w:rPr>
      </w:pPr>
      <w:r w:rsidRPr="00EB3CF9">
        <w:rPr>
          <w:rFonts w:eastAsia="Times New Roman"/>
          <w:b w:val="0"/>
          <w:bCs w:val="0"/>
          <w:sz w:val="28"/>
          <w:szCs w:val="24"/>
          <w:lang w:val="uk-UA" w:eastAsia="ru-RU"/>
        </w:rPr>
        <w:t>Поставлені цілі досягаються виключно шляхом прийняття проєкту наказу Міністерства фінансів України «</w:t>
      </w:r>
      <w:r w:rsidR="00A22FEE" w:rsidRPr="00EB3CF9">
        <w:rPr>
          <w:rFonts w:eastAsia="Times New Roman"/>
          <w:b w:val="0"/>
          <w:bCs w:val="0"/>
          <w:sz w:val="28"/>
          <w:szCs w:val="24"/>
          <w:lang w:val="uk-UA" w:eastAsia="ru-RU"/>
        </w:rPr>
        <w:t>Про затвердження форм звітності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тютюнової сировини, обсяги вирощування тютюну, посівну площу, порядку їх подання та заповнення, Кодів, одиниць виміру та видів продукції / товару / сировини</w:t>
      </w:r>
      <w:r w:rsidRPr="00EB3CF9">
        <w:rPr>
          <w:rFonts w:eastAsia="Times New Roman"/>
          <w:b w:val="0"/>
          <w:bCs w:val="0"/>
          <w:sz w:val="28"/>
          <w:szCs w:val="24"/>
          <w:lang w:val="uk-UA" w:eastAsia="ru-RU"/>
        </w:rPr>
        <w:t>».</w:t>
      </w:r>
    </w:p>
    <w:p w:rsidR="001D57AF" w:rsidRPr="00EB3CF9" w:rsidRDefault="001247F0" w:rsidP="004B219E">
      <w:pPr>
        <w:pStyle w:val="a3"/>
        <w:tabs>
          <w:tab w:val="left" w:pos="720"/>
        </w:tabs>
        <w:spacing w:before="240" w:beforeAutospacing="0" w:after="120" w:afterAutospacing="0"/>
        <w:jc w:val="center"/>
        <w:rPr>
          <w:b/>
          <w:sz w:val="28"/>
          <w:szCs w:val="28"/>
          <w:lang w:val="uk-UA"/>
        </w:rPr>
      </w:pPr>
      <w:r w:rsidRPr="00EB3CF9">
        <w:rPr>
          <w:b/>
          <w:sz w:val="28"/>
          <w:szCs w:val="28"/>
          <w:lang w:val="uk-UA"/>
        </w:rPr>
        <w:t xml:space="preserve">ІІІ. </w:t>
      </w:r>
      <w:r w:rsidR="002D4D77" w:rsidRPr="00EB3CF9">
        <w:rPr>
          <w:b/>
          <w:sz w:val="28"/>
          <w:szCs w:val="28"/>
          <w:lang w:val="uk-UA"/>
        </w:rPr>
        <w:t>Визначення та оцінка альтернативних</w:t>
      </w:r>
      <w:r w:rsidR="004B219E" w:rsidRPr="00EB3CF9">
        <w:rPr>
          <w:b/>
          <w:sz w:val="28"/>
          <w:szCs w:val="28"/>
          <w:lang w:val="uk-UA"/>
        </w:rPr>
        <w:t xml:space="preserve"> </w:t>
      </w:r>
      <w:r w:rsidR="002D4D77" w:rsidRPr="00EB3CF9">
        <w:rPr>
          <w:b/>
          <w:sz w:val="28"/>
          <w:szCs w:val="28"/>
          <w:lang w:val="uk-UA"/>
        </w:rPr>
        <w:t>способів досягнення цілей</w:t>
      </w:r>
    </w:p>
    <w:p w:rsidR="00361560" w:rsidRPr="00EB3CF9" w:rsidRDefault="002D4D77" w:rsidP="004B219E">
      <w:pPr>
        <w:pStyle w:val="a3"/>
        <w:numPr>
          <w:ilvl w:val="0"/>
          <w:numId w:val="9"/>
        </w:numPr>
        <w:tabs>
          <w:tab w:val="left" w:pos="567"/>
          <w:tab w:val="left" w:pos="851"/>
          <w:tab w:val="left" w:pos="993"/>
          <w:tab w:val="left" w:pos="1134"/>
        </w:tabs>
        <w:spacing w:before="0" w:beforeAutospacing="0" w:after="120" w:afterAutospacing="0"/>
        <w:ind w:left="0" w:firstLine="567"/>
        <w:rPr>
          <w:sz w:val="28"/>
          <w:szCs w:val="28"/>
          <w:lang w:val="uk-UA"/>
        </w:rPr>
      </w:pPr>
      <w:r w:rsidRPr="00EB3CF9">
        <w:rPr>
          <w:sz w:val="28"/>
          <w:szCs w:val="28"/>
          <w:lang w:val="uk-UA"/>
        </w:rPr>
        <w:t>Альтернативні способи досягнення цілей державного регулювання:</w:t>
      </w:r>
    </w:p>
    <w:tbl>
      <w:tblPr>
        <w:tblW w:w="988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909"/>
        <w:gridCol w:w="7979"/>
      </w:tblGrid>
      <w:tr w:rsidR="00EB3CF9" w:rsidRPr="00EB3CF9" w:rsidTr="004B219E">
        <w:tc>
          <w:tcPr>
            <w:tcW w:w="1909" w:type="dxa"/>
            <w:shd w:val="clear" w:color="auto" w:fill="auto"/>
          </w:tcPr>
          <w:p w:rsidR="002D4D77" w:rsidRPr="00EB3CF9" w:rsidRDefault="002D4D77" w:rsidP="009873E2">
            <w:pPr>
              <w:pStyle w:val="a3"/>
              <w:tabs>
                <w:tab w:val="left" w:pos="567"/>
                <w:tab w:val="left" w:pos="851"/>
                <w:tab w:val="left" w:pos="993"/>
                <w:tab w:val="left" w:pos="1134"/>
              </w:tabs>
              <w:spacing w:before="0" w:beforeAutospacing="0" w:after="0" w:afterAutospacing="0"/>
              <w:rPr>
                <w:lang w:val="uk-UA"/>
              </w:rPr>
            </w:pPr>
            <w:r w:rsidRPr="00EB3CF9">
              <w:rPr>
                <w:lang w:val="uk-UA"/>
              </w:rPr>
              <w:t>Вид альтернативи</w:t>
            </w:r>
          </w:p>
        </w:tc>
        <w:tc>
          <w:tcPr>
            <w:tcW w:w="7979" w:type="dxa"/>
            <w:shd w:val="clear" w:color="auto" w:fill="auto"/>
          </w:tcPr>
          <w:p w:rsidR="002D4D77" w:rsidRPr="00EB3CF9" w:rsidRDefault="002D4D77" w:rsidP="009873E2">
            <w:pPr>
              <w:pStyle w:val="a3"/>
              <w:tabs>
                <w:tab w:val="left" w:pos="567"/>
                <w:tab w:val="left" w:pos="851"/>
                <w:tab w:val="left" w:pos="993"/>
                <w:tab w:val="left" w:pos="1134"/>
              </w:tabs>
              <w:spacing w:before="0" w:beforeAutospacing="0" w:after="0" w:afterAutospacing="0"/>
              <w:jc w:val="center"/>
              <w:rPr>
                <w:lang w:val="uk-UA"/>
              </w:rPr>
            </w:pPr>
            <w:r w:rsidRPr="00EB3CF9">
              <w:rPr>
                <w:lang w:val="uk-UA"/>
              </w:rPr>
              <w:t>Опис альтернативи</w:t>
            </w:r>
          </w:p>
        </w:tc>
      </w:tr>
      <w:tr w:rsidR="00EB3CF9" w:rsidRPr="00EB3CF9" w:rsidTr="004B219E">
        <w:trPr>
          <w:trHeight w:val="345"/>
        </w:trPr>
        <w:tc>
          <w:tcPr>
            <w:tcW w:w="1909" w:type="dxa"/>
            <w:shd w:val="clear" w:color="auto" w:fill="auto"/>
          </w:tcPr>
          <w:p w:rsidR="002D4D77" w:rsidRPr="00EB3CF9" w:rsidRDefault="002D4D77" w:rsidP="009873E2">
            <w:pPr>
              <w:pStyle w:val="a3"/>
              <w:tabs>
                <w:tab w:val="left" w:pos="567"/>
                <w:tab w:val="left" w:pos="851"/>
                <w:tab w:val="left" w:pos="993"/>
                <w:tab w:val="left" w:pos="1134"/>
              </w:tabs>
              <w:spacing w:before="0" w:beforeAutospacing="0" w:after="0" w:afterAutospacing="0"/>
              <w:rPr>
                <w:lang w:val="uk-UA"/>
              </w:rPr>
            </w:pPr>
            <w:r w:rsidRPr="00EB3CF9">
              <w:rPr>
                <w:lang w:val="uk-UA"/>
              </w:rPr>
              <w:t>Альтернатива 1</w:t>
            </w:r>
          </w:p>
        </w:tc>
        <w:tc>
          <w:tcPr>
            <w:tcW w:w="7979" w:type="dxa"/>
            <w:shd w:val="clear" w:color="auto" w:fill="auto"/>
          </w:tcPr>
          <w:p w:rsidR="002D4D77" w:rsidRPr="00EB3CF9" w:rsidRDefault="002D4D77" w:rsidP="009873E2">
            <w:pPr>
              <w:tabs>
                <w:tab w:val="left" w:pos="567"/>
                <w:tab w:val="left" w:pos="851"/>
                <w:tab w:val="left" w:pos="993"/>
                <w:tab w:val="left" w:pos="1134"/>
              </w:tabs>
              <w:jc w:val="both"/>
              <w:rPr>
                <w:lang w:val="uk-UA"/>
              </w:rPr>
            </w:pPr>
            <w:r w:rsidRPr="00EB3CF9">
              <w:rPr>
                <w:lang w:val="uk-UA"/>
              </w:rPr>
              <w:t>Затверд</w:t>
            </w:r>
            <w:r w:rsidR="00F259F5" w:rsidRPr="00EB3CF9">
              <w:rPr>
                <w:lang w:val="uk-UA"/>
              </w:rPr>
              <w:t>ження</w:t>
            </w:r>
            <w:r w:rsidRPr="00EB3CF9">
              <w:rPr>
                <w:lang w:val="uk-UA"/>
              </w:rPr>
              <w:t xml:space="preserve"> нормативно-правов</w:t>
            </w:r>
            <w:r w:rsidR="00F259F5" w:rsidRPr="00EB3CF9">
              <w:rPr>
                <w:lang w:val="uk-UA"/>
              </w:rPr>
              <w:t>ого</w:t>
            </w:r>
            <w:r w:rsidRPr="00EB3CF9">
              <w:rPr>
                <w:lang w:val="uk-UA"/>
              </w:rPr>
              <w:t xml:space="preserve"> акт</w:t>
            </w:r>
            <w:r w:rsidR="0094490E" w:rsidRPr="00EB3CF9">
              <w:rPr>
                <w:lang w:val="uk-UA"/>
              </w:rPr>
              <w:t>а</w:t>
            </w:r>
          </w:p>
        </w:tc>
      </w:tr>
      <w:tr w:rsidR="00EB3CF9" w:rsidRPr="00EB3CF9" w:rsidTr="004B219E">
        <w:trPr>
          <w:trHeight w:val="660"/>
        </w:trPr>
        <w:tc>
          <w:tcPr>
            <w:tcW w:w="1909" w:type="dxa"/>
            <w:shd w:val="clear" w:color="auto" w:fill="auto"/>
          </w:tcPr>
          <w:p w:rsidR="002D4D77" w:rsidRPr="00EB3CF9" w:rsidRDefault="002D4D77" w:rsidP="009873E2">
            <w:pPr>
              <w:pStyle w:val="a3"/>
              <w:tabs>
                <w:tab w:val="left" w:pos="567"/>
                <w:tab w:val="left" w:pos="851"/>
                <w:tab w:val="left" w:pos="993"/>
                <w:tab w:val="left" w:pos="1134"/>
              </w:tabs>
              <w:spacing w:before="0" w:beforeAutospacing="0" w:after="0" w:afterAutospacing="0"/>
              <w:rPr>
                <w:lang w:val="uk-UA"/>
              </w:rPr>
            </w:pPr>
            <w:r w:rsidRPr="00EB3CF9">
              <w:rPr>
                <w:lang w:val="uk-UA"/>
              </w:rPr>
              <w:t>Альтернатива 2</w:t>
            </w:r>
          </w:p>
        </w:tc>
        <w:tc>
          <w:tcPr>
            <w:tcW w:w="7979" w:type="dxa"/>
            <w:shd w:val="clear" w:color="auto" w:fill="auto"/>
          </w:tcPr>
          <w:p w:rsidR="002D4D77" w:rsidRPr="00EB3CF9" w:rsidRDefault="002D4D77" w:rsidP="004B219E">
            <w:pPr>
              <w:shd w:val="clear" w:color="auto" w:fill="FFFFFF"/>
              <w:tabs>
                <w:tab w:val="left" w:pos="567"/>
                <w:tab w:val="left" w:pos="851"/>
                <w:tab w:val="left" w:pos="993"/>
                <w:tab w:val="left" w:pos="1134"/>
              </w:tabs>
              <w:ind w:right="112"/>
              <w:jc w:val="both"/>
              <w:rPr>
                <w:lang w:val="uk-UA"/>
              </w:rPr>
            </w:pPr>
            <w:r w:rsidRPr="00EB3CF9">
              <w:rPr>
                <w:lang w:val="uk-UA"/>
              </w:rPr>
              <w:t>Залишення ситуац</w:t>
            </w:r>
            <w:r w:rsidR="00542560" w:rsidRPr="00EB3CF9">
              <w:rPr>
                <w:lang w:val="uk-UA"/>
              </w:rPr>
              <w:t>ії без змін</w:t>
            </w:r>
            <w:r w:rsidR="00F259F5" w:rsidRPr="00EB3CF9">
              <w:rPr>
                <w:lang w:val="uk-UA"/>
              </w:rPr>
              <w:t>. Зазначений спосіб неприйнятний та не забезпечить поставленої цілі регулювання</w:t>
            </w:r>
          </w:p>
        </w:tc>
      </w:tr>
    </w:tbl>
    <w:p w:rsidR="00A45AC5" w:rsidRPr="00EB3CF9" w:rsidRDefault="00A45AC5" w:rsidP="001C74F6">
      <w:pPr>
        <w:widowControl w:val="0"/>
        <w:jc w:val="both"/>
        <w:rPr>
          <w:sz w:val="20"/>
          <w:lang w:val="uk-UA"/>
        </w:rPr>
      </w:pPr>
      <w:r w:rsidRPr="00EB3CF9">
        <w:rPr>
          <w:sz w:val="20"/>
          <w:lang w:val="uk-UA"/>
        </w:rPr>
        <w:t>Примітка: інших альтернативних способів досягнення основної мети, ніж прийняття зазначеного регуляторного акта, не існує.</w:t>
      </w:r>
    </w:p>
    <w:p w:rsidR="004B219E" w:rsidRPr="00EB3CF9" w:rsidRDefault="004B219E" w:rsidP="004B219E">
      <w:pPr>
        <w:pStyle w:val="a3"/>
        <w:tabs>
          <w:tab w:val="left" w:pos="567"/>
          <w:tab w:val="left" w:pos="851"/>
          <w:tab w:val="left" w:pos="993"/>
          <w:tab w:val="left" w:pos="1134"/>
        </w:tabs>
        <w:spacing w:before="0" w:beforeAutospacing="0" w:after="0" w:afterAutospacing="0"/>
        <w:ind w:firstLine="567"/>
        <w:jc w:val="both"/>
        <w:rPr>
          <w:sz w:val="28"/>
          <w:szCs w:val="28"/>
          <w:lang w:val="uk-UA"/>
        </w:rPr>
      </w:pPr>
      <w:r w:rsidRPr="00EB3CF9">
        <w:rPr>
          <w:sz w:val="28"/>
          <w:szCs w:val="28"/>
          <w:lang w:val="uk-UA" w:eastAsia="uk-UA"/>
        </w:rPr>
        <w:lastRenderedPageBreak/>
        <w:t>2. Оцінка вибраних альтернативних способів досягнення цілей</w:t>
      </w:r>
    </w:p>
    <w:p w:rsidR="002D4D77" w:rsidRPr="00EB3CF9" w:rsidRDefault="00365979" w:rsidP="004B219E">
      <w:pPr>
        <w:pStyle w:val="a3"/>
        <w:tabs>
          <w:tab w:val="left" w:pos="567"/>
          <w:tab w:val="left" w:pos="851"/>
          <w:tab w:val="left" w:pos="1134"/>
        </w:tabs>
        <w:spacing w:before="0" w:beforeAutospacing="0" w:after="120" w:afterAutospacing="0"/>
        <w:ind w:firstLine="567"/>
        <w:jc w:val="both"/>
        <w:rPr>
          <w:sz w:val="28"/>
          <w:szCs w:val="28"/>
          <w:lang w:val="uk-UA"/>
        </w:rPr>
      </w:pPr>
      <w:r w:rsidRPr="00EB3CF9">
        <w:rPr>
          <w:sz w:val="28"/>
          <w:szCs w:val="28"/>
          <w:lang w:val="uk-UA"/>
        </w:rPr>
        <w:t>2.</w:t>
      </w:r>
      <w:r w:rsidR="004B219E" w:rsidRPr="00EB3CF9">
        <w:rPr>
          <w:sz w:val="28"/>
          <w:szCs w:val="28"/>
          <w:lang w:val="uk-UA"/>
        </w:rPr>
        <w:t>1.</w:t>
      </w:r>
      <w:r w:rsidRPr="00EB3CF9">
        <w:rPr>
          <w:sz w:val="28"/>
          <w:szCs w:val="28"/>
          <w:lang w:val="uk-UA"/>
        </w:rPr>
        <w:t xml:space="preserve"> О</w:t>
      </w:r>
      <w:r w:rsidR="002D4D77" w:rsidRPr="00EB3CF9">
        <w:rPr>
          <w:sz w:val="28"/>
          <w:szCs w:val="28"/>
          <w:lang w:val="uk-UA"/>
        </w:rPr>
        <w:t>цінка впливу на сферу інтересів держави</w:t>
      </w:r>
    </w:p>
    <w:tbl>
      <w:tblPr>
        <w:tblW w:w="988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753"/>
        <w:gridCol w:w="3882"/>
        <w:gridCol w:w="4253"/>
      </w:tblGrid>
      <w:tr w:rsidR="00EB3CF9" w:rsidRPr="00EB3CF9" w:rsidTr="00321691">
        <w:tc>
          <w:tcPr>
            <w:tcW w:w="1753" w:type="dxa"/>
            <w:shd w:val="clear" w:color="auto" w:fill="auto"/>
          </w:tcPr>
          <w:p w:rsidR="002D4D77" w:rsidRPr="00EB3CF9" w:rsidRDefault="002D4D77" w:rsidP="004B219E">
            <w:pPr>
              <w:pStyle w:val="a3"/>
              <w:tabs>
                <w:tab w:val="left" w:pos="720"/>
              </w:tabs>
              <w:spacing w:before="0" w:beforeAutospacing="0" w:after="0" w:afterAutospacing="0"/>
              <w:jc w:val="center"/>
              <w:rPr>
                <w:lang w:val="uk-UA"/>
              </w:rPr>
            </w:pPr>
            <w:r w:rsidRPr="00EB3CF9">
              <w:rPr>
                <w:lang w:val="uk-UA"/>
              </w:rPr>
              <w:t>Вид альтернативи</w:t>
            </w:r>
          </w:p>
        </w:tc>
        <w:tc>
          <w:tcPr>
            <w:tcW w:w="3882" w:type="dxa"/>
            <w:shd w:val="clear" w:color="auto" w:fill="auto"/>
          </w:tcPr>
          <w:p w:rsidR="002D4D77" w:rsidRPr="00EB3CF9" w:rsidRDefault="002D4D77" w:rsidP="004B219E">
            <w:pPr>
              <w:pStyle w:val="a3"/>
              <w:tabs>
                <w:tab w:val="left" w:pos="720"/>
              </w:tabs>
              <w:spacing w:before="0" w:beforeAutospacing="0" w:after="0" w:afterAutospacing="0"/>
              <w:jc w:val="center"/>
              <w:rPr>
                <w:lang w:val="uk-UA"/>
              </w:rPr>
            </w:pPr>
            <w:r w:rsidRPr="00EB3CF9">
              <w:rPr>
                <w:lang w:val="uk-UA"/>
              </w:rPr>
              <w:t>Вигоди</w:t>
            </w:r>
          </w:p>
        </w:tc>
        <w:tc>
          <w:tcPr>
            <w:tcW w:w="4253" w:type="dxa"/>
            <w:shd w:val="clear" w:color="auto" w:fill="auto"/>
          </w:tcPr>
          <w:p w:rsidR="002D4D77" w:rsidRPr="00EB3CF9" w:rsidRDefault="002D4D77" w:rsidP="004B219E">
            <w:pPr>
              <w:pStyle w:val="a3"/>
              <w:tabs>
                <w:tab w:val="left" w:pos="720"/>
              </w:tabs>
              <w:spacing w:before="0" w:beforeAutospacing="0" w:after="0" w:afterAutospacing="0"/>
              <w:jc w:val="center"/>
              <w:rPr>
                <w:lang w:val="uk-UA"/>
              </w:rPr>
            </w:pPr>
            <w:r w:rsidRPr="00EB3CF9">
              <w:rPr>
                <w:lang w:val="uk-UA"/>
              </w:rPr>
              <w:t>Витрати</w:t>
            </w:r>
            <w:r w:rsidR="00564235" w:rsidRPr="00EB3CF9">
              <w:rPr>
                <w:lang w:val="uk-UA"/>
              </w:rPr>
              <w:t>*</w:t>
            </w:r>
          </w:p>
        </w:tc>
      </w:tr>
      <w:tr w:rsidR="00EB3CF9" w:rsidRPr="00EB3CF9" w:rsidTr="00321691">
        <w:tc>
          <w:tcPr>
            <w:tcW w:w="1753" w:type="dxa"/>
            <w:shd w:val="clear" w:color="auto" w:fill="auto"/>
          </w:tcPr>
          <w:p w:rsidR="002D4D77" w:rsidRPr="00EB3CF9" w:rsidRDefault="002D4D77" w:rsidP="0068174A">
            <w:pPr>
              <w:pStyle w:val="a3"/>
              <w:tabs>
                <w:tab w:val="left" w:pos="720"/>
              </w:tabs>
              <w:spacing w:before="0" w:beforeAutospacing="0" w:after="0" w:afterAutospacing="0"/>
              <w:rPr>
                <w:lang w:val="uk-UA"/>
              </w:rPr>
            </w:pPr>
            <w:r w:rsidRPr="00EB3CF9">
              <w:rPr>
                <w:lang w:val="uk-UA"/>
              </w:rPr>
              <w:t>Альтернатива 1</w:t>
            </w:r>
          </w:p>
          <w:p w:rsidR="004B219E" w:rsidRPr="00EB3CF9" w:rsidRDefault="004B219E" w:rsidP="0068174A">
            <w:pPr>
              <w:pStyle w:val="a3"/>
              <w:tabs>
                <w:tab w:val="left" w:pos="720"/>
              </w:tabs>
              <w:spacing w:before="0" w:beforeAutospacing="0" w:after="0" w:afterAutospacing="0"/>
              <w:rPr>
                <w:lang w:val="uk-UA"/>
              </w:rPr>
            </w:pPr>
            <w:r w:rsidRPr="00EB3CF9">
              <w:rPr>
                <w:spacing w:val="-3"/>
                <w:lang w:val="uk-UA"/>
              </w:rPr>
              <w:t>(прийняти проєкт наказу)</w:t>
            </w:r>
          </w:p>
        </w:tc>
        <w:tc>
          <w:tcPr>
            <w:tcW w:w="3882" w:type="dxa"/>
            <w:shd w:val="clear" w:color="auto" w:fill="auto"/>
          </w:tcPr>
          <w:p w:rsidR="004F649E" w:rsidRPr="00EB3CF9" w:rsidRDefault="002D4D77" w:rsidP="005F46FC">
            <w:pPr>
              <w:pStyle w:val="a3"/>
              <w:spacing w:before="0" w:beforeAutospacing="0" w:after="0" w:afterAutospacing="0"/>
              <w:ind w:left="29" w:right="115"/>
              <w:jc w:val="both"/>
              <w:rPr>
                <w:rFonts w:eastAsia="Times New Roman"/>
                <w:lang w:val="uk-UA" w:eastAsia="ru-RU"/>
              </w:rPr>
            </w:pPr>
            <w:r w:rsidRPr="00EB3CF9">
              <w:rPr>
                <w:lang w:val="uk-UA"/>
              </w:rPr>
              <w:t xml:space="preserve">Дає можливість врегулювати </w:t>
            </w:r>
            <w:r w:rsidR="004F649E" w:rsidRPr="00EB3CF9">
              <w:rPr>
                <w:lang w:val="uk-UA"/>
              </w:rPr>
              <w:t xml:space="preserve">процедуру звітування ліцензіатів, </w:t>
            </w:r>
            <w:r w:rsidR="004F649E" w:rsidRPr="00EB3CF9">
              <w:rPr>
                <w:rFonts w:eastAsia="Times New Roman"/>
                <w:lang w:val="uk-UA" w:eastAsia="ru-RU"/>
              </w:rPr>
              <w:t>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вирощування тютюну, ферментації тютюнової сировини, а також малими виробництвами дистилятів, виноробної продукції та пива</w:t>
            </w:r>
            <w:r w:rsidR="00E0303D" w:rsidRPr="00EB3CF9">
              <w:rPr>
                <w:rFonts w:eastAsia="Times New Roman"/>
                <w:lang w:val="uk-UA" w:eastAsia="ru-RU"/>
              </w:rPr>
              <w:t xml:space="preserve"> </w:t>
            </w:r>
            <w:r w:rsidR="004F649E" w:rsidRPr="00EB3CF9">
              <w:rPr>
                <w:rFonts w:eastAsia="Times New Roman"/>
                <w:lang w:val="uk-UA" w:eastAsia="ru-RU"/>
              </w:rPr>
              <w:t xml:space="preserve">перед податковими органами </w:t>
            </w:r>
            <w:r w:rsidR="005F46FC" w:rsidRPr="00EB3CF9">
              <w:rPr>
                <w:rFonts w:eastAsia="Times New Roman"/>
                <w:lang w:val="uk-UA" w:eastAsia="ru-RU"/>
              </w:rPr>
              <w:t>шляхом затвердження</w:t>
            </w:r>
            <w:r w:rsidR="00FD2B45" w:rsidRPr="00EB3CF9">
              <w:rPr>
                <w:rFonts w:eastAsia="Times New Roman"/>
                <w:lang w:val="uk-UA" w:eastAsia="ru-RU"/>
              </w:rPr>
              <w:t xml:space="preserve"> Мінфіном</w:t>
            </w:r>
            <w:r w:rsidR="005F46FC" w:rsidRPr="00EB3CF9">
              <w:rPr>
                <w:rFonts w:eastAsia="Times New Roman"/>
                <w:lang w:val="uk-UA" w:eastAsia="ru-RU"/>
              </w:rPr>
              <w:t xml:space="preserve"> форм звітів </w:t>
            </w:r>
            <w:r w:rsidR="00FD2B45" w:rsidRPr="00EB3CF9">
              <w:rPr>
                <w:rFonts w:eastAsia="Times New Roman"/>
                <w:lang w:val="uk-UA" w:eastAsia="ru-RU"/>
              </w:rPr>
              <w:t>про залишки та обсяги виробництва і обігу (в т</w:t>
            </w:r>
            <w:r w:rsidR="00197164" w:rsidRPr="00EB3CF9">
              <w:rPr>
                <w:rFonts w:eastAsia="Times New Roman"/>
                <w:lang w:val="uk-UA" w:eastAsia="ru-RU"/>
              </w:rPr>
              <w:t>. </w:t>
            </w:r>
            <w:r w:rsidR="00FD2B45" w:rsidRPr="00EB3CF9">
              <w:rPr>
                <w:rFonts w:eastAsia="Times New Roman"/>
                <w:lang w:val="uk-UA" w:eastAsia="ru-RU"/>
              </w:rPr>
              <w:t>ч</w:t>
            </w:r>
            <w:r w:rsidR="00197164" w:rsidRPr="00EB3CF9">
              <w:rPr>
                <w:rFonts w:eastAsia="Times New Roman"/>
                <w:lang w:val="uk-UA" w:eastAsia="ru-RU"/>
              </w:rPr>
              <w:t>.</w:t>
            </w:r>
            <w:r w:rsidR="00FD2B45" w:rsidRPr="00EB3CF9">
              <w:rPr>
                <w:rFonts w:eastAsia="Times New Roman"/>
                <w:lang w:val="uk-UA" w:eastAsia="ru-RU"/>
              </w:rPr>
              <w:t xml:space="preserve"> </w:t>
            </w:r>
            <w:r w:rsidR="00197164" w:rsidRPr="00EB3CF9">
              <w:rPr>
                <w:rFonts w:eastAsia="Times New Roman"/>
                <w:lang w:val="uk-UA" w:eastAsia="ru-RU"/>
              </w:rPr>
              <w:t>імпорт / експорт</w:t>
            </w:r>
            <w:r w:rsidR="00FD2B45" w:rsidRPr="00EB3CF9">
              <w:rPr>
                <w:rFonts w:eastAsia="Times New Roman"/>
                <w:lang w:val="uk-UA" w:eastAsia="ru-RU"/>
              </w:rPr>
              <w:t xml:space="preserve">) зазначених видів підакцизних товарів </w:t>
            </w:r>
            <w:r w:rsidR="005F46FC" w:rsidRPr="00EB3CF9">
              <w:rPr>
                <w:rFonts w:eastAsia="Times New Roman"/>
                <w:lang w:val="uk-UA" w:eastAsia="ru-RU"/>
              </w:rPr>
              <w:t>та порядку їх заповнення і подання</w:t>
            </w:r>
            <w:r w:rsidR="00FD2B45" w:rsidRPr="00EB3CF9">
              <w:rPr>
                <w:rFonts w:eastAsia="Times New Roman"/>
                <w:lang w:val="uk-UA" w:eastAsia="ru-RU"/>
              </w:rPr>
              <w:t xml:space="preserve"> відповідно до вимог статті 72 Закону №  3817</w:t>
            </w:r>
            <w:r w:rsidR="005F46FC" w:rsidRPr="00EB3CF9">
              <w:rPr>
                <w:rFonts w:eastAsia="Times New Roman"/>
                <w:lang w:val="uk-UA" w:eastAsia="ru-RU"/>
              </w:rPr>
              <w:t>.</w:t>
            </w:r>
          </w:p>
          <w:p w:rsidR="002D4D77" w:rsidRPr="00EB3CF9" w:rsidRDefault="00815716" w:rsidP="00321691">
            <w:pPr>
              <w:tabs>
                <w:tab w:val="left" w:pos="720"/>
              </w:tabs>
              <w:spacing w:before="120"/>
              <w:ind w:left="28" w:right="113"/>
              <w:jc w:val="both"/>
              <w:rPr>
                <w:lang w:val="uk-UA"/>
              </w:rPr>
            </w:pPr>
            <w:r w:rsidRPr="00EB3CF9">
              <w:rPr>
                <w:lang w:val="uk-UA"/>
              </w:rPr>
              <w:t>При цьому</w:t>
            </w:r>
            <w:r w:rsidR="002D4D77" w:rsidRPr="00EB3CF9">
              <w:rPr>
                <w:lang w:val="uk-UA"/>
              </w:rPr>
              <w:t xml:space="preserve"> запровадження альтернативи </w:t>
            </w:r>
            <w:r w:rsidR="004B41FE" w:rsidRPr="00EB3CF9">
              <w:rPr>
                <w:lang w:val="uk-UA"/>
              </w:rPr>
              <w:t xml:space="preserve">1 </w:t>
            </w:r>
            <w:r w:rsidR="002D4D77" w:rsidRPr="00EB3CF9">
              <w:rPr>
                <w:lang w:val="uk-UA"/>
              </w:rPr>
              <w:t>сприятиме:</w:t>
            </w:r>
          </w:p>
          <w:p w:rsidR="0089056E" w:rsidRPr="00EB3CF9" w:rsidRDefault="002E417C" w:rsidP="0089056E">
            <w:pPr>
              <w:pStyle w:val="af9"/>
              <w:numPr>
                <w:ilvl w:val="0"/>
                <w:numId w:val="11"/>
              </w:numPr>
              <w:tabs>
                <w:tab w:val="left" w:pos="720"/>
              </w:tabs>
              <w:spacing w:before="60"/>
              <w:ind w:right="113"/>
              <w:jc w:val="both"/>
              <w:rPr>
                <w:lang w:val="uk-UA"/>
              </w:rPr>
            </w:pPr>
            <w:r w:rsidRPr="00EB3CF9">
              <w:rPr>
                <w:lang w:val="uk-UA"/>
              </w:rPr>
              <w:t>з</w:t>
            </w:r>
            <w:r w:rsidR="0025317D" w:rsidRPr="00EB3CF9">
              <w:rPr>
                <w:lang w:val="uk-UA"/>
              </w:rPr>
              <w:t xml:space="preserve">меншенню часових і фінансових </w:t>
            </w:r>
            <w:r w:rsidR="00B5444E" w:rsidRPr="00EB3CF9">
              <w:rPr>
                <w:lang w:val="uk-UA"/>
              </w:rPr>
              <w:t>витрат держави</w:t>
            </w:r>
            <w:r w:rsidR="00CC5C9D" w:rsidRPr="00EB3CF9">
              <w:rPr>
                <w:lang w:val="uk-UA"/>
              </w:rPr>
              <w:t xml:space="preserve"> в частині опрацювання органами ДПС звітів, які подаються малими виробництвами дистилятів та </w:t>
            </w:r>
            <w:r w:rsidR="00DB28EA" w:rsidRPr="00EB3CF9">
              <w:rPr>
                <w:lang w:val="uk-UA"/>
              </w:rPr>
              <w:t>виноробної продукції</w:t>
            </w:r>
            <w:r w:rsidR="00CC5C9D" w:rsidRPr="00EB3CF9">
              <w:rPr>
                <w:lang w:val="uk-UA"/>
              </w:rPr>
              <w:t>, за рахунок</w:t>
            </w:r>
            <w:r w:rsidR="0089056E" w:rsidRPr="00EB3CF9">
              <w:rPr>
                <w:lang w:val="uk-UA"/>
              </w:rPr>
              <w:t xml:space="preserve"> скорочення їх кількості з чотирьох до одного внаслідок </w:t>
            </w:r>
            <w:r w:rsidR="00CC5C9D" w:rsidRPr="00EB3CF9">
              <w:rPr>
                <w:lang w:val="uk-UA"/>
              </w:rPr>
              <w:t xml:space="preserve">впровадження для таких суб’єктів річного звітного періоду </w:t>
            </w:r>
            <w:r w:rsidR="0089056E" w:rsidRPr="00EB3CF9">
              <w:rPr>
                <w:lang w:val="uk-UA"/>
              </w:rPr>
              <w:t>замість квартального;</w:t>
            </w:r>
            <w:r w:rsidR="00CC5C9D" w:rsidRPr="00EB3CF9">
              <w:rPr>
                <w:lang w:val="uk-UA"/>
              </w:rPr>
              <w:t xml:space="preserve"> </w:t>
            </w:r>
          </w:p>
          <w:p w:rsidR="0089056E" w:rsidRPr="00EB3CF9" w:rsidRDefault="0089056E" w:rsidP="00E56600">
            <w:pPr>
              <w:pStyle w:val="af9"/>
              <w:numPr>
                <w:ilvl w:val="0"/>
                <w:numId w:val="11"/>
              </w:numPr>
              <w:tabs>
                <w:tab w:val="left" w:pos="720"/>
              </w:tabs>
              <w:spacing w:before="60"/>
              <w:ind w:right="113"/>
              <w:jc w:val="both"/>
              <w:rPr>
                <w:lang w:val="uk-UA"/>
              </w:rPr>
            </w:pPr>
            <w:r w:rsidRPr="00EB3CF9">
              <w:rPr>
                <w:lang w:val="uk-UA"/>
              </w:rPr>
              <w:t>прозорості функціонування</w:t>
            </w:r>
            <w:r w:rsidR="002D4D77" w:rsidRPr="00EB3CF9">
              <w:rPr>
                <w:lang w:val="uk-UA"/>
              </w:rPr>
              <w:t xml:space="preserve"> ринку </w:t>
            </w:r>
            <w:r w:rsidR="00AA6958" w:rsidRPr="00EB3CF9">
              <w:rPr>
                <w:shd w:val="clear" w:color="auto" w:fill="FFFFFF"/>
                <w:lang w:val="uk-UA"/>
              </w:rPr>
              <w:t>спирту, спиртових дистилятів, алкогольних напоїв</w:t>
            </w:r>
            <w:r w:rsidRPr="00EB3CF9">
              <w:rPr>
                <w:shd w:val="clear" w:color="auto" w:fill="FFFFFF"/>
                <w:lang w:val="uk-UA"/>
              </w:rPr>
              <w:t xml:space="preserve">, </w:t>
            </w:r>
            <w:r w:rsidR="00AA6958" w:rsidRPr="00EB3CF9">
              <w:rPr>
                <w:shd w:val="clear" w:color="auto" w:fill="FFFFFF"/>
                <w:lang w:val="uk-UA"/>
              </w:rPr>
              <w:t>тютюнових виробів, рідин, що використовуються в електронних сигаретах</w:t>
            </w:r>
            <w:r w:rsidRPr="00EB3CF9">
              <w:rPr>
                <w:shd w:val="clear" w:color="auto" w:fill="FFFFFF"/>
                <w:lang w:val="uk-UA"/>
              </w:rPr>
              <w:t>, тютюнової сировини</w:t>
            </w:r>
            <w:r w:rsidR="00836CBD" w:rsidRPr="00EB3CF9">
              <w:rPr>
                <w:shd w:val="clear" w:color="auto" w:fill="FFFFFF"/>
                <w:lang w:val="uk-UA"/>
              </w:rPr>
              <w:t xml:space="preserve"> завдяки відкритості та підзвітності всіх </w:t>
            </w:r>
            <w:r w:rsidR="00836CBD" w:rsidRPr="00EB3CF9">
              <w:rPr>
                <w:shd w:val="clear" w:color="auto" w:fill="FFFFFF"/>
                <w:lang w:val="uk-UA"/>
              </w:rPr>
              <w:lastRenderedPageBreak/>
              <w:t>його суб’єктів господарювання</w:t>
            </w:r>
            <w:r w:rsidR="0010148D" w:rsidRPr="00EB3CF9">
              <w:rPr>
                <w:shd w:val="clear" w:color="auto" w:fill="FFFFFF"/>
                <w:lang w:val="uk-UA"/>
              </w:rPr>
              <w:t xml:space="preserve">, </w:t>
            </w:r>
            <w:r w:rsidR="00836CBD" w:rsidRPr="00EB3CF9">
              <w:rPr>
                <w:shd w:val="clear" w:color="auto" w:fill="FFFFFF"/>
                <w:lang w:val="uk-UA"/>
              </w:rPr>
              <w:t xml:space="preserve">доступу податкових органів до інформації про залишки, </w:t>
            </w:r>
            <w:r w:rsidR="00836CBD" w:rsidRPr="00EB3CF9">
              <w:rPr>
                <w:rFonts w:eastAsia="Times New Roman"/>
                <w:lang w:val="uk-UA" w:eastAsia="ru-RU"/>
              </w:rPr>
              <w:t>обсяги виробництва і обігу відповідних видів підакцизних товарів</w:t>
            </w:r>
            <w:r w:rsidR="002D4D77" w:rsidRPr="00EB3CF9">
              <w:rPr>
                <w:lang w:val="uk-UA"/>
              </w:rPr>
              <w:t>;</w:t>
            </w:r>
          </w:p>
          <w:p w:rsidR="00836CBD" w:rsidRPr="00EB3CF9" w:rsidRDefault="00144A94" w:rsidP="00836CBD">
            <w:pPr>
              <w:pStyle w:val="af9"/>
              <w:numPr>
                <w:ilvl w:val="0"/>
                <w:numId w:val="11"/>
              </w:numPr>
              <w:tabs>
                <w:tab w:val="left" w:pos="720"/>
              </w:tabs>
              <w:spacing w:before="60"/>
              <w:ind w:right="113"/>
              <w:jc w:val="both"/>
              <w:rPr>
                <w:lang w:val="uk-UA"/>
              </w:rPr>
            </w:pPr>
            <w:r w:rsidRPr="00EB3CF9">
              <w:rPr>
                <w:lang w:val="uk-UA"/>
              </w:rPr>
              <w:t>удосконал</w:t>
            </w:r>
            <w:r w:rsidR="002D4D77" w:rsidRPr="00EB3CF9">
              <w:rPr>
                <w:lang w:val="uk-UA"/>
              </w:rPr>
              <w:t xml:space="preserve">енню </w:t>
            </w:r>
            <w:r w:rsidR="0089056E" w:rsidRPr="00EB3CF9">
              <w:rPr>
                <w:lang w:val="uk-UA"/>
              </w:rPr>
              <w:t>процедур податкового контролю податкових органів</w:t>
            </w:r>
            <w:r w:rsidR="002D4D77" w:rsidRPr="00EB3CF9">
              <w:rPr>
                <w:lang w:val="uk-UA"/>
              </w:rPr>
              <w:t xml:space="preserve"> </w:t>
            </w:r>
            <w:r w:rsidR="004B41FE" w:rsidRPr="00EB3CF9">
              <w:rPr>
                <w:lang w:val="uk-UA"/>
              </w:rPr>
              <w:t xml:space="preserve">за </w:t>
            </w:r>
            <w:r w:rsidR="00FE56CA" w:rsidRPr="00EB3CF9">
              <w:rPr>
                <w:lang w:val="uk-UA"/>
              </w:rPr>
              <w:t xml:space="preserve">виробництвом і </w:t>
            </w:r>
            <w:r w:rsidR="004B41FE" w:rsidRPr="00EB3CF9">
              <w:rPr>
                <w:lang w:val="uk-UA"/>
              </w:rPr>
              <w:t xml:space="preserve">обігом </w:t>
            </w:r>
            <w:r w:rsidR="00AA6958" w:rsidRPr="00EB3CF9">
              <w:rPr>
                <w:shd w:val="clear" w:color="auto" w:fill="FFFFFF"/>
                <w:lang w:val="uk-UA"/>
              </w:rPr>
              <w:t>спирту, спиртових дистилятів, алкогольних напоїв і тютюнових виробів, рідин, що використовуються в електронних сигаретах</w:t>
            </w:r>
            <w:r w:rsidR="009873E2" w:rsidRPr="00EB3CF9">
              <w:rPr>
                <w:shd w:val="clear" w:color="auto" w:fill="FFFFFF"/>
                <w:lang w:val="uk-UA"/>
              </w:rPr>
              <w:t>,</w:t>
            </w:r>
            <w:r w:rsidR="00AA6958" w:rsidRPr="00EB3CF9">
              <w:rPr>
                <w:lang w:val="uk-UA"/>
              </w:rPr>
              <w:t xml:space="preserve"> </w:t>
            </w:r>
            <w:r w:rsidR="0089056E" w:rsidRPr="00EB3CF9">
              <w:rPr>
                <w:lang w:val="uk-UA"/>
              </w:rPr>
              <w:t>тютюнової сировини</w:t>
            </w:r>
            <w:r w:rsidR="00AA6958" w:rsidRPr="00EB3CF9">
              <w:rPr>
                <w:lang w:val="uk-UA"/>
              </w:rPr>
              <w:t xml:space="preserve"> </w:t>
            </w:r>
            <w:r w:rsidR="004B41FE" w:rsidRPr="00EB3CF9">
              <w:rPr>
                <w:bCs/>
                <w:lang w:val="uk-UA"/>
              </w:rPr>
              <w:t>за рахунок отриман</w:t>
            </w:r>
            <w:r w:rsidRPr="00EB3CF9">
              <w:rPr>
                <w:bCs/>
                <w:lang w:val="uk-UA"/>
              </w:rPr>
              <w:t>ня звітів за затвердженими формами</w:t>
            </w:r>
            <w:r w:rsidR="002D4D77" w:rsidRPr="00EB3CF9">
              <w:rPr>
                <w:lang w:val="uk-UA"/>
              </w:rPr>
              <w:t>;</w:t>
            </w:r>
          </w:p>
          <w:p w:rsidR="00836CBD" w:rsidRPr="00EB3CF9" w:rsidRDefault="00144A94" w:rsidP="0068174A">
            <w:pPr>
              <w:pStyle w:val="af9"/>
              <w:numPr>
                <w:ilvl w:val="0"/>
                <w:numId w:val="11"/>
              </w:numPr>
              <w:tabs>
                <w:tab w:val="left" w:pos="720"/>
              </w:tabs>
              <w:spacing w:before="60"/>
              <w:ind w:right="113"/>
              <w:jc w:val="both"/>
              <w:rPr>
                <w:lang w:val="uk-UA"/>
              </w:rPr>
            </w:pPr>
            <w:r w:rsidRPr="00EB3CF9">
              <w:rPr>
                <w:bCs/>
                <w:lang w:val="uk-UA"/>
              </w:rPr>
              <w:t>удосконал</w:t>
            </w:r>
            <w:r w:rsidR="004745B7" w:rsidRPr="00EB3CF9">
              <w:rPr>
                <w:bCs/>
                <w:lang w:val="uk-UA"/>
              </w:rPr>
              <w:t xml:space="preserve">енню </w:t>
            </w:r>
            <w:r w:rsidR="00143D60" w:rsidRPr="00EB3CF9">
              <w:rPr>
                <w:bCs/>
                <w:lang w:val="uk-UA"/>
              </w:rPr>
              <w:t>контролю за дотриманням вимог щодо віднесення суб’єктів господарювання до малих виробництв дистилятів</w:t>
            </w:r>
            <w:r w:rsidR="00D137CB" w:rsidRPr="00EB3CF9">
              <w:rPr>
                <w:bCs/>
                <w:lang w:val="uk-UA"/>
              </w:rPr>
              <w:t>,</w:t>
            </w:r>
            <w:r w:rsidR="00143D60" w:rsidRPr="00EB3CF9">
              <w:rPr>
                <w:bCs/>
                <w:lang w:val="uk-UA"/>
              </w:rPr>
              <w:t xml:space="preserve"> виноробної продукції</w:t>
            </w:r>
            <w:r w:rsidR="00D137CB" w:rsidRPr="00EB3CF9">
              <w:rPr>
                <w:bCs/>
                <w:lang w:val="uk-UA"/>
              </w:rPr>
              <w:t xml:space="preserve"> та пива</w:t>
            </w:r>
            <w:r w:rsidR="00143D60" w:rsidRPr="00EB3CF9">
              <w:rPr>
                <w:bCs/>
                <w:lang w:val="uk-UA"/>
              </w:rPr>
              <w:t>, дотриманням ними встановленого рівня обсягів виробництва та розливу відповідної продукції;</w:t>
            </w:r>
          </w:p>
          <w:p w:rsidR="00836CBD" w:rsidRPr="00EB3CF9" w:rsidRDefault="002D4D77" w:rsidP="0068174A">
            <w:pPr>
              <w:pStyle w:val="af9"/>
              <w:numPr>
                <w:ilvl w:val="0"/>
                <w:numId w:val="11"/>
              </w:numPr>
              <w:tabs>
                <w:tab w:val="left" w:pos="720"/>
              </w:tabs>
              <w:spacing w:before="60"/>
              <w:ind w:right="113"/>
              <w:jc w:val="both"/>
              <w:rPr>
                <w:lang w:val="uk-UA"/>
              </w:rPr>
            </w:pPr>
            <w:r w:rsidRPr="00EB3CF9">
              <w:rPr>
                <w:lang w:val="uk-UA"/>
              </w:rPr>
              <w:t xml:space="preserve">запобіганню відпуску </w:t>
            </w:r>
            <w:r w:rsidR="004B41FE" w:rsidRPr="00EB3CF9">
              <w:rPr>
                <w:lang w:val="uk-UA"/>
              </w:rPr>
              <w:t xml:space="preserve">та </w:t>
            </w:r>
            <w:r w:rsidRPr="00EB3CF9">
              <w:rPr>
                <w:lang w:val="uk-UA"/>
              </w:rPr>
              <w:t>отриманн</w:t>
            </w:r>
            <w:r w:rsidR="001D57AF" w:rsidRPr="00EB3CF9">
              <w:rPr>
                <w:lang w:val="uk-UA"/>
              </w:rPr>
              <w:t xml:space="preserve">ю </w:t>
            </w:r>
            <w:r w:rsidR="00AA6958" w:rsidRPr="00EB3CF9">
              <w:rPr>
                <w:shd w:val="clear" w:color="auto" w:fill="FFFFFF"/>
                <w:lang w:val="uk-UA"/>
              </w:rPr>
              <w:t>спирту етилового, спиртових дистилятів, алкогольних напоїв і тютюнових виробів, рідин, що використовуються в електронних сигаретах</w:t>
            </w:r>
            <w:r w:rsidR="009873E2" w:rsidRPr="00EB3CF9">
              <w:rPr>
                <w:shd w:val="clear" w:color="auto" w:fill="FFFFFF"/>
                <w:lang w:val="uk-UA"/>
              </w:rPr>
              <w:t>,</w:t>
            </w:r>
            <w:r w:rsidR="00836CBD" w:rsidRPr="00EB3CF9">
              <w:rPr>
                <w:shd w:val="clear" w:color="auto" w:fill="FFFFFF"/>
                <w:lang w:val="uk-UA"/>
              </w:rPr>
              <w:t xml:space="preserve"> тютюнової сировини</w:t>
            </w:r>
            <w:r w:rsidR="00AA6958" w:rsidRPr="00EB3CF9">
              <w:rPr>
                <w:lang w:val="uk-UA"/>
              </w:rPr>
              <w:t xml:space="preserve"> </w:t>
            </w:r>
            <w:r w:rsidRPr="00EB3CF9">
              <w:rPr>
                <w:lang w:val="uk-UA"/>
              </w:rPr>
              <w:t>від суб’єктів господарюван</w:t>
            </w:r>
            <w:r w:rsidR="003A560B" w:rsidRPr="00EB3CF9">
              <w:rPr>
                <w:lang w:val="uk-UA"/>
              </w:rPr>
              <w:t xml:space="preserve">ня, які здійснюють його </w:t>
            </w:r>
            <w:r w:rsidR="00836CBD" w:rsidRPr="00EB3CF9">
              <w:rPr>
                <w:lang w:val="uk-UA"/>
              </w:rPr>
              <w:t xml:space="preserve">нелегальне </w:t>
            </w:r>
            <w:r w:rsidRPr="00EB3CF9">
              <w:rPr>
                <w:lang w:val="uk-UA"/>
              </w:rPr>
              <w:t xml:space="preserve">виробництво та </w:t>
            </w:r>
            <w:r w:rsidR="00836CBD" w:rsidRPr="00EB3CF9">
              <w:rPr>
                <w:lang w:val="uk-UA"/>
              </w:rPr>
              <w:t>продаж</w:t>
            </w:r>
            <w:r w:rsidR="009B6927" w:rsidRPr="00EB3CF9">
              <w:rPr>
                <w:lang w:val="uk-UA"/>
              </w:rPr>
              <w:t>;</w:t>
            </w:r>
          </w:p>
          <w:p w:rsidR="009B6927" w:rsidRPr="00EB3CF9" w:rsidRDefault="009B6927" w:rsidP="0068174A">
            <w:pPr>
              <w:pStyle w:val="af9"/>
              <w:numPr>
                <w:ilvl w:val="0"/>
                <w:numId w:val="11"/>
              </w:numPr>
              <w:tabs>
                <w:tab w:val="left" w:pos="720"/>
              </w:tabs>
              <w:spacing w:before="60"/>
              <w:ind w:right="113"/>
              <w:jc w:val="both"/>
              <w:rPr>
                <w:lang w:val="uk-UA"/>
              </w:rPr>
            </w:pPr>
            <w:r w:rsidRPr="00EB3CF9">
              <w:rPr>
                <w:lang w:val="uk-UA"/>
              </w:rPr>
              <w:t xml:space="preserve">забезпеченню </w:t>
            </w:r>
            <w:r w:rsidR="00836CBD" w:rsidRPr="00EB3CF9">
              <w:rPr>
                <w:lang w:val="uk-UA"/>
              </w:rPr>
              <w:t xml:space="preserve">податкових </w:t>
            </w:r>
            <w:r w:rsidRPr="00EB3CF9">
              <w:rPr>
                <w:lang w:val="uk-UA"/>
              </w:rPr>
              <w:t>надходжень до бюджету.</w:t>
            </w:r>
          </w:p>
        </w:tc>
        <w:tc>
          <w:tcPr>
            <w:tcW w:w="4253" w:type="dxa"/>
            <w:shd w:val="clear" w:color="auto" w:fill="auto"/>
          </w:tcPr>
          <w:p w:rsidR="00B93D50" w:rsidRPr="00EB3CF9" w:rsidRDefault="00B93D50" w:rsidP="0068174A">
            <w:pPr>
              <w:tabs>
                <w:tab w:val="left" w:pos="720"/>
              </w:tabs>
              <w:jc w:val="both"/>
              <w:rPr>
                <w:lang w:val="uk-UA"/>
              </w:rPr>
            </w:pPr>
            <w:r w:rsidRPr="00EB3CF9">
              <w:rPr>
                <w:lang w:val="uk-UA"/>
              </w:rPr>
              <w:lastRenderedPageBreak/>
              <w:t>Витрати Д</w:t>
            </w:r>
            <w:r w:rsidR="00C467D0" w:rsidRPr="00EB3CF9">
              <w:rPr>
                <w:lang w:val="uk-UA"/>
              </w:rPr>
              <w:t>П</w:t>
            </w:r>
            <w:r w:rsidRPr="00EB3CF9">
              <w:rPr>
                <w:lang w:val="uk-UA"/>
              </w:rPr>
              <w:t xml:space="preserve">С, пов’язані з </w:t>
            </w:r>
            <w:r w:rsidR="004745B7" w:rsidRPr="00EB3CF9">
              <w:rPr>
                <w:lang w:val="uk-UA"/>
              </w:rPr>
              <w:t xml:space="preserve">упровадженням </w:t>
            </w:r>
            <w:r w:rsidRPr="00EB3CF9">
              <w:rPr>
                <w:lang w:val="uk-UA"/>
              </w:rPr>
              <w:t xml:space="preserve">норм </w:t>
            </w:r>
            <w:r w:rsidR="00601756" w:rsidRPr="00EB3CF9">
              <w:rPr>
                <w:lang w:val="uk-UA"/>
              </w:rPr>
              <w:t>проєкт</w:t>
            </w:r>
            <w:r w:rsidRPr="00EB3CF9">
              <w:rPr>
                <w:lang w:val="uk-UA"/>
              </w:rPr>
              <w:t>у наказу</w:t>
            </w:r>
            <w:r w:rsidR="00E53F50" w:rsidRPr="00EB3CF9">
              <w:rPr>
                <w:lang w:val="uk-UA"/>
              </w:rPr>
              <w:t>, будуть здійснюватися</w:t>
            </w:r>
            <w:r w:rsidRPr="00EB3CF9">
              <w:rPr>
                <w:lang w:val="uk-UA"/>
              </w:rPr>
              <w:t xml:space="preserve"> у межах фінансування органу. </w:t>
            </w:r>
          </w:p>
          <w:p w:rsidR="00564235" w:rsidRPr="00EB3CF9" w:rsidRDefault="002366E6" w:rsidP="00564235">
            <w:pPr>
              <w:tabs>
                <w:tab w:val="left" w:pos="720"/>
              </w:tabs>
              <w:jc w:val="both"/>
              <w:rPr>
                <w:lang w:val="uk-UA"/>
              </w:rPr>
            </w:pPr>
            <w:r w:rsidRPr="00EB3CF9">
              <w:rPr>
                <w:lang w:val="uk-UA"/>
              </w:rPr>
              <w:t xml:space="preserve">Основні </w:t>
            </w:r>
            <w:r w:rsidR="00FE7CE0" w:rsidRPr="00EB3CF9">
              <w:rPr>
                <w:lang w:val="uk-UA"/>
              </w:rPr>
              <w:t xml:space="preserve">витрати держави пов’язані з </w:t>
            </w:r>
            <w:r w:rsidR="00321691" w:rsidRPr="00EB3CF9">
              <w:rPr>
                <w:lang w:val="uk-UA"/>
              </w:rPr>
              <w:t>опрацюванням</w:t>
            </w:r>
            <w:r w:rsidR="00FE7CE0" w:rsidRPr="00EB3CF9">
              <w:rPr>
                <w:lang w:val="uk-UA"/>
              </w:rPr>
              <w:t xml:space="preserve"> </w:t>
            </w:r>
            <w:r w:rsidR="00321691" w:rsidRPr="00EB3CF9">
              <w:rPr>
                <w:lang w:val="uk-UA"/>
              </w:rPr>
              <w:t>працівниками</w:t>
            </w:r>
            <w:r w:rsidR="00FE7CE0" w:rsidRPr="00EB3CF9">
              <w:rPr>
                <w:lang w:val="uk-UA"/>
              </w:rPr>
              <w:t xml:space="preserve"> територіальних органів ДПС звітів</w:t>
            </w:r>
            <w:r w:rsidR="00564235" w:rsidRPr="00EB3CF9">
              <w:rPr>
                <w:lang w:val="uk-UA"/>
              </w:rPr>
              <w:t xml:space="preserve"> за формою </w:t>
            </w:r>
            <w:r w:rsidR="00564235" w:rsidRPr="00EB3CF9">
              <w:rPr>
                <w:shd w:val="clear" w:color="auto" w:fill="FFFFFF"/>
                <w:lang w:val="uk-UA"/>
              </w:rPr>
              <w:t>№ 1-ВП та №</w:t>
            </w:r>
            <w:r w:rsidR="00D940EA" w:rsidRPr="00EB3CF9">
              <w:rPr>
                <w:shd w:val="clear" w:color="auto" w:fill="FFFFFF"/>
                <w:lang w:val="uk-UA"/>
              </w:rPr>
              <w:t> </w:t>
            </w:r>
            <w:r w:rsidR="00564235" w:rsidRPr="00EB3CF9">
              <w:rPr>
                <w:shd w:val="clear" w:color="auto" w:fill="FFFFFF"/>
                <w:lang w:val="uk-UA"/>
              </w:rPr>
              <w:t>1-ОП</w:t>
            </w:r>
            <w:r w:rsidR="00321691" w:rsidRPr="00EB3CF9">
              <w:rPr>
                <w:shd w:val="clear" w:color="auto" w:fill="FFFFFF"/>
                <w:lang w:val="uk-UA"/>
              </w:rPr>
              <w:t>, які подаватимуть суб’єкти господарювання</w:t>
            </w:r>
            <w:r w:rsidR="002F1867" w:rsidRPr="00EB3CF9">
              <w:rPr>
                <w:shd w:val="clear" w:color="auto" w:fill="FFFFFF"/>
                <w:lang w:val="uk-UA"/>
              </w:rPr>
              <w:t xml:space="preserve"> (далі – СГ)</w:t>
            </w:r>
            <w:r w:rsidR="00321691" w:rsidRPr="00EB3CF9">
              <w:rPr>
                <w:shd w:val="clear" w:color="auto" w:fill="FFFFFF"/>
                <w:lang w:val="uk-UA"/>
              </w:rPr>
              <w:t xml:space="preserve"> в електронній формі через інформаційно-комунікаційну систему ДПС</w:t>
            </w:r>
            <w:r w:rsidR="00FE7CE0" w:rsidRPr="00EB3CF9">
              <w:rPr>
                <w:lang w:val="uk-UA"/>
              </w:rPr>
              <w:t xml:space="preserve">. </w:t>
            </w:r>
            <w:r w:rsidR="00564235" w:rsidRPr="00EB3CF9">
              <w:rPr>
                <w:lang w:val="uk-UA" w:eastAsia="uk-UA"/>
              </w:rPr>
              <w:t xml:space="preserve">З прийняттям проєкту наказу час </w:t>
            </w:r>
            <w:r w:rsidR="00321691" w:rsidRPr="00EB3CF9">
              <w:rPr>
                <w:lang w:val="uk-UA" w:eastAsia="uk-UA"/>
              </w:rPr>
              <w:t>працівників</w:t>
            </w:r>
            <w:r w:rsidR="00564235" w:rsidRPr="00EB3CF9">
              <w:rPr>
                <w:lang w:val="uk-UA" w:eastAsia="uk-UA"/>
              </w:rPr>
              <w:t xml:space="preserve"> органів ДПС на опрацювання таких звітів не збільшиться.</w:t>
            </w:r>
          </w:p>
          <w:p w:rsidR="00A81A8A" w:rsidRPr="00EB3CF9" w:rsidRDefault="0044699E" w:rsidP="00240B8B">
            <w:pPr>
              <w:tabs>
                <w:tab w:val="left" w:pos="720"/>
              </w:tabs>
              <w:jc w:val="both"/>
              <w:rPr>
                <w:shd w:val="clear" w:color="auto" w:fill="FFFFFF"/>
                <w:lang w:val="uk-UA"/>
              </w:rPr>
            </w:pPr>
            <w:r w:rsidRPr="00EB3CF9">
              <w:rPr>
                <w:lang w:val="uk-UA"/>
              </w:rPr>
              <w:t xml:space="preserve">За попередніми </w:t>
            </w:r>
            <w:r w:rsidR="00240B8B" w:rsidRPr="00EB3CF9">
              <w:rPr>
                <w:lang w:val="uk-UA"/>
              </w:rPr>
              <w:t xml:space="preserve">розрахунками </w:t>
            </w:r>
            <w:r w:rsidR="004910E9" w:rsidRPr="00EB3CF9">
              <w:rPr>
                <w:lang w:val="uk-UA"/>
              </w:rPr>
              <w:t>річні</w:t>
            </w:r>
            <w:r w:rsidR="00A81A8A" w:rsidRPr="00EB3CF9">
              <w:rPr>
                <w:shd w:val="clear" w:color="auto" w:fill="FFFFFF"/>
                <w:lang w:val="uk-UA"/>
              </w:rPr>
              <w:t xml:space="preserve"> витрати </w:t>
            </w:r>
            <w:r w:rsidR="004910E9" w:rsidRPr="00EB3CF9">
              <w:rPr>
                <w:shd w:val="clear" w:color="auto" w:fill="FFFFFF"/>
                <w:lang w:val="uk-UA"/>
              </w:rPr>
              <w:t xml:space="preserve">на опрацювання </w:t>
            </w:r>
            <w:r w:rsidR="002F1867" w:rsidRPr="00EB3CF9">
              <w:rPr>
                <w:shd w:val="clear" w:color="auto" w:fill="FFFFFF"/>
                <w:lang w:val="uk-UA"/>
              </w:rPr>
              <w:t>працівниками</w:t>
            </w:r>
            <w:r w:rsidR="004910E9" w:rsidRPr="00EB3CF9">
              <w:rPr>
                <w:shd w:val="clear" w:color="auto" w:fill="FFFFFF"/>
                <w:lang w:val="uk-UA"/>
              </w:rPr>
              <w:t xml:space="preserve"> органів ДПС</w:t>
            </w:r>
            <w:r w:rsidR="00A81A8A" w:rsidRPr="00EB3CF9">
              <w:rPr>
                <w:shd w:val="clear" w:color="auto" w:fill="FFFFFF"/>
                <w:lang w:val="uk-UA"/>
              </w:rPr>
              <w:t xml:space="preserve"> звіт</w:t>
            </w:r>
            <w:r w:rsidR="002864D4" w:rsidRPr="00EB3CF9">
              <w:rPr>
                <w:shd w:val="clear" w:color="auto" w:fill="FFFFFF"/>
                <w:lang w:val="uk-UA"/>
              </w:rPr>
              <w:t>ів</w:t>
            </w:r>
            <w:r w:rsidR="00A81A8A" w:rsidRPr="00EB3CF9">
              <w:rPr>
                <w:shd w:val="clear" w:color="auto" w:fill="FFFFFF"/>
                <w:lang w:val="uk-UA"/>
              </w:rPr>
              <w:t xml:space="preserve"> за формою № 1-ВП</w:t>
            </w:r>
            <w:r w:rsidR="00564235" w:rsidRPr="00EB3CF9">
              <w:rPr>
                <w:shd w:val="clear" w:color="auto" w:fill="FFFFFF"/>
                <w:lang w:val="uk-UA"/>
              </w:rPr>
              <w:t xml:space="preserve"> та №</w:t>
            </w:r>
            <w:r w:rsidR="009715C7" w:rsidRPr="00EB3CF9">
              <w:rPr>
                <w:shd w:val="clear" w:color="auto" w:fill="FFFFFF"/>
                <w:lang w:val="uk-UA"/>
              </w:rPr>
              <w:t> </w:t>
            </w:r>
            <w:r w:rsidR="00564235" w:rsidRPr="00EB3CF9">
              <w:rPr>
                <w:shd w:val="clear" w:color="auto" w:fill="FFFFFF"/>
                <w:lang w:val="uk-UA"/>
              </w:rPr>
              <w:t>1-ОП</w:t>
            </w:r>
            <w:r w:rsidR="00D940EA" w:rsidRPr="00EB3CF9">
              <w:rPr>
                <w:shd w:val="clear" w:color="auto" w:fill="FFFFFF"/>
                <w:vertAlign w:val="superscript"/>
                <w:lang w:val="uk-UA"/>
              </w:rPr>
              <w:t>1</w:t>
            </w:r>
            <w:r w:rsidR="00A81A8A" w:rsidRPr="00EB3CF9">
              <w:rPr>
                <w:shd w:val="clear" w:color="auto" w:fill="FFFFFF"/>
                <w:lang w:val="uk-UA"/>
              </w:rPr>
              <w:t xml:space="preserve"> </w:t>
            </w:r>
            <w:r w:rsidR="0096376E" w:rsidRPr="00EB3CF9">
              <w:rPr>
                <w:shd w:val="clear" w:color="auto" w:fill="FFFFFF"/>
                <w:lang w:val="uk-UA"/>
              </w:rPr>
              <w:t xml:space="preserve">СГ </w:t>
            </w:r>
            <w:r w:rsidR="00A81A8A" w:rsidRPr="00EB3CF9">
              <w:rPr>
                <w:shd w:val="clear" w:color="auto" w:fill="FFFFFF"/>
                <w:lang w:val="uk-UA"/>
              </w:rPr>
              <w:t>становити</w:t>
            </w:r>
            <w:r w:rsidR="003F0890" w:rsidRPr="00EB3CF9">
              <w:rPr>
                <w:shd w:val="clear" w:color="auto" w:fill="FFFFFF"/>
                <w:lang w:val="uk-UA"/>
              </w:rPr>
              <w:t>муть</w:t>
            </w:r>
            <w:r w:rsidR="00240B8B" w:rsidRPr="00EB3CF9">
              <w:rPr>
                <w:shd w:val="clear" w:color="auto" w:fill="FFFFFF"/>
                <w:lang w:val="uk-UA"/>
              </w:rPr>
              <w:t>:</w:t>
            </w:r>
            <w:r w:rsidR="003F0890" w:rsidRPr="00EB3CF9">
              <w:rPr>
                <w:shd w:val="clear" w:color="auto" w:fill="FFFFFF"/>
                <w:lang w:val="uk-UA"/>
              </w:rPr>
              <w:t xml:space="preserve"> </w:t>
            </w:r>
          </w:p>
          <w:p w:rsidR="00564235" w:rsidRPr="00EB3CF9" w:rsidRDefault="002864D4" w:rsidP="00A81A8A">
            <w:pPr>
              <w:pStyle w:val="a3"/>
              <w:widowControl w:val="0"/>
              <w:spacing w:before="0" w:beforeAutospacing="0" w:after="0" w:afterAutospacing="0"/>
              <w:jc w:val="both"/>
              <w:rPr>
                <w:shd w:val="clear" w:color="auto" w:fill="FFFFFF"/>
                <w:lang w:val="uk-UA"/>
              </w:rPr>
            </w:pPr>
            <w:r w:rsidRPr="00EB3CF9">
              <w:rPr>
                <w:shd w:val="clear" w:color="auto" w:fill="FFFFFF"/>
                <w:lang w:val="uk-UA"/>
              </w:rPr>
              <w:t xml:space="preserve">1) </w:t>
            </w:r>
            <w:r w:rsidR="004E75CA" w:rsidRPr="00EB3CF9">
              <w:rPr>
                <w:shd w:val="clear" w:color="auto" w:fill="FFFFFF"/>
                <w:lang w:val="uk-UA"/>
              </w:rPr>
              <w:t xml:space="preserve">річні </w:t>
            </w:r>
            <w:r w:rsidR="00564235" w:rsidRPr="00EB3CF9">
              <w:rPr>
                <w:shd w:val="clear" w:color="auto" w:fill="FFFFFF"/>
                <w:lang w:val="uk-UA"/>
              </w:rPr>
              <w:t xml:space="preserve">витрати на </w:t>
            </w:r>
            <w:r w:rsidR="00AA508E" w:rsidRPr="00EB3CF9">
              <w:rPr>
                <w:shd w:val="clear" w:color="auto" w:fill="FFFFFF"/>
                <w:lang w:val="uk-UA"/>
              </w:rPr>
              <w:t>опрацювання</w:t>
            </w:r>
            <w:r w:rsidR="00564235" w:rsidRPr="00EB3CF9">
              <w:rPr>
                <w:shd w:val="clear" w:color="auto" w:fill="FFFFFF"/>
                <w:lang w:val="uk-UA"/>
              </w:rPr>
              <w:t xml:space="preserve"> звітів за формою № 1-ВП</w:t>
            </w:r>
            <w:r w:rsidR="00382557" w:rsidRPr="00EB3CF9">
              <w:rPr>
                <w:shd w:val="clear" w:color="auto" w:fill="FFFFFF"/>
                <w:lang w:val="uk-UA"/>
              </w:rPr>
              <w:t>, що подають 521 СГ, а саме</w:t>
            </w:r>
            <w:r w:rsidR="00564235" w:rsidRPr="00EB3CF9">
              <w:rPr>
                <w:shd w:val="clear" w:color="auto" w:fill="FFFFFF"/>
                <w:lang w:val="uk-UA"/>
              </w:rPr>
              <w:t>:</w:t>
            </w:r>
          </w:p>
          <w:p w:rsidR="002864D4" w:rsidRPr="00EB3CF9" w:rsidRDefault="00564235" w:rsidP="00FB1CB7">
            <w:pPr>
              <w:pStyle w:val="a3"/>
              <w:widowControl w:val="0"/>
              <w:spacing w:before="120" w:beforeAutospacing="0" w:after="0" w:afterAutospacing="0"/>
              <w:jc w:val="both"/>
              <w:rPr>
                <w:shd w:val="clear" w:color="auto" w:fill="FFFFFF"/>
                <w:lang w:val="uk-UA"/>
              </w:rPr>
            </w:pPr>
            <w:r w:rsidRPr="00EB3CF9">
              <w:rPr>
                <w:shd w:val="clear" w:color="auto" w:fill="FFFFFF"/>
                <w:lang w:val="uk-UA"/>
              </w:rPr>
              <w:t xml:space="preserve">– </w:t>
            </w:r>
            <w:r w:rsidR="002864D4" w:rsidRPr="00EB3CF9">
              <w:rPr>
                <w:shd w:val="clear" w:color="auto" w:fill="FFFFFF"/>
                <w:lang w:val="uk-UA"/>
              </w:rPr>
              <w:t xml:space="preserve">витрати на </w:t>
            </w:r>
            <w:r w:rsidR="00FB1CB7" w:rsidRPr="00EB3CF9">
              <w:rPr>
                <w:shd w:val="clear" w:color="auto" w:fill="FFFFFF"/>
                <w:lang w:val="uk-UA"/>
              </w:rPr>
              <w:t>опрацювання</w:t>
            </w:r>
            <w:r w:rsidR="002864D4" w:rsidRPr="00EB3CF9">
              <w:rPr>
                <w:shd w:val="clear" w:color="auto" w:fill="FFFFFF"/>
                <w:lang w:val="uk-UA"/>
              </w:rPr>
              <w:t xml:space="preserve"> звітів малих виробництв дистилятів, виноробної продукції, пива</w:t>
            </w:r>
            <w:r w:rsidR="00F80C4E" w:rsidRPr="00EB3CF9">
              <w:rPr>
                <w:shd w:val="clear" w:color="auto" w:fill="FFFFFF"/>
                <w:lang w:val="uk-UA"/>
              </w:rPr>
              <w:t>, СГ, які отримали ліцензію на право вирощування тютюну</w:t>
            </w:r>
            <w:r w:rsidR="00382557" w:rsidRPr="00EB3CF9">
              <w:rPr>
                <w:shd w:val="clear" w:color="auto" w:fill="FFFFFF"/>
                <w:lang w:val="uk-UA"/>
              </w:rPr>
              <w:t xml:space="preserve"> (1</w:t>
            </w:r>
            <w:r w:rsidR="00F80C4E" w:rsidRPr="00EB3CF9">
              <w:rPr>
                <w:shd w:val="clear" w:color="auto" w:fill="FFFFFF"/>
                <w:lang w:val="uk-UA"/>
              </w:rPr>
              <w:t>78</w:t>
            </w:r>
            <w:r w:rsidR="00382557" w:rsidRPr="00EB3CF9">
              <w:rPr>
                <w:shd w:val="clear" w:color="auto" w:fill="FFFFFF"/>
                <w:lang w:val="uk-UA"/>
              </w:rPr>
              <w:t xml:space="preserve"> СГ)</w:t>
            </w:r>
            <w:r w:rsidR="002864D4" w:rsidRPr="00EB3CF9">
              <w:rPr>
                <w:shd w:val="clear" w:color="auto" w:fill="FFFFFF"/>
                <w:lang w:val="uk-UA"/>
              </w:rPr>
              <w:t>:</w:t>
            </w:r>
          </w:p>
          <w:p w:rsidR="004910E9" w:rsidRPr="00EB3CF9" w:rsidRDefault="004910E9" w:rsidP="00FB1CB7">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0,5 годин × 1</w:t>
            </w:r>
            <w:r w:rsidR="00FB1CB7" w:rsidRPr="00EB3CF9">
              <w:rPr>
                <w:i/>
                <w:shd w:val="clear" w:color="auto" w:fill="FFFFFF"/>
                <w:lang w:val="uk-UA"/>
              </w:rPr>
              <w:t> </w:t>
            </w:r>
            <w:r w:rsidRPr="00EB3CF9">
              <w:rPr>
                <w:i/>
                <w:shd w:val="clear" w:color="auto" w:fill="FFFFFF"/>
                <w:lang w:val="uk-UA"/>
              </w:rPr>
              <w:t>звіт × 48 грн</w:t>
            </w:r>
            <w:r w:rsidR="00D940EA" w:rsidRPr="00EB3CF9">
              <w:rPr>
                <w:i/>
                <w:shd w:val="clear" w:color="auto" w:fill="FFFFFF"/>
                <w:vertAlign w:val="superscript"/>
                <w:lang w:val="uk-UA"/>
              </w:rPr>
              <w:t>2</w:t>
            </w:r>
            <w:r w:rsidRPr="00EB3CF9">
              <w:rPr>
                <w:i/>
                <w:shd w:val="clear" w:color="auto" w:fill="FFFFFF"/>
                <w:lang w:val="uk-UA"/>
              </w:rPr>
              <w:t xml:space="preserve"> × </w:t>
            </w:r>
            <w:r w:rsidR="00F80C4E" w:rsidRPr="00EB3CF9">
              <w:rPr>
                <w:i/>
                <w:shd w:val="clear" w:color="auto" w:fill="FFFFFF"/>
                <w:lang w:val="uk-UA"/>
              </w:rPr>
              <w:t>178</w:t>
            </w:r>
            <w:r w:rsidRPr="00EB3CF9">
              <w:rPr>
                <w:i/>
                <w:shd w:val="clear" w:color="auto" w:fill="FFFFFF"/>
                <w:lang w:val="uk-UA"/>
              </w:rPr>
              <w:t xml:space="preserve"> СГ = </w:t>
            </w:r>
            <w:r w:rsidR="00AA6CCA" w:rsidRPr="00EB3CF9">
              <w:rPr>
                <w:i/>
                <w:shd w:val="clear" w:color="auto" w:fill="FFFFFF"/>
                <w:lang w:val="uk-UA"/>
              </w:rPr>
              <w:t>4 272,00</w:t>
            </w:r>
            <w:r w:rsidRPr="00EB3CF9">
              <w:rPr>
                <w:i/>
                <w:shd w:val="clear" w:color="auto" w:fill="FFFFFF"/>
                <w:lang w:val="uk-UA"/>
              </w:rPr>
              <w:t> грн / рік;</w:t>
            </w:r>
          </w:p>
          <w:p w:rsidR="00FB1CB7" w:rsidRPr="00EB3CF9" w:rsidRDefault="00FB1CB7" w:rsidP="00FB1CB7">
            <w:pPr>
              <w:pStyle w:val="a3"/>
              <w:widowControl w:val="0"/>
              <w:spacing w:before="120" w:beforeAutospacing="0" w:after="0" w:afterAutospacing="0"/>
              <w:jc w:val="both"/>
              <w:rPr>
                <w:shd w:val="clear" w:color="auto" w:fill="FFFFFF"/>
                <w:lang w:val="uk-UA"/>
              </w:rPr>
            </w:pPr>
            <w:r w:rsidRPr="00EB3CF9">
              <w:rPr>
                <w:shd w:val="clear" w:color="auto" w:fill="FFFFFF"/>
                <w:lang w:val="uk-UA"/>
              </w:rPr>
              <w:t>– витрати на опрацювання звітів інших виробників продукції</w:t>
            </w:r>
            <w:r w:rsidR="00382557" w:rsidRPr="00EB3CF9">
              <w:rPr>
                <w:shd w:val="clear" w:color="auto" w:fill="FFFFFF"/>
                <w:lang w:val="uk-UA"/>
              </w:rPr>
              <w:t xml:space="preserve"> (3</w:t>
            </w:r>
            <w:r w:rsidR="00B8330C" w:rsidRPr="00EB3CF9">
              <w:rPr>
                <w:shd w:val="clear" w:color="auto" w:fill="FFFFFF"/>
                <w:lang w:val="uk-UA"/>
              </w:rPr>
              <w:t>43</w:t>
            </w:r>
            <w:r w:rsidR="00382557" w:rsidRPr="00EB3CF9">
              <w:rPr>
                <w:shd w:val="clear" w:color="auto" w:fill="FFFFFF"/>
                <w:lang w:val="uk-UA"/>
              </w:rPr>
              <w:t xml:space="preserve"> СГ)</w:t>
            </w:r>
            <w:r w:rsidRPr="00EB3CF9">
              <w:rPr>
                <w:shd w:val="clear" w:color="auto" w:fill="FFFFFF"/>
                <w:lang w:val="uk-UA"/>
              </w:rPr>
              <w:t>:</w:t>
            </w:r>
          </w:p>
          <w:p w:rsidR="00FB1CB7" w:rsidRPr="00EB3CF9" w:rsidRDefault="00FB1CB7" w:rsidP="00FB1CB7">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0,5 годин × 12 звітів × 48 грн</w:t>
            </w:r>
            <w:r w:rsidR="00D940EA" w:rsidRPr="00EB3CF9">
              <w:rPr>
                <w:i/>
                <w:shd w:val="clear" w:color="auto" w:fill="FFFFFF"/>
                <w:vertAlign w:val="superscript"/>
                <w:lang w:val="uk-UA"/>
              </w:rPr>
              <w:t>2</w:t>
            </w:r>
            <w:r w:rsidRPr="00EB3CF9">
              <w:rPr>
                <w:i/>
                <w:shd w:val="clear" w:color="auto" w:fill="FFFFFF"/>
                <w:lang w:val="uk-UA"/>
              </w:rPr>
              <w:t xml:space="preserve"> × 3</w:t>
            </w:r>
            <w:r w:rsidR="00AA6CCA" w:rsidRPr="00EB3CF9">
              <w:rPr>
                <w:i/>
                <w:shd w:val="clear" w:color="auto" w:fill="FFFFFF"/>
                <w:lang w:val="uk-UA"/>
              </w:rPr>
              <w:t>43</w:t>
            </w:r>
            <w:r w:rsidRPr="00EB3CF9">
              <w:rPr>
                <w:i/>
                <w:shd w:val="clear" w:color="auto" w:fill="FFFFFF"/>
                <w:lang w:val="uk-UA"/>
              </w:rPr>
              <w:t xml:space="preserve"> СГ = </w:t>
            </w:r>
            <w:r w:rsidR="00AA6CCA" w:rsidRPr="00EB3CF9">
              <w:rPr>
                <w:i/>
                <w:shd w:val="clear" w:color="auto" w:fill="FFFFFF"/>
                <w:lang w:val="uk-UA"/>
              </w:rPr>
              <w:t>98 784,00</w:t>
            </w:r>
            <w:r w:rsidRPr="00EB3CF9">
              <w:rPr>
                <w:i/>
                <w:shd w:val="clear" w:color="auto" w:fill="FFFFFF"/>
                <w:lang w:val="uk-UA"/>
              </w:rPr>
              <w:t> грн / рік;</w:t>
            </w:r>
          </w:p>
          <w:p w:rsidR="00FB1CB7" w:rsidRPr="00EB3CF9" w:rsidRDefault="00FB1CB7" w:rsidP="00FB1CB7">
            <w:pPr>
              <w:pStyle w:val="a3"/>
              <w:widowControl w:val="0"/>
              <w:spacing w:before="60" w:beforeAutospacing="0" w:after="60" w:afterAutospacing="0"/>
              <w:jc w:val="both"/>
              <w:rPr>
                <w:shd w:val="clear" w:color="auto" w:fill="FFFFFF"/>
                <w:lang w:val="uk-UA"/>
              </w:rPr>
            </w:pPr>
            <w:r w:rsidRPr="00EB3CF9">
              <w:rPr>
                <w:shd w:val="clear" w:color="auto" w:fill="FFFFFF"/>
                <w:lang w:val="uk-UA"/>
              </w:rPr>
              <w:t>– сумарні витрати на опрацювання звітів за формою № 1-ВП:</w:t>
            </w:r>
          </w:p>
          <w:p w:rsidR="00FB1CB7" w:rsidRPr="00EB3CF9" w:rsidRDefault="00AA6CCA" w:rsidP="00AA508E">
            <w:pPr>
              <w:pStyle w:val="a3"/>
              <w:widowControl w:val="0"/>
              <w:spacing w:before="60" w:beforeAutospacing="0" w:after="60" w:afterAutospacing="0"/>
              <w:jc w:val="center"/>
              <w:rPr>
                <w:shd w:val="clear" w:color="auto" w:fill="FFFFFF"/>
                <w:lang w:val="uk-UA"/>
              </w:rPr>
            </w:pPr>
            <w:r w:rsidRPr="00EB3CF9">
              <w:rPr>
                <w:i/>
                <w:shd w:val="clear" w:color="auto" w:fill="FFFFFF"/>
                <w:lang w:val="uk-UA"/>
              </w:rPr>
              <w:t>4 272,00 </w:t>
            </w:r>
            <w:r w:rsidR="00FB1CB7" w:rsidRPr="00EB3CF9">
              <w:rPr>
                <w:i/>
                <w:shd w:val="clear" w:color="auto" w:fill="FFFFFF"/>
                <w:lang w:val="uk-UA"/>
              </w:rPr>
              <w:t>грн</w:t>
            </w:r>
            <w:r w:rsidR="00AA508E" w:rsidRPr="00EB3CF9">
              <w:rPr>
                <w:i/>
                <w:shd w:val="clear" w:color="auto" w:fill="FFFFFF"/>
                <w:lang w:val="uk-UA"/>
              </w:rPr>
              <w:t> </w:t>
            </w:r>
            <w:r w:rsidR="00FB1CB7" w:rsidRPr="00EB3CF9">
              <w:rPr>
                <w:i/>
                <w:shd w:val="clear" w:color="auto" w:fill="FFFFFF"/>
                <w:lang w:val="uk-UA"/>
              </w:rPr>
              <w:t>/</w:t>
            </w:r>
            <w:r w:rsidR="00AA508E" w:rsidRPr="00EB3CF9">
              <w:rPr>
                <w:i/>
                <w:shd w:val="clear" w:color="auto" w:fill="FFFFFF"/>
                <w:lang w:val="uk-UA"/>
              </w:rPr>
              <w:t> </w:t>
            </w:r>
            <w:r w:rsidR="00FB1CB7" w:rsidRPr="00EB3CF9">
              <w:rPr>
                <w:i/>
                <w:shd w:val="clear" w:color="auto" w:fill="FFFFFF"/>
                <w:lang w:val="uk-UA"/>
              </w:rPr>
              <w:t xml:space="preserve">рік + </w:t>
            </w:r>
            <w:r w:rsidRPr="00EB3CF9">
              <w:rPr>
                <w:i/>
                <w:shd w:val="clear" w:color="auto" w:fill="FFFFFF"/>
                <w:lang w:val="uk-UA"/>
              </w:rPr>
              <w:t>98 784,00 </w:t>
            </w:r>
            <w:r w:rsidR="00FB1CB7" w:rsidRPr="00EB3CF9">
              <w:rPr>
                <w:i/>
                <w:shd w:val="clear" w:color="auto" w:fill="FFFFFF"/>
                <w:lang w:val="uk-UA"/>
              </w:rPr>
              <w:t>грн</w:t>
            </w:r>
            <w:r w:rsidR="00AA508E" w:rsidRPr="00EB3CF9">
              <w:rPr>
                <w:i/>
                <w:shd w:val="clear" w:color="auto" w:fill="FFFFFF"/>
                <w:lang w:val="uk-UA"/>
              </w:rPr>
              <w:t> </w:t>
            </w:r>
            <w:r w:rsidR="00FB1CB7" w:rsidRPr="00EB3CF9">
              <w:rPr>
                <w:i/>
                <w:shd w:val="clear" w:color="auto" w:fill="FFFFFF"/>
                <w:lang w:val="uk-UA"/>
              </w:rPr>
              <w:t>/</w:t>
            </w:r>
            <w:r w:rsidR="00AA508E" w:rsidRPr="00EB3CF9">
              <w:rPr>
                <w:i/>
                <w:shd w:val="clear" w:color="auto" w:fill="FFFFFF"/>
                <w:lang w:val="uk-UA"/>
              </w:rPr>
              <w:t> </w:t>
            </w:r>
            <w:r w:rsidR="00FB1CB7" w:rsidRPr="00EB3CF9">
              <w:rPr>
                <w:i/>
                <w:shd w:val="clear" w:color="auto" w:fill="FFFFFF"/>
                <w:lang w:val="uk-UA"/>
              </w:rPr>
              <w:t xml:space="preserve">рік = </w:t>
            </w:r>
            <w:r w:rsidR="00B8330C" w:rsidRPr="00EB3CF9">
              <w:rPr>
                <w:i/>
                <w:shd w:val="clear" w:color="auto" w:fill="FFFFFF"/>
                <w:lang w:val="uk-UA"/>
              </w:rPr>
              <w:t>103 056,00</w:t>
            </w:r>
            <w:r w:rsidR="00AA508E" w:rsidRPr="00EB3CF9">
              <w:rPr>
                <w:i/>
                <w:shd w:val="clear" w:color="auto" w:fill="FFFFFF"/>
                <w:lang w:val="uk-UA"/>
              </w:rPr>
              <w:t> грн / рік</w:t>
            </w:r>
            <w:r w:rsidR="00771525" w:rsidRPr="00EB3CF9">
              <w:rPr>
                <w:i/>
                <w:shd w:val="clear" w:color="auto" w:fill="FFFFFF"/>
                <w:lang w:val="uk-UA"/>
              </w:rPr>
              <w:t>;</w:t>
            </w:r>
          </w:p>
          <w:p w:rsidR="00771525" w:rsidRPr="00EB3CF9" w:rsidRDefault="00771525" w:rsidP="00771525">
            <w:pPr>
              <w:pStyle w:val="a3"/>
              <w:widowControl w:val="0"/>
              <w:spacing w:before="0" w:beforeAutospacing="0" w:after="0" w:afterAutospacing="0"/>
              <w:jc w:val="both"/>
              <w:rPr>
                <w:shd w:val="clear" w:color="auto" w:fill="FFFFFF"/>
                <w:lang w:val="uk-UA"/>
              </w:rPr>
            </w:pPr>
            <w:r w:rsidRPr="00EB3CF9">
              <w:rPr>
                <w:shd w:val="clear" w:color="auto" w:fill="FFFFFF"/>
                <w:lang w:val="uk-UA"/>
              </w:rPr>
              <w:t xml:space="preserve">2) </w:t>
            </w:r>
            <w:r w:rsidR="00C101BA" w:rsidRPr="00EB3CF9">
              <w:rPr>
                <w:shd w:val="clear" w:color="auto" w:fill="FFFFFF"/>
                <w:lang w:val="uk-UA"/>
              </w:rPr>
              <w:t xml:space="preserve">річні </w:t>
            </w:r>
            <w:r w:rsidRPr="00EB3CF9">
              <w:rPr>
                <w:shd w:val="clear" w:color="auto" w:fill="FFFFFF"/>
                <w:lang w:val="uk-UA"/>
              </w:rPr>
              <w:t>витрати на опрацювання звітів за формою № 1-ОП</w:t>
            </w:r>
            <w:r w:rsidR="00382557" w:rsidRPr="00EB3CF9">
              <w:rPr>
                <w:shd w:val="clear" w:color="auto" w:fill="FFFFFF"/>
                <w:lang w:val="uk-UA"/>
              </w:rPr>
              <w:t>, що подають 445 СГ</w:t>
            </w:r>
            <w:r w:rsidRPr="00EB3CF9">
              <w:rPr>
                <w:shd w:val="clear" w:color="auto" w:fill="FFFFFF"/>
                <w:lang w:val="uk-UA"/>
              </w:rPr>
              <w:t>:</w:t>
            </w:r>
          </w:p>
          <w:p w:rsidR="00771525" w:rsidRPr="00EB3CF9" w:rsidRDefault="00771525" w:rsidP="00771525">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0,5 годин × 12 звітів × 48 грн</w:t>
            </w:r>
            <w:r w:rsidR="00D940EA" w:rsidRPr="00EB3CF9">
              <w:rPr>
                <w:i/>
                <w:shd w:val="clear" w:color="auto" w:fill="FFFFFF"/>
                <w:vertAlign w:val="superscript"/>
                <w:lang w:val="uk-UA"/>
              </w:rPr>
              <w:t>2</w:t>
            </w:r>
            <w:r w:rsidRPr="00EB3CF9">
              <w:rPr>
                <w:i/>
                <w:shd w:val="clear" w:color="auto" w:fill="FFFFFF"/>
                <w:lang w:val="uk-UA"/>
              </w:rPr>
              <w:t xml:space="preserve"> × </w:t>
            </w:r>
            <w:r w:rsidR="00287C0B" w:rsidRPr="00EB3CF9">
              <w:rPr>
                <w:i/>
                <w:shd w:val="clear" w:color="auto" w:fill="FFFFFF"/>
                <w:lang w:val="uk-UA"/>
              </w:rPr>
              <w:t>445</w:t>
            </w:r>
            <w:r w:rsidRPr="00EB3CF9">
              <w:rPr>
                <w:i/>
                <w:shd w:val="clear" w:color="auto" w:fill="FFFFFF"/>
                <w:lang w:val="uk-UA"/>
              </w:rPr>
              <w:t> СГ = 1</w:t>
            </w:r>
            <w:r w:rsidR="00287C0B" w:rsidRPr="00EB3CF9">
              <w:rPr>
                <w:i/>
                <w:shd w:val="clear" w:color="auto" w:fill="FFFFFF"/>
                <w:lang w:val="uk-UA"/>
              </w:rPr>
              <w:t>28</w:t>
            </w:r>
            <w:r w:rsidR="00B8330C" w:rsidRPr="00EB3CF9">
              <w:rPr>
                <w:i/>
                <w:shd w:val="clear" w:color="auto" w:fill="FFFFFF"/>
                <w:lang w:val="uk-UA"/>
              </w:rPr>
              <w:t> </w:t>
            </w:r>
            <w:r w:rsidR="00287C0B" w:rsidRPr="00EB3CF9">
              <w:rPr>
                <w:i/>
                <w:shd w:val="clear" w:color="auto" w:fill="FFFFFF"/>
                <w:lang w:val="uk-UA"/>
              </w:rPr>
              <w:t>160</w:t>
            </w:r>
            <w:r w:rsidR="00B8330C" w:rsidRPr="00EB3CF9">
              <w:rPr>
                <w:i/>
                <w:shd w:val="clear" w:color="auto" w:fill="FFFFFF"/>
                <w:lang w:val="uk-UA"/>
              </w:rPr>
              <w:t>,00</w:t>
            </w:r>
            <w:r w:rsidRPr="00EB3CF9">
              <w:rPr>
                <w:i/>
                <w:shd w:val="clear" w:color="auto" w:fill="FFFFFF"/>
                <w:lang w:val="uk-UA"/>
              </w:rPr>
              <w:t> грн / рік;</w:t>
            </w:r>
          </w:p>
          <w:p w:rsidR="00FB1CB7" w:rsidRPr="00EB3CF9" w:rsidRDefault="00E96CF6" w:rsidP="00FB1CB7">
            <w:pPr>
              <w:pStyle w:val="a3"/>
              <w:widowControl w:val="0"/>
              <w:spacing w:before="120" w:beforeAutospacing="0" w:after="0" w:afterAutospacing="0"/>
              <w:jc w:val="both"/>
              <w:rPr>
                <w:shd w:val="clear" w:color="auto" w:fill="FFFFFF"/>
                <w:lang w:val="uk-UA"/>
              </w:rPr>
            </w:pPr>
            <w:r w:rsidRPr="00EB3CF9">
              <w:rPr>
                <w:shd w:val="clear" w:color="auto" w:fill="FFFFFF"/>
                <w:lang w:val="uk-UA"/>
              </w:rPr>
              <w:lastRenderedPageBreak/>
              <w:t xml:space="preserve">3) сумарні </w:t>
            </w:r>
            <w:r w:rsidR="00C101BA" w:rsidRPr="00EB3CF9">
              <w:rPr>
                <w:shd w:val="clear" w:color="auto" w:fill="FFFFFF"/>
                <w:lang w:val="uk-UA"/>
              </w:rPr>
              <w:t xml:space="preserve">річні </w:t>
            </w:r>
            <w:r w:rsidRPr="00EB3CF9">
              <w:rPr>
                <w:shd w:val="clear" w:color="auto" w:fill="FFFFFF"/>
                <w:lang w:val="uk-UA"/>
              </w:rPr>
              <w:t>витрати на опрацювання звітів за формою № 1-ВП та № 1-ОП, що подають 966</w:t>
            </w:r>
            <w:r w:rsidR="006E7606" w:rsidRPr="00EB3CF9">
              <w:rPr>
                <w:shd w:val="clear" w:color="auto" w:fill="FFFFFF"/>
                <w:lang w:val="uk-UA"/>
              </w:rPr>
              <w:t> </w:t>
            </w:r>
            <w:r w:rsidRPr="00EB3CF9">
              <w:rPr>
                <w:shd w:val="clear" w:color="auto" w:fill="FFFFFF"/>
                <w:lang w:val="uk-UA"/>
              </w:rPr>
              <w:t>СГ</w:t>
            </w:r>
            <w:r w:rsidR="00D940EA" w:rsidRPr="00EB3CF9">
              <w:rPr>
                <w:shd w:val="clear" w:color="auto" w:fill="FFFFFF"/>
                <w:vertAlign w:val="superscript"/>
                <w:lang w:val="uk-UA"/>
              </w:rPr>
              <w:t>3</w:t>
            </w:r>
            <w:r w:rsidRPr="00EB3CF9">
              <w:rPr>
                <w:shd w:val="clear" w:color="auto" w:fill="FFFFFF"/>
                <w:lang w:val="uk-UA"/>
              </w:rPr>
              <w:t>:</w:t>
            </w:r>
          </w:p>
          <w:p w:rsidR="009F38F8" w:rsidRPr="00EB3CF9" w:rsidRDefault="00B8330C" w:rsidP="008246BE">
            <w:pPr>
              <w:pStyle w:val="a3"/>
              <w:widowControl w:val="0"/>
              <w:spacing w:before="60" w:beforeAutospacing="0" w:after="60" w:afterAutospacing="0"/>
              <w:jc w:val="center"/>
              <w:rPr>
                <w:shd w:val="clear" w:color="auto" w:fill="FFFFFF"/>
                <w:lang w:val="uk-UA"/>
              </w:rPr>
            </w:pPr>
            <w:r w:rsidRPr="00EB3CF9">
              <w:rPr>
                <w:i/>
                <w:shd w:val="clear" w:color="auto" w:fill="FFFFFF"/>
                <w:lang w:val="uk-UA"/>
              </w:rPr>
              <w:t>103 056,00 </w:t>
            </w:r>
            <w:r w:rsidR="006E7606" w:rsidRPr="00EB3CF9">
              <w:rPr>
                <w:i/>
                <w:shd w:val="clear" w:color="auto" w:fill="FFFFFF"/>
                <w:lang w:val="uk-UA"/>
              </w:rPr>
              <w:t>грн / рік + 128</w:t>
            </w:r>
            <w:r w:rsidRPr="00EB3CF9">
              <w:rPr>
                <w:i/>
                <w:shd w:val="clear" w:color="auto" w:fill="FFFFFF"/>
                <w:lang w:val="uk-UA"/>
              </w:rPr>
              <w:t> </w:t>
            </w:r>
            <w:r w:rsidR="006E7606" w:rsidRPr="00EB3CF9">
              <w:rPr>
                <w:i/>
                <w:shd w:val="clear" w:color="auto" w:fill="FFFFFF"/>
                <w:lang w:val="uk-UA"/>
              </w:rPr>
              <w:t>160</w:t>
            </w:r>
            <w:r w:rsidRPr="00EB3CF9">
              <w:rPr>
                <w:i/>
                <w:shd w:val="clear" w:color="auto" w:fill="FFFFFF"/>
                <w:lang w:val="uk-UA"/>
              </w:rPr>
              <w:t>,00</w:t>
            </w:r>
            <w:r w:rsidR="006E7606" w:rsidRPr="00EB3CF9">
              <w:rPr>
                <w:i/>
                <w:shd w:val="clear" w:color="auto" w:fill="FFFFFF"/>
                <w:lang w:val="uk-UA"/>
              </w:rPr>
              <w:t> грн / рік = 23</w:t>
            </w:r>
            <w:r w:rsidRPr="00EB3CF9">
              <w:rPr>
                <w:i/>
                <w:shd w:val="clear" w:color="auto" w:fill="FFFFFF"/>
                <w:lang w:val="uk-UA"/>
              </w:rPr>
              <w:t>1 216,00</w:t>
            </w:r>
            <w:r w:rsidR="006E7606" w:rsidRPr="00EB3CF9">
              <w:rPr>
                <w:i/>
                <w:shd w:val="clear" w:color="auto" w:fill="FFFFFF"/>
                <w:lang w:val="uk-UA"/>
              </w:rPr>
              <w:t> грн / рік</w:t>
            </w:r>
            <w:r w:rsidR="008246BE" w:rsidRPr="00EB3CF9">
              <w:rPr>
                <w:i/>
                <w:shd w:val="clear" w:color="auto" w:fill="FFFFFF"/>
                <w:lang w:val="uk-UA"/>
              </w:rPr>
              <w:t>.</w:t>
            </w:r>
            <w:r w:rsidRPr="00EB3CF9">
              <w:rPr>
                <w:i/>
                <w:shd w:val="clear" w:color="auto" w:fill="FFFFFF"/>
                <w:lang w:val="uk-UA"/>
              </w:rPr>
              <w:t xml:space="preserve"> </w:t>
            </w:r>
          </w:p>
        </w:tc>
      </w:tr>
      <w:tr w:rsidR="00EB3CF9" w:rsidRPr="00EB3CF9" w:rsidTr="00321691">
        <w:tc>
          <w:tcPr>
            <w:tcW w:w="1753" w:type="dxa"/>
            <w:shd w:val="clear" w:color="auto" w:fill="auto"/>
          </w:tcPr>
          <w:p w:rsidR="002D4D77" w:rsidRPr="00EB3CF9" w:rsidRDefault="002D4D77" w:rsidP="0068174A">
            <w:pPr>
              <w:pStyle w:val="a3"/>
              <w:tabs>
                <w:tab w:val="left" w:pos="720"/>
              </w:tabs>
              <w:spacing w:before="0" w:beforeAutospacing="0" w:after="0" w:afterAutospacing="0"/>
              <w:rPr>
                <w:lang w:val="uk-UA"/>
              </w:rPr>
            </w:pPr>
            <w:r w:rsidRPr="00EB3CF9">
              <w:rPr>
                <w:lang w:val="uk-UA"/>
              </w:rPr>
              <w:lastRenderedPageBreak/>
              <w:t>Альтернатива 2</w:t>
            </w:r>
          </w:p>
        </w:tc>
        <w:tc>
          <w:tcPr>
            <w:tcW w:w="3882" w:type="dxa"/>
            <w:shd w:val="clear" w:color="auto" w:fill="auto"/>
          </w:tcPr>
          <w:p w:rsidR="00C81ECF" w:rsidRPr="00EB3CF9" w:rsidRDefault="00C81ECF" w:rsidP="00DD0E02">
            <w:pPr>
              <w:pStyle w:val="a3"/>
              <w:tabs>
                <w:tab w:val="left" w:pos="720"/>
              </w:tabs>
              <w:spacing w:before="0" w:beforeAutospacing="0" w:after="0" w:afterAutospacing="0"/>
              <w:ind w:left="29" w:right="115"/>
              <w:rPr>
                <w:lang w:val="uk-UA"/>
              </w:rPr>
            </w:pPr>
            <w:r w:rsidRPr="00EB3CF9">
              <w:rPr>
                <w:lang w:val="uk-UA"/>
              </w:rPr>
              <w:t>Відсутні.</w:t>
            </w:r>
          </w:p>
          <w:p w:rsidR="00ED723D" w:rsidRPr="00EB3CF9" w:rsidRDefault="00ED723D" w:rsidP="00DD0E02">
            <w:pPr>
              <w:pStyle w:val="a3"/>
              <w:tabs>
                <w:tab w:val="left" w:pos="720"/>
              </w:tabs>
              <w:spacing w:before="0" w:beforeAutospacing="0" w:after="0" w:afterAutospacing="0"/>
              <w:ind w:left="29" w:right="115"/>
              <w:jc w:val="both"/>
              <w:rPr>
                <w:lang w:val="uk-UA"/>
              </w:rPr>
            </w:pPr>
            <w:r w:rsidRPr="00EB3CF9">
              <w:rPr>
                <w:lang w:val="uk-UA"/>
              </w:rPr>
              <w:t>Залишення ситуації без змін призведе до:</w:t>
            </w:r>
          </w:p>
          <w:p w:rsidR="00216285" w:rsidRPr="00EB3CF9" w:rsidRDefault="00B43CE5" w:rsidP="00216285">
            <w:pPr>
              <w:pStyle w:val="a3"/>
              <w:numPr>
                <w:ilvl w:val="0"/>
                <w:numId w:val="11"/>
              </w:numPr>
              <w:tabs>
                <w:tab w:val="left" w:pos="720"/>
              </w:tabs>
              <w:spacing w:before="0" w:beforeAutospacing="0" w:after="0" w:afterAutospacing="0"/>
              <w:ind w:right="115"/>
              <w:jc w:val="both"/>
              <w:rPr>
                <w:lang w:val="uk-UA"/>
              </w:rPr>
            </w:pPr>
            <w:r w:rsidRPr="00EB3CF9">
              <w:rPr>
                <w:lang w:val="uk-UA"/>
              </w:rPr>
              <w:t>не</w:t>
            </w:r>
            <w:r w:rsidR="00ED723D" w:rsidRPr="00EB3CF9">
              <w:rPr>
                <w:lang w:val="uk-UA"/>
              </w:rPr>
              <w:t xml:space="preserve">виконання норм </w:t>
            </w:r>
            <w:r w:rsidR="005E1F18" w:rsidRPr="00EB3CF9">
              <w:rPr>
                <w:lang w:val="uk-UA"/>
              </w:rPr>
              <w:t xml:space="preserve">статті 72 </w:t>
            </w:r>
            <w:r w:rsidR="00254C9C" w:rsidRPr="00EB3CF9">
              <w:rPr>
                <w:lang w:val="uk-UA"/>
              </w:rPr>
              <w:t>Закону № </w:t>
            </w:r>
            <w:r w:rsidR="005E1F18" w:rsidRPr="00EB3CF9">
              <w:rPr>
                <w:lang w:val="uk-UA"/>
              </w:rPr>
              <w:t>3817</w:t>
            </w:r>
            <w:r w:rsidR="00ED723D" w:rsidRPr="00EB3CF9">
              <w:rPr>
                <w:lang w:val="uk-UA"/>
              </w:rPr>
              <w:t xml:space="preserve"> в частині запровадження </w:t>
            </w:r>
            <w:r w:rsidR="00361AAA" w:rsidRPr="00EB3CF9">
              <w:rPr>
                <w:lang w:val="uk-UA"/>
              </w:rPr>
              <w:t>форм звітів</w:t>
            </w:r>
            <w:r w:rsidR="00DD0E02" w:rsidRPr="00EB3CF9">
              <w:rPr>
                <w:lang w:val="uk-UA"/>
              </w:rPr>
              <w:t xml:space="preserve">, </w:t>
            </w:r>
            <w:r w:rsidR="00F259F5" w:rsidRPr="00EB3CF9">
              <w:rPr>
                <w:lang w:val="uk-UA"/>
              </w:rPr>
              <w:t>зокрема,</w:t>
            </w:r>
            <w:r w:rsidR="0086345C" w:rsidRPr="00EB3CF9">
              <w:rPr>
                <w:lang w:val="uk-UA"/>
              </w:rPr>
              <w:t xml:space="preserve"> щодо інформації </w:t>
            </w:r>
            <w:r w:rsidR="00DD0E02" w:rsidRPr="00EB3CF9">
              <w:rPr>
                <w:lang w:val="uk-UA"/>
              </w:rPr>
              <w:t>про</w:t>
            </w:r>
            <w:r w:rsidR="00F259F5" w:rsidRPr="00EB3CF9">
              <w:rPr>
                <w:lang w:val="uk-UA"/>
              </w:rPr>
              <w:t xml:space="preserve"> </w:t>
            </w:r>
            <w:r w:rsidR="00DD0E02" w:rsidRPr="00EB3CF9">
              <w:rPr>
                <w:shd w:val="clear" w:color="auto" w:fill="FFFFFF"/>
                <w:lang w:val="uk-UA"/>
              </w:rPr>
              <w:t xml:space="preserve">залишки, обсяги придбання і використання, обігу (в т. ч. </w:t>
            </w:r>
            <w:r w:rsidR="00DD0E02" w:rsidRPr="00EB3CF9">
              <w:rPr>
                <w:shd w:val="clear" w:color="auto" w:fill="FFFFFF"/>
                <w:lang w:val="uk-UA"/>
              </w:rPr>
              <w:lastRenderedPageBreak/>
              <w:t>ввезення / вивезення за межі митної території України) тютюнової сировини</w:t>
            </w:r>
            <w:r w:rsidR="00ED723D" w:rsidRPr="00EB3CF9">
              <w:rPr>
                <w:lang w:val="uk-UA"/>
              </w:rPr>
              <w:t>;</w:t>
            </w:r>
          </w:p>
          <w:p w:rsidR="002D4D77" w:rsidRPr="00EB3CF9" w:rsidRDefault="00B43CE5" w:rsidP="00216285">
            <w:pPr>
              <w:pStyle w:val="a3"/>
              <w:numPr>
                <w:ilvl w:val="0"/>
                <w:numId w:val="11"/>
              </w:numPr>
              <w:tabs>
                <w:tab w:val="left" w:pos="720"/>
              </w:tabs>
              <w:spacing w:before="0" w:beforeAutospacing="0" w:after="0" w:afterAutospacing="0"/>
              <w:ind w:right="115"/>
              <w:jc w:val="both"/>
              <w:rPr>
                <w:lang w:val="uk-UA"/>
              </w:rPr>
            </w:pPr>
            <w:r w:rsidRPr="00EB3CF9">
              <w:rPr>
                <w:lang w:val="uk-UA"/>
              </w:rPr>
              <w:t>нівелювання системи контролю виробництва</w:t>
            </w:r>
            <w:r w:rsidR="006F4C05" w:rsidRPr="00EB3CF9">
              <w:rPr>
                <w:lang w:val="uk-UA"/>
              </w:rPr>
              <w:t xml:space="preserve"> і обігу підакцизної продукції</w:t>
            </w:r>
            <w:r w:rsidR="009D7A07" w:rsidRPr="00EB3CF9">
              <w:rPr>
                <w:lang w:val="uk-UA"/>
              </w:rPr>
              <w:t>,</w:t>
            </w:r>
            <w:r w:rsidR="009F6137" w:rsidRPr="00EB3CF9">
              <w:rPr>
                <w:lang w:val="uk-UA"/>
              </w:rPr>
              <w:t xml:space="preserve"> м</w:t>
            </w:r>
            <w:r w:rsidR="00223864" w:rsidRPr="00EB3CF9">
              <w:rPr>
                <w:lang w:val="uk-UA"/>
              </w:rPr>
              <w:t>ожливих втрат надходжень</w:t>
            </w:r>
            <w:r w:rsidR="009873E2" w:rsidRPr="00EB3CF9">
              <w:rPr>
                <w:lang w:val="uk-UA"/>
              </w:rPr>
              <w:t xml:space="preserve"> акцизного податку</w:t>
            </w:r>
            <w:r w:rsidR="00FF2306" w:rsidRPr="00EB3CF9">
              <w:rPr>
                <w:lang w:val="uk-UA"/>
              </w:rPr>
              <w:t>.</w:t>
            </w:r>
          </w:p>
        </w:tc>
        <w:tc>
          <w:tcPr>
            <w:tcW w:w="4253" w:type="dxa"/>
            <w:shd w:val="clear" w:color="auto" w:fill="auto"/>
          </w:tcPr>
          <w:p w:rsidR="00DB28EA" w:rsidRPr="00EB3CF9" w:rsidRDefault="00DB28EA" w:rsidP="00DB28EA">
            <w:pPr>
              <w:autoSpaceDE w:val="0"/>
              <w:autoSpaceDN w:val="0"/>
              <w:adjustRightInd w:val="0"/>
              <w:rPr>
                <w:lang w:val="uk-UA"/>
              </w:rPr>
            </w:pPr>
            <w:r w:rsidRPr="00EB3CF9">
              <w:rPr>
                <w:lang w:val="uk-UA"/>
              </w:rPr>
              <w:lastRenderedPageBreak/>
              <w:t>Залишення ситуації без змін призведе до:</w:t>
            </w:r>
          </w:p>
          <w:p w:rsidR="002F54B2" w:rsidRPr="00EB3CF9" w:rsidRDefault="00DB28EA" w:rsidP="00216285">
            <w:pPr>
              <w:pStyle w:val="af9"/>
              <w:numPr>
                <w:ilvl w:val="0"/>
                <w:numId w:val="11"/>
              </w:numPr>
              <w:autoSpaceDE w:val="0"/>
              <w:autoSpaceDN w:val="0"/>
              <w:adjustRightInd w:val="0"/>
              <w:jc w:val="both"/>
              <w:rPr>
                <w:lang w:val="uk-UA"/>
              </w:rPr>
            </w:pPr>
            <w:r w:rsidRPr="00EB3CF9">
              <w:rPr>
                <w:lang w:val="uk-UA"/>
              </w:rPr>
              <w:t>невиконання норм статті 72 Закону № 3817 в</w:t>
            </w:r>
            <w:r w:rsidR="00FD63FE" w:rsidRPr="00EB3CF9">
              <w:rPr>
                <w:lang w:val="uk-UA"/>
              </w:rPr>
              <w:t xml:space="preserve"> </w:t>
            </w:r>
            <w:r w:rsidRPr="00EB3CF9">
              <w:rPr>
                <w:lang w:val="uk-UA"/>
              </w:rPr>
              <w:t>частині затвердження форм</w:t>
            </w:r>
            <w:r w:rsidR="002F54B2" w:rsidRPr="00EB3CF9">
              <w:rPr>
                <w:lang w:val="uk-UA"/>
              </w:rPr>
              <w:t xml:space="preserve"> звітів</w:t>
            </w:r>
            <w:r w:rsidR="00BA72B0" w:rsidRPr="00EB3CF9">
              <w:rPr>
                <w:lang w:val="uk-UA"/>
              </w:rPr>
              <w:t xml:space="preserve"> про залишки та обсяги придбання і використання тютюнової сировини,</w:t>
            </w:r>
            <w:r w:rsidR="002F54B2" w:rsidRPr="00EB3CF9">
              <w:rPr>
                <w:lang w:val="uk-UA"/>
              </w:rPr>
              <w:t xml:space="preserve"> </w:t>
            </w:r>
            <w:r w:rsidR="00BA72B0" w:rsidRPr="00EB3CF9">
              <w:rPr>
                <w:lang w:val="uk-UA"/>
              </w:rPr>
              <w:t xml:space="preserve">про обсяг (вагу) придбаної неферментованої тютюнової сировини, виробленої та </w:t>
            </w:r>
            <w:r w:rsidR="00BA72B0" w:rsidRPr="00EB3CF9">
              <w:rPr>
                <w:lang w:val="uk-UA"/>
              </w:rPr>
              <w:lastRenderedPageBreak/>
              <w:t>реалізованої ферментованої тютюнової сировини, залишків неферментованої та ферментованої тютюнової сировини</w:t>
            </w:r>
            <w:r w:rsidR="00216285" w:rsidRPr="00EB3CF9">
              <w:rPr>
                <w:lang w:val="uk-UA"/>
              </w:rPr>
              <w:t>,</w:t>
            </w:r>
            <w:r w:rsidR="00216285" w:rsidRPr="00EB3CF9">
              <w:rPr>
                <w:shd w:val="clear" w:color="auto" w:fill="FFFFFF"/>
                <w:lang w:val="uk-UA"/>
              </w:rPr>
              <w:t xml:space="preserve"> а також залишки та обсяги вирощування тютюну, посівну площу</w:t>
            </w:r>
            <w:r w:rsidR="002F54B2" w:rsidRPr="00EB3CF9">
              <w:rPr>
                <w:lang w:val="uk-UA"/>
              </w:rPr>
              <w:t>, порядку їх подання та заповнення, Кодів, одиниць виміру та видів продукції / товару / сировини</w:t>
            </w:r>
            <w:r w:rsidR="00BA72B0" w:rsidRPr="00EB3CF9">
              <w:rPr>
                <w:lang w:val="uk-UA"/>
              </w:rPr>
              <w:t xml:space="preserve"> для тютюнової сировини</w:t>
            </w:r>
            <w:r w:rsidR="002F54B2" w:rsidRPr="00EB3CF9">
              <w:rPr>
                <w:lang w:val="uk-UA"/>
              </w:rPr>
              <w:t xml:space="preserve">; </w:t>
            </w:r>
          </w:p>
          <w:p w:rsidR="00B505B1" w:rsidRPr="00EB3CF9" w:rsidRDefault="00216285" w:rsidP="00B505B1">
            <w:pPr>
              <w:pStyle w:val="af9"/>
              <w:numPr>
                <w:ilvl w:val="0"/>
                <w:numId w:val="11"/>
              </w:numPr>
              <w:tabs>
                <w:tab w:val="left" w:pos="720"/>
              </w:tabs>
              <w:spacing w:before="60"/>
              <w:ind w:right="113"/>
              <w:jc w:val="both"/>
              <w:rPr>
                <w:lang w:val="uk-UA"/>
              </w:rPr>
            </w:pPr>
            <w:r w:rsidRPr="00EB3CF9">
              <w:rPr>
                <w:lang w:val="uk-UA"/>
              </w:rPr>
              <w:t>унеможливлення скорочення кількості звітів, що подаються малими виробництвами дистилятів, виноробної продукції та пива</w:t>
            </w:r>
            <w:r w:rsidR="00B505B1" w:rsidRPr="00EB3CF9">
              <w:rPr>
                <w:lang w:val="uk-UA"/>
              </w:rPr>
              <w:t xml:space="preserve"> внаслідок відсутності можливості застосування річного звітного періоду замість квартального;</w:t>
            </w:r>
          </w:p>
          <w:p w:rsidR="000B1F62" w:rsidRPr="00EB3CF9" w:rsidRDefault="00B505B1" w:rsidP="00E56600">
            <w:pPr>
              <w:pStyle w:val="af9"/>
              <w:numPr>
                <w:ilvl w:val="0"/>
                <w:numId w:val="11"/>
              </w:numPr>
              <w:tabs>
                <w:tab w:val="left" w:pos="720"/>
              </w:tabs>
              <w:spacing w:before="60"/>
              <w:ind w:right="113"/>
              <w:jc w:val="both"/>
              <w:rPr>
                <w:lang w:val="uk-UA"/>
              </w:rPr>
            </w:pPr>
            <w:r w:rsidRPr="00EB3CF9">
              <w:rPr>
                <w:lang w:val="uk-UA"/>
              </w:rPr>
              <w:t>відсутності доступу податкових органів до інформації про виробництво та обіг тютюнової сировини, що призведе до неможливості належного контролю за такою діяльністю</w:t>
            </w:r>
            <w:r w:rsidR="008A1A58" w:rsidRPr="00EB3CF9">
              <w:rPr>
                <w:lang w:val="uk-UA"/>
              </w:rPr>
              <w:t xml:space="preserve">, </w:t>
            </w:r>
            <w:r w:rsidR="00D5056E" w:rsidRPr="00EB3CF9">
              <w:rPr>
                <w:lang w:val="uk-UA"/>
              </w:rPr>
              <w:t>а також повно</w:t>
            </w:r>
            <w:r w:rsidR="008A1A58" w:rsidRPr="00EB3CF9">
              <w:rPr>
                <w:lang w:val="uk-UA"/>
              </w:rPr>
              <w:t>ю</w:t>
            </w:r>
            <w:r w:rsidR="00D5056E" w:rsidRPr="00EB3CF9">
              <w:rPr>
                <w:lang w:val="uk-UA"/>
              </w:rPr>
              <w:t xml:space="preserve"> сплати акцизного податку</w:t>
            </w:r>
            <w:r w:rsidR="000B1F62" w:rsidRPr="00EB3CF9">
              <w:rPr>
                <w:lang w:val="uk-UA"/>
              </w:rPr>
              <w:t>.</w:t>
            </w:r>
          </w:p>
          <w:p w:rsidR="000B1F62" w:rsidRPr="00EB3CF9" w:rsidRDefault="000B1F62" w:rsidP="00D5056E">
            <w:pPr>
              <w:pStyle w:val="a3"/>
              <w:tabs>
                <w:tab w:val="left" w:pos="720"/>
              </w:tabs>
              <w:spacing w:before="0" w:beforeAutospacing="0" w:after="0" w:afterAutospacing="0"/>
              <w:jc w:val="both"/>
              <w:rPr>
                <w:sz w:val="28"/>
                <w:szCs w:val="28"/>
                <w:lang w:val="uk-UA"/>
              </w:rPr>
            </w:pPr>
            <w:r w:rsidRPr="00EB3CF9">
              <w:rPr>
                <w:lang w:val="uk-UA"/>
              </w:rPr>
              <w:t>На відміну від альтернативи 1 призведе до невиконання норм законодавства</w:t>
            </w:r>
            <w:r w:rsidR="007F640D" w:rsidRPr="00EB3CF9">
              <w:rPr>
                <w:lang w:val="uk-UA"/>
              </w:rPr>
              <w:t>.</w:t>
            </w:r>
          </w:p>
        </w:tc>
      </w:tr>
    </w:tbl>
    <w:p w:rsidR="00964378" w:rsidRPr="00EB3CF9" w:rsidRDefault="00D940EA" w:rsidP="001C74F6">
      <w:pPr>
        <w:pStyle w:val="a3"/>
        <w:spacing w:before="120" w:beforeAutospacing="0" w:after="0" w:afterAutospacing="0"/>
        <w:jc w:val="both"/>
        <w:rPr>
          <w:sz w:val="20"/>
          <w:szCs w:val="22"/>
          <w:lang w:val="uk-UA"/>
        </w:rPr>
      </w:pPr>
      <w:r w:rsidRPr="00EB3CF9">
        <w:rPr>
          <w:sz w:val="20"/>
          <w:szCs w:val="22"/>
          <w:vertAlign w:val="superscript"/>
          <w:lang w:val="uk-UA"/>
        </w:rPr>
        <w:lastRenderedPageBreak/>
        <w:t>1</w:t>
      </w:r>
      <w:r w:rsidR="00964378" w:rsidRPr="00EB3CF9">
        <w:rPr>
          <w:sz w:val="20"/>
          <w:szCs w:val="22"/>
          <w:lang w:val="uk-UA"/>
        </w:rPr>
        <w:t xml:space="preserve"> Розрахунок з урахуванням реальних витрат часу на </w:t>
      </w:r>
      <w:r w:rsidR="00AD2D98" w:rsidRPr="00EB3CF9">
        <w:rPr>
          <w:sz w:val="20"/>
          <w:szCs w:val="22"/>
          <w:lang w:val="uk-UA"/>
        </w:rPr>
        <w:t>опрацювання органами ДПС</w:t>
      </w:r>
      <w:r w:rsidR="00964378" w:rsidRPr="00EB3CF9">
        <w:rPr>
          <w:sz w:val="20"/>
          <w:szCs w:val="22"/>
          <w:lang w:val="uk-UA"/>
        </w:rPr>
        <w:t xml:space="preserve"> </w:t>
      </w:r>
      <w:r w:rsidR="004910E9" w:rsidRPr="00EB3CF9">
        <w:rPr>
          <w:sz w:val="20"/>
          <w:szCs w:val="22"/>
          <w:lang w:val="uk-UA"/>
        </w:rPr>
        <w:t>однієї</w:t>
      </w:r>
      <w:r w:rsidR="00964378" w:rsidRPr="00EB3CF9">
        <w:rPr>
          <w:sz w:val="20"/>
          <w:szCs w:val="22"/>
          <w:lang w:val="uk-UA"/>
        </w:rPr>
        <w:t xml:space="preserve"> форми № 1-ВП та однієї форми № 1-ОП</w:t>
      </w:r>
      <w:r w:rsidR="004442B0" w:rsidRPr="00EB3CF9">
        <w:rPr>
          <w:sz w:val="20"/>
          <w:szCs w:val="22"/>
          <w:lang w:val="uk-UA"/>
        </w:rPr>
        <w:t>.</w:t>
      </w:r>
    </w:p>
    <w:p w:rsidR="00AA6B1C" w:rsidRPr="00EB3CF9" w:rsidRDefault="00D940EA" w:rsidP="001C74F6">
      <w:pPr>
        <w:tabs>
          <w:tab w:val="left" w:pos="720"/>
          <w:tab w:val="left" w:pos="1277"/>
        </w:tabs>
        <w:jc w:val="both"/>
        <w:rPr>
          <w:sz w:val="20"/>
          <w:szCs w:val="22"/>
          <w:lang w:val="uk-UA"/>
        </w:rPr>
      </w:pPr>
      <w:r w:rsidRPr="00EB3CF9">
        <w:rPr>
          <w:sz w:val="20"/>
          <w:szCs w:val="22"/>
          <w:vertAlign w:val="superscript"/>
          <w:lang w:val="uk-UA"/>
        </w:rPr>
        <w:t>2</w:t>
      </w:r>
      <w:r w:rsidR="00AA6B1C" w:rsidRPr="00EB3CF9">
        <w:rPr>
          <w:sz w:val="20"/>
          <w:szCs w:val="22"/>
          <w:lang w:val="uk-UA"/>
        </w:rPr>
        <w:t xml:space="preserve"> Відповідно до статті 8 Закону України від </w:t>
      </w:r>
      <w:r w:rsidR="00CA798B" w:rsidRPr="00EB3CF9">
        <w:rPr>
          <w:sz w:val="20"/>
          <w:szCs w:val="22"/>
          <w:lang w:val="uk-UA"/>
        </w:rPr>
        <w:t xml:space="preserve">19.11.2024 № 4059-IX </w:t>
      </w:r>
      <w:r w:rsidR="00AA6B1C" w:rsidRPr="00EB3CF9">
        <w:rPr>
          <w:sz w:val="20"/>
          <w:szCs w:val="22"/>
          <w:lang w:val="uk-UA"/>
        </w:rPr>
        <w:t>«Про Державний бюджет України на 202</w:t>
      </w:r>
      <w:r w:rsidR="00CA798B" w:rsidRPr="00EB3CF9">
        <w:rPr>
          <w:sz w:val="20"/>
          <w:szCs w:val="22"/>
          <w:lang w:val="uk-UA"/>
        </w:rPr>
        <w:t>5</w:t>
      </w:r>
      <w:r w:rsidR="00AA6B1C" w:rsidRPr="00EB3CF9">
        <w:rPr>
          <w:sz w:val="20"/>
          <w:szCs w:val="22"/>
          <w:lang w:val="uk-UA"/>
        </w:rPr>
        <w:t xml:space="preserve"> рік» з </w:t>
      </w:r>
      <w:r w:rsidR="004442B0" w:rsidRPr="00EB3CF9">
        <w:rPr>
          <w:sz w:val="20"/>
          <w:szCs w:val="22"/>
          <w:lang w:val="uk-UA"/>
        </w:rPr>
        <w:t>0</w:t>
      </w:r>
      <w:r w:rsidR="00AA6B1C" w:rsidRPr="00EB3CF9">
        <w:rPr>
          <w:sz w:val="20"/>
          <w:szCs w:val="22"/>
          <w:lang w:val="uk-UA"/>
        </w:rPr>
        <w:t>1 січня 202</w:t>
      </w:r>
      <w:r w:rsidR="00CA798B" w:rsidRPr="00EB3CF9">
        <w:rPr>
          <w:sz w:val="20"/>
          <w:szCs w:val="22"/>
          <w:lang w:val="uk-UA"/>
        </w:rPr>
        <w:t>5</w:t>
      </w:r>
      <w:r w:rsidR="00AA6B1C" w:rsidRPr="00EB3CF9">
        <w:rPr>
          <w:sz w:val="20"/>
          <w:szCs w:val="22"/>
          <w:lang w:val="uk-UA"/>
        </w:rPr>
        <w:t xml:space="preserve"> року мінімальна заробітна плата у погодинному розмірі становить – 4</w:t>
      </w:r>
      <w:r w:rsidR="00CA798B" w:rsidRPr="00EB3CF9">
        <w:rPr>
          <w:sz w:val="20"/>
          <w:szCs w:val="22"/>
          <w:lang w:val="uk-UA"/>
        </w:rPr>
        <w:t>8</w:t>
      </w:r>
      <w:r w:rsidR="00AA6B1C" w:rsidRPr="00EB3CF9">
        <w:rPr>
          <w:sz w:val="20"/>
          <w:szCs w:val="22"/>
          <w:lang w:val="uk-UA"/>
        </w:rPr>
        <w:t xml:space="preserve"> грив</w:t>
      </w:r>
      <w:r w:rsidR="00CA798B" w:rsidRPr="00EB3CF9">
        <w:rPr>
          <w:sz w:val="20"/>
          <w:szCs w:val="22"/>
          <w:lang w:val="uk-UA"/>
        </w:rPr>
        <w:t>ень</w:t>
      </w:r>
      <w:r w:rsidR="00AA6B1C" w:rsidRPr="00EB3CF9">
        <w:rPr>
          <w:sz w:val="20"/>
          <w:szCs w:val="22"/>
          <w:lang w:val="uk-UA"/>
        </w:rPr>
        <w:t>.</w:t>
      </w:r>
    </w:p>
    <w:p w:rsidR="006874F5" w:rsidRPr="00EB3CF9" w:rsidRDefault="00D940EA" w:rsidP="001C74F6">
      <w:pPr>
        <w:jc w:val="both"/>
        <w:rPr>
          <w:sz w:val="20"/>
          <w:szCs w:val="22"/>
          <w:lang w:val="uk-UA"/>
        </w:rPr>
      </w:pPr>
      <w:r w:rsidRPr="00EB3CF9">
        <w:rPr>
          <w:sz w:val="20"/>
          <w:szCs w:val="22"/>
          <w:vertAlign w:val="superscript"/>
          <w:lang w:val="uk-UA"/>
        </w:rPr>
        <w:t>3</w:t>
      </w:r>
      <w:r w:rsidR="006874F5" w:rsidRPr="00EB3CF9">
        <w:rPr>
          <w:sz w:val="20"/>
          <w:szCs w:val="22"/>
          <w:lang w:val="uk-UA"/>
        </w:rPr>
        <w:t xml:space="preserve"> Витрати можуть варіювати у бік збільшення у разі необхідності </w:t>
      </w:r>
      <w:r w:rsidR="000F1860" w:rsidRPr="00EB3CF9">
        <w:rPr>
          <w:sz w:val="20"/>
          <w:szCs w:val="22"/>
          <w:lang w:val="uk-UA"/>
        </w:rPr>
        <w:t>опрацювання</w:t>
      </w:r>
      <w:r w:rsidR="006874F5" w:rsidRPr="00EB3CF9">
        <w:rPr>
          <w:sz w:val="20"/>
          <w:szCs w:val="22"/>
          <w:lang w:val="uk-UA"/>
        </w:rPr>
        <w:t xml:space="preserve"> органами ДПС коригуючих звітів.</w:t>
      </w:r>
    </w:p>
    <w:p w:rsidR="00AF641E" w:rsidRPr="00EB3CF9" w:rsidRDefault="00AF641E" w:rsidP="00BA72B0">
      <w:pPr>
        <w:autoSpaceDE w:val="0"/>
        <w:autoSpaceDN w:val="0"/>
        <w:adjustRightInd w:val="0"/>
        <w:spacing w:before="240" w:after="120"/>
        <w:ind w:firstLine="567"/>
        <w:jc w:val="both"/>
        <w:rPr>
          <w:sz w:val="28"/>
          <w:szCs w:val="28"/>
          <w:lang w:val="uk-UA" w:eastAsia="uk-UA"/>
        </w:rPr>
      </w:pPr>
      <w:r w:rsidRPr="00EB3CF9">
        <w:rPr>
          <w:sz w:val="28"/>
          <w:szCs w:val="28"/>
          <w:lang w:val="uk-UA" w:eastAsia="uk-UA"/>
        </w:rPr>
        <w:t>2.2. Оцінка впливу на сферу інтересів громадян</w:t>
      </w:r>
    </w:p>
    <w:p w:rsidR="00AF641E" w:rsidRPr="00EB3CF9" w:rsidRDefault="00AF641E" w:rsidP="00BA72B0">
      <w:pPr>
        <w:autoSpaceDE w:val="0"/>
        <w:autoSpaceDN w:val="0"/>
        <w:adjustRightInd w:val="0"/>
        <w:ind w:firstLine="567"/>
        <w:jc w:val="both"/>
        <w:rPr>
          <w:sz w:val="28"/>
          <w:szCs w:val="28"/>
          <w:lang w:val="uk-UA" w:eastAsia="uk-UA"/>
        </w:rPr>
      </w:pPr>
      <w:r w:rsidRPr="00EB3CF9">
        <w:rPr>
          <w:sz w:val="28"/>
          <w:szCs w:val="28"/>
          <w:lang w:val="uk-UA" w:eastAsia="uk-UA"/>
        </w:rPr>
        <w:t>Проєкт наказу не належить до сфери регулювання цивільних відносин та не</w:t>
      </w:r>
      <w:r w:rsidR="00BA72B0" w:rsidRPr="00EB3CF9">
        <w:rPr>
          <w:sz w:val="28"/>
          <w:szCs w:val="28"/>
          <w:lang w:val="uk-UA" w:eastAsia="uk-UA"/>
        </w:rPr>
        <w:t xml:space="preserve"> </w:t>
      </w:r>
      <w:r w:rsidRPr="00EB3CF9">
        <w:rPr>
          <w:sz w:val="28"/>
          <w:szCs w:val="28"/>
          <w:lang w:val="uk-UA" w:eastAsia="uk-UA"/>
        </w:rPr>
        <w:t>розповсюджується на сферу інтересів громадян.</w:t>
      </w:r>
    </w:p>
    <w:p w:rsidR="00BA72B0" w:rsidRPr="00EB3CF9" w:rsidRDefault="00BA72B0" w:rsidP="00E56600">
      <w:pPr>
        <w:pStyle w:val="a3"/>
        <w:tabs>
          <w:tab w:val="left" w:pos="567"/>
          <w:tab w:val="left" w:pos="993"/>
        </w:tabs>
        <w:spacing w:before="240" w:beforeAutospacing="0" w:after="120" w:afterAutospacing="0"/>
        <w:ind w:firstLine="567"/>
        <w:jc w:val="both"/>
        <w:rPr>
          <w:sz w:val="28"/>
          <w:szCs w:val="28"/>
          <w:lang w:val="uk-UA"/>
        </w:rPr>
      </w:pPr>
      <w:r w:rsidRPr="00EB3CF9">
        <w:rPr>
          <w:sz w:val="28"/>
          <w:szCs w:val="28"/>
          <w:lang w:val="uk-UA" w:eastAsia="uk-UA"/>
        </w:rPr>
        <w:t>2.3. Оцінка впливу на сферу інтересів суб’єктів господарювання</w:t>
      </w:r>
    </w:p>
    <w:p w:rsidR="00CD3819" w:rsidRPr="00EB3CF9" w:rsidRDefault="00CD3819" w:rsidP="00E56600">
      <w:pPr>
        <w:autoSpaceDE w:val="0"/>
        <w:autoSpaceDN w:val="0"/>
        <w:adjustRightInd w:val="0"/>
        <w:ind w:firstLine="567"/>
        <w:jc w:val="both"/>
        <w:rPr>
          <w:sz w:val="28"/>
          <w:szCs w:val="28"/>
          <w:lang w:val="uk-UA"/>
        </w:rPr>
      </w:pPr>
      <w:r w:rsidRPr="00EB3CF9">
        <w:rPr>
          <w:sz w:val="28"/>
          <w:szCs w:val="28"/>
          <w:lang w:val="uk-UA"/>
        </w:rPr>
        <w:t xml:space="preserve">Дія проєкту </w:t>
      </w:r>
      <w:r w:rsidR="00501883" w:rsidRPr="00EB3CF9">
        <w:rPr>
          <w:sz w:val="28"/>
          <w:szCs w:val="28"/>
          <w:lang w:val="uk-UA"/>
        </w:rPr>
        <w:t xml:space="preserve">наказу </w:t>
      </w:r>
      <w:r w:rsidRPr="00EB3CF9">
        <w:rPr>
          <w:sz w:val="28"/>
          <w:szCs w:val="28"/>
          <w:lang w:val="uk-UA"/>
        </w:rPr>
        <w:t>поширюється</w:t>
      </w:r>
      <w:r w:rsidR="0086345C" w:rsidRPr="00EB3CF9">
        <w:rPr>
          <w:sz w:val="28"/>
          <w:szCs w:val="28"/>
          <w:lang w:val="uk-UA"/>
        </w:rPr>
        <w:t xml:space="preserve"> на</w:t>
      </w:r>
      <w:r w:rsidR="003439A4" w:rsidRPr="00EB3CF9">
        <w:rPr>
          <w:sz w:val="28"/>
          <w:szCs w:val="28"/>
          <w:lang w:val="uk-UA"/>
        </w:rPr>
        <w:t xml:space="preserve"> </w:t>
      </w:r>
      <w:r w:rsidR="003439A4" w:rsidRPr="00EB3CF9">
        <w:rPr>
          <w:sz w:val="28"/>
          <w:szCs w:val="28"/>
          <w:lang w:val="uk-UA" w:eastAsia="uk-UA"/>
        </w:rPr>
        <w:t>суб’єктів господарювання, які відповідно до статті 72 Закону № 3817 зобов’язані подавати звіти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тютюнової сировини, тютюнових виробів, рідин, що використовуються в електронних сигаретах, обсяги вирощування тютюну, посівну площу. Зокрема, це стосується:</w:t>
      </w:r>
    </w:p>
    <w:p w:rsidR="00CD3819" w:rsidRPr="00EB3CF9" w:rsidRDefault="0086345C" w:rsidP="00E56600">
      <w:pPr>
        <w:pStyle w:val="af2"/>
        <w:tabs>
          <w:tab w:val="left" w:pos="567"/>
        </w:tabs>
        <w:ind w:firstLine="567"/>
        <w:jc w:val="both"/>
        <w:rPr>
          <w:rFonts w:eastAsia="Calibri"/>
          <w:sz w:val="28"/>
          <w:szCs w:val="28"/>
          <w:lang w:eastAsia="uk-UA"/>
        </w:rPr>
      </w:pPr>
      <w:r w:rsidRPr="00EB3CF9">
        <w:rPr>
          <w:rFonts w:eastAsia="Calibri"/>
          <w:sz w:val="28"/>
          <w:szCs w:val="28"/>
          <w:lang w:eastAsia="uk-UA"/>
        </w:rPr>
        <w:t>суб’єктів господарювання</w:t>
      </w:r>
      <w:r w:rsidR="00A01285" w:rsidRPr="00EB3CF9">
        <w:rPr>
          <w:rFonts w:eastAsia="Calibri"/>
          <w:sz w:val="28"/>
          <w:szCs w:val="28"/>
          <w:lang w:eastAsia="uk-UA"/>
        </w:rPr>
        <w:t>, які</w:t>
      </w:r>
      <w:r w:rsidRPr="00EB3CF9">
        <w:rPr>
          <w:rFonts w:eastAsia="Calibri"/>
          <w:sz w:val="28"/>
          <w:szCs w:val="28"/>
          <w:lang w:eastAsia="uk-UA"/>
        </w:rPr>
        <w:t xml:space="preserve"> </w:t>
      </w:r>
      <w:r w:rsidR="00A01285" w:rsidRPr="00EB3CF9">
        <w:rPr>
          <w:rFonts w:eastAsia="Calibri"/>
          <w:sz w:val="28"/>
          <w:szCs w:val="28"/>
          <w:lang w:eastAsia="uk-UA"/>
        </w:rPr>
        <w:t xml:space="preserve">отримали ліцензії на право виробництва спирту етилового, спиртових дистилятів, біоетанолу, алкогольних напоїв, тютюнових </w:t>
      </w:r>
      <w:r w:rsidR="00A01285" w:rsidRPr="00EB3CF9">
        <w:rPr>
          <w:rFonts w:eastAsia="Calibri"/>
          <w:sz w:val="28"/>
          <w:szCs w:val="28"/>
          <w:lang w:eastAsia="uk-UA"/>
        </w:rPr>
        <w:lastRenderedPageBreak/>
        <w:t>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на право вирощування тютюну</w:t>
      </w:r>
      <w:r w:rsidR="00CD3819" w:rsidRPr="00EB3CF9">
        <w:rPr>
          <w:rFonts w:eastAsia="Calibri"/>
          <w:sz w:val="28"/>
          <w:szCs w:val="28"/>
          <w:lang w:eastAsia="uk-UA"/>
        </w:rPr>
        <w:t>;</w:t>
      </w:r>
    </w:p>
    <w:p w:rsidR="0086345C" w:rsidRPr="00EB3CF9" w:rsidRDefault="00057B49" w:rsidP="00E56600">
      <w:pPr>
        <w:pStyle w:val="af2"/>
        <w:tabs>
          <w:tab w:val="left" w:pos="567"/>
        </w:tabs>
        <w:ind w:firstLine="567"/>
        <w:jc w:val="both"/>
        <w:rPr>
          <w:sz w:val="28"/>
          <w:szCs w:val="28"/>
        </w:rPr>
      </w:pPr>
      <w:r w:rsidRPr="00EB3CF9">
        <w:rPr>
          <w:sz w:val="28"/>
          <w:szCs w:val="28"/>
          <w:shd w:val="clear" w:color="auto" w:fill="FFFFFF"/>
        </w:rPr>
        <w:t>малі</w:t>
      </w:r>
      <w:r w:rsidRPr="00EB3CF9">
        <w:rPr>
          <w:rFonts w:eastAsiaTheme="minorHAnsi"/>
          <w:sz w:val="28"/>
          <w:szCs w:val="28"/>
        </w:rPr>
        <w:t xml:space="preserve"> виробництва </w:t>
      </w:r>
      <w:r w:rsidR="00567324" w:rsidRPr="00EB3CF9">
        <w:rPr>
          <w:rFonts w:eastAsiaTheme="minorHAnsi"/>
          <w:sz w:val="28"/>
          <w:szCs w:val="28"/>
        </w:rPr>
        <w:t xml:space="preserve">дистилятів, </w:t>
      </w:r>
      <w:r w:rsidRPr="00EB3CF9">
        <w:rPr>
          <w:rFonts w:eastAsiaTheme="minorHAnsi"/>
          <w:sz w:val="28"/>
          <w:szCs w:val="28"/>
        </w:rPr>
        <w:t>виноробної продукції</w:t>
      </w:r>
      <w:r w:rsidR="00567324" w:rsidRPr="00EB3CF9">
        <w:rPr>
          <w:rFonts w:eastAsiaTheme="minorHAnsi"/>
          <w:sz w:val="28"/>
          <w:szCs w:val="28"/>
        </w:rPr>
        <w:t xml:space="preserve"> та пива</w:t>
      </w:r>
      <w:r w:rsidRPr="00EB3CF9">
        <w:rPr>
          <w:rFonts w:eastAsiaTheme="minorHAnsi"/>
          <w:sz w:val="28"/>
          <w:szCs w:val="28"/>
        </w:rPr>
        <w:t>, які отримали ліцензії на виробництво та/або оптову торгівлю алкогольними напоями</w:t>
      </w:r>
      <w:r w:rsidR="0086345C" w:rsidRPr="00EB3CF9">
        <w:rPr>
          <w:sz w:val="28"/>
          <w:szCs w:val="28"/>
        </w:rPr>
        <w:t>.</w:t>
      </w:r>
    </w:p>
    <w:p w:rsidR="009D7C5C" w:rsidRPr="00EB3CF9" w:rsidRDefault="003439A4" w:rsidP="009873E2">
      <w:pPr>
        <w:pStyle w:val="a3"/>
        <w:widowControl w:val="0"/>
        <w:tabs>
          <w:tab w:val="left" w:pos="567"/>
        </w:tabs>
        <w:spacing w:before="0" w:beforeAutospacing="0" w:after="0" w:afterAutospacing="0"/>
        <w:ind w:firstLine="567"/>
        <w:jc w:val="both"/>
        <w:rPr>
          <w:rFonts w:eastAsiaTheme="minorHAnsi"/>
          <w:sz w:val="28"/>
          <w:szCs w:val="28"/>
          <w:lang w:val="uk-UA" w:eastAsia="ru-RU"/>
        </w:rPr>
      </w:pPr>
      <w:r w:rsidRPr="00EB3CF9">
        <w:rPr>
          <w:sz w:val="28"/>
          <w:szCs w:val="28"/>
          <w:lang w:val="uk-UA" w:eastAsia="uk-UA"/>
        </w:rPr>
        <w:t>За інформацією, отриманою від ДПС, станом на 01.09.2025 к</w:t>
      </w:r>
      <w:r w:rsidR="001212BC" w:rsidRPr="00EB3CF9">
        <w:rPr>
          <w:rFonts w:eastAsiaTheme="minorHAnsi"/>
          <w:sz w:val="28"/>
          <w:szCs w:val="28"/>
          <w:lang w:val="uk-UA" w:eastAsia="ru-RU"/>
        </w:rPr>
        <w:t>ількість суб’єктів господарювання</w:t>
      </w:r>
      <w:r w:rsidR="009B7786" w:rsidRPr="00EB3CF9">
        <w:rPr>
          <w:rFonts w:eastAsiaTheme="minorHAnsi"/>
          <w:sz w:val="28"/>
          <w:szCs w:val="28"/>
          <w:lang w:val="uk-UA" w:eastAsia="ru-RU"/>
        </w:rPr>
        <w:t xml:space="preserve">,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w:t>
      </w:r>
      <w:r w:rsidR="001212BC" w:rsidRPr="00EB3CF9">
        <w:rPr>
          <w:rFonts w:eastAsiaTheme="minorHAnsi"/>
          <w:sz w:val="28"/>
          <w:szCs w:val="28"/>
          <w:lang w:val="uk-UA" w:eastAsia="ru-RU"/>
        </w:rPr>
        <w:t>та здійснюють таку діяльність та/або експо</w:t>
      </w:r>
      <w:r w:rsidR="009873E2" w:rsidRPr="00EB3CF9">
        <w:rPr>
          <w:rFonts w:eastAsiaTheme="minorHAnsi"/>
          <w:sz w:val="28"/>
          <w:szCs w:val="28"/>
          <w:lang w:val="uk-UA" w:eastAsia="ru-RU"/>
        </w:rPr>
        <w:t>рт, імпорт зазначеної продукції</w:t>
      </w:r>
      <w:r w:rsidR="001212BC" w:rsidRPr="00EB3CF9">
        <w:rPr>
          <w:rFonts w:eastAsiaTheme="minorHAnsi"/>
          <w:sz w:val="28"/>
          <w:szCs w:val="28"/>
          <w:lang w:val="uk-UA" w:eastAsia="ru-RU"/>
        </w:rPr>
        <w:t xml:space="preserve"> та пода</w:t>
      </w:r>
      <w:r w:rsidR="003121AE" w:rsidRPr="00EB3CF9">
        <w:rPr>
          <w:rFonts w:eastAsiaTheme="minorHAnsi"/>
          <w:sz w:val="28"/>
          <w:szCs w:val="28"/>
          <w:lang w:val="uk-UA" w:eastAsia="ru-RU"/>
        </w:rPr>
        <w:t>ватимуть</w:t>
      </w:r>
      <w:r w:rsidR="009873E2" w:rsidRPr="00EB3CF9">
        <w:rPr>
          <w:rFonts w:eastAsiaTheme="minorHAnsi"/>
          <w:sz w:val="28"/>
          <w:szCs w:val="28"/>
          <w:lang w:val="uk-UA" w:eastAsia="ru-RU"/>
        </w:rPr>
        <w:t xml:space="preserve"> звіти</w:t>
      </w:r>
      <w:r w:rsidR="00CD3819" w:rsidRPr="00EB3CF9">
        <w:rPr>
          <w:rFonts w:eastAsiaTheme="minorHAnsi"/>
          <w:sz w:val="28"/>
          <w:szCs w:val="28"/>
          <w:lang w:val="uk-UA" w:eastAsia="ru-RU"/>
        </w:rPr>
        <w:t xml:space="preserve"> на 01 </w:t>
      </w:r>
      <w:r w:rsidR="009B7786" w:rsidRPr="00EB3CF9">
        <w:rPr>
          <w:rFonts w:eastAsiaTheme="minorHAnsi"/>
          <w:sz w:val="28"/>
          <w:szCs w:val="28"/>
          <w:lang w:val="uk-UA" w:eastAsia="ru-RU"/>
        </w:rPr>
        <w:t>вересня</w:t>
      </w:r>
      <w:r w:rsidR="00CD3819" w:rsidRPr="00EB3CF9">
        <w:rPr>
          <w:rFonts w:eastAsiaTheme="minorHAnsi"/>
          <w:sz w:val="28"/>
          <w:szCs w:val="28"/>
          <w:lang w:val="uk-UA" w:eastAsia="ru-RU"/>
        </w:rPr>
        <w:t xml:space="preserve"> 202</w:t>
      </w:r>
      <w:r w:rsidR="009B7786" w:rsidRPr="00EB3CF9">
        <w:rPr>
          <w:rFonts w:eastAsiaTheme="minorHAnsi"/>
          <w:sz w:val="28"/>
          <w:szCs w:val="28"/>
          <w:lang w:val="uk-UA" w:eastAsia="ru-RU"/>
        </w:rPr>
        <w:t>5</w:t>
      </w:r>
      <w:r w:rsidR="00CD3819" w:rsidRPr="00EB3CF9">
        <w:rPr>
          <w:rFonts w:eastAsiaTheme="minorHAnsi"/>
          <w:sz w:val="28"/>
          <w:szCs w:val="28"/>
          <w:lang w:val="uk-UA" w:eastAsia="ru-RU"/>
        </w:rPr>
        <w:t xml:space="preserve"> року </w:t>
      </w:r>
      <w:r w:rsidR="001212BC" w:rsidRPr="00EB3CF9">
        <w:rPr>
          <w:rFonts w:eastAsiaTheme="minorHAnsi"/>
          <w:sz w:val="28"/>
          <w:szCs w:val="28"/>
          <w:lang w:val="uk-UA" w:eastAsia="ru-RU"/>
        </w:rPr>
        <w:t xml:space="preserve">становить </w:t>
      </w:r>
      <w:r w:rsidR="00632E38" w:rsidRPr="00EB3CF9">
        <w:rPr>
          <w:rFonts w:eastAsiaTheme="minorHAnsi"/>
          <w:sz w:val="28"/>
          <w:szCs w:val="28"/>
          <w:lang w:val="uk-UA" w:eastAsia="ru-RU"/>
        </w:rPr>
        <w:t>966 </w:t>
      </w:r>
      <w:r w:rsidR="001212BC" w:rsidRPr="00EB3CF9">
        <w:rPr>
          <w:rFonts w:eastAsiaTheme="minorHAnsi"/>
          <w:sz w:val="28"/>
          <w:szCs w:val="28"/>
          <w:lang w:val="uk-UA" w:eastAsia="ru-RU"/>
        </w:rPr>
        <w:t>одиниць</w:t>
      </w:r>
      <w:r w:rsidR="009D7C5C" w:rsidRPr="00EB3CF9">
        <w:rPr>
          <w:rFonts w:eastAsiaTheme="minorHAnsi"/>
          <w:sz w:val="28"/>
          <w:szCs w:val="28"/>
          <w:lang w:val="uk-UA" w:eastAsia="ru-RU"/>
        </w:rPr>
        <w:t>, з них:</w:t>
      </w:r>
    </w:p>
    <w:p w:rsidR="001212BC" w:rsidRPr="00EB3CF9" w:rsidRDefault="00310D39" w:rsidP="009873E2">
      <w:pPr>
        <w:pStyle w:val="a3"/>
        <w:widowControl w:val="0"/>
        <w:tabs>
          <w:tab w:val="left" w:pos="567"/>
        </w:tabs>
        <w:spacing w:before="0" w:beforeAutospacing="0" w:after="0" w:afterAutospacing="0"/>
        <w:ind w:firstLine="567"/>
        <w:jc w:val="both"/>
        <w:rPr>
          <w:rFonts w:eastAsiaTheme="minorHAnsi"/>
          <w:sz w:val="28"/>
          <w:szCs w:val="28"/>
          <w:lang w:val="uk-UA"/>
        </w:rPr>
      </w:pPr>
      <w:r w:rsidRPr="00EB3CF9">
        <w:rPr>
          <w:rFonts w:eastAsiaTheme="minorHAnsi"/>
          <w:sz w:val="28"/>
          <w:szCs w:val="28"/>
          <w:lang w:val="uk-UA"/>
        </w:rPr>
        <w:t xml:space="preserve">1) </w:t>
      </w:r>
      <w:r w:rsidR="00902F85" w:rsidRPr="00EB3CF9">
        <w:rPr>
          <w:rFonts w:eastAsiaTheme="minorHAnsi"/>
          <w:sz w:val="28"/>
          <w:szCs w:val="28"/>
          <w:lang w:val="uk-UA"/>
        </w:rPr>
        <w:t>521</w:t>
      </w:r>
      <w:r w:rsidR="009D7C5C" w:rsidRPr="00EB3CF9">
        <w:rPr>
          <w:rFonts w:eastAsiaTheme="minorHAnsi"/>
          <w:sz w:val="28"/>
          <w:szCs w:val="28"/>
          <w:lang w:val="uk-UA"/>
        </w:rPr>
        <w:t xml:space="preserve"> с</w:t>
      </w:r>
      <w:r w:rsidR="0067501A" w:rsidRPr="00EB3CF9">
        <w:rPr>
          <w:rFonts w:eastAsiaTheme="minorHAnsi"/>
          <w:sz w:val="28"/>
          <w:szCs w:val="28"/>
          <w:lang w:val="uk-UA"/>
        </w:rPr>
        <w:t>уб’єкт</w:t>
      </w:r>
      <w:r w:rsidR="009D7C5C" w:rsidRPr="00EB3CF9">
        <w:rPr>
          <w:rFonts w:eastAsiaTheme="minorHAnsi"/>
          <w:sz w:val="28"/>
          <w:szCs w:val="28"/>
          <w:lang w:val="uk-UA"/>
        </w:rPr>
        <w:t>ів</w:t>
      </w:r>
      <w:r w:rsidR="0067501A" w:rsidRPr="00EB3CF9">
        <w:rPr>
          <w:rFonts w:eastAsiaTheme="minorHAnsi"/>
          <w:sz w:val="28"/>
          <w:szCs w:val="28"/>
          <w:lang w:val="uk-UA"/>
        </w:rPr>
        <w:t xml:space="preserve"> господарювання</w:t>
      </w:r>
      <w:r w:rsidR="009D7C5C" w:rsidRPr="00EB3CF9">
        <w:rPr>
          <w:rFonts w:eastAsiaTheme="minorHAnsi"/>
          <w:sz w:val="28"/>
          <w:szCs w:val="28"/>
          <w:lang w:val="uk-UA"/>
        </w:rPr>
        <w:t>, що</w:t>
      </w:r>
      <w:r w:rsidR="0067501A" w:rsidRPr="00EB3CF9">
        <w:rPr>
          <w:rFonts w:eastAsiaTheme="minorHAnsi"/>
          <w:sz w:val="28"/>
          <w:szCs w:val="28"/>
          <w:lang w:val="uk-UA"/>
        </w:rPr>
        <w:t xml:space="preserve"> </w:t>
      </w:r>
      <w:r w:rsidR="003121AE" w:rsidRPr="00EB3CF9">
        <w:rPr>
          <w:rFonts w:eastAsiaTheme="minorHAnsi"/>
          <w:sz w:val="28"/>
          <w:szCs w:val="28"/>
          <w:lang w:val="uk-UA"/>
        </w:rPr>
        <w:t>мають</w:t>
      </w:r>
      <w:r w:rsidR="0067501A" w:rsidRPr="00EB3CF9">
        <w:rPr>
          <w:rFonts w:eastAsiaTheme="minorHAnsi"/>
          <w:sz w:val="28"/>
          <w:szCs w:val="28"/>
          <w:lang w:val="uk-UA"/>
        </w:rPr>
        <w:t xml:space="preserve"> заповн</w:t>
      </w:r>
      <w:r w:rsidR="003121AE" w:rsidRPr="00EB3CF9">
        <w:rPr>
          <w:rFonts w:eastAsiaTheme="minorHAnsi"/>
          <w:sz w:val="28"/>
          <w:szCs w:val="28"/>
          <w:lang w:val="uk-UA"/>
        </w:rPr>
        <w:t>ювати</w:t>
      </w:r>
      <w:r w:rsidR="0067501A" w:rsidRPr="00EB3CF9">
        <w:rPr>
          <w:rFonts w:eastAsiaTheme="minorHAnsi"/>
          <w:sz w:val="28"/>
          <w:szCs w:val="28"/>
          <w:lang w:val="uk-UA"/>
        </w:rPr>
        <w:t xml:space="preserve"> та пода</w:t>
      </w:r>
      <w:r w:rsidR="003121AE" w:rsidRPr="00EB3CF9">
        <w:rPr>
          <w:rFonts w:eastAsiaTheme="minorHAnsi"/>
          <w:sz w:val="28"/>
          <w:szCs w:val="28"/>
          <w:lang w:val="uk-UA"/>
        </w:rPr>
        <w:t>вати</w:t>
      </w:r>
      <w:r w:rsidR="0067501A" w:rsidRPr="00EB3CF9">
        <w:rPr>
          <w:rFonts w:eastAsiaTheme="minorHAnsi"/>
          <w:sz w:val="28"/>
          <w:szCs w:val="28"/>
          <w:lang w:val="uk-UA"/>
        </w:rPr>
        <w:t xml:space="preserve"> звіт </w:t>
      </w:r>
      <w:r w:rsidR="00BC17CC" w:rsidRPr="00EB3CF9">
        <w:rPr>
          <w:rFonts w:eastAsiaTheme="minorHAnsi"/>
          <w:sz w:val="28"/>
          <w:szCs w:val="28"/>
          <w:lang w:val="uk-UA"/>
        </w:rPr>
        <w:t>за форм</w:t>
      </w:r>
      <w:r w:rsidR="00CD3819" w:rsidRPr="00EB3CF9">
        <w:rPr>
          <w:rFonts w:eastAsiaTheme="minorHAnsi"/>
          <w:sz w:val="28"/>
          <w:szCs w:val="28"/>
          <w:lang w:val="uk-UA"/>
        </w:rPr>
        <w:t>ою</w:t>
      </w:r>
      <w:r w:rsidR="00DA2DBC" w:rsidRPr="00EB3CF9">
        <w:rPr>
          <w:rFonts w:eastAsiaTheme="minorHAnsi"/>
          <w:sz w:val="28"/>
          <w:szCs w:val="28"/>
          <w:lang w:val="uk-UA"/>
        </w:rPr>
        <w:t xml:space="preserve"> № 1-ВП</w:t>
      </w:r>
      <w:r w:rsidR="00CE52DB" w:rsidRPr="00EB3CF9">
        <w:rPr>
          <w:rFonts w:eastAsiaTheme="minorHAnsi"/>
          <w:sz w:val="28"/>
          <w:szCs w:val="28"/>
          <w:lang w:val="uk-UA"/>
        </w:rPr>
        <w:t>,</w:t>
      </w:r>
      <w:r w:rsidR="008212EA" w:rsidRPr="00EB3CF9">
        <w:rPr>
          <w:rFonts w:eastAsiaTheme="minorHAnsi"/>
          <w:sz w:val="28"/>
          <w:szCs w:val="28"/>
          <w:lang w:val="uk-UA"/>
        </w:rPr>
        <w:t xml:space="preserve"> </w:t>
      </w:r>
      <w:r w:rsidR="0067501A" w:rsidRPr="00EB3CF9">
        <w:rPr>
          <w:rFonts w:eastAsiaTheme="minorHAnsi"/>
          <w:sz w:val="28"/>
          <w:szCs w:val="28"/>
          <w:lang w:val="uk-UA"/>
        </w:rPr>
        <w:t>передбачен</w:t>
      </w:r>
      <w:r w:rsidR="00DA2DBC" w:rsidRPr="00EB3CF9">
        <w:rPr>
          <w:rFonts w:eastAsiaTheme="minorHAnsi"/>
          <w:sz w:val="28"/>
          <w:szCs w:val="28"/>
          <w:lang w:val="uk-UA"/>
        </w:rPr>
        <w:t>ою</w:t>
      </w:r>
      <w:r w:rsidR="0067501A" w:rsidRPr="00EB3CF9">
        <w:rPr>
          <w:rFonts w:eastAsiaTheme="minorHAnsi"/>
          <w:sz w:val="28"/>
          <w:szCs w:val="28"/>
          <w:lang w:val="uk-UA"/>
        </w:rPr>
        <w:t xml:space="preserve"> проєктом наказу</w:t>
      </w:r>
      <w:r w:rsidR="00CE52DB" w:rsidRPr="00EB3CF9">
        <w:rPr>
          <w:rFonts w:eastAsiaTheme="minorHAnsi"/>
          <w:sz w:val="28"/>
          <w:szCs w:val="28"/>
          <w:lang w:val="uk-UA"/>
        </w:rPr>
        <w:t>,</w:t>
      </w:r>
      <w:r w:rsidR="00B80F64" w:rsidRPr="00EB3CF9">
        <w:rPr>
          <w:rFonts w:eastAsiaTheme="minorHAnsi"/>
          <w:sz w:val="28"/>
          <w:szCs w:val="28"/>
          <w:lang w:val="uk-UA"/>
        </w:rPr>
        <w:t xml:space="preserve"> у встановлені статтею </w:t>
      </w:r>
      <w:r w:rsidR="00902F85" w:rsidRPr="00EB3CF9">
        <w:rPr>
          <w:rFonts w:eastAsiaTheme="minorHAnsi"/>
          <w:sz w:val="28"/>
          <w:szCs w:val="28"/>
          <w:lang w:val="uk-UA"/>
        </w:rPr>
        <w:t>72</w:t>
      </w:r>
      <w:r w:rsidR="00B80F64" w:rsidRPr="00EB3CF9">
        <w:rPr>
          <w:rFonts w:eastAsiaTheme="minorHAnsi"/>
          <w:sz w:val="28"/>
          <w:szCs w:val="28"/>
          <w:lang w:val="uk-UA"/>
        </w:rPr>
        <w:t xml:space="preserve"> Закону №</w:t>
      </w:r>
      <w:r w:rsidR="004D382A" w:rsidRPr="00EB3CF9">
        <w:rPr>
          <w:rFonts w:eastAsiaTheme="minorHAnsi"/>
          <w:sz w:val="28"/>
          <w:szCs w:val="28"/>
          <w:lang w:val="uk-UA"/>
        </w:rPr>
        <w:t> </w:t>
      </w:r>
      <w:r w:rsidR="00902F85" w:rsidRPr="00EB3CF9">
        <w:rPr>
          <w:rFonts w:eastAsiaTheme="minorHAnsi"/>
          <w:sz w:val="28"/>
          <w:szCs w:val="28"/>
          <w:lang w:val="uk-UA"/>
        </w:rPr>
        <w:t xml:space="preserve">3817 </w:t>
      </w:r>
      <w:r w:rsidR="00B80F64" w:rsidRPr="00EB3CF9">
        <w:rPr>
          <w:rFonts w:eastAsiaTheme="minorHAnsi"/>
          <w:sz w:val="28"/>
          <w:szCs w:val="28"/>
          <w:lang w:val="uk-UA"/>
        </w:rPr>
        <w:t>терміни</w:t>
      </w:r>
      <w:r w:rsidR="00AB7A2D" w:rsidRPr="00EB3CF9">
        <w:rPr>
          <w:rFonts w:eastAsiaTheme="minorHAnsi"/>
          <w:sz w:val="28"/>
          <w:szCs w:val="28"/>
          <w:lang w:val="uk-UA"/>
        </w:rPr>
        <w:t>:</w:t>
      </w:r>
      <w:r w:rsidR="00DA2DBC" w:rsidRPr="00EB3CF9">
        <w:rPr>
          <w:rFonts w:eastAsiaTheme="minorHAnsi"/>
          <w:sz w:val="28"/>
          <w:szCs w:val="28"/>
          <w:lang w:val="uk-UA"/>
        </w:rPr>
        <w:t xml:space="preserve"> </w:t>
      </w:r>
    </w:p>
    <w:p w:rsidR="001768BE" w:rsidRPr="00EB3CF9" w:rsidRDefault="003121AE" w:rsidP="009873E2">
      <w:pPr>
        <w:pStyle w:val="a3"/>
        <w:widowControl w:val="0"/>
        <w:tabs>
          <w:tab w:val="left" w:pos="567"/>
        </w:tabs>
        <w:spacing w:before="0" w:beforeAutospacing="0" w:after="0" w:afterAutospacing="0"/>
        <w:ind w:firstLine="567"/>
        <w:jc w:val="both"/>
        <w:rPr>
          <w:rFonts w:eastAsiaTheme="minorHAnsi"/>
          <w:sz w:val="28"/>
          <w:szCs w:val="28"/>
          <w:lang w:val="uk-UA" w:eastAsia="ru-RU"/>
        </w:rPr>
      </w:pPr>
      <w:r w:rsidRPr="00EB3CF9">
        <w:rPr>
          <w:rFonts w:eastAsiaTheme="minorHAnsi"/>
          <w:sz w:val="28"/>
          <w:szCs w:val="28"/>
          <w:lang w:val="uk-UA" w:eastAsia="ru-RU"/>
        </w:rPr>
        <w:t>мал</w:t>
      </w:r>
      <w:r w:rsidR="001E72C0" w:rsidRPr="00EB3CF9">
        <w:rPr>
          <w:rFonts w:eastAsiaTheme="minorHAnsi"/>
          <w:sz w:val="28"/>
          <w:szCs w:val="28"/>
          <w:lang w:val="uk-UA" w:eastAsia="ru-RU"/>
        </w:rPr>
        <w:t>і</w:t>
      </w:r>
      <w:r w:rsidRPr="00EB3CF9">
        <w:rPr>
          <w:rFonts w:eastAsiaTheme="minorHAnsi"/>
          <w:sz w:val="28"/>
          <w:szCs w:val="28"/>
          <w:lang w:val="uk-UA" w:eastAsia="ru-RU"/>
        </w:rPr>
        <w:t xml:space="preserve"> виробн</w:t>
      </w:r>
      <w:r w:rsidR="000318F0" w:rsidRPr="00EB3CF9">
        <w:rPr>
          <w:rFonts w:eastAsiaTheme="minorHAnsi"/>
          <w:sz w:val="28"/>
          <w:szCs w:val="28"/>
          <w:lang w:val="uk-UA" w:eastAsia="ru-RU"/>
        </w:rPr>
        <w:t>и</w:t>
      </w:r>
      <w:r w:rsidR="003205CD" w:rsidRPr="00EB3CF9">
        <w:rPr>
          <w:rFonts w:eastAsiaTheme="minorHAnsi"/>
          <w:sz w:val="28"/>
          <w:szCs w:val="28"/>
          <w:lang w:val="uk-UA" w:eastAsia="ru-RU"/>
        </w:rPr>
        <w:t>цтва</w:t>
      </w:r>
      <w:r w:rsidRPr="00EB3CF9">
        <w:rPr>
          <w:rFonts w:eastAsiaTheme="minorHAnsi"/>
          <w:sz w:val="28"/>
          <w:szCs w:val="28"/>
          <w:lang w:val="uk-UA" w:eastAsia="ru-RU"/>
        </w:rPr>
        <w:t xml:space="preserve"> </w:t>
      </w:r>
      <w:r w:rsidR="0002482F" w:rsidRPr="00EB3CF9">
        <w:rPr>
          <w:rFonts w:eastAsiaTheme="minorHAnsi"/>
          <w:sz w:val="28"/>
          <w:szCs w:val="28"/>
          <w:lang w:val="uk-UA" w:eastAsia="ru-RU"/>
        </w:rPr>
        <w:t xml:space="preserve">дистилятів, </w:t>
      </w:r>
      <w:r w:rsidRPr="00EB3CF9">
        <w:rPr>
          <w:rFonts w:eastAsiaTheme="minorHAnsi"/>
          <w:sz w:val="28"/>
          <w:szCs w:val="28"/>
          <w:lang w:val="uk-UA" w:eastAsia="ru-RU"/>
        </w:rPr>
        <w:t>виноробної продукції</w:t>
      </w:r>
      <w:r w:rsidR="0002482F" w:rsidRPr="00EB3CF9">
        <w:rPr>
          <w:rFonts w:eastAsiaTheme="minorHAnsi"/>
          <w:sz w:val="28"/>
          <w:szCs w:val="28"/>
          <w:lang w:val="uk-UA" w:eastAsia="ru-RU"/>
        </w:rPr>
        <w:t>, пива</w:t>
      </w:r>
      <w:r w:rsidR="00AB7A2D" w:rsidRPr="00EB3CF9">
        <w:rPr>
          <w:rFonts w:eastAsiaTheme="minorHAnsi"/>
          <w:sz w:val="28"/>
          <w:szCs w:val="28"/>
          <w:lang w:val="uk-UA" w:eastAsia="ru-RU"/>
        </w:rPr>
        <w:t xml:space="preserve"> </w:t>
      </w:r>
      <w:r w:rsidR="001768BE" w:rsidRPr="00EB3CF9">
        <w:rPr>
          <w:rFonts w:eastAsiaTheme="minorHAnsi"/>
          <w:sz w:val="28"/>
          <w:szCs w:val="28"/>
          <w:lang w:val="uk-UA" w:eastAsia="ru-RU"/>
        </w:rPr>
        <w:t>(</w:t>
      </w:r>
      <w:r w:rsidR="0002482F" w:rsidRPr="00EB3CF9">
        <w:rPr>
          <w:rFonts w:eastAsiaTheme="minorHAnsi"/>
          <w:sz w:val="28"/>
          <w:szCs w:val="28"/>
          <w:lang w:val="uk-UA" w:eastAsia="ru-RU"/>
        </w:rPr>
        <w:t>16</w:t>
      </w:r>
      <w:r w:rsidR="00F5337B" w:rsidRPr="00EB3CF9">
        <w:rPr>
          <w:rFonts w:eastAsiaTheme="minorHAnsi"/>
          <w:sz w:val="28"/>
          <w:szCs w:val="28"/>
          <w:lang w:val="uk-UA" w:eastAsia="ru-RU"/>
        </w:rPr>
        <w:t>2</w:t>
      </w:r>
      <w:r w:rsidR="001768BE" w:rsidRPr="00EB3CF9">
        <w:rPr>
          <w:rFonts w:eastAsiaTheme="minorHAnsi"/>
          <w:sz w:val="28"/>
          <w:szCs w:val="28"/>
          <w:lang w:val="uk-UA" w:eastAsia="ru-RU"/>
        </w:rPr>
        <w:t xml:space="preserve"> суб’єктів господарювання)</w:t>
      </w:r>
      <w:r w:rsidR="00F5337B" w:rsidRPr="00EB3CF9">
        <w:rPr>
          <w:rFonts w:eastAsiaTheme="minorHAnsi"/>
          <w:sz w:val="28"/>
          <w:szCs w:val="28"/>
          <w:lang w:val="uk-UA" w:eastAsia="ru-RU"/>
        </w:rPr>
        <w:t xml:space="preserve"> та суб’єкти господарювання, які отримали ліцензію на право вирощування тютюну (16 суб’єктів господарювання) </w:t>
      </w:r>
      <w:r w:rsidR="001768BE" w:rsidRPr="00EB3CF9">
        <w:rPr>
          <w:rFonts w:eastAsiaTheme="minorHAnsi"/>
          <w:sz w:val="28"/>
          <w:szCs w:val="28"/>
          <w:lang w:val="uk-UA" w:eastAsia="ru-RU"/>
        </w:rPr>
        <w:t xml:space="preserve"> </w:t>
      </w:r>
      <w:r w:rsidR="00CE52DB" w:rsidRPr="00EB3CF9">
        <w:rPr>
          <w:rFonts w:eastAsiaTheme="minorHAnsi"/>
          <w:sz w:val="28"/>
          <w:szCs w:val="28"/>
          <w:lang w:val="uk-UA" w:eastAsia="ru-RU"/>
        </w:rPr>
        <w:t xml:space="preserve">– </w:t>
      </w:r>
      <w:r w:rsidR="0002482F" w:rsidRPr="00EB3CF9">
        <w:rPr>
          <w:rFonts w:eastAsiaTheme="minorHAnsi"/>
          <w:sz w:val="28"/>
          <w:szCs w:val="28"/>
          <w:lang w:val="uk-UA" w:eastAsia="ru-RU"/>
        </w:rPr>
        <w:t>1</w:t>
      </w:r>
      <w:r w:rsidR="005777EB" w:rsidRPr="00EB3CF9">
        <w:rPr>
          <w:rFonts w:eastAsiaTheme="minorHAnsi"/>
          <w:sz w:val="28"/>
          <w:szCs w:val="28"/>
          <w:lang w:val="uk-UA" w:eastAsia="ru-RU"/>
        </w:rPr>
        <w:t> </w:t>
      </w:r>
      <w:r w:rsidR="0002482F" w:rsidRPr="00EB3CF9">
        <w:rPr>
          <w:rFonts w:eastAsiaTheme="minorHAnsi"/>
          <w:sz w:val="28"/>
          <w:szCs w:val="28"/>
          <w:lang w:val="uk-UA" w:eastAsia="ru-RU"/>
        </w:rPr>
        <w:t>раз на рік (щорічно) про обсяги виробництва спиртових дистилятів, виробництва та/або обігу (у т. ч. експорт) алкогольних напоїв</w:t>
      </w:r>
      <w:r w:rsidR="00B8330C" w:rsidRPr="00EB3CF9">
        <w:rPr>
          <w:rFonts w:eastAsiaTheme="minorHAnsi"/>
          <w:sz w:val="28"/>
          <w:szCs w:val="28"/>
          <w:lang w:val="uk-UA" w:eastAsia="ru-RU"/>
        </w:rPr>
        <w:t>, вирощування тютюну</w:t>
      </w:r>
      <w:r w:rsidR="0002482F" w:rsidRPr="00EB3CF9">
        <w:rPr>
          <w:rFonts w:eastAsiaTheme="minorHAnsi"/>
          <w:sz w:val="28"/>
          <w:szCs w:val="28"/>
          <w:lang w:val="uk-UA" w:eastAsia="ru-RU"/>
        </w:rPr>
        <w:t xml:space="preserve"> відповідно</w:t>
      </w:r>
      <w:r w:rsidR="00AB7A2D" w:rsidRPr="00EB3CF9">
        <w:rPr>
          <w:rFonts w:eastAsiaTheme="minorHAnsi"/>
          <w:sz w:val="28"/>
          <w:szCs w:val="28"/>
          <w:lang w:val="uk-UA" w:eastAsia="ru-RU"/>
        </w:rPr>
        <w:t>;</w:t>
      </w:r>
      <w:r w:rsidR="00DA2DBC" w:rsidRPr="00EB3CF9">
        <w:rPr>
          <w:rFonts w:eastAsiaTheme="minorHAnsi"/>
          <w:sz w:val="28"/>
          <w:szCs w:val="28"/>
          <w:lang w:val="uk-UA" w:eastAsia="ru-RU"/>
        </w:rPr>
        <w:t xml:space="preserve"> </w:t>
      </w:r>
    </w:p>
    <w:p w:rsidR="001E72C0" w:rsidRPr="00EB3CF9" w:rsidRDefault="007029CE" w:rsidP="009873E2">
      <w:pPr>
        <w:pStyle w:val="a3"/>
        <w:widowControl w:val="0"/>
        <w:tabs>
          <w:tab w:val="left" w:pos="567"/>
        </w:tabs>
        <w:spacing w:before="0" w:beforeAutospacing="0" w:after="0" w:afterAutospacing="0"/>
        <w:ind w:firstLine="567"/>
        <w:jc w:val="both"/>
        <w:rPr>
          <w:rFonts w:eastAsiaTheme="minorHAnsi"/>
          <w:sz w:val="28"/>
          <w:szCs w:val="28"/>
          <w:lang w:val="uk-UA" w:eastAsia="ru-RU"/>
        </w:rPr>
      </w:pPr>
      <w:r w:rsidRPr="00EB3CF9">
        <w:rPr>
          <w:rFonts w:eastAsiaTheme="minorHAnsi"/>
          <w:sz w:val="28"/>
          <w:szCs w:val="28"/>
          <w:lang w:val="uk-UA" w:eastAsia="ru-RU"/>
        </w:rPr>
        <w:t>інш</w:t>
      </w:r>
      <w:r w:rsidR="001E72C0" w:rsidRPr="00EB3CF9">
        <w:rPr>
          <w:rFonts w:eastAsiaTheme="minorHAnsi"/>
          <w:sz w:val="28"/>
          <w:szCs w:val="28"/>
          <w:lang w:val="uk-UA" w:eastAsia="ru-RU"/>
        </w:rPr>
        <w:t>і</w:t>
      </w:r>
      <w:r w:rsidRPr="00EB3CF9">
        <w:rPr>
          <w:rFonts w:eastAsiaTheme="minorHAnsi"/>
          <w:sz w:val="28"/>
          <w:szCs w:val="28"/>
          <w:lang w:val="uk-UA" w:eastAsia="ru-RU"/>
        </w:rPr>
        <w:t xml:space="preserve"> </w:t>
      </w:r>
      <w:r w:rsidR="00AB7A2D" w:rsidRPr="00EB3CF9">
        <w:rPr>
          <w:rFonts w:eastAsiaTheme="minorHAnsi"/>
          <w:sz w:val="28"/>
          <w:szCs w:val="28"/>
          <w:lang w:val="uk-UA" w:eastAsia="ru-RU"/>
        </w:rPr>
        <w:t>виробник</w:t>
      </w:r>
      <w:r w:rsidR="001E72C0" w:rsidRPr="00EB3CF9">
        <w:rPr>
          <w:rFonts w:eastAsiaTheme="minorHAnsi"/>
          <w:sz w:val="28"/>
          <w:szCs w:val="28"/>
          <w:lang w:val="uk-UA" w:eastAsia="ru-RU"/>
        </w:rPr>
        <w:t>и</w:t>
      </w:r>
      <w:r w:rsidR="00AB7A2D" w:rsidRPr="00EB3CF9">
        <w:rPr>
          <w:rFonts w:eastAsiaTheme="minorHAnsi"/>
          <w:sz w:val="28"/>
          <w:szCs w:val="28"/>
          <w:lang w:val="uk-UA" w:eastAsia="ru-RU"/>
        </w:rPr>
        <w:t xml:space="preserve"> </w:t>
      </w:r>
      <w:r w:rsidR="001768BE" w:rsidRPr="00EB3CF9">
        <w:rPr>
          <w:rFonts w:eastAsiaTheme="minorHAnsi"/>
          <w:sz w:val="28"/>
          <w:szCs w:val="28"/>
          <w:lang w:val="uk-UA" w:eastAsia="ru-RU"/>
        </w:rPr>
        <w:t>продукції (</w:t>
      </w:r>
      <w:r w:rsidR="00902F85" w:rsidRPr="00EB3CF9">
        <w:rPr>
          <w:rFonts w:eastAsiaTheme="minorHAnsi"/>
          <w:sz w:val="28"/>
          <w:szCs w:val="28"/>
          <w:lang w:val="uk-UA" w:eastAsia="ru-RU"/>
        </w:rPr>
        <w:t>3</w:t>
      </w:r>
      <w:r w:rsidR="0009265E" w:rsidRPr="00EB3CF9">
        <w:rPr>
          <w:rFonts w:eastAsiaTheme="minorHAnsi"/>
          <w:sz w:val="28"/>
          <w:szCs w:val="28"/>
          <w:lang w:val="uk-UA" w:eastAsia="ru-RU"/>
        </w:rPr>
        <w:t>43</w:t>
      </w:r>
      <w:r w:rsidR="001768BE" w:rsidRPr="00EB3CF9">
        <w:rPr>
          <w:rFonts w:eastAsiaTheme="minorHAnsi"/>
          <w:sz w:val="28"/>
          <w:szCs w:val="28"/>
          <w:lang w:val="uk-UA" w:eastAsia="ru-RU"/>
        </w:rPr>
        <w:t xml:space="preserve"> </w:t>
      </w:r>
      <w:r w:rsidR="00CE03A0" w:rsidRPr="00EB3CF9">
        <w:rPr>
          <w:rFonts w:eastAsiaTheme="minorHAnsi"/>
          <w:sz w:val="28"/>
          <w:szCs w:val="28"/>
          <w:lang w:val="uk-UA" w:eastAsia="ru-RU"/>
        </w:rPr>
        <w:t xml:space="preserve">суб’єктів </w:t>
      </w:r>
      <w:r w:rsidR="001768BE" w:rsidRPr="00EB3CF9">
        <w:rPr>
          <w:rFonts w:eastAsiaTheme="minorHAnsi"/>
          <w:sz w:val="28"/>
          <w:szCs w:val="28"/>
          <w:lang w:val="uk-UA" w:eastAsia="ru-RU"/>
        </w:rPr>
        <w:t xml:space="preserve">господарювання) </w:t>
      </w:r>
      <w:r w:rsidR="000318F0" w:rsidRPr="00EB3CF9">
        <w:rPr>
          <w:rFonts w:eastAsiaTheme="minorHAnsi"/>
          <w:sz w:val="28"/>
          <w:szCs w:val="28"/>
          <w:lang w:val="uk-UA" w:eastAsia="ru-RU"/>
        </w:rPr>
        <w:t>–</w:t>
      </w:r>
      <w:r w:rsidR="00BC17CC" w:rsidRPr="00EB3CF9">
        <w:rPr>
          <w:rFonts w:eastAsiaTheme="minorHAnsi"/>
          <w:sz w:val="28"/>
          <w:szCs w:val="28"/>
          <w:lang w:val="uk-UA" w:eastAsia="ru-RU"/>
        </w:rPr>
        <w:t xml:space="preserve"> </w:t>
      </w:r>
      <w:r w:rsidR="00AB7A2D" w:rsidRPr="00EB3CF9">
        <w:rPr>
          <w:rFonts w:eastAsiaTheme="minorHAnsi"/>
          <w:sz w:val="28"/>
          <w:szCs w:val="28"/>
          <w:lang w:val="uk-UA" w:eastAsia="ru-RU"/>
        </w:rPr>
        <w:t>1</w:t>
      </w:r>
      <w:r w:rsidR="00B26142" w:rsidRPr="00EB3CF9">
        <w:rPr>
          <w:rFonts w:eastAsiaTheme="minorHAnsi"/>
          <w:sz w:val="28"/>
          <w:szCs w:val="28"/>
          <w:lang w:val="uk-UA" w:eastAsia="ru-RU"/>
        </w:rPr>
        <w:t>2</w:t>
      </w:r>
      <w:r w:rsidR="00AB7A2D" w:rsidRPr="00EB3CF9">
        <w:rPr>
          <w:rFonts w:eastAsiaTheme="minorHAnsi"/>
          <w:sz w:val="28"/>
          <w:szCs w:val="28"/>
          <w:lang w:val="uk-UA" w:eastAsia="ru-RU"/>
        </w:rPr>
        <w:t xml:space="preserve"> раз</w:t>
      </w:r>
      <w:r w:rsidR="00F72D3F" w:rsidRPr="00EB3CF9">
        <w:rPr>
          <w:rFonts w:eastAsiaTheme="minorHAnsi"/>
          <w:sz w:val="28"/>
          <w:szCs w:val="28"/>
          <w:lang w:val="uk-UA" w:eastAsia="ru-RU"/>
        </w:rPr>
        <w:t>ів</w:t>
      </w:r>
      <w:r w:rsidR="00AB7A2D" w:rsidRPr="00EB3CF9">
        <w:rPr>
          <w:rFonts w:eastAsiaTheme="minorHAnsi"/>
          <w:sz w:val="28"/>
          <w:szCs w:val="28"/>
          <w:lang w:val="uk-UA" w:eastAsia="ru-RU"/>
        </w:rPr>
        <w:t xml:space="preserve"> на рік</w:t>
      </w:r>
      <w:r w:rsidR="00D5050A" w:rsidRPr="00EB3CF9">
        <w:rPr>
          <w:rFonts w:eastAsiaTheme="minorHAnsi"/>
          <w:sz w:val="28"/>
          <w:szCs w:val="28"/>
          <w:lang w:val="uk-UA" w:eastAsia="ru-RU"/>
        </w:rPr>
        <w:t xml:space="preserve"> (щоміся</w:t>
      </w:r>
      <w:r w:rsidR="0044336A" w:rsidRPr="00EB3CF9">
        <w:rPr>
          <w:rFonts w:eastAsiaTheme="minorHAnsi"/>
          <w:sz w:val="28"/>
          <w:szCs w:val="28"/>
          <w:lang w:val="uk-UA" w:eastAsia="ru-RU"/>
        </w:rPr>
        <w:t>ця</w:t>
      </w:r>
      <w:r w:rsidR="00D5050A" w:rsidRPr="00EB3CF9">
        <w:rPr>
          <w:rFonts w:eastAsiaTheme="minorHAnsi"/>
          <w:sz w:val="28"/>
          <w:szCs w:val="28"/>
          <w:lang w:val="uk-UA" w:eastAsia="ru-RU"/>
        </w:rPr>
        <w:t>)</w:t>
      </w:r>
      <w:r w:rsidR="002C506B" w:rsidRPr="00EB3CF9">
        <w:rPr>
          <w:rFonts w:eastAsiaTheme="minorHAnsi"/>
          <w:sz w:val="28"/>
          <w:szCs w:val="28"/>
          <w:lang w:val="uk-UA" w:eastAsia="ru-RU"/>
        </w:rPr>
        <w:t xml:space="preserve"> </w:t>
      </w:r>
      <w:r w:rsidR="00902F85" w:rsidRPr="00EB3CF9">
        <w:rPr>
          <w:rFonts w:eastAsiaTheme="minorHAnsi"/>
          <w:sz w:val="28"/>
          <w:szCs w:val="28"/>
          <w:lang w:val="uk-UA" w:eastAsia="ru-RU"/>
        </w:rPr>
        <w:t>про залишки та обсяги виробництва і обігу (в т. ч. експорт та імпорт) спирту етилового, біоетанолу, спиртового дистиляту,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w:t>
      </w:r>
      <w:r w:rsidR="00310D39" w:rsidRPr="00EB3CF9">
        <w:rPr>
          <w:rFonts w:eastAsiaTheme="minorHAnsi"/>
          <w:sz w:val="28"/>
          <w:szCs w:val="28"/>
          <w:lang w:val="uk-UA" w:eastAsia="ru-RU"/>
        </w:rPr>
        <w:t>,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сировини, обсяг (вагу) залишків неферментованої та ферментованої тютюнової сировини на кінець звітного періоду;</w:t>
      </w:r>
    </w:p>
    <w:p w:rsidR="00427524" w:rsidRPr="00EB3CF9" w:rsidRDefault="00310D39" w:rsidP="007A697E">
      <w:pPr>
        <w:pStyle w:val="a3"/>
        <w:widowControl w:val="0"/>
        <w:tabs>
          <w:tab w:val="left" w:pos="567"/>
        </w:tabs>
        <w:spacing w:before="0" w:beforeAutospacing="0" w:after="0" w:afterAutospacing="0"/>
        <w:ind w:firstLine="567"/>
        <w:jc w:val="both"/>
        <w:rPr>
          <w:rFonts w:eastAsiaTheme="minorHAnsi"/>
          <w:sz w:val="28"/>
          <w:szCs w:val="28"/>
          <w:lang w:val="uk-UA" w:eastAsia="ru-RU"/>
        </w:rPr>
      </w:pPr>
      <w:r w:rsidRPr="00EB3CF9">
        <w:rPr>
          <w:rFonts w:eastAsiaTheme="minorHAnsi"/>
          <w:sz w:val="28"/>
          <w:szCs w:val="28"/>
          <w:lang w:val="uk-UA" w:eastAsia="ru-RU"/>
        </w:rPr>
        <w:t xml:space="preserve">2) 445 суб’єктів господарювання, що мають заповнювати та подавати звіт за формою № 1-ОП – 12 разів на рік (щомісяця) </w:t>
      </w:r>
      <w:r w:rsidR="007A697E" w:rsidRPr="00EB3CF9">
        <w:rPr>
          <w:rFonts w:eastAsiaTheme="minorHAnsi"/>
          <w:sz w:val="28"/>
          <w:szCs w:val="28"/>
          <w:lang w:val="uk-UA" w:eastAsia="ru-RU"/>
        </w:rPr>
        <w:t>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w:t>
      </w:r>
      <w:r w:rsidR="008212EA" w:rsidRPr="00EB3CF9">
        <w:rPr>
          <w:rFonts w:eastAsiaTheme="minorHAnsi"/>
          <w:sz w:val="28"/>
          <w:szCs w:val="28"/>
          <w:lang w:val="uk-UA" w:eastAsia="ru-RU"/>
        </w:rPr>
        <w:t>.</w:t>
      </w:r>
    </w:p>
    <w:p w:rsidR="00992E4C" w:rsidRPr="00EB3CF9" w:rsidRDefault="00992E4C">
      <w:pPr>
        <w:rPr>
          <w:sz w:val="28"/>
          <w:szCs w:val="28"/>
          <w:lang w:val="uk-UA"/>
        </w:rPr>
      </w:pPr>
      <w:r w:rsidRPr="00EB3CF9">
        <w:rPr>
          <w:sz w:val="28"/>
          <w:szCs w:val="28"/>
          <w:lang w:val="uk-UA"/>
        </w:rPr>
        <w:br w:type="page"/>
      </w:r>
    </w:p>
    <w:p w:rsidR="00826C2A" w:rsidRPr="00EB3CF9" w:rsidRDefault="00826C2A" w:rsidP="0068174A">
      <w:pPr>
        <w:pStyle w:val="a3"/>
        <w:widowControl w:val="0"/>
        <w:spacing w:before="0" w:beforeAutospacing="0" w:after="0" w:afterAutospacing="0"/>
        <w:ind w:firstLine="567"/>
        <w:jc w:val="both"/>
        <w:rPr>
          <w:sz w:val="28"/>
          <w:szCs w:val="28"/>
          <w:lang w:val="uk-UA"/>
        </w:rPr>
      </w:pPr>
    </w:p>
    <w:tbl>
      <w:tblPr>
        <w:tblStyle w:val="10"/>
        <w:tblW w:w="5037" w:type="pct"/>
        <w:tblLook w:val="04A0" w:firstRow="1" w:lastRow="0" w:firstColumn="1" w:lastColumn="0" w:noHBand="0" w:noVBand="1"/>
      </w:tblPr>
      <w:tblGrid>
        <w:gridCol w:w="4793"/>
        <w:gridCol w:w="1032"/>
        <w:gridCol w:w="1162"/>
        <w:gridCol w:w="919"/>
        <w:gridCol w:w="1022"/>
        <w:gridCol w:w="1108"/>
      </w:tblGrid>
      <w:tr w:rsidR="00EB3CF9" w:rsidRPr="00EB3CF9" w:rsidTr="002F50F6">
        <w:tc>
          <w:tcPr>
            <w:tcW w:w="2388"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Показник</w:t>
            </w:r>
          </w:p>
        </w:tc>
        <w:tc>
          <w:tcPr>
            <w:tcW w:w="514"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Великі</w:t>
            </w:r>
          </w:p>
        </w:tc>
        <w:tc>
          <w:tcPr>
            <w:tcW w:w="579"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Середні</w:t>
            </w:r>
          </w:p>
        </w:tc>
        <w:tc>
          <w:tcPr>
            <w:tcW w:w="458"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Малі</w:t>
            </w:r>
          </w:p>
        </w:tc>
        <w:tc>
          <w:tcPr>
            <w:tcW w:w="509"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Мікро</w:t>
            </w:r>
          </w:p>
        </w:tc>
        <w:tc>
          <w:tcPr>
            <w:tcW w:w="553" w:type="pct"/>
            <w:hideMark/>
          </w:tcPr>
          <w:p w:rsidR="000C368F" w:rsidRPr="00EB3CF9" w:rsidRDefault="000C368F" w:rsidP="0068174A">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Разом</w:t>
            </w:r>
          </w:p>
        </w:tc>
      </w:tr>
      <w:tr w:rsidR="00EB3CF9" w:rsidRPr="00EB3CF9" w:rsidTr="002F50F6">
        <w:tc>
          <w:tcPr>
            <w:tcW w:w="2388" w:type="pct"/>
            <w:hideMark/>
          </w:tcPr>
          <w:p w:rsidR="000C368F" w:rsidRPr="00EB3CF9" w:rsidRDefault="000C368F" w:rsidP="0068174A">
            <w:pPr>
              <w:pStyle w:val="a3"/>
              <w:spacing w:before="0" w:beforeAutospacing="0" w:after="0" w:afterAutospacing="0"/>
              <w:rPr>
                <w:rFonts w:cs="Times New Roman"/>
                <w:sz w:val="28"/>
                <w:szCs w:val="28"/>
                <w:lang w:val="uk-UA"/>
              </w:rPr>
            </w:pPr>
            <w:r w:rsidRPr="00EB3CF9">
              <w:rPr>
                <w:rFonts w:cs="Times New Roman"/>
                <w:sz w:val="28"/>
                <w:szCs w:val="28"/>
                <w:lang w:val="uk-UA"/>
              </w:rPr>
              <w:t>Кількість суб’єктів господарювання, що підпадають під дію регулювання, одиниць</w:t>
            </w:r>
            <w:r w:rsidR="002F50F6" w:rsidRPr="00EB3CF9">
              <w:rPr>
                <w:rFonts w:cs="Times New Roman"/>
                <w:sz w:val="28"/>
                <w:szCs w:val="28"/>
                <w:lang w:val="uk-UA"/>
              </w:rPr>
              <w:t>, в т.ч.:</w:t>
            </w:r>
          </w:p>
        </w:tc>
        <w:tc>
          <w:tcPr>
            <w:tcW w:w="514"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85</w:t>
            </w:r>
          </w:p>
        </w:tc>
        <w:tc>
          <w:tcPr>
            <w:tcW w:w="579"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112</w:t>
            </w:r>
          </w:p>
        </w:tc>
        <w:tc>
          <w:tcPr>
            <w:tcW w:w="458"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185</w:t>
            </w:r>
          </w:p>
        </w:tc>
        <w:tc>
          <w:tcPr>
            <w:tcW w:w="509"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584</w:t>
            </w:r>
          </w:p>
        </w:tc>
        <w:tc>
          <w:tcPr>
            <w:tcW w:w="553"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966</w:t>
            </w:r>
          </w:p>
        </w:tc>
      </w:tr>
      <w:tr w:rsidR="00EB3CF9" w:rsidRPr="00EB3CF9" w:rsidTr="002F50F6">
        <w:tc>
          <w:tcPr>
            <w:tcW w:w="2388" w:type="pct"/>
          </w:tcPr>
          <w:p w:rsidR="002F50F6" w:rsidRPr="00EB3CF9" w:rsidRDefault="002F50F6" w:rsidP="0068174A">
            <w:pPr>
              <w:pStyle w:val="a3"/>
              <w:spacing w:before="0" w:beforeAutospacing="0" w:after="0" w:afterAutospacing="0"/>
              <w:rPr>
                <w:rFonts w:cs="Times New Roman"/>
                <w:i/>
                <w:sz w:val="28"/>
                <w:szCs w:val="28"/>
                <w:lang w:val="uk-UA" w:eastAsia="ru-RU"/>
              </w:rPr>
            </w:pPr>
            <w:r w:rsidRPr="00EB3CF9">
              <w:rPr>
                <w:rFonts w:cs="Times New Roman"/>
                <w:i/>
                <w:sz w:val="28"/>
                <w:szCs w:val="28"/>
                <w:lang w:val="uk-UA" w:eastAsia="ru-RU"/>
              </w:rPr>
              <w:t>малі виробництва дистилятів, виноробної продукції, пива</w:t>
            </w:r>
          </w:p>
        </w:tc>
        <w:tc>
          <w:tcPr>
            <w:tcW w:w="514" w:type="pct"/>
            <w:vAlign w:val="center"/>
          </w:tcPr>
          <w:p w:rsidR="002F50F6" w:rsidRPr="00EB3CF9" w:rsidRDefault="002F50F6" w:rsidP="007F35A5">
            <w:pPr>
              <w:pStyle w:val="a3"/>
              <w:spacing w:before="0" w:beforeAutospacing="0" w:after="0" w:afterAutospacing="0"/>
              <w:jc w:val="center"/>
              <w:rPr>
                <w:rFonts w:cs="Times New Roman"/>
                <w:i/>
                <w:sz w:val="28"/>
                <w:szCs w:val="28"/>
                <w:lang w:val="uk-UA"/>
              </w:rPr>
            </w:pPr>
            <w:r w:rsidRPr="00EB3CF9">
              <w:rPr>
                <w:rFonts w:cs="Times New Roman"/>
                <w:i/>
                <w:sz w:val="28"/>
                <w:szCs w:val="28"/>
                <w:lang w:val="uk-UA"/>
              </w:rPr>
              <w:t>1</w:t>
            </w:r>
          </w:p>
        </w:tc>
        <w:tc>
          <w:tcPr>
            <w:tcW w:w="579" w:type="pct"/>
            <w:vAlign w:val="center"/>
          </w:tcPr>
          <w:p w:rsidR="002F50F6" w:rsidRPr="00EB3CF9" w:rsidRDefault="002F50F6" w:rsidP="007F35A5">
            <w:pPr>
              <w:pStyle w:val="a3"/>
              <w:spacing w:before="0" w:beforeAutospacing="0" w:after="0" w:afterAutospacing="0"/>
              <w:jc w:val="center"/>
              <w:rPr>
                <w:rFonts w:cs="Times New Roman"/>
                <w:i/>
                <w:sz w:val="28"/>
                <w:szCs w:val="28"/>
                <w:lang w:val="uk-UA"/>
              </w:rPr>
            </w:pPr>
            <w:r w:rsidRPr="00EB3CF9">
              <w:rPr>
                <w:rFonts w:cs="Times New Roman"/>
                <w:i/>
                <w:sz w:val="28"/>
                <w:szCs w:val="28"/>
                <w:lang w:val="uk-UA"/>
              </w:rPr>
              <w:t>3</w:t>
            </w:r>
          </w:p>
        </w:tc>
        <w:tc>
          <w:tcPr>
            <w:tcW w:w="458" w:type="pct"/>
            <w:vAlign w:val="center"/>
          </w:tcPr>
          <w:p w:rsidR="002F50F6" w:rsidRPr="00EB3CF9" w:rsidRDefault="002F50F6" w:rsidP="007F35A5">
            <w:pPr>
              <w:pStyle w:val="a3"/>
              <w:spacing w:before="0" w:beforeAutospacing="0" w:after="0" w:afterAutospacing="0"/>
              <w:jc w:val="center"/>
              <w:rPr>
                <w:rFonts w:cs="Times New Roman"/>
                <w:i/>
                <w:sz w:val="28"/>
                <w:szCs w:val="28"/>
                <w:lang w:val="uk-UA"/>
              </w:rPr>
            </w:pPr>
            <w:r w:rsidRPr="00EB3CF9">
              <w:rPr>
                <w:rFonts w:cs="Times New Roman"/>
                <w:i/>
                <w:sz w:val="28"/>
                <w:szCs w:val="28"/>
                <w:lang w:val="uk-UA"/>
              </w:rPr>
              <w:t>5</w:t>
            </w:r>
          </w:p>
        </w:tc>
        <w:tc>
          <w:tcPr>
            <w:tcW w:w="509" w:type="pct"/>
            <w:vAlign w:val="center"/>
          </w:tcPr>
          <w:p w:rsidR="002F50F6" w:rsidRPr="00EB3CF9" w:rsidRDefault="002F50F6" w:rsidP="007F35A5">
            <w:pPr>
              <w:pStyle w:val="a3"/>
              <w:spacing w:before="0" w:beforeAutospacing="0" w:after="0" w:afterAutospacing="0"/>
              <w:jc w:val="center"/>
              <w:rPr>
                <w:rFonts w:cs="Times New Roman"/>
                <w:i/>
                <w:sz w:val="28"/>
                <w:szCs w:val="28"/>
                <w:lang w:val="uk-UA"/>
              </w:rPr>
            </w:pPr>
            <w:r w:rsidRPr="00EB3CF9">
              <w:rPr>
                <w:rFonts w:cs="Times New Roman"/>
                <w:i/>
                <w:sz w:val="28"/>
                <w:szCs w:val="28"/>
                <w:lang w:val="uk-UA"/>
              </w:rPr>
              <w:t>153</w:t>
            </w:r>
          </w:p>
        </w:tc>
        <w:tc>
          <w:tcPr>
            <w:tcW w:w="553" w:type="pct"/>
            <w:vAlign w:val="center"/>
          </w:tcPr>
          <w:p w:rsidR="002F50F6" w:rsidRPr="00EB3CF9" w:rsidRDefault="002F50F6" w:rsidP="007F35A5">
            <w:pPr>
              <w:pStyle w:val="a3"/>
              <w:spacing w:before="0" w:beforeAutospacing="0" w:after="0" w:afterAutospacing="0"/>
              <w:jc w:val="center"/>
              <w:rPr>
                <w:rFonts w:cs="Times New Roman"/>
                <w:i/>
                <w:sz w:val="28"/>
                <w:szCs w:val="28"/>
                <w:lang w:val="uk-UA"/>
              </w:rPr>
            </w:pPr>
            <w:r w:rsidRPr="00EB3CF9">
              <w:rPr>
                <w:rFonts w:cs="Times New Roman"/>
                <w:i/>
                <w:sz w:val="28"/>
                <w:szCs w:val="28"/>
                <w:lang w:val="uk-UA"/>
              </w:rPr>
              <w:t>162</w:t>
            </w:r>
          </w:p>
        </w:tc>
      </w:tr>
      <w:tr w:rsidR="00EB3CF9" w:rsidRPr="00EB3CF9" w:rsidTr="002F50F6">
        <w:tc>
          <w:tcPr>
            <w:tcW w:w="2388" w:type="pct"/>
          </w:tcPr>
          <w:p w:rsidR="003F2ABB" w:rsidRPr="00EB3CF9" w:rsidRDefault="003F2ABB" w:rsidP="0068174A">
            <w:pPr>
              <w:pStyle w:val="a3"/>
              <w:spacing w:before="0" w:beforeAutospacing="0" w:after="0" w:afterAutospacing="0"/>
              <w:rPr>
                <w:i/>
                <w:sz w:val="28"/>
                <w:szCs w:val="28"/>
                <w:lang w:val="uk-UA" w:eastAsia="ru-RU"/>
              </w:rPr>
            </w:pPr>
            <w:r w:rsidRPr="00EB3CF9">
              <w:rPr>
                <w:rFonts w:cs="Times New Roman"/>
                <w:i/>
                <w:sz w:val="28"/>
                <w:szCs w:val="28"/>
                <w:lang w:val="uk-UA" w:eastAsia="ru-RU"/>
              </w:rPr>
              <w:t>суб’єкти господарювання, які отримали ліцензію на право вирощування тютюну</w:t>
            </w:r>
          </w:p>
        </w:tc>
        <w:tc>
          <w:tcPr>
            <w:tcW w:w="514" w:type="pct"/>
            <w:vAlign w:val="center"/>
          </w:tcPr>
          <w:p w:rsidR="003F2ABB" w:rsidRPr="00EB3CF9" w:rsidRDefault="003F2ABB" w:rsidP="007F35A5">
            <w:pPr>
              <w:pStyle w:val="a3"/>
              <w:spacing w:before="0" w:beforeAutospacing="0" w:after="0" w:afterAutospacing="0"/>
              <w:jc w:val="center"/>
              <w:rPr>
                <w:i/>
                <w:sz w:val="28"/>
                <w:szCs w:val="28"/>
                <w:lang w:val="uk-UA"/>
              </w:rPr>
            </w:pPr>
            <w:r w:rsidRPr="00EB3CF9">
              <w:rPr>
                <w:i/>
                <w:sz w:val="28"/>
                <w:szCs w:val="28"/>
                <w:lang w:val="uk-UA"/>
              </w:rPr>
              <w:t>-</w:t>
            </w:r>
          </w:p>
        </w:tc>
        <w:tc>
          <w:tcPr>
            <w:tcW w:w="579" w:type="pct"/>
            <w:vAlign w:val="center"/>
          </w:tcPr>
          <w:p w:rsidR="003F2ABB" w:rsidRPr="00EB3CF9" w:rsidRDefault="003F2ABB" w:rsidP="007F35A5">
            <w:pPr>
              <w:pStyle w:val="a3"/>
              <w:spacing w:before="0" w:beforeAutospacing="0" w:after="0" w:afterAutospacing="0"/>
              <w:jc w:val="center"/>
              <w:rPr>
                <w:i/>
                <w:sz w:val="28"/>
                <w:szCs w:val="28"/>
                <w:lang w:val="uk-UA"/>
              </w:rPr>
            </w:pPr>
            <w:r w:rsidRPr="00EB3CF9">
              <w:rPr>
                <w:i/>
                <w:sz w:val="28"/>
                <w:szCs w:val="28"/>
                <w:lang w:val="uk-UA"/>
              </w:rPr>
              <w:t>-</w:t>
            </w:r>
          </w:p>
        </w:tc>
        <w:tc>
          <w:tcPr>
            <w:tcW w:w="458" w:type="pct"/>
            <w:vAlign w:val="center"/>
          </w:tcPr>
          <w:p w:rsidR="003F2ABB" w:rsidRPr="00EB3CF9" w:rsidRDefault="003F2ABB" w:rsidP="007F35A5">
            <w:pPr>
              <w:pStyle w:val="a3"/>
              <w:spacing w:before="0" w:beforeAutospacing="0" w:after="0" w:afterAutospacing="0"/>
              <w:jc w:val="center"/>
              <w:rPr>
                <w:i/>
                <w:sz w:val="28"/>
                <w:szCs w:val="28"/>
                <w:lang w:val="uk-UA"/>
              </w:rPr>
            </w:pPr>
            <w:r w:rsidRPr="00EB3CF9">
              <w:rPr>
                <w:i/>
                <w:sz w:val="28"/>
                <w:szCs w:val="28"/>
                <w:lang w:val="uk-UA"/>
              </w:rPr>
              <w:t>-</w:t>
            </w:r>
          </w:p>
        </w:tc>
        <w:tc>
          <w:tcPr>
            <w:tcW w:w="509" w:type="pct"/>
            <w:vAlign w:val="center"/>
          </w:tcPr>
          <w:p w:rsidR="003F2ABB" w:rsidRPr="00EB3CF9" w:rsidRDefault="003F2ABB" w:rsidP="007F35A5">
            <w:pPr>
              <w:pStyle w:val="a3"/>
              <w:spacing w:before="0" w:beforeAutospacing="0" w:after="0" w:afterAutospacing="0"/>
              <w:jc w:val="center"/>
              <w:rPr>
                <w:i/>
                <w:sz w:val="28"/>
                <w:szCs w:val="28"/>
                <w:lang w:val="uk-UA"/>
              </w:rPr>
            </w:pPr>
            <w:r w:rsidRPr="00EB3CF9">
              <w:rPr>
                <w:i/>
                <w:sz w:val="28"/>
                <w:szCs w:val="28"/>
                <w:lang w:val="uk-UA"/>
              </w:rPr>
              <w:t>16</w:t>
            </w:r>
          </w:p>
        </w:tc>
        <w:tc>
          <w:tcPr>
            <w:tcW w:w="553" w:type="pct"/>
            <w:vAlign w:val="center"/>
          </w:tcPr>
          <w:p w:rsidR="003F2ABB" w:rsidRPr="00EB3CF9" w:rsidRDefault="003F2ABB" w:rsidP="007F35A5">
            <w:pPr>
              <w:pStyle w:val="a3"/>
              <w:spacing w:before="0" w:beforeAutospacing="0" w:after="0" w:afterAutospacing="0"/>
              <w:jc w:val="center"/>
              <w:rPr>
                <w:i/>
                <w:sz w:val="28"/>
                <w:szCs w:val="28"/>
                <w:lang w:val="uk-UA"/>
              </w:rPr>
            </w:pPr>
            <w:r w:rsidRPr="00EB3CF9">
              <w:rPr>
                <w:i/>
                <w:sz w:val="28"/>
                <w:szCs w:val="28"/>
                <w:lang w:val="uk-UA"/>
              </w:rPr>
              <w:t>16</w:t>
            </w:r>
          </w:p>
        </w:tc>
      </w:tr>
      <w:tr w:rsidR="007F35A5" w:rsidRPr="00EB3CF9" w:rsidTr="002F50F6">
        <w:tc>
          <w:tcPr>
            <w:tcW w:w="2388" w:type="pct"/>
            <w:hideMark/>
          </w:tcPr>
          <w:p w:rsidR="000C368F" w:rsidRPr="00EB3CF9" w:rsidRDefault="000C368F" w:rsidP="0068174A">
            <w:pPr>
              <w:pStyle w:val="a3"/>
              <w:spacing w:before="0" w:beforeAutospacing="0" w:after="0" w:afterAutospacing="0"/>
              <w:rPr>
                <w:rFonts w:cs="Times New Roman"/>
                <w:sz w:val="28"/>
                <w:szCs w:val="28"/>
                <w:lang w:val="uk-UA"/>
              </w:rPr>
            </w:pPr>
            <w:r w:rsidRPr="00EB3CF9">
              <w:rPr>
                <w:rFonts w:cs="Times New Roman"/>
                <w:sz w:val="28"/>
                <w:szCs w:val="28"/>
                <w:lang w:val="uk-UA"/>
              </w:rPr>
              <w:t>Питома вага групи у загальній кількості, відсотків</w:t>
            </w:r>
          </w:p>
        </w:tc>
        <w:tc>
          <w:tcPr>
            <w:tcW w:w="514"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8,8</w:t>
            </w:r>
          </w:p>
        </w:tc>
        <w:tc>
          <w:tcPr>
            <w:tcW w:w="579"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11,6</w:t>
            </w:r>
          </w:p>
        </w:tc>
        <w:tc>
          <w:tcPr>
            <w:tcW w:w="458"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19,2</w:t>
            </w:r>
          </w:p>
        </w:tc>
        <w:tc>
          <w:tcPr>
            <w:tcW w:w="509" w:type="pct"/>
            <w:vAlign w:val="center"/>
            <w:hideMark/>
          </w:tcPr>
          <w:p w:rsidR="000C368F" w:rsidRPr="00EB3CF9" w:rsidRDefault="007F35A5"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60,5</w:t>
            </w:r>
          </w:p>
        </w:tc>
        <w:tc>
          <w:tcPr>
            <w:tcW w:w="553" w:type="pct"/>
            <w:vAlign w:val="center"/>
            <w:hideMark/>
          </w:tcPr>
          <w:p w:rsidR="000C368F" w:rsidRPr="00EB3CF9" w:rsidRDefault="004D382A" w:rsidP="007F35A5">
            <w:pPr>
              <w:pStyle w:val="a3"/>
              <w:spacing w:before="0" w:beforeAutospacing="0" w:after="0" w:afterAutospacing="0"/>
              <w:jc w:val="center"/>
              <w:rPr>
                <w:rFonts w:cs="Times New Roman"/>
                <w:sz w:val="28"/>
                <w:szCs w:val="28"/>
                <w:lang w:val="uk-UA"/>
              </w:rPr>
            </w:pPr>
            <w:r w:rsidRPr="00EB3CF9">
              <w:rPr>
                <w:rFonts w:cs="Times New Roman"/>
                <w:sz w:val="28"/>
                <w:szCs w:val="28"/>
                <w:lang w:val="uk-UA"/>
              </w:rPr>
              <w:t>100,0</w:t>
            </w:r>
          </w:p>
        </w:tc>
      </w:tr>
    </w:tbl>
    <w:p w:rsidR="00A12CD8" w:rsidRPr="00EB3CF9" w:rsidRDefault="00A12CD8" w:rsidP="0068174A">
      <w:pPr>
        <w:pStyle w:val="a3"/>
        <w:spacing w:before="0" w:beforeAutospacing="0" w:after="0" w:afterAutospacing="0"/>
        <w:ind w:firstLine="567"/>
        <w:jc w:val="both"/>
        <w:rPr>
          <w:sz w:val="22"/>
          <w:szCs w:val="22"/>
          <w:lang w:val="uk-UA"/>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864"/>
        <w:gridCol w:w="5160"/>
      </w:tblGrid>
      <w:tr w:rsidR="00EB3CF9" w:rsidRPr="00EB3CF9" w:rsidTr="00177C25">
        <w:tc>
          <w:tcPr>
            <w:tcW w:w="1951" w:type="dxa"/>
            <w:tcBorders>
              <w:top w:val="single" w:sz="4" w:space="0" w:color="auto"/>
              <w:left w:val="single" w:sz="4" w:space="0" w:color="auto"/>
              <w:bottom w:val="single" w:sz="4" w:space="0" w:color="auto"/>
              <w:right w:val="single" w:sz="4" w:space="0" w:color="auto"/>
            </w:tcBorders>
            <w:shd w:val="clear" w:color="auto" w:fill="auto"/>
          </w:tcPr>
          <w:p w:rsidR="001212BC" w:rsidRPr="00EB3CF9" w:rsidRDefault="001212BC" w:rsidP="0068174A">
            <w:pPr>
              <w:pStyle w:val="a3"/>
              <w:spacing w:before="0" w:beforeAutospacing="0" w:after="0" w:afterAutospacing="0"/>
              <w:jc w:val="center"/>
              <w:rPr>
                <w:lang w:val="uk-UA"/>
              </w:rPr>
            </w:pPr>
            <w:r w:rsidRPr="00EB3CF9">
              <w:rPr>
                <w:lang w:val="uk-UA"/>
              </w:rPr>
              <w:t>Вид альтернативи</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1212BC" w:rsidRPr="00EB3CF9" w:rsidRDefault="001212BC" w:rsidP="0068174A">
            <w:pPr>
              <w:pStyle w:val="a3"/>
              <w:spacing w:before="0" w:beforeAutospacing="0" w:after="0" w:afterAutospacing="0"/>
              <w:jc w:val="center"/>
              <w:rPr>
                <w:lang w:val="uk-UA"/>
              </w:rPr>
            </w:pPr>
            <w:r w:rsidRPr="00EB3CF9">
              <w:rPr>
                <w:lang w:val="uk-UA"/>
              </w:rPr>
              <w:t>Вигоди</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1212BC" w:rsidRPr="00EB3CF9" w:rsidRDefault="00A449A6" w:rsidP="0068174A">
            <w:pPr>
              <w:pStyle w:val="a3"/>
              <w:spacing w:before="0" w:beforeAutospacing="0" w:after="0" w:afterAutospacing="0"/>
              <w:jc w:val="center"/>
              <w:rPr>
                <w:lang w:val="uk-UA"/>
              </w:rPr>
            </w:pPr>
            <w:r w:rsidRPr="00EB3CF9">
              <w:rPr>
                <w:lang w:val="uk-UA"/>
              </w:rPr>
              <w:t>Витрати</w:t>
            </w:r>
          </w:p>
        </w:tc>
      </w:tr>
      <w:tr w:rsidR="00EB3CF9" w:rsidRPr="00EB3CF9" w:rsidTr="00177C25">
        <w:tc>
          <w:tcPr>
            <w:tcW w:w="1951" w:type="dxa"/>
            <w:tcBorders>
              <w:top w:val="single" w:sz="4" w:space="0" w:color="auto"/>
              <w:left w:val="single" w:sz="4" w:space="0" w:color="auto"/>
              <w:bottom w:val="single" w:sz="4" w:space="0" w:color="auto"/>
              <w:right w:val="single" w:sz="4" w:space="0" w:color="auto"/>
            </w:tcBorders>
          </w:tcPr>
          <w:p w:rsidR="001212BC" w:rsidRPr="00EB3CF9" w:rsidRDefault="001212BC" w:rsidP="0068174A">
            <w:pPr>
              <w:pStyle w:val="a3"/>
              <w:spacing w:before="0" w:beforeAutospacing="0" w:after="0" w:afterAutospacing="0"/>
              <w:rPr>
                <w:lang w:val="uk-UA"/>
              </w:rPr>
            </w:pPr>
            <w:r w:rsidRPr="00EB3CF9">
              <w:rPr>
                <w:lang w:val="uk-UA"/>
              </w:rPr>
              <w:t>Альтернатива 1 (прийняття проєкту)</w:t>
            </w:r>
          </w:p>
        </w:tc>
        <w:tc>
          <w:tcPr>
            <w:tcW w:w="2864" w:type="dxa"/>
            <w:tcBorders>
              <w:top w:val="single" w:sz="4" w:space="0" w:color="auto"/>
              <w:left w:val="single" w:sz="4" w:space="0" w:color="auto"/>
              <w:bottom w:val="single" w:sz="4" w:space="0" w:color="auto"/>
              <w:right w:val="single" w:sz="4" w:space="0" w:color="auto"/>
            </w:tcBorders>
          </w:tcPr>
          <w:p w:rsidR="00552A2C" w:rsidRPr="00EB3CF9" w:rsidRDefault="00CD27C7" w:rsidP="00B44E4C">
            <w:pPr>
              <w:tabs>
                <w:tab w:val="left" w:pos="720"/>
              </w:tabs>
              <w:jc w:val="both"/>
              <w:rPr>
                <w:rFonts w:eastAsia="Times New Roman"/>
                <w:lang w:val="uk-UA" w:eastAsia="ru-RU"/>
              </w:rPr>
            </w:pPr>
            <w:r w:rsidRPr="00EB3CF9">
              <w:rPr>
                <w:rFonts w:eastAsia="Times New Roman"/>
                <w:lang w:val="uk-UA" w:eastAsia="ru-RU"/>
              </w:rPr>
              <w:t xml:space="preserve">Прийняття проєкту </w:t>
            </w:r>
            <w:r w:rsidR="00552A2C" w:rsidRPr="00EB3CF9">
              <w:rPr>
                <w:rFonts w:eastAsia="Times New Roman"/>
                <w:lang w:val="uk-UA" w:eastAsia="ru-RU"/>
              </w:rPr>
              <w:t>наказу</w:t>
            </w:r>
            <w:r w:rsidRPr="00EB3CF9">
              <w:rPr>
                <w:rFonts w:eastAsia="Times New Roman"/>
                <w:lang w:val="uk-UA" w:eastAsia="ru-RU"/>
              </w:rPr>
              <w:t xml:space="preserve"> дозволяє </w:t>
            </w:r>
            <w:r w:rsidR="00B44E4C" w:rsidRPr="00EB3CF9">
              <w:rPr>
                <w:rFonts w:eastAsia="Times New Roman"/>
                <w:lang w:val="uk-UA" w:eastAsia="ru-RU"/>
              </w:rPr>
              <w:t>викона</w:t>
            </w:r>
            <w:r w:rsidRPr="00EB3CF9">
              <w:rPr>
                <w:rFonts w:eastAsia="Times New Roman"/>
                <w:lang w:val="uk-UA" w:eastAsia="ru-RU"/>
              </w:rPr>
              <w:t>ти</w:t>
            </w:r>
            <w:r w:rsidR="00B44E4C" w:rsidRPr="00EB3CF9">
              <w:rPr>
                <w:rFonts w:eastAsia="Times New Roman"/>
                <w:lang w:val="uk-UA" w:eastAsia="ru-RU"/>
              </w:rPr>
              <w:t xml:space="preserve"> вимог</w:t>
            </w:r>
            <w:r w:rsidR="00552A2C" w:rsidRPr="00EB3CF9">
              <w:rPr>
                <w:rFonts w:eastAsia="Times New Roman"/>
                <w:lang w:val="uk-UA" w:eastAsia="ru-RU"/>
              </w:rPr>
              <w:t>и статті 72</w:t>
            </w:r>
            <w:r w:rsidR="00B44E4C" w:rsidRPr="00EB3CF9">
              <w:rPr>
                <w:rFonts w:eastAsia="Times New Roman"/>
                <w:lang w:val="uk-UA" w:eastAsia="ru-RU"/>
              </w:rPr>
              <w:t xml:space="preserve"> Закону № </w:t>
            </w:r>
            <w:r w:rsidR="00552A2C" w:rsidRPr="00EB3CF9">
              <w:rPr>
                <w:rFonts w:eastAsia="Times New Roman"/>
                <w:lang w:val="uk-UA" w:eastAsia="ru-RU"/>
              </w:rPr>
              <w:t>3817</w:t>
            </w:r>
            <w:r w:rsidR="00B44E4C" w:rsidRPr="00EB3CF9">
              <w:rPr>
                <w:rFonts w:eastAsia="Times New Roman"/>
                <w:lang w:val="uk-UA" w:eastAsia="ru-RU"/>
              </w:rPr>
              <w:t xml:space="preserve"> та врегулюва</w:t>
            </w:r>
            <w:r w:rsidR="00552A2C" w:rsidRPr="00EB3CF9">
              <w:rPr>
                <w:rFonts w:eastAsia="Times New Roman"/>
                <w:lang w:val="uk-UA" w:eastAsia="ru-RU"/>
              </w:rPr>
              <w:t>ти</w:t>
            </w:r>
            <w:r w:rsidR="00B44E4C" w:rsidRPr="00EB3CF9">
              <w:rPr>
                <w:rFonts w:eastAsia="Times New Roman"/>
                <w:lang w:val="uk-UA" w:eastAsia="ru-RU"/>
              </w:rPr>
              <w:t xml:space="preserve"> питання </w:t>
            </w:r>
            <w:r w:rsidR="00552A2C" w:rsidRPr="00EB3CF9">
              <w:rPr>
                <w:rFonts w:eastAsia="Times New Roman"/>
                <w:lang w:val="uk-UA" w:eastAsia="ru-RU"/>
              </w:rPr>
              <w:t xml:space="preserve">подання СГ,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на право вирощування тютюну, звітності </w:t>
            </w:r>
            <w:r w:rsidR="00B44E4C" w:rsidRPr="00EB3CF9">
              <w:rPr>
                <w:rFonts w:eastAsia="Times New Roman"/>
                <w:lang w:val="uk-UA" w:eastAsia="ru-RU"/>
              </w:rPr>
              <w:t>про</w:t>
            </w:r>
            <w:r w:rsidR="00552A2C" w:rsidRPr="00EB3CF9">
              <w:rPr>
                <w:rFonts w:eastAsia="Times New Roman"/>
                <w:lang w:val="uk-UA" w:eastAsia="ru-RU"/>
              </w:rPr>
              <w:t xml:space="preserve"> залишки та обсяги виробництва і обігу (в т. ч. імпорт/експорт) відповідних видів підакцизних товарів. </w:t>
            </w:r>
          </w:p>
          <w:p w:rsidR="00552A2C" w:rsidRPr="00EB3CF9" w:rsidRDefault="00552A2C" w:rsidP="00B44E4C">
            <w:pPr>
              <w:tabs>
                <w:tab w:val="left" w:pos="720"/>
              </w:tabs>
              <w:jc w:val="both"/>
              <w:rPr>
                <w:rFonts w:eastAsia="Times New Roman"/>
                <w:lang w:val="uk-UA" w:eastAsia="ru-RU"/>
              </w:rPr>
            </w:pPr>
            <w:r w:rsidRPr="00EB3CF9">
              <w:rPr>
                <w:rFonts w:eastAsia="Times New Roman"/>
                <w:lang w:val="uk-UA" w:eastAsia="ru-RU"/>
              </w:rPr>
              <w:lastRenderedPageBreak/>
              <w:t>Крім того, запровадження альтернативи 1 сприятиме:</w:t>
            </w:r>
          </w:p>
          <w:p w:rsidR="00C5740A" w:rsidRPr="00EB3CF9" w:rsidRDefault="00BD7868" w:rsidP="00C5740A">
            <w:pPr>
              <w:pStyle w:val="af9"/>
              <w:numPr>
                <w:ilvl w:val="0"/>
                <w:numId w:val="11"/>
              </w:numPr>
              <w:tabs>
                <w:tab w:val="left" w:pos="720"/>
              </w:tabs>
              <w:ind w:left="199" w:hanging="199"/>
              <w:jc w:val="both"/>
              <w:rPr>
                <w:rFonts w:eastAsia="Times New Roman"/>
                <w:lang w:val="uk-UA" w:eastAsia="ru-RU"/>
              </w:rPr>
            </w:pPr>
            <w:r w:rsidRPr="00EB3CF9">
              <w:rPr>
                <w:rFonts w:eastAsia="Times New Roman"/>
                <w:lang w:val="uk-UA" w:eastAsia="ru-RU"/>
              </w:rPr>
              <w:t>п</w:t>
            </w:r>
            <w:r w:rsidR="00B44E4C" w:rsidRPr="00EB3CF9">
              <w:rPr>
                <w:rFonts w:eastAsia="Times New Roman"/>
                <w:lang w:val="uk-UA" w:eastAsia="ru-RU"/>
              </w:rPr>
              <w:t>окращен</w:t>
            </w:r>
            <w:r w:rsidRPr="00EB3CF9">
              <w:rPr>
                <w:rFonts w:eastAsia="Times New Roman"/>
                <w:lang w:val="uk-UA" w:eastAsia="ru-RU"/>
              </w:rPr>
              <w:t>н</w:t>
            </w:r>
            <w:r w:rsidR="00552A2C" w:rsidRPr="00EB3CF9">
              <w:rPr>
                <w:rFonts w:eastAsia="Times New Roman"/>
                <w:lang w:val="uk-UA" w:eastAsia="ru-RU"/>
              </w:rPr>
              <w:t xml:space="preserve">ю </w:t>
            </w:r>
            <w:r w:rsidR="00B44E4C" w:rsidRPr="00EB3CF9">
              <w:rPr>
                <w:rFonts w:eastAsia="Times New Roman"/>
                <w:lang w:val="uk-UA" w:eastAsia="ru-RU"/>
              </w:rPr>
              <w:t xml:space="preserve">обліку обсягів виробництва та обігу </w:t>
            </w:r>
            <w:r w:rsidRPr="00EB3CF9">
              <w:rPr>
                <w:rFonts w:eastAsia="Times New Roman"/>
                <w:lang w:val="uk-UA" w:eastAsia="ru-RU"/>
              </w:rPr>
              <w:t>зазначених підакцизних товарів</w:t>
            </w:r>
            <w:r w:rsidR="00B44E4C" w:rsidRPr="00EB3CF9">
              <w:rPr>
                <w:rFonts w:eastAsia="Times New Roman"/>
                <w:lang w:val="uk-UA" w:eastAsia="ru-RU"/>
              </w:rPr>
              <w:t xml:space="preserve"> суб’єктами господарювання</w:t>
            </w:r>
            <w:r w:rsidRPr="00EB3CF9">
              <w:rPr>
                <w:rFonts w:eastAsia="Times New Roman"/>
                <w:lang w:val="uk-UA" w:eastAsia="ru-RU"/>
              </w:rPr>
              <w:t>, підвищенню прозорості їх діяльності та забезпеченню належного контролю у сфері обігу підакцизної продукції</w:t>
            </w:r>
            <w:r w:rsidR="00C5740A" w:rsidRPr="00EB3CF9">
              <w:rPr>
                <w:rFonts w:eastAsia="Times New Roman"/>
                <w:lang w:val="uk-UA" w:eastAsia="ru-RU"/>
              </w:rPr>
              <w:t>;</w:t>
            </w:r>
          </w:p>
          <w:p w:rsidR="001212BC" w:rsidRPr="00EB3CF9" w:rsidRDefault="00B44E4C" w:rsidP="00C5740A">
            <w:pPr>
              <w:pStyle w:val="af9"/>
              <w:numPr>
                <w:ilvl w:val="0"/>
                <w:numId w:val="11"/>
              </w:numPr>
              <w:tabs>
                <w:tab w:val="left" w:pos="720"/>
              </w:tabs>
              <w:ind w:left="199" w:hanging="199"/>
              <w:jc w:val="both"/>
              <w:rPr>
                <w:rFonts w:eastAsia="Times New Roman"/>
                <w:lang w:val="uk-UA" w:eastAsia="ru-RU"/>
              </w:rPr>
            </w:pPr>
            <w:r w:rsidRPr="00EB3CF9">
              <w:rPr>
                <w:rFonts w:eastAsia="Times New Roman"/>
                <w:lang w:val="uk-UA" w:eastAsia="ru-RU"/>
              </w:rPr>
              <w:t xml:space="preserve">спрощенню податкового адміністрування шляхом оптимізації кількості обов’язкових звітів, що подаються малими виробництвами дистилятів, виноробної продукції та пива до ДПС </w:t>
            </w:r>
            <w:r w:rsidR="00F24A84" w:rsidRPr="00EB3CF9">
              <w:rPr>
                <w:rFonts w:eastAsia="Times New Roman"/>
                <w:lang w:val="uk-UA" w:eastAsia="ru-RU"/>
              </w:rPr>
              <w:t>(</w:t>
            </w:r>
            <w:r w:rsidRPr="00EB3CF9">
              <w:rPr>
                <w:rFonts w:eastAsia="Times New Roman"/>
                <w:lang w:val="uk-UA" w:eastAsia="ru-RU"/>
              </w:rPr>
              <w:t>впровадження щорічного періоду для звітування</w:t>
            </w:r>
            <w:r w:rsidR="00F24A84" w:rsidRPr="00EB3CF9">
              <w:rPr>
                <w:rFonts w:eastAsia="Times New Roman"/>
                <w:lang w:val="uk-UA" w:eastAsia="ru-RU"/>
              </w:rPr>
              <w:t>)</w:t>
            </w:r>
            <w:r w:rsidRPr="00EB3CF9">
              <w:rPr>
                <w:rFonts w:eastAsia="Times New Roman"/>
                <w:lang w:val="uk-UA" w:eastAsia="ru-RU"/>
              </w:rPr>
              <w:t xml:space="preserve">. </w:t>
            </w:r>
          </w:p>
        </w:tc>
        <w:tc>
          <w:tcPr>
            <w:tcW w:w="5160" w:type="dxa"/>
            <w:tcBorders>
              <w:top w:val="single" w:sz="4" w:space="0" w:color="auto"/>
              <w:left w:val="single" w:sz="4" w:space="0" w:color="auto"/>
              <w:bottom w:val="single" w:sz="4" w:space="0" w:color="auto"/>
              <w:right w:val="single" w:sz="4" w:space="0" w:color="auto"/>
            </w:tcBorders>
          </w:tcPr>
          <w:p w:rsidR="00D940EA" w:rsidRPr="00EB3CF9" w:rsidRDefault="00D940EA" w:rsidP="00A47278">
            <w:pPr>
              <w:autoSpaceDE w:val="0"/>
              <w:autoSpaceDN w:val="0"/>
              <w:adjustRightInd w:val="0"/>
              <w:jc w:val="both"/>
              <w:rPr>
                <w:lang w:val="uk-UA" w:eastAsia="uk-UA"/>
              </w:rPr>
            </w:pPr>
            <w:r w:rsidRPr="00EB3CF9">
              <w:rPr>
                <w:lang w:val="uk-UA" w:eastAsia="uk-UA"/>
              </w:rPr>
              <w:lastRenderedPageBreak/>
              <w:t>Основні витрати СГ будуть пов’язані з ознайомленням з проєктом наказу, заповненням та поданням звітів за встановлен</w:t>
            </w:r>
            <w:r w:rsidR="00A47278" w:rsidRPr="00EB3CF9">
              <w:rPr>
                <w:lang w:val="uk-UA" w:eastAsia="uk-UA"/>
              </w:rPr>
              <w:t>ими</w:t>
            </w:r>
            <w:r w:rsidRPr="00EB3CF9">
              <w:rPr>
                <w:lang w:val="uk-UA" w:eastAsia="uk-UA"/>
              </w:rPr>
              <w:t xml:space="preserve"> Мінфіном</w:t>
            </w:r>
            <w:r w:rsidR="00A47278" w:rsidRPr="00EB3CF9">
              <w:rPr>
                <w:lang w:val="uk-UA" w:eastAsia="uk-UA"/>
              </w:rPr>
              <w:t xml:space="preserve"> порядком та формами </w:t>
            </w:r>
            <w:r w:rsidRPr="00EB3CF9">
              <w:rPr>
                <w:lang w:val="uk-UA" w:eastAsia="uk-UA"/>
              </w:rPr>
              <w:t xml:space="preserve">до органу ДПС за </w:t>
            </w:r>
            <w:r w:rsidR="00A47278" w:rsidRPr="00EB3CF9">
              <w:rPr>
                <w:lang w:val="uk-UA" w:eastAsia="uk-UA"/>
              </w:rPr>
              <w:t xml:space="preserve">основним місцем обліку відповідно до норм </w:t>
            </w:r>
            <w:r w:rsidRPr="00EB3CF9">
              <w:rPr>
                <w:lang w:val="uk-UA" w:eastAsia="uk-UA"/>
              </w:rPr>
              <w:t>статт</w:t>
            </w:r>
            <w:r w:rsidR="00A47278" w:rsidRPr="00EB3CF9">
              <w:rPr>
                <w:lang w:val="uk-UA" w:eastAsia="uk-UA"/>
              </w:rPr>
              <w:t>і</w:t>
            </w:r>
            <w:r w:rsidRPr="00EB3CF9">
              <w:rPr>
                <w:lang w:val="uk-UA" w:eastAsia="uk-UA"/>
              </w:rPr>
              <w:t xml:space="preserve"> </w:t>
            </w:r>
            <w:r w:rsidR="00A47278" w:rsidRPr="00EB3CF9">
              <w:rPr>
                <w:lang w:val="uk-UA" w:eastAsia="uk-UA"/>
              </w:rPr>
              <w:t>7</w:t>
            </w:r>
            <w:r w:rsidRPr="00EB3CF9">
              <w:rPr>
                <w:lang w:val="uk-UA" w:eastAsia="uk-UA"/>
              </w:rPr>
              <w:t>2 Закону №</w:t>
            </w:r>
            <w:r w:rsidR="00A47278" w:rsidRPr="00EB3CF9">
              <w:rPr>
                <w:lang w:val="uk-UA" w:eastAsia="uk-UA"/>
              </w:rPr>
              <w:t> </w:t>
            </w:r>
            <w:r w:rsidRPr="00EB3CF9">
              <w:rPr>
                <w:lang w:val="uk-UA" w:eastAsia="uk-UA"/>
              </w:rPr>
              <w:t>3817.</w:t>
            </w:r>
          </w:p>
          <w:p w:rsidR="00EE019E" w:rsidRPr="00EB3CF9" w:rsidRDefault="00EE019E" w:rsidP="00EE019E">
            <w:pPr>
              <w:spacing w:before="60"/>
              <w:jc w:val="both"/>
              <w:rPr>
                <w:lang w:val="uk-UA"/>
              </w:rPr>
            </w:pPr>
            <w:r w:rsidRPr="00EB3CF9">
              <w:rPr>
                <w:lang w:val="uk-UA"/>
              </w:rPr>
              <w:t>Витрати</w:t>
            </w:r>
            <w:r w:rsidR="00CF36B6" w:rsidRPr="00EB3CF9">
              <w:rPr>
                <w:lang w:val="uk-UA"/>
              </w:rPr>
              <w:t xml:space="preserve"> </w:t>
            </w:r>
            <w:r w:rsidRPr="00EB3CF9">
              <w:rPr>
                <w:lang w:val="uk-UA"/>
              </w:rPr>
              <w:t>СГ, пов’язані з ознайомленням з вимогами регуляторного акта, становитимуть (разово):</w:t>
            </w:r>
          </w:p>
          <w:p w:rsidR="00EE019E" w:rsidRPr="00EB3CF9" w:rsidRDefault="00EE019E" w:rsidP="004439E3">
            <w:pPr>
              <w:tabs>
                <w:tab w:val="left" w:pos="720"/>
                <w:tab w:val="left" w:pos="8222"/>
              </w:tabs>
              <w:spacing w:before="120" w:after="120"/>
              <w:jc w:val="center"/>
              <w:rPr>
                <w:i/>
                <w:lang w:val="uk-UA"/>
              </w:rPr>
            </w:pPr>
            <w:r w:rsidRPr="00EB3CF9">
              <w:rPr>
                <w:i/>
                <w:lang w:val="uk-UA"/>
              </w:rPr>
              <w:t xml:space="preserve">0,5 год </w:t>
            </w:r>
            <w:r w:rsidRPr="00EB3CF9">
              <w:rPr>
                <w:i/>
                <w:shd w:val="clear" w:color="auto" w:fill="FFFFFF"/>
                <w:lang w:val="uk-UA"/>
              </w:rPr>
              <w:t>×</w:t>
            </w:r>
            <w:r w:rsidRPr="00EB3CF9">
              <w:rPr>
                <w:i/>
                <w:lang w:val="uk-UA"/>
              </w:rPr>
              <w:t xml:space="preserve"> 156,21 грн</w:t>
            </w:r>
            <w:r w:rsidR="00247950" w:rsidRPr="00EB3CF9">
              <w:rPr>
                <w:i/>
                <w:vertAlign w:val="superscript"/>
                <w:lang w:val="uk-UA"/>
              </w:rPr>
              <w:t>1</w:t>
            </w:r>
            <w:r w:rsidR="00CF36B6" w:rsidRPr="00EB3CF9">
              <w:rPr>
                <w:i/>
                <w:vertAlign w:val="superscript"/>
                <w:lang w:val="uk-UA"/>
              </w:rPr>
              <w:t xml:space="preserve"> </w:t>
            </w:r>
            <w:r w:rsidR="00CF36B6" w:rsidRPr="00EB3CF9">
              <w:rPr>
                <w:i/>
                <w:shd w:val="clear" w:color="auto" w:fill="FFFFFF"/>
                <w:lang w:val="uk-UA"/>
              </w:rPr>
              <w:t>× 996 СГ</w:t>
            </w:r>
            <w:r w:rsidRPr="00EB3CF9">
              <w:rPr>
                <w:i/>
                <w:lang w:val="uk-UA"/>
              </w:rPr>
              <w:t xml:space="preserve"> = </w:t>
            </w:r>
            <w:r w:rsidR="00CF36B6" w:rsidRPr="00EB3CF9">
              <w:rPr>
                <w:i/>
                <w:lang w:val="uk-UA"/>
              </w:rPr>
              <w:t>75 449</w:t>
            </w:r>
            <w:r w:rsidRPr="00EB3CF9">
              <w:rPr>
                <w:i/>
                <w:lang w:val="uk-UA"/>
              </w:rPr>
              <w:t>,</w:t>
            </w:r>
            <w:r w:rsidR="00CF36B6" w:rsidRPr="00EB3CF9">
              <w:rPr>
                <w:i/>
                <w:lang w:val="uk-UA"/>
              </w:rPr>
              <w:t>43</w:t>
            </w:r>
            <w:r w:rsidRPr="00EB3CF9">
              <w:rPr>
                <w:i/>
                <w:lang w:val="uk-UA"/>
              </w:rPr>
              <w:t> грн/рік.</w:t>
            </w:r>
          </w:p>
          <w:p w:rsidR="00A47278" w:rsidRPr="00EB3CF9" w:rsidRDefault="004B0D1A" w:rsidP="004B0D1A">
            <w:pPr>
              <w:autoSpaceDE w:val="0"/>
              <w:autoSpaceDN w:val="0"/>
              <w:adjustRightInd w:val="0"/>
              <w:jc w:val="both"/>
              <w:rPr>
                <w:lang w:val="uk-UA" w:eastAsia="uk-UA"/>
              </w:rPr>
            </w:pPr>
            <w:r w:rsidRPr="00EB3CF9">
              <w:rPr>
                <w:lang w:val="uk-UA" w:eastAsia="uk-UA"/>
              </w:rPr>
              <w:t xml:space="preserve">Орієнтовні витрати СГ на заповнення та подання </w:t>
            </w:r>
            <w:r w:rsidR="00A47278" w:rsidRPr="00EB3CF9">
              <w:rPr>
                <w:lang w:val="uk-UA" w:eastAsia="uk-UA"/>
              </w:rPr>
              <w:t>однієї форми звіту</w:t>
            </w:r>
            <w:r w:rsidRPr="00EB3CF9">
              <w:rPr>
                <w:vertAlign w:val="superscript"/>
                <w:lang w:val="uk-UA" w:eastAsia="uk-UA"/>
              </w:rPr>
              <w:t xml:space="preserve"> </w:t>
            </w:r>
            <w:r w:rsidRPr="00EB3CF9">
              <w:rPr>
                <w:lang w:val="uk-UA" w:eastAsia="uk-UA"/>
              </w:rPr>
              <w:t>складатимуть 1 год</w:t>
            </w:r>
            <w:r w:rsidR="00B355AE" w:rsidRPr="00EB3CF9">
              <w:rPr>
                <w:lang w:val="uk-UA" w:eastAsia="uk-UA"/>
              </w:rPr>
              <w:t>.</w:t>
            </w:r>
            <w:r w:rsidRPr="00EB3CF9">
              <w:rPr>
                <w:lang w:val="uk-UA" w:eastAsia="uk-UA"/>
              </w:rPr>
              <w:t>/звіт</w:t>
            </w:r>
            <w:r w:rsidR="00247950" w:rsidRPr="00EB3CF9">
              <w:rPr>
                <w:vertAlign w:val="superscript"/>
                <w:lang w:val="uk-UA" w:eastAsia="uk-UA"/>
              </w:rPr>
              <w:t>2</w:t>
            </w:r>
            <w:r w:rsidR="00A262D7" w:rsidRPr="00EB3CF9">
              <w:rPr>
                <w:lang w:val="uk-UA" w:eastAsia="uk-UA"/>
              </w:rPr>
              <w:t>, а саме</w:t>
            </w:r>
            <w:r w:rsidR="00A47278" w:rsidRPr="00EB3CF9">
              <w:rPr>
                <w:lang w:val="uk-UA" w:eastAsia="uk-UA"/>
              </w:rPr>
              <w:t>:</w:t>
            </w:r>
          </w:p>
          <w:p w:rsidR="00A47278" w:rsidRPr="00EB3CF9" w:rsidRDefault="00A47278" w:rsidP="00B355AE">
            <w:pPr>
              <w:autoSpaceDE w:val="0"/>
              <w:autoSpaceDN w:val="0"/>
              <w:adjustRightInd w:val="0"/>
              <w:jc w:val="both"/>
              <w:rPr>
                <w:lang w:val="uk-UA" w:eastAsia="uk-UA"/>
              </w:rPr>
            </w:pPr>
            <w:r w:rsidRPr="00EB3CF9">
              <w:rPr>
                <w:lang w:val="uk-UA" w:eastAsia="uk-UA"/>
              </w:rPr>
              <w:t>0,5 год</w:t>
            </w:r>
            <w:r w:rsidR="00B355AE" w:rsidRPr="00EB3CF9">
              <w:rPr>
                <w:lang w:val="uk-UA" w:eastAsia="uk-UA"/>
              </w:rPr>
              <w:t>.</w:t>
            </w:r>
            <w:r w:rsidRPr="00EB3CF9">
              <w:rPr>
                <w:lang w:val="uk-UA" w:eastAsia="uk-UA"/>
              </w:rPr>
              <w:t xml:space="preserve"> на </w:t>
            </w:r>
            <w:r w:rsidR="004B0D1A" w:rsidRPr="00EB3CF9">
              <w:rPr>
                <w:lang w:val="uk-UA" w:eastAsia="uk-UA"/>
              </w:rPr>
              <w:t>збір первинних документів бухгалтерського обліку, необхідні для заповнення звіт</w:t>
            </w:r>
            <w:r w:rsidR="004D5FA5" w:rsidRPr="00EB3CF9">
              <w:rPr>
                <w:lang w:val="uk-UA" w:eastAsia="uk-UA"/>
              </w:rPr>
              <w:t>у</w:t>
            </w:r>
            <w:r w:rsidRPr="00EB3CF9">
              <w:rPr>
                <w:lang w:val="uk-UA" w:eastAsia="uk-UA"/>
              </w:rPr>
              <w:t>;</w:t>
            </w:r>
          </w:p>
          <w:p w:rsidR="00A47278" w:rsidRPr="00EB3CF9" w:rsidRDefault="00A47278" w:rsidP="00B355AE">
            <w:pPr>
              <w:autoSpaceDE w:val="0"/>
              <w:autoSpaceDN w:val="0"/>
              <w:adjustRightInd w:val="0"/>
              <w:jc w:val="both"/>
              <w:rPr>
                <w:lang w:val="uk-UA" w:eastAsia="uk-UA"/>
              </w:rPr>
            </w:pPr>
            <w:r w:rsidRPr="00EB3CF9">
              <w:rPr>
                <w:lang w:val="uk-UA" w:eastAsia="uk-UA"/>
              </w:rPr>
              <w:t>0,25 год</w:t>
            </w:r>
            <w:r w:rsidR="00B355AE" w:rsidRPr="00EB3CF9">
              <w:rPr>
                <w:lang w:val="uk-UA" w:eastAsia="uk-UA"/>
              </w:rPr>
              <w:t>.</w:t>
            </w:r>
            <w:r w:rsidRPr="00EB3CF9">
              <w:rPr>
                <w:lang w:val="uk-UA" w:eastAsia="uk-UA"/>
              </w:rPr>
              <w:t xml:space="preserve"> на </w:t>
            </w:r>
            <w:r w:rsidR="004D5FA5" w:rsidRPr="00EB3CF9">
              <w:rPr>
                <w:lang w:val="uk-UA" w:eastAsia="uk-UA"/>
              </w:rPr>
              <w:t>заповнення звіту</w:t>
            </w:r>
            <w:r w:rsidR="00FD43C6" w:rsidRPr="00EB3CF9">
              <w:rPr>
                <w:lang w:val="uk-UA" w:eastAsia="uk-UA"/>
              </w:rPr>
              <w:t xml:space="preserve"> та внесення інформації до інформаційної системи</w:t>
            </w:r>
            <w:r w:rsidRPr="00EB3CF9">
              <w:rPr>
                <w:lang w:val="uk-UA" w:eastAsia="uk-UA"/>
              </w:rPr>
              <w:t>;</w:t>
            </w:r>
          </w:p>
          <w:p w:rsidR="00D940EA" w:rsidRPr="00EB3CF9" w:rsidRDefault="004D5FA5" w:rsidP="00B355AE">
            <w:pPr>
              <w:autoSpaceDE w:val="0"/>
              <w:autoSpaceDN w:val="0"/>
              <w:adjustRightInd w:val="0"/>
              <w:jc w:val="both"/>
              <w:rPr>
                <w:shd w:val="clear" w:color="auto" w:fill="FFFFFF"/>
                <w:lang w:val="uk-UA"/>
              </w:rPr>
            </w:pPr>
            <w:r w:rsidRPr="00EB3CF9">
              <w:rPr>
                <w:lang w:val="uk-UA" w:eastAsia="uk-UA"/>
              </w:rPr>
              <w:t>0,25 год</w:t>
            </w:r>
            <w:r w:rsidR="00B355AE" w:rsidRPr="00EB3CF9">
              <w:rPr>
                <w:lang w:val="uk-UA" w:eastAsia="uk-UA"/>
              </w:rPr>
              <w:t>.</w:t>
            </w:r>
            <w:r w:rsidRPr="00EB3CF9">
              <w:rPr>
                <w:lang w:val="uk-UA" w:eastAsia="uk-UA"/>
              </w:rPr>
              <w:t xml:space="preserve"> на подання звіту до органу ДПС за основним місцем обліку </w:t>
            </w:r>
            <w:r w:rsidRPr="00EB3CF9">
              <w:rPr>
                <w:shd w:val="clear" w:color="auto" w:fill="FFFFFF"/>
                <w:lang w:val="uk-UA"/>
              </w:rPr>
              <w:t xml:space="preserve">в електронній формі через інформаційно-комунікаційну систему ДПС та </w:t>
            </w:r>
            <w:r w:rsidR="00A47278" w:rsidRPr="00EB3CF9">
              <w:rPr>
                <w:lang w:val="uk-UA" w:eastAsia="uk-UA"/>
              </w:rPr>
              <w:t xml:space="preserve">отримання </w:t>
            </w:r>
            <w:r w:rsidRPr="00EB3CF9">
              <w:rPr>
                <w:lang w:val="uk-UA" w:eastAsia="uk-UA"/>
              </w:rPr>
              <w:t>підтвердження ДПС про його отримання</w:t>
            </w:r>
            <w:r w:rsidR="00A47278" w:rsidRPr="00EB3CF9">
              <w:rPr>
                <w:lang w:val="uk-UA" w:eastAsia="uk-UA"/>
              </w:rPr>
              <w:t>.</w:t>
            </w:r>
          </w:p>
          <w:p w:rsidR="00223A78" w:rsidRPr="00EB3CF9" w:rsidRDefault="00223A78" w:rsidP="0068174A">
            <w:pPr>
              <w:pStyle w:val="a3"/>
              <w:widowControl w:val="0"/>
              <w:spacing w:before="0" w:beforeAutospacing="0" w:after="0" w:afterAutospacing="0"/>
              <w:jc w:val="both"/>
              <w:rPr>
                <w:shd w:val="clear" w:color="auto" w:fill="FFFFFF"/>
                <w:lang w:val="uk-UA"/>
              </w:rPr>
            </w:pPr>
            <w:r w:rsidRPr="00EB3CF9">
              <w:rPr>
                <w:lang w:val="uk-UA"/>
              </w:rPr>
              <w:t>За попередніми розрахунками річні</w:t>
            </w:r>
            <w:r w:rsidRPr="00EB3CF9">
              <w:rPr>
                <w:shd w:val="clear" w:color="auto" w:fill="FFFFFF"/>
                <w:lang w:val="uk-UA"/>
              </w:rPr>
              <w:t xml:space="preserve"> витрати СГ на заповнення та подання </w:t>
            </w:r>
            <w:r w:rsidR="00247950" w:rsidRPr="00EB3CF9">
              <w:rPr>
                <w:shd w:val="clear" w:color="auto" w:fill="FFFFFF"/>
                <w:lang w:val="uk-UA"/>
              </w:rPr>
              <w:t>до органу ДПС звітів за формою № 1-ВП та № 1-ОП становитимуть:</w:t>
            </w:r>
          </w:p>
          <w:p w:rsidR="00247950" w:rsidRPr="00EB3CF9" w:rsidRDefault="00DA495F" w:rsidP="00B355AE">
            <w:pPr>
              <w:pStyle w:val="a3"/>
              <w:widowControl w:val="0"/>
              <w:spacing w:before="60" w:beforeAutospacing="0" w:after="60" w:afterAutospacing="0"/>
              <w:jc w:val="both"/>
              <w:rPr>
                <w:shd w:val="clear" w:color="auto" w:fill="FFFFFF"/>
                <w:lang w:val="uk-UA"/>
              </w:rPr>
            </w:pPr>
            <w:r w:rsidRPr="00EB3CF9">
              <w:rPr>
                <w:shd w:val="clear" w:color="auto" w:fill="FFFFFF"/>
                <w:lang w:val="uk-UA"/>
              </w:rPr>
              <w:t xml:space="preserve">1) </w:t>
            </w:r>
            <w:r w:rsidR="00247950" w:rsidRPr="00EB3CF9">
              <w:rPr>
                <w:shd w:val="clear" w:color="auto" w:fill="FFFFFF"/>
                <w:lang w:val="uk-UA"/>
              </w:rPr>
              <w:t>річні витрати СГ, що мають подавати звіт за формою № 1-ВП (521 СГ)</w:t>
            </w:r>
            <w:r w:rsidR="00247950" w:rsidRPr="00EB3CF9">
              <w:rPr>
                <w:shd w:val="clear" w:color="auto" w:fill="FFFFFF"/>
                <w:vertAlign w:val="superscript"/>
                <w:lang w:val="uk-UA"/>
              </w:rPr>
              <w:t>3</w:t>
            </w:r>
            <w:r w:rsidR="00247950" w:rsidRPr="00EB3CF9">
              <w:rPr>
                <w:shd w:val="clear" w:color="auto" w:fill="FFFFFF"/>
                <w:lang w:val="uk-UA"/>
              </w:rPr>
              <w:t>:</w:t>
            </w:r>
          </w:p>
          <w:p w:rsidR="00DA495F" w:rsidRPr="00EB3CF9" w:rsidRDefault="00DA495F" w:rsidP="00B355AE">
            <w:pPr>
              <w:pStyle w:val="a3"/>
              <w:widowControl w:val="0"/>
              <w:spacing w:before="60" w:beforeAutospacing="0" w:after="60" w:afterAutospacing="0"/>
              <w:jc w:val="both"/>
              <w:rPr>
                <w:shd w:val="clear" w:color="auto" w:fill="FFFFFF"/>
                <w:lang w:val="uk-UA"/>
              </w:rPr>
            </w:pPr>
            <w:r w:rsidRPr="00EB3CF9">
              <w:rPr>
                <w:shd w:val="clear" w:color="auto" w:fill="FFFFFF"/>
                <w:lang w:val="uk-UA"/>
              </w:rPr>
              <w:t xml:space="preserve">– витрати малих виробництв дистилятів, </w:t>
            </w:r>
            <w:r w:rsidRPr="00EB3CF9">
              <w:rPr>
                <w:shd w:val="clear" w:color="auto" w:fill="FFFFFF"/>
                <w:lang w:val="uk-UA"/>
              </w:rPr>
              <w:lastRenderedPageBreak/>
              <w:t>виноробної продукції, пива</w:t>
            </w:r>
            <w:r w:rsidR="00DA4C4F" w:rsidRPr="00EB3CF9">
              <w:rPr>
                <w:shd w:val="clear" w:color="auto" w:fill="FFFFFF"/>
                <w:lang w:val="uk-UA"/>
              </w:rPr>
              <w:t>, СГ, які отримали ліцензію на право вирощування тютюну</w:t>
            </w:r>
            <w:r w:rsidRPr="00EB3CF9">
              <w:rPr>
                <w:shd w:val="clear" w:color="auto" w:fill="FFFFFF"/>
                <w:lang w:val="uk-UA"/>
              </w:rPr>
              <w:t xml:space="preserve"> (</w:t>
            </w:r>
            <w:r w:rsidR="00DA4C4F" w:rsidRPr="00EB3CF9">
              <w:rPr>
                <w:shd w:val="clear" w:color="auto" w:fill="FFFFFF"/>
                <w:lang w:val="uk-UA"/>
              </w:rPr>
              <w:t>178 </w:t>
            </w:r>
            <w:r w:rsidRPr="00EB3CF9">
              <w:rPr>
                <w:shd w:val="clear" w:color="auto" w:fill="FFFFFF"/>
                <w:lang w:val="uk-UA"/>
              </w:rPr>
              <w:t>СГ):</w:t>
            </w:r>
          </w:p>
          <w:p w:rsidR="00DA495F" w:rsidRPr="00EB3CF9" w:rsidRDefault="00DA495F" w:rsidP="00DA495F">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1 година × 1 звіт ×</w:t>
            </w:r>
            <w:r w:rsidRPr="00EB3CF9">
              <w:rPr>
                <w:i/>
                <w:lang w:val="uk-UA"/>
              </w:rPr>
              <w:t xml:space="preserve"> 156,21 грн</w:t>
            </w:r>
            <w:r w:rsidRPr="00EB3CF9">
              <w:rPr>
                <w:i/>
                <w:vertAlign w:val="superscript"/>
                <w:lang w:val="uk-UA"/>
              </w:rPr>
              <w:t>1</w:t>
            </w:r>
            <w:r w:rsidRPr="00EB3CF9">
              <w:rPr>
                <w:i/>
                <w:lang w:val="uk-UA"/>
              </w:rPr>
              <w:t xml:space="preserve"> </w:t>
            </w:r>
            <w:r w:rsidRPr="00EB3CF9">
              <w:rPr>
                <w:i/>
                <w:shd w:val="clear" w:color="auto" w:fill="FFFFFF"/>
                <w:lang w:val="uk-UA"/>
              </w:rPr>
              <w:t xml:space="preserve">× </w:t>
            </w:r>
            <w:r w:rsidR="00DA4C4F" w:rsidRPr="00EB3CF9">
              <w:rPr>
                <w:i/>
                <w:shd w:val="clear" w:color="auto" w:fill="FFFFFF"/>
                <w:lang w:val="uk-UA"/>
              </w:rPr>
              <w:t>178</w:t>
            </w:r>
            <w:r w:rsidRPr="00EB3CF9">
              <w:rPr>
                <w:i/>
                <w:shd w:val="clear" w:color="auto" w:fill="FFFFFF"/>
                <w:lang w:val="uk-UA"/>
              </w:rPr>
              <w:t xml:space="preserve"> СГ = </w:t>
            </w:r>
            <w:r w:rsidR="00DA4C4F" w:rsidRPr="00EB3CF9">
              <w:rPr>
                <w:i/>
                <w:shd w:val="clear" w:color="auto" w:fill="FFFFFF"/>
                <w:lang w:val="uk-UA"/>
              </w:rPr>
              <w:t>27 805</w:t>
            </w:r>
            <w:r w:rsidRPr="00EB3CF9">
              <w:rPr>
                <w:i/>
                <w:shd w:val="clear" w:color="auto" w:fill="FFFFFF"/>
                <w:lang w:val="uk-UA"/>
              </w:rPr>
              <w:t>,</w:t>
            </w:r>
            <w:r w:rsidR="00DA4C4F" w:rsidRPr="00EB3CF9">
              <w:rPr>
                <w:i/>
                <w:shd w:val="clear" w:color="auto" w:fill="FFFFFF"/>
                <w:lang w:val="uk-UA"/>
              </w:rPr>
              <w:t>38</w:t>
            </w:r>
            <w:r w:rsidRPr="00EB3CF9">
              <w:rPr>
                <w:i/>
                <w:shd w:val="clear" w:color="auto" w:fill="FFFFFF"/>
                <w:lang w:val="uk-UA"/>
              </w:rPr>
              <w:t> грн / рік;</w:t>
            </w:r>
          </w:p>
          <w:p w:rsidR="00244D6B" w:rsidRPr="00EB3CF9" w:rsidRDefault="00244D6B" w:rsidP="00244D6B">
            <w:pPr>
              <w:pStyle w:val="a3"/>
              <w:widowControl w:val="0"/>
              <w:spacing w:before="120" w:beforeAutospacing="0" w:after="0" w:afterAutospacing="0"/>
              <w:jc w:val="both"/>
              <w:rPr>
                <w:shd w:val="clear" w:color="auto" w:fill="FFFFFF"/>
                <w:lang w:val="uk-UA"/>
              </w:rPr>
            </w:pPr>
            <w:r w:rsidRPr="00EB3CF9">
              <w:rPr>
                <w:shd w:val="clear" w:color="auto" w:fill="FFFFFF"/>
                <w:lang w:val="uk-UA"/>
              </w:rPr>
              <w:t>– витрати інших виробників продукції (3</w:t>
            </w:r>
            <w:r w:rsidR="00234CFB" w:rsidRPr="00EB3CF9">
              <w:rPr>
                <w:shd w:val="clear" w:color="auto" w:fill="FFFFFF"/>
                <w:lang w:val="uk-UA"/>
              </w:rPr>
              <w:t>43</w:t>
            </w:r>
            <w:r w:rsidRPr="00EB3CF9">
              <w:rPr>
                <w:shd w:val="clear" w:color="auto" w:fill="FFFFFF"/>
                <w:lang w:val="uk-UA"/>
              </w:rPr>
              <w:t xml:space="preserve"> СГ):</w:t>
            </w:r>
          </w:p>
          <w:p w:rsidR="00244D6B" w:rsidRPr="00EB3CF9" w:rsidRDefault="00244D6B" w:rsidP="00B355AE">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 xml:space="preserve">1 година × 12 звітів × </w:t>
            </w:r>
            <w:r w:rsidRPr="00EB3CF9">
              <w:rPr>
                <w:i/>
                <w:lang w:val="uk-UA"/>
              </w:rPr>
              <w:t>156,21 грн</w:t>
            </w:r>
            <w:r w:rsidRPr="00EB3CF9">
              <w:rPr>
                <w:i/>
                <w:vertAlign w:val="superscript"/>
                <w:lang w:val="uk-UA"/>
              </w:rPr>
              <w:t>1</w:t>
            </w:r>
            <w:r w:rsidRPr="00EB3CF9">
              <w:rPr>
                <w:i/>
                <w:lang w:val="uk-UA"/>
              </w:rPr>
              <w:t xml:space="preserve"> </w:t>
            </w:r>
            <w:r w:rsidRPr="00EB3CF9">
              <w:rPr>
                <w:i/>
                <w:shd w:val="clear" w:color="auto" w:fill="FFFFFF"/>
                <w:lang w:val="uk-UA"/>
              </w:rPr>
              <w:t>× 3</w:t>
            </w:r>
            <w:r w:rsidR="00234CFB" w:rsidRPr="00EB3CF9">
              <w:rPr>
                <w:i/>
                <w:shd w:val="clear" w:color="auto" w:fill="FFFFFF"/>
                <w:lang w:val="uk-UA"/>
              </w:rPr>
              <w:t>43</w:t>
            </w:r>
            <w:r w:rsidRPr="00EB3CF9">
              <w:rPr>
                <w:i/>
                <w:shd w:val="clear" w:color="auto" w:fill="FFFFFF"/>
                <w:lang w:val="uk-UA"/>
              </w:rPr>
              <w:t> СГ = 6</w:t>
            </w:r>
            <w:r w:rsidR="00234CFB" w:rsidRPr="00EB3CF9">
              <w:rPr>
                <w:i/>
                <w:shd w:val="clear" w:color="auto" w:fill="FFFFFF"/>
                <w:lang w:val="uk-UA"/>
              </w:rPr>
              <w:t>4</w:t>
            </w:r>
            <w:r w:rsidRPr="00EB3CF9">
              <w:rPr>
                <w:i/>
                <w:shd w:val="clear" w:color="auto" w:fill="FFFFFF"/>
                <w:lang w:val="uk-UA"/>
              </w:rPr>
              <w:t>2 9</w:t>
            </w:r>
            <w:r w:rsidR="00234CFB" w:rsidRPr="00EB3CF9">
              <w:rPr>
                <w:i/>
                <w:shd w:val="clear" w:color="auto" w:fill="FFFFFF"/>
                <w:lang w:val="uk-UA"/>
              </w:rPr>
              <w:t>60</w:t>
            </w:r>
            <w:r w:rsidRPr="00EB3CF9">
              <w:rPr>
                <w:i/>
                <w:shd w:val="clear" w:color="auto" w:fill="FFFFFF"/>
                <w:lang w:val="uk-UA"/>
              </w:rPr>
              <w:t>,</w:t>
            </w:r>
            <w:r w:rsidR="00234CFB" w:rsidRPr="00EB3CF9">
              <w:rPr>
                <w:i/>
                <w:shd w:val="clear" w:color="auto" w:fill="FFFFFF"/>
                <w:lang w:val="uk-UA"/>
              </w:rPr>
              <w:t>36</w:t>
            </w:r>
            <w:r w:rsidRPr="00EB3CF9">
              <w:rPr>
                <w:i/>
                <w:shd w:val="clear" w:color="auto" w:fill="FFFFFF"/>
                <w:lang w:val="uk-UA"/>
              </w:rPr>
              <w:t> грн / рік;</w:t>
            </w:r>
          </w:p>
          <w:p w:rsidR="00F72D60" w:rsidRPr="00EB3CF9" w:rsidRDefault="00F72D60" w:rsidP="00F72D60">
            <w:pPr>
              <w:pStyle w:val="a3"/>
              <w:widowControl w:val="0"/>
              <w:spacing w:before="60" w:beforeAutospacing="0" w:after="60" w:afterAutospacing="0"/>
              <w:jc w:val="both"/>
              <w:rPr>
                <w:shd w:val="clear" w:color="auto" w:fill="FFFFFF"/>
                <w:lang w:val="uk-UA"/>
              </w:rPr>
            </w:pPr>
            <w:r w:rsidRPr="00EB3CF9">
              <w:rPr>
                <w:shd w:val="clear" w:color="auto" w:fill="FFFFFF"/>
                <w:lang w:val="uk-UA"/>
              </w:rPr>
              <w:t>– сумарні витрати СГ</w:t>
            </w:r>
            <w:r w:rsidR="00265B95" w:rsidRPr="00EB3CF9">
              <w:rPr>
                <w:shd w:val="clear" w:color="auto" w:fill="FFFFFF"/>
                <w:lang w:val="uk-UA"/>
              </w:rPr>
              <w:t>, що мають подавати</w:t>
            </w:r>
            <w:r w:rsidRPr="00EB3CF9">
              <w:rPr>
                <w:shd w:val="clear" w:color="auto" w:fill="FFFFFF"/>
                <w:lang w:val="uk-UA"/>
              </w:rPr>
              <w:t xml:space="preserve"> </w:t>
            </w:r>
            <w:r w:rsidR="00265B95" w:rsidRPr="00EB3CF9">
              <w:rPr>
                <w:shd w:val="clear" w:color="auto" w:fill="FFFFFF"/>
                <w:lang w:val="uk-UA"/>
              </w:rPr>
              <w:t>звіт</w:t>
            </w:r>
            <w:r w:rsidRPr="00EB3CF9">
              <w:rPr>
                <w:shd w:val="clear" w:color="auto" w:fill="FFFFFF"/>
                <w:lang w:val="uk-UA"/>
              </w:rPr>
              <w:t xml:space="preserve"> за формою № 1-ВП:</w:t>
            </w:r>
          </w:p>
          <w:p w:rsidR="00F72D60" w:rsidRPr="00EB3CF9" w:rsidRDefault="00B03721" w:rsidP="00F72D60">
            <w:pPr>
              <w:pStyle w:val="a3"/>
              <w:widowControl w:val="0"/>
              <w:spacing w:before="60" w:beforeAutospacing="0" w:after="60" w:afterAutospacing="0"/>
              <w:jc w:val="center"/>
              <w:rPr>
                <w:shd w:val="clear" w:color="auto" w:fill="FFFFFF"/>
                <w:lang w:val="uk-UA"/>
              </w:rPr>
            </w:pPr>
            <w:r w:rsidRPr="00EB3CF9">
              <w:rPr>
                <w:i/>
                <w:shd w:val="clear" w:color="auto" w:fill="FFFFFF"/>
                <w:lang w:val="uk-UA"/>
              </w:rPr>
              <w:t>27 805,38 </w:t>
            </w:r>
            <w:r w:rsidR="00FC6DCF" w:rsidRPr="00EB3CF9">
              <w:rPr>
                <w:i/>
                <w:shd w:val="clear" w:color="auto" w:fill="FFFFFF"/>
                <w:lang w:val="uk-UA"/>
              </w:rPr>
              <w:t>грн / рік</w:t>
            </w:r>
            <w:r w:rsidR="00F72D60" w:rsidRPr="00EB3CF9">
              <w:rPr>
                <w:i/>
                <w:shd w:val="clear" w:color="auto" w:fill="FFFFFF"/>
                <w:lang w:val="uk-UA"/>
              </w:rPr>
              <w:t xml:space="preserve"> + </w:t>
            </w:r>
            <w:r w:rsidRPr="00EB3CF9">
              <w:rPr>
                <w:i/>
                <w:shd w:val="clear" w:color="auto" w:fill="FFFFFF"/>
                <w:lang w:val="uk-UA"/>
              </w:rPr>
              <w:t>642 960,36 </w:t>
            </w:r>
            <w:r w:rsidR="00C170FE" w:rsidRPr="00EB3CF9">
              <w:rPr>
                <w:i/>
                <w:shd w:val="clear" w:color="auto" w:fill="FFFFFF"/>
                <w:lang w:val="uk-UA"/>
              </w:rPr>
              <w:t xml:space="preserve">грн / рік </w:t>
            </w:r>
            <w:r w:rsidR="00F72D60" w:rsidRPr="00EB3CF9">
              <w:rPr>
                <w:i/>
                <w:shd w:val="clear" w:color="auto" w:fill="FFFFFF"/>
                <w:lang w:val="uk-UA"/>
              </w:rPr>
              <w:t xml:space="preserve">= </w:t>
            </w:r>
            <w:r w:rsidR="00C170FE" w:rsidRPr="00EB3CF9">
              <w:rPr>
                <w:i/>
                <w:shd w:val="clear" w:color="auto" w:fill="FFFFFF"/>
                <w:lang w:val="uk-UA"/>
              </w:rPr>
              <w:t>6</w:t>
            </w:r>
            <w:r w:rsidRPr="00EB3CF9">
              <w:rPr>
                <w:i/>
                <w:shd w:val="clear" w:color="auto" w:fill="FFFFFF"/>
                <w:lang w:val="uk-UA"/>
              </w:rPr>
              <w:t>70</w:t>
            </w:r>
            <w:r w:rsidR="00C170FE" w:rsidRPr="00EB3CF9">
              <w:rPr>
                <w:i/>
                <w:shd w:val="clear" w:color="auto" w:fill="FFFFFF"/>
                <w:lang w:val="uk-UA"/>
              </w:rPr>
              <w:t> </w:t>
            </w:r>
            <w:r w:rsidRPr="00EB3CF9">
              <w:rPr>
                <w:i/>
                <w:shd w:val="clear" w:color="auto" w:fill="FFFFFF"/>
                <w:lang w:val="uk-UA"/>
              </w:rPr>
              <w:t>765</w:t>
            </w:r>
            <w:r w:rsidR="00C170FE" w:rsidRPr="00EB3CF9">
              <w:rPr>
                <w:i/>
                <w:shd w:val="clear" w:color="auto" w:fill="FFFFFF"/>
                <w:lang w:val="uk-UA"/>
              </w:rPr>
              <w:t>,7</w:t>
            </w:r>
            <w:r w:rsidRPr="00EB3CF9">
              <w:rPr>
                <w:i/>
                <w:shd w:val="clear" w:color="auto" w:fill="FFFFFF"/>
                <w:lang w:val="uk-UA"/>
              </w:rPr>
              <w:t>4</w:t>
            </w:r>
            <w:r w:rsidR="00F72D60" w:rsidRPr="00EB3CF9">
              <w:rPr>
                <w:i/>
                <w:shd w:val="clear" w:color="auto" w:fill="FFFFFF"/>
                <w:lang w:val="uk-UA"/>
              </w:rPr>
              <w:t> грн / рік;</w:t>
            </w:r>
          </w:p>
          <w:p w:rsidR="00265B95" w:rsidRPr="00EB3CF9" w:rsidRDefault="00025DC8" w:rsidP="00265B95">
            <w:pPr>
              <w:pStyle w:val="a3"/>
              <w:widowControl w:val="0"/>
              <w:spacing w:before="0" w:beforeAutospacing="0" w:after="0" w:afterAutospacing="0"/>
              <w:jc w:val="both"/>
              <w:rPr>
                <w:shd w:val="clear" w:color="auto" w:fill="FFFFFF"/>
                <w:lang w:val="uk-UA"/>
              </w:rPr>
            </w:pPr>
            <w:r w:rsidRPr="00EB3CF9">
              <w:rPr>
                <w:shd w:val="clear" w:color="auto" w:fill="FFFFFF"/>
                <w:lang w:val="uk-UA"/>
              </w:rPr>
              <w:t>2</w:t>
            </w:r>
            <w:r w:rsidR="00265B95" w:rsidRPr="00EB3CF9">
              <w:rPr>
                <w:shd w:val="clear" w:color="auto" w:fill="FFFFFF"/>
                <w:lang w:val="uk-UA"/>
              </w:rPr>
              <w:t>) річні витрати СГ, що мають подавати звіт за формою № 1-ОП (445 СГ)</w:t>
            </w:r>
            <w:r w:rsidR="00265B95" w:rsidRPr="00EB3CF9">
              <w:rPr>
                <w:shd w:val="clear" w:color="auto" w:fill="FFFFFF"/>
                <w:vertAlign w:val="superscript"/>
                <w:lang w:val="uk-UA"/>
              </w:rPr>
              <w:t>3</w:t>
            </w:r>
            <w:r w:rsidR="00265B95" w:rsidRPr="00EB3CF9">
              <w:rPr>
                <w:shd w:val="clear" w:color="auto" w:fill="FFFFFF"/>
                <w:lang w:val="uk-UA"/>
              </w:rPr>
              <w:t>:</w:t>
            </w:r>
          </w:p>
          <w:p w:rsidR="00265B95" w:rsidRPr="00EB3CF9" w:rsidRDefault="00265B95" w:rsidP="00265B95">
            <w:pPr>
              <w:pStyle w:val="a3"/>
              <w:widowControl w:val="0"/>
              <w:spacing w:before="60" w:beforeAutospacing="0" w:after="60" w:afterAutospacing="0"/>
              <w:jc w:val="center"/>
              <w:rPr>
                <w:i/>
                <w:shd w:val="clear" w:color="auto" w:fill="FFFFFF"/>
                <w:lang w:val="uk-UA"/>
              </w:rPr>
            </w:pPr>
            <w:r w:rsidRPr="00EB3CF9">
              <w:rPr>
                <w:i/>
                <w:shd w:val="clear" w:color="auto" w:fill="FFFFFF"/>
                <w:lang w:val="uk-UA"/>
              </w:rPr>
              <w:t xml:space="preserve">1 година × 12 звітів × </w:t>
            </w:r>
            <w:r w:rsidRPr="00EB3CF9">
              <w:rPr>
                <w:i/>
                <w:lang w:val="uk-UA"/>
              </w:rPr>
              <w:t>156,21 грн</w:t>
            </w:r>
            <w:r w:rsidRPr="00EB3CF9">
              <w:rPr>
                <w:i/>
                <w:vertAlign w:val="superscript"/>
                <w:lang w:val="uk-UA"/>
              </w:rPr>
              <w:t>1</w:t>
            </w:r>
            <w:r w:rsidRPr="00EB3CF9">
              <w:rPr>
                <w:i/>
                <w:lang w:val="uk-UA"/>
              </w:rPr>
              <w:t xml:space="preserve"> </w:t>
            </w:r>
            <w:r w:rsidRPr="00EB3CF9">
              <w:rPr>
                <w:i/>
                <w:shd w:val="clear" w:color="auto" w:fill="FFFFFF"/>
                <w:lang w:val="uk-UA"/>
              </w:rPr>
              <w:t>× 445 СГ = 834 161,40 грн / рік;</w:t>
            </w:r>
          </w:p>
          <w:p w:rsidR="00025DC8" w:rsidRPr="00EB3CF9" w:rsidRDefault="00025DC8" w:rsidP="00025DC8">
            <w:pPr>
              <w:pStyle w:val="a3"/>
              <w:widowControl w:val="0"/>
              <w:spacing w:before="120" w:beforeAutospacing="0" w:after="0" w:afterAutospacing="0"/>
              <w:jc w:val="both"/>
              <w:rPr>
                <w:shd w:val="clear" w:color="auto" w:fill="FFFFFF"/>
                <w:lang w:val="uk-UA"/>
              </w:rPr>
            </w:pPr>
            <w:r w:rsidRPr="00EB3CF9">
              <w:rPr>
                <w:shd w:val="clear" w:color="auto" w:fill="FFFFFF"/>
                <w:lang w:val="uk-UA"/>
              </w:rPr>
              <w:t>3) сумарні річні витрати С</w:t>
            </w:r>
            <w:r w:rsidR="002C2170" w:rsidRPr="00EB3CF9">
              <w:rPr>
                <w:shd w:val="clear" w:color="auto" w:fill="FFFFFF"/>
                <w:lang w:val="uk-UA"/>
              </w:rPr>
              <w:t xml:space="preserve">Г, що мають подавати звіти за формою № 1-ВП та № 1-ОП </w:t>
            </w:r>
            <w:r w:rsidRPr="00EB3CF9">
              <w:rPr>
                <w:shd w:val="clear" w:color="auto" w:fill="FFFFFF"/>
                <w:lang w:val="uk-UA"/>
              </w:rPr>
              <w:t>(966 СГ)</w:t>
            </w:r>
            <w:r w:rsidR="00FF6CCB" w:rsidRPr="00EB3CF9">
              <w:rPr>
                <w:shd w:val="clear" w:color="auto" w:fill="FFFFFF"/>
                <w:vertAlign w:val="superscript"/>
                <w:lang w:val="uk-UA"/>
              </w:rPr>
              <w:t>4</w:t>
            </w:r>
            <w:r w:rsidRPr="00EB3CF9">
              <w:rPr>
                <w:shd w:val="clear" w:color="auto" w:fill="FFFFFF"/>
                <w:lang w:val="uk-UA"/>
              </w:rPr>
              <w:t>:</w:t>
            </w:r>
          </w:p>
          <w:p w:rsidR="001212BC" w:rsidRPr="00EB3CF9" w:rsidRDefault="00B03721" w:rsidP="002C2170">
            <w:pPr>
              <w:pStyle w:val="a3"/>
              <w:widowControl w:val="0"/>
              <w:spacing w:before="0" w:beforeAutospacing="0" w:after="0" w:afterAutospacing="0"/>
              <w:jc w:val="center"/>
              <w:rPr>
                <w:i/>
                <w:shd w:val="clear" w:color="auto" w:fill="FFFFFF"/>
                <w:lang w:val="uk-UA"/>
              </w:rPr>
            </w:pPr>
            <w:r w:rsidRPr="00EB3CF9">
              <w:rPr>
                <w:i/>
                <w:shd w:val="clear" w:color="auto" w:fill="FFFFFF"/>
                <w:lang w:val="uk-UA"/>
              </w:rPr>
              <w:t>670 765,74 </w:t>
            </w:r>
            <w:r w:rsidR="00025DC8" w:rsidRPr="00EB3CF9">
              <w:rPr>
                <w:i/>
                <w:shd w:val="clear" w:color="auto" w:fill="FFFFFF"/>
                <w:lang w:val="uk-UA"/>
              </w:rPr>
              <w:t>грн / рік + 834 161,40 грн / рік = 1 5</w:t>
            </w:r>
            <w:r w:rsidRPr="00EB3CF9">
              <w:rPr>
                <w:i/>
                <w:shd w:val="clear" w:color="auto" w:fill="FFFFFF"/>
                <w:lang w:val="uk-UA"/>
              </w:rPr>
              <w:t>04</w:t>
            </w:r>
            <w:r w:rsidR="00025DC8" w:rsidRPr="00EB3CF9">
              <w:rPr>
                <w:i/>
                <w:shd w:val="clear" w:color="auto" w:fill="FFFFFF"/>
                <w:lang w:val="uk-UA"/>
              </w:rPr>
              <w:t> </w:t>
            </w:r>
            <w:r w:rsidRPr="00EB3CF9">
              <w:rPr>
                <w:i/>
                <w:shd w:val="clear" w:color="auto" w:fill="FFFFFF"/>
                <w:lang w:val="uk-UA"/>
              </w:rPr>
              <w:t>927</w:t>
            </w:r>
            <w:r w:rsidR="00025DC8" w:rsidRPr="00EB3CF9">
              <w:rPr>
                <w:i/>
                <w:shd w:val="clear" w:color="auto" w:fill="FFFFFF"/>
                <w:lang w:val="uk-UA"/>
              </w:rPr>
              <w:t>,1</w:t>
            </w:r>
            <w:r w:rsidRPr="00EB3CF9">
              <w:rPr>
                <w:i/>
                <w:shd w:val="clear" w:color="auto" w:fill="FFFFFF"/>
                <w:lang w:val="uk-UA"/>
              </w:rPr>
              <w:t>4</w:t>
            </w:r>
            <w:r w:rsidR="00025DC8" w:rsidRPr="00EB3CF9">
              <w:rPr>
                <w:i/>
                <w:shd w:val="clear" w:color="auto" w:fill="FFFFFF"/>
                <w:lang w:val="uk-UA"/>
              </w:rPr>
              <w:t> грн / рік.</w:t>
            </w:r>
            <w:r w:rsidRPr="00EB3CF9">
              <w:rPr>
                <w:i/>
                <w:shd w:val="clear" w:color="auto" w:fill="FFFFFF"/>
                <w:lang w:val="uk-UA"/>
              </w:rPr>
              <w:t xml:space="preserve"> </w:t>
            </w:r>
          </w:p>
          <w:p w:rsidR="00F70254" w:rsidRPr="00EB3CF9" w:rsidRDefault="00CF36B6" w:rsidP="00B355AE">
            <w:pPr>
              <w:pStyle w:val="a3"/>
              <w:widowControl w:val="0"/>
              <w:spacing w:before="60" w:beforeAutospacing="0" w:after="0" w:afterAutospacing="0"/>
              <w:jc w:val="both"/>
              <w:rPr>
                <w:shd w:val="clear" w:color="auto" w:fill="FFFFFF"/>
                <w:lang w:val="uk-UA"/>
              </w:rPr>
            </w:pPr>
            <w:r w:rsidRPr="00EB3CF9">
              <w:rPr>
                <w:shd w:val="clear" w:color="auto" w:fill="FFFFFF"/>
                <w:lang w:val="uk-UA"/>
              </w:rPr>
              <w:t>Отже, сумарні річні витрати СГ на ознайомлення з регуляторним актом та заповненням і поданням звітів за формами № 1-ВП та № 1-ОП складатимуть:</w:t>
            </w:r>
          </w:p>
          <w:p w:rsidR="00CF36B6" w:rsidRPr="00EB3CF9" w:rsidRDefault="00CF36B6" w:rsidP="004A2FF4">
            <w:pPr>
              <w:pStyle w:val="a3"/>
              <w:widowControl w:val="0"/>
              <w:spacing w:before="60" w:beforeAutospacing="0" w:after="0" w:afterAutospacing="0"/>
              <w:jc w:val="center"/>
              <w:rPr>
                <w:i/>
                <w:shd w:val="clear" w:color="auto" w:fill="FFFFFF"/>
                <w:lang w:val="uk-UA"/>
              </w:rPr>
            </w:pPr>
            <w:r w:rsidRPr="00EB3CF9">
              <w:rPr>
                <w:i/>
                <w:lang w:val="uk-UA"/>
              </w:rPr>
              <w:t xml:space="preserve">75 449,43 грн/рік + </w:t>
            </w:r>
            <w:r w:rsidR="005A01DA" w:rsidRPr="00EB3CF9">
              <w:rPr>
                <w:i/>
                <w:shd w:val="clear" w:color="auto" w:fill="FFFFFF"/>
                <w:lang w:val="uk-UA"/>
              </w:rPr>
              <w:t>1 504 927,14 </w:t>
            </w:r>
            <w:r w:rsidRPr="00EB3CF9">
              <w:rPr>
                <w:i/>
                <w:shd w:val="clear" w:color="auto" w:fill="FFFFFF"/>
                <w:lang w:val="uk-UA"/>
              </w:rPr>
              <w:t>грн / рік = 1 </w:t>
            </w:r>
            <w:r w:rsidR="005A01DA" w:rsidRPr="00EB3CF9">
              <w:rPr>
                <w:i/>
                <w:shd w:val="clear" w:color="auto" w:fill="FFFFFF"/>
                <w:lang w:val="uk-UA"/>
              </w:rPr>
              <w:t>580</w:t>
            </w:r>
            <w:r w:rsidR="00EC77F1" w:rsidRPr="00EB3CF9">
              <w:rPr>
                <w:i/>
                <w:shd w:val="clear" w:color="auto" w:fill="FFFFFF"/>
                <w:lang w:val="uk-UA"/>
              </w:rPr>
              <w:t> </w:t>
            </w:r>
            <w:r w:rsidR="005A01DA" w:rsidRPr="00EB3CF9">
              <w:rPr>
                <w:i/>
                <w:shd w:val="clear" w:color="auto" w:fill="FFFFFF"/>
                <w:lang w:val="uk-UA"/>
              </w:rPr>
              <w:t>376</w:t>
            </w:r>
            <w:r w:rsidR="00EC77F1" w:rsidRPr="00EB3CF9">
              <w:rPr>
                <w:i/>
                <w:shd w:val="clear" w:color="auto" w:fill="FFFFFF"/>
                <w:lang w:val="uk-UA"/>
              </w:rPr>
              <w:t>,</w:t>
            </w:r>
            <w:r w:rsidR="005A01DA" w:rsidRPr="00EB3CF9">
              <w:rPr>
                <w:i/>
                <w:shd w:val="clear" w:color="auto" w:fill="FFFFFF"/>
                <w:lang w:val="uk-UA"/>
              </w:rPr>
              <w:t>57</w:t>
            </w:r>
            <w:r w:rsidRPr="00EB3CF9">
              <w:rPr>
                <w:i/>
                <w:shd w:val="clear" w:color="auto" w:fill="FFFFFF"/>
                <w:lang w:val="uk-UA"/>
              </w:rPr>
              <w:t xml:space="preserve"> грн / рік.</w:t>
            </w:r>
          </w:p>
        </w:tc>
      </w:tr>
      <w:tr w:rsidR="00EB3CF9" w:rsidRPr="00EB3CF9" w:rsidTr="00177C25">
        <w:tc>
          <w:tcPr>
            <w:tcW w:w="1951" w:type="dxa"/>
            <w:tcBorders>
              <w:top w:val="single" w:sz="4" w:space="0" w:color="auto"/>
              <w:left w:val="single" w:sz="4" w:space="0" w:color="auto"/>
              <w:bottom w:val="single" w:sz="4" w:space="0" w:color="auto"/>
              <w:right w:val="single" w:sz="4" w:space="0" w:color="auto"/>
            </w:tcBorders>
          </w:tcPr>
          <w:p w:rsidR="00F55E5B" w:rsidRPr="00EB3CF9" w:rsidRDefault="00F55E5B" w:rsidP="00F55E5B">
            <w:pPr>
              <w:pStyle w:val="a3"/>
              <w:spacing w:before="0" w:beforeAutospacing="0" w:after="0" w:afterAutospacing="0"/>
              <w:rPr>
                <w:i/>
                <w:lang w:val="uk-UA"/>
              </w:rPr>
            </w:pPr>
            <w:r w:rsidRPr="00EB3CF9">
              <w:rPr>
                <w:lang w:val="uk-UA"/>
              </w:rPr>
              <w:lastRenderedPageBreak/>
              <w:t>Альтернатива 2 (залишення наявної ситуації без змін)</w:t>
            </w:r>
          </w:p>
        </w:tc>
        <w:tc>
          <w:tcPr>
            <w:tcW w:w="2864" w:type="dxa"/>
            <w:tcBorders>
              <w:top w:val="single" w:sz="4" w:space="0" w:color="auto"/>
              <w:left w:val="single" w:sz="4" w:space="0" w:color="auto"/>
              <w:bottom w:val="single" w:sz="4" w:space="0" w:color="auto"/>
              <w:right w:val="single" w:sz="4" w:space="0" w:color="auto"/>
            </w:tcBorders>
          </w:tcPr>
          <w:p w:rsidR="00F55E5B" w:rsidRPr="00EB3CF9" w:rsidRDefault="00F55E5B" w:rsidP="00F55E5B">
            <w:pPr>
              <w:pStyle w:val="a3"/>
              <w:spacing w:before="0" w:beforeAutospacing="0" w:after="0" w:afterAutospacing="0"/>
              <w:jc w:val="both"/>
              <w:rPr>
                <w:rFonts w:eastAsia="Times New Roman"/>
                <w:lang w:val="uk-UA" w:eastAsia="ru-RU"/>
              </w:rPr>
            </w:pPr>
            <w:r w:rsidRPr="00EB3CF9">
              <w:rPr>
                <w:rFonts w:eastAsia="Times New Roman"/>
                <w:lang w:val="uk-UA" w:eastAsia="ru-RU"/>
              </w:rPr>
              <w:t>Відсутні, оскільки проблема залишається невирішеною</w:t>
            </w:r>
          </w:p>
        </w:tc>
        <w:tc>
          <w:tcPr>
            <w:tcW w:w="5160" w:type="dxa"/>
            <w:tcBorders>
              <w:top w:val="single" w:sz="4" w:space="0" w:color="auto"/>
              <w:left w:val="single" w:sz="4" w:space="0" w:color="auto"/>
              <w:bottom w:val="single" w:sz="4" w:space="0" w:color="auto"/>
              <w:right w:val="single" w:sz="4" w:space="0" w:color="auto"/>
            </w:tcBorders>
          </w:tcPr>
          <w:p w:rsidR="00F55E5B" w:rsidRPr="00EB3CF9" w:rsidRDefault="00F55E5B" w:rsidP="00F55E5B">
            <w:pPr>
              <w:pStyle w:val="BodyTextIndent1"/>
              <w:tabs>
                <w:tab w:val="left" w:pos="720"/>
              </w:tabs>
              <w:ind w:firstLine="0"/>
              <w:rPr>
                <w:rFonts w:ascii="Times New Roman" w:hAnsi="Times New Roman" w:cs="Times New Roman"/>
                <w:sz w:val="24"/>
                <w:szCs w:val="24"/>
              </w:rPr>
            </w:pPr>
            <w:r w:rsidRPr="00EB3CF9">
              <w:rPr>
                <w:rFonts w:ascii="Times New Roman" w:hAnsi="Times New Roman" w:cs="Times New Roman"/>
                <w:sz w:val="24"/>
                <w:szCs w:val="24"/>
              </w:rPr>
              <w:t>Відсутні.</w:t>
            </w:r>
          </w:p>
          <w:p w:rsidR="00F55E5B" w:rsidRPr="00EB3CF9" w:rsidRDefault="00F55E5B" w:rsidP="00157D27">
            <w:pPr>
              <w:pStyle w:val="BodyTextIndent1"/>
              <w:tabs>
                <w:tab w:val="left" w:pos="720"/>
              </w:tabs>
              <w:ind w:firstLine="0"/>
              <w:rPr>
                <w:rFonts w:ascii="Times New Roman" w:hAnsi="Times New Roman" w:cs="Times New Roman"/>
                <w:sz w:val="24"/>
                <w:szCs w:val="24"/>
              </w:rPr>
            </w:pPr>
            <w:r w:rsidRPr="00EB3CF9">
              <w:rPr>
                <w:rFonts w:ascii="Times New Roman" w:hAnsi="Times New Roman" w:cs="Times New Roman"/>
                <w:sz w:val="24"/>
                <w:szCs w:val="24"/>
              </w:rPr>
              <w:t xml:space="preserve">Неможливість врегулювати правовідносини між </w:t>
            </w:r>
            <w:r w:rsidR="00B355AE" w:rsidRPr="00EB3CF9">
              <w:rPr>
                <w:rFonts w:ascii="Times New Roman" w:hAnsi="Times New Roman" w:cs="Times New Roman"/>
                <w:sz w:val="24"/>
                <w:szCs w:val="24"/>
              </w:rPr>
              <w:t>СГ</w:t>
            </w:r>
            <w:r w:rsidRPr="00EB3CF9">
              <w:rPr>
                <w:rFonts w:ascii="Times New Roman" w:hAnsi="Times New Roman" w:cs="Times New Roman"/>
                <w:sz w:val="24"/>
                <w:szCs w:val="24"/>
              </w:rPr>
              <w:t xml:space="preserve"> та </w:t>
            </w:r>
            <w:r w:rsidR="00157D27" w:rsidRPr="00EB3CF9">
              <w:rPr>
                <w:rFonts w:ascii="Times New Roman" w:hAnsi="Times New Roman" w:cs="Times New Roman"/>
                <w:sz w:val="24"/>
                <w:szCs w:val="24"/>
              </w:rPr>
              <w:t>органами ДПС</w:t>
            </w:r>
            <w:r w:rsidRPr="00EB3CF9">
              <w:rPr>
                <w:rFonts w:ascii="Times New Roman" w:hAnsi="Times New Roman" w:cs="Times New Roman"/>
                <w:sz w:val="24"/>
                <w:szCs w:val="24"/>
              </w:rPr>
              <w:t xml:space="preserve"> в процесі </w:t>
            </w:r>
            <w:r w:rsidR="00157D27" w:rsidRPr="00EB3CF9">
              <w:rPr>
                <w:rFonts w:ascii="Times New Roman" w:hAnsi="Times New Roman" w:cs="Times New Roman"/>
                <w:sz w:val="24"/>
                <w:szCs w:val="24"/>
              </w:rPr>
              <w:t xml:space="preserve">звітування про залишки та обсяги виробництва та обігу зазначених видів підакцизних товарів відповідно статті 72 </w:t>
            </w:r>
            <w:r w:rsidRPr="00EB3CF9">
              <w:rPr>
                <w:rFonts w:ascii="Times New Roman" w:hAnsi="Times New Roman" w:cs="Times New Roman"/>
                <w:sz w:val="24"/>
                <w:szCs w:val="24"/>
              </w:rPr>
              <w:t>Закону</w:t>
            </w:r>
            <w:r w:rsidR="00157D27" w:rsidRPr="00EB3CF9">
              <w:rPr>
                <w:rFonts w:ascii="Times New Roman" w:hAnsi="Times New Roman" w:cs="Times New Roman"/>
                <w:sz w:val="24"/>
                <w:szCs w:val="24"/>
              </w:rPr>
              <w:t> </w:t>
            </w:r>
            <w:r w:rsidRPr="00EB3CF9">
              <w:rPr>
                <w:rFonts w:ascii="Times New Roman" w:hAnsi="Times New Roman" w:cs="Times New Roman"/>
                <w:sz w:val="24"/>
                <w:szCs w:val="24"/>
              </w:rPr>
              <w:t>№ 3817.</w:t>
            </w:r>
          </w:p>
        </w:tc>
      </w:tr>
    </w:tbl>
    <w:p w:rsidR="00247950" w:rsidRPr="00EB3CF9" w:rsidRDefault="00247950" w:rsidP="00F65F2F">
      <w:pPr>
        <w:pStyle w:val="a3"/>
        <w:tabs>
          <w:tab w:val="left" w:pos="720"/>
          <w:tab w:val="left" w:pos="1277"/>
        </w:tabs>
        <w:spacing w:before="120" w:beforeAutospacing="0" w:after="0" w:afterAutospacing="0"/>
        <w:ind w:firstLine="284"/>
        <w:jc w:val="both"/>
        <w:rPr>
          <w:sz w:val="20"/>
          <w:szCs w:val="20"/>
          <w:lang w:val="uk-UA"/>
        </w:rPr>
      </w:pPr>
      <w:r w:rsidRPr="00EB3CF9">
        <w:rPr>
          <w:sz w:val="20"/>
          <w:szCs w:val="20"/>
          <w:vertAlign w:val="superscript"/>
          <w:lang w:val="uk-UA"/>
        </w:rPr>
        <w:t>1</w:t>
      </w:r>
      <w:r w:rsidRPr="00EB3CF9">
        <w:rPr>
          <w:sz w:val="20"/>
          <w:szCs w:val="20"/>
          <w:lang w:val="uk-UA"/>
        </w:rPr>
        <w:t> За даними Державної служби статистики України середня заробітна плата штатних працівників за видом економічної діяльності «виробництво харчових продуктів, напоїв та тютюнових виробів» у липні 2025 року становила 26 243 грн, що в погодинному розмірі дорівнює 156,21 грн (26 243 грн ÷ (21 день × 8 год)).</w:t>
      </w:r>
    </w:p>
    <w:p w:rsidR="0036177B" w:rsidRPr="00EB3CF9" w:rsidRDefault="00247950" w:rsidP="00F65F2F">
      <w:pPr>
        <w:pStyle w:val="a3"/>
        <w:tabs>
          <w:tab w:val="left" w:pos="720"/>
          <w:tab w:val="left" w:pos="1277"/>
        </w:tabs>
        <w:spacing w:before="0" w:beforeAutospacing="0" w:after="0" w:afterAutospacing="0"/>
        <w:ind w:firstLine="284"/>
        <w:jc w:val="both"/>
        <w:rPr>
          <w:sz w:val="20"/>
          <w:szCs w:val="20"/>
          <w:lang w:val="uk-UA"/>
        </w:rPr>
      </w:pPr>
      <w:r w:rsidRPr="00EB3CF9">
        <w:rPr>
          <w:sz w:val="20"/>
          <w:szCs w:val="20"/>
          <w:vertAlign w:val="superscript"/>
          <w:lang w:val="uk-UA"/>
        </w:rPr>
        <w:t>2</w:t>
      </w:r>
      <w:r w:rsidR="001212BC" w:rsidRPr="00EB3CF9">
        <w:rPr>
          <w:sz w:val="20"/>
          <w:szCs w:val="20"/>
          <w:lang w:val="uk-UA"/>
        </w:rPr>
        <w:t xml:space="preserve"> Розрахунок </w:t>
      </w:r>
      <w:r w:rsidR="0036177B" w:rsidRPr="00EB3CF9">
        <w:rPr>
          <w:sz w:val="20"/>
          <w:szCs w:val="20"/>
          <w:lang w:val="uk-UA"/>
        </w:rPr>
        <w:t xml:space="preserve">з урахуванням реальних витрат часу на заповнення </w:t>
      </w:r>
      <w:r w:rsidR="00C5740A" w:rsidRPr="00EB3CF9">
        <w:rPr>
          <w:sz w:val="20"/>
          <w:szCs w:val="20"/>
          <w:lang w:val="uk-UA"/>
        </w:rPr>
        <w:t>однієї</w:t>
      </w:r>
      <w:r w:rsidR="007D32E2" w:rsidRPr="00EB3CF9">
        <w:rPr>
          <w:sz w:val="20"/>
          <w:szCs w:val="20"/>
          <w:lang w:val="uk-UA"/>
        </w:rPr>
        <w:t xml:space="preserve"> форми</w:t>
      </w:r>
      <w:r w:rsidR="00315B16" w:rsidRPr="00EB3CF9">
        <w:rPr>
          <w:sz w:val="20"/>
          <w:szCs w:val="20"/>
          <w:lang w:val="uk-UA"/>
        </w:rPr>
        <w:t xml:space="preserve"> № </w:t>
      </w:r>
      <w:r w:rsidR="0036177B" w:rsidRPr="00EB3CF9">
        <w:rPr>
          <w:sz w:val="20"/>
          <w:szCs w:val="20"/>
          <w:lang w:val="uk-UA"/>
        </w:rPr>
        <w:t xml:space="preserve">1-ВП </w:t>
      </w:r>
      <w:r w:rsidR="00FE011B" w:rsidRPr="00EB3CF9">
        <w:rPr>
          <w:sz w:val="20"/>
          <w:szCs w:val="20"/>
          <w:lang w:val="uk-UA"/>
        </w:rPr>
        <w:t xml:space="preserve">та </w:t>
      </w:r>
      <w:r w:rsidR="00C5740A" w:rsidRPr="00EB3CF9">
        <w:rPr>
          <w:sz w:val="20"/>
          <w:szCs w:val="20"/>
          <w:lang w:val="uk-UA"/>
        </w:rPr>
        <w:t>однієї</w:t>
      </w:r>
      <w:r w:rsidR="003C25A3" w:rsidRPr="00EB3CF9">
        <w:rPr>
          <w:sz w:val="20"/>
          <w:szCs w:val="20"/>
          <w:lang w:val="uk-UA"/>
        </w:rPr>
        <w:t xml:space="preserve"> форми № 1-ОП</w:t>
      </w:r>
      <w:r w:rsidR="007E777E" w:rsidRPr="00EB3CF9">
        <w:rPr>
          <w:sz w:val="20"/>
          <w:szCs w:val="20"/>
          <w:lang w:val="uk-UA"/>
        </w:rPr>
        <w:t>.</w:t>
      </w:r>
    </w:p>
    <w:p w:rsidR="00247950" w:rsidRPr="00EB3CF9" w:rsidRDefault="00247950" w:rsidP="00F65F2F">
      <w:pPr>
        <w:ind w:firstLine="284"/>
        <w:jc w:val="both"/>
        <w:rPr>
          <w:sz w:val="20"/>
          <w:szCs w:val="20"/>
          <w:lang w:val="uk-UA"/>
        </w:rPr>
      </w:pPr>
      <w:r w:rsidRPr="00EB3CF9">
        <w:rPr>
          <w:sz w:val="20"/>
          <w:szCs w:val="20"/>
          <w:vertAlign w:val="superscript"/>
          <w:lang w:val="uk-UA"/>
        </w:rPr>
        <w:t>3</w:t>
      </w:r>
      <w:r w:rsidRPr="00EB3CF9">
        <w:rPr>
          <w:sz w:val="20"/>
          <w:szCs w:val="20"/>
          <w:lang w:val="uk-UA"/>
        </w:rPr>
        <w:t xml:space="preserve"> </w:t>
      </w:r>
      <w:r w:rsidR="00615C1A" w:rsidRPr="00EB3CF9">
        <w:rPr>
          <w:sz w:val="20"/>
          <w:szCs w:val="20"/>
          <w:lang w:val="uk-UA"/>
        </w:rPr>
        <w:t>Відповідно до абзацу шостого частини третьої статті 72 Закону № 3817 суб’єкти господарювання,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звіти, передбачені для виробників таких товарів (продукції)</w:t>
      </w:r>
      <w:r w:rsidRPr="00EB3CF9">
        <w:rPr>
          <w:sz w:val="20"/>
          <w:szCs w:val="20"/>
          <w:lang w:val="uk-UA"/>
        </w:rPr>
        <w:t>.</w:t>
      </w:r>
    </w:p>
    <w:p w:rsidR="004C0949" w:rsidRPr="00EB3CF9" w:rsidRDefault="00FF6CCB" w:rsidP="00F65F2F">
      <w:pPr>
        <w:pStyle w:val="a3"/>
        <w:tabs>
          <w:tab w:val="left" w:pos="720"/>
          <w:tab w:val="left" w:pos="1277"/>
        </w:tabs>
        <w:spacing w:before="0" w:beforeAutospacing="0" w:after="0" w:afterAutospacing="0"/>
        <w:ind w:firstLine="284"/>
        <w:jc w:val="both"/>
        <w:rPr>
          <w:sz w:val="20"/>
          <w:szCs w:val="20"/>
          <w:lang w:val="uk-UA"/>
        </w:rPr>
      </w:pPr>
      <w:r w:rsidRPr="00EB3CF9">
        <w:rPr>
          <w:sz w:val="20"/>
          <w:szCs w:val="20"/>
          <w:vertAlign w:val="superscript"/>
          <w:lang w:val="uk-UA"/>
        </w:rPr>
        <w:t>4</w:t>
      </w:r>
      <w:r w:rsidR="004C0949" w:rsidRPr="00EB3CF9">
        <w:rPr>
          <w:i/>
          <w:szCs w:val="28"/>
          <w:lang w:val="uk-UA"/>
        </w:rPr>
        <w:t xml:space="preserve"> </w:t>
      </w:r>
      <w:r w:rsidR="004C0949" w:rsidRPr="00EB3CF9">
        <w:rPr>
          <w:sz w:val="20"/>
          <w:szCs w:val="20"/>
          <w:lang w:val="uk-UA"/>
        </w:rPr>
        <w:t>Витрати можуть варіювати у бік збільшення у разі необхідності заповнення коригуючих звітів.</w:t>
      </w:r>
    </w:p>
    <w:p w:rsidR="001212BC" w:rsidRPr="00EB3CF9" w:rsidRDefault="001212BC" w:rsidP="0068174A">
      <w:pPr>
        <w:pStyle w:val="a3"/>
        <w:tabs>
          <w:tab w:val="left" w:pos="720"/>
          <w:tab w:val="left" w:pos="1277"/>
        </w:tabs>
        <w:spacing w:before="0" w:beforeAutospacing="0" w:after="0" w:afterAutospacing="0"/>
        <w:jc w:val="both"/>
        <w:rPr>
          <w:sz w:val="16"/>
          <w:szCs w:val="28"/>
          <w:lang w:val="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2693"/>
      </w:tblGrid>
      <w:tr w:rsidR="00EB3CF9" w:rsidRPr="00EB3CF9" w:rsidTr="00B355AE">
        <w:tc>
          <w:tcPr>
            <w:tcW w:w="7225" w:type="dxa"/>
            <w:tcBorders>
              <w:top w:val="single" w:sz="4" w:space="0" w:color="auto"/>
              <w:left w:val="single" w:sz="4" w:space="0" w:color="auto"/>
              <w:bottom w:val="single" w:sz="4" w:space="0" w:color="auto"/>
              <w:right w:val="single" w:sz="4" w:space="0" w:color="auto"/>
            </w:tcBorders>
            <w:vAlign w:val="center"/>
          </w:tcPr>
          <w:p w:rsidR="001212BC" w:rsidRPr="00EB3CF9" w:rsidRDefault="001212BC" w:rsidP="00BE1E8C">
            <w:pPr>
              <w:pStyle w:val="a3"/>
              <w:widowControl w:val="0"/>
              <w:spacing w:before="0" w:beforeAutospacing="0" w:after="0" w:afterAutospacing="0"/>
              <w:jc w:val="center"/>
              <w:rPr>
                <w:szCs w:val="22"/>
                <w:lang w:val="uk-UA"/>
              </w:rPr>
            </w:pPr>
            <w:r w:rsidRPr="00EB3CF9">
              <w:rPr>
                <w:szCs w:val="22"/>
                <w:lang w:val="uk-UA"/>
              </w:rPr>
              <w:t>Сумарні витрати за альтернативами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212BC" w:rsidRPr="00EB3CF9" w:rsidRDefault="001212BC" w:rsidP="00BE1E8C">
            <w:pPr>
              <w:pStyle w:val="a3"/>
              <w:widowControl w:val="0"/>
              <w:spacing w:before="0" w:beforeAutospacing="0" w:after="0" w:afterAutospacing="0"/>
              <w:jc w:val="center"/>
              <w:rPr>
                <w:szCs w:val="22"/>
                <w:lang w:val="uk-UA"/>
              </w:rPr>
            </w:pPr>
            <w:r w:rsidRPr="00EB3CF9">
              <w:rPr>
                <w:szCs w:val="22"/>
                <w:lang w:val="uk-UA"/>
              </w:rPr>
              <w:t>Сума витрат, гривень</w:t>
            </w:r>
          </w:p>
        </w:tc>
      </w:tr>
      <w:tr w:rsidR="00EB3CF9" w:rsidRPr="00EB3CF9" w:rsidTr="00B355AE">
        <w:trPr>
          <w:trHeight w:val="916"/>
        </w:trPr>
        <w:tc>
          <w:tcPr>
            <w:tcW w:w="7225" w:type="dxa"/>
            <w:tcBorders>
              <w:top w:val="single" w:sz="4" w:space="0" w:color="auto"/>
              <w:left w:val="single" w:sz="4" w:space="0" w:color="auto"/>
              <w:bottom w:val="single" w:sz="4" w:space="0" w:color="auto"/>
              <w:right w:val="single" w:sz="4" w:space="0" w:color="auto"/>
            </w:tcBorders>
            <w:vAlign w:val="center"/>
          </w:tcPr>
          <w:p w:rsidR="001212BC" w:rsidRPr="00EB3CF9" w:rsidRDefault="001212BC" w:rsidP="00323367">
            <w:pPr>
              <w:pStyle w:val="a3"/>
              <w:widowControl w:val="0"/>
              <w:spacing w:before="0" w:beforeAutospacing="0" w:after="0" w:afterAutospacing="0"/>
              <w:rPr>
                <w:szCs w:val="22"/>
                <w:lang w:val="uk-UA" w:eastAsia="uk-UA"/>
              </w:rPr>
            </w:pPr>
            <w:r w:rsidRPr="00EB3CF9">
              <w:rPr>
                <w:szCs w:val="22"/>
                <w:lang w:val="uk-UA"/>
              </w:rPr>
              <w:t>Альтернатива 1</w:t>
            </w:r>
          </w:p>
          <w:p w:rsidR="001212BC" w:rsidRPr="00EB3CF9" w:rsidRDefault="001212BC" w:rsidP="00323367">
            <w:pPr>
              <w:pStyle w:val="a3"/>
              <w:widowControl w:val="0"/>
              <w:spacing w:before="0" w:beforeAutospacing="0" w:after="0" w:afterAutospacing="0"/>
              <w:rPr>
                <w:szCs w:val="22"/>
                <w:lang w:val="uk-UA"/>
              </w:rPr>
            </w:pPr>
            <w:r w:rsidRPr="00EB3CF9">
              <w:rPr>
                <w:szCs w:val="22"/>
                <w:lang w:val="uk-UA"/>
              </w:rPr>
              <w:t xml:space="preserve">Сумарні витрати для суб’єктів </w:t>
            </w:r>
            <w:r w:rsidR="0036177B" w:rsidRPr="00EB3CF9">
              <w:rPr>
                <w:szCs w:val="22"/>
                <w:lang w:val="uk-UA"/>
              </w:rPr>
              <w:t>господарювання великого і середнього підприємництва</w:t>
            </w:r>
            <w:r w:rsidRPr="00EB3CF9">
              <w:rPr>
                <w:szCs w:val="22"/>
                <w:lang w:val="uk-UA"/>
              </w:rPr>
              <w:t xml:space="preserve"> </w:t>
            </w:r>
            <w:r w:rsidR="004F28DB" w:rsidRPr="00EB3CF9">
              <w:rPr>
                <w:szCs w:val="22"/>
                <w:lang w:val="uk-UA"/>
              </w:rPr>
              <w:t xml:space="preserve">згідно з додатком </w:t>
            </w:r>
            <w:r w:rsidR="00323367" w:rsidRPr="00EB3CF9">
              <w:rPr>
                <w:szCs w:val="22"/>
                <w:lang w:val="uk-UA"/>
              </w:rPr>
              <w:t>1</w:t>
            </w:r>
            <w:r w:rsidR="004F28DB" w:rsidRPr="00EB3CF9">
              <w:rPr>
                <w:szCs w:val="22"/>
                <w:lang w:val="uk-UA"/>
              </w:rPr>
              <w:t xml:space="preserve"> до </w:t>
            </w:r>
            <w:r w:rsidR="00323367" w:rsidRPr="00EB3CF9">
              <w:rPr>
                <w:szCs w:val="22"/>
                <w:lang w:val="uk-UA"/>
              </w:rPr>
              <w:t>Аналізу впливу регуляторного акта до проєкту наказу</w:t>
            </w:r>
          </w:p>
        </w:tc>
        <w:tc>
          <w:tcPr>
            <w:tcW w:w="2693" w:type="dxa"/>
            <w:tcBorders>
              <w:top w:val="single" w:sz="4" w:space="0" w:color="auto"/>
              <w:left w:val="single" w:sz="4" w:space="0" w:color="auto"/>
              <w:bottom w:val="single" w:sz="4" w:space="0" w:color="auto"/>
              <w:right w:val="single" w:sz="4" w:space="0" w:color="auto"/>
            </w:tcBorders>
            <w:vAlign w:val="center"/>
          </w:tcPr>
          <w:p w:rsidR="001212BC" w:rsidRPr="00EB3CF9" w:rsidRDefault="00C03965" w:rsidP="00323367">
            <w:pPr>
              <w:pStyle w:val="a3"/>
              <w:widowControl w:val="0"/>
              <w:spacing w:before="0" w:beforeAutospacing="0" w:after="0" w:afterAutospacing="0"/>
              <w:jc w:val="center"/>
              <w:rPr>
                <w:szCs w:val="22"/>
                <w:shd w:val="clear" w:color="auto" w:fill="FFFFFF"/>
                <w:lang w:val="uk-UA"/>
              </w:rPr>
            </w:pPr>
            <w:r w:rsidRPr="00EB3CF9">
              <w:rPr>
                <w:szCs w:val="22"/>
                <w:lang w:val="uk-UA"/>
              </w:rPr>
              <w:t>377 793,89</w:t>
            </w:r>
            <w:r w:rsidR="00131780" w:rsidRPr="00EB3CF9">
              <w:rPr>
                <w:szCs w:val="22"/>
                <w:lang w:val="uk-UA"/>
              </w:rPr>
              <w:t xml:space="preserve"> грн / рік</w:t>
            </w:r>
          </w:p>
        </w:tc>
      </w:tr>
      <w:tr w:rsidR="00EB3CF9" w:rsidRPr="00EB3CF9" w:rsidTr="00B355AE">
        <w:trPr>
          <w:trHeight w:val="604"/>
        </w:trPr>
        <w:tc>
          <w:tcPr>
            <w:tcW w:w="7225" w:type="dxa"/>
            <w:tcBorders>
              <w:top w:val="single" w:sz="4" w:space="0" w:color="auto"/>
              <w:left w:val="single" w:sz="4" w:space="0" w:color="auto"/>
              <w:bottom w:val="single" w:sz="4" w:space="0" w:color="auto"/>
              <w:right w:val="single" w:sz="4" w:space="0" w:color="auto"/>
            </w:tcBorders>
            <w:vAlign w:val="center"/>
            <w:hideMark/>
          </w:tcPr>
          <w:p w:rsidR="00EB3AB0" w:rsidRPr="00EB3CF9" w:rsidRDefault="001212BC" w:rsidP="00323367">
            <w:pPr>
              <w:pStyle w:val="a3"/>
              <w:widowControl w:val="0"/>
              <w:spacing w:before="0" w:beforeAutospacing="0" w:after="0" w:afterAutospacing="0"/>
              <w:rPr>
                <w:szCs w:val="22"/>
                <w:lang w:val="uk-UA"/>
              </w:rPr>
            </w:pPr>
            <w:r w:rsidRPr="00EB3CF9">
              <w:rPr>
                <w:szCs w:val="22"/>
                <w:lang w:val="uk-UA"/>
              </w:rPr>
              <w:lastRenderedPageBreak/>
              <w:t>Альтернатива 2</w:t>
            </w:r>
          </w:p>
          <w:p w:rsidR="001212BC" w:rsidRPr="00EB3CF9" w:rsidRDefault="004F28DB" w:rsidP="00B355AE">
            <w:pPr>
              <w:pStyle w:val="a3"/>
              <w:widowControl w:val="0"/>
              <w:spacing w:before="0" w:beforeAutospacing="0" w:after="0" w:afterAutospacing="0"/>
              <w:jc w:val="both"/>
              <w:rPr>
                <w:szCs w:val="22"/>
                <w:lang w:val="uk-UA"/>
              </w:rPr>
            </w:pPr>
            <w:r w:rsidRPr="00EB3CF9">
              <w:rPr>
                <w:szCs w:val="22"/>
                <w:lang w:val="uk-UA"/>
              </w:rPr>
              <w:t>Сумарні витрати для суб’єктів господарювання великого і середнього підприємництва</w:t>
            </w:r>
          </w:p>
        </w:tc>
        <w:tc>
          <w:tcPr>
            <w:tcW w:w="2693" w:type="dxa"/>
            <w:tcBorders>
              <w:top w:val="single" w:sz="4" w:space="0" w:color="auto"/>
              <w:left w:val="single" w:sz="4" w:space="0" w:color="auto"/>
              <w:bottom w:val="single" w:sz="4" w:space="0" w:color="auto"/>
              <w:right w:val="single" w:sz="4" w:space="0" w:color="auto"/>
            </w:tcBorders>
            <w:vAlign w:val="center"/>
          </w:tcPr>
          <w:p w:rsidR="001212BC" w:rsidRPr="00EB3CF9" w:rsidRDefault="00323367" w:rsidP="00323367">
            <w:pPr>
              <w:pStyle w:val="BodyTextIndent1"/>
              <w:tabs>
                <w:tab w:val="left" w:pos="720"/>
              </w:tabs>
              <w:ind w:firstLine="0"/>
              <w:jc w:val="center"/>
              <w:rPr>
                <w:rFonts w:ascii="Times New Roman" w:eastAsia="Calibri" w:hAnsi="Times New Roman" w:cs="Times New Roman"/>
                <w:sz w:val="24"/>
                <w:szCs w:val="22"/>
                <w:lang w:eastAsia="en-US"/>
              </w:rPr>
            </w:pPr>
            <w:r w:rsidRPr="00EB3CF9">
              <w:rPr>
                <w:rFonts w:ascii="Times New Roman" w:eastAsia="Calibri" w:hAnsi="Times New Roman" w:cs="Times New Roman"/>
                <w:sz w:val="24"/>
                <w:szCs w:val="22"/>
                <w:lang w:eastAsia="en-US"/>
              </w:rPr>
              <w:t>Х</w:t>
            </w:r>
          </w:p>
        </w:tc>
      </w:tr>
      <w:tr w:rsidR="00EB3CF9" w:rsidRPr="00EB3CF9" w:rsidTr="00B355AE">
        <w:trPr>
          <w:trHeight w:val="545"/>
        </w:trPr>
        <w:tc>
          <w:tcPr>
            <w:tcW w:w="7225" w:type="dxa"/>
            <w:tcBorders>
              <w:top w:val="single" w:sz="4" w:space="0" w:color="auto"/>
              <w:left w:val="single" w:sz="4" w:space="0" w:color="auto"/>
              <w:bottom w:val="single" w:sz="4" w:space="0" w:color="auto"/>
              <w:right w:val="single" w:sz="4" w:space="0" w:color="auto"/>
            </w:tcBorders>
            <w:vAlign w:val="center"/>
          </w:tcPr>
          <w:p w:rsidR="00B04519" w:rsidRPr="00EB3CF9" w:rsidRDefault="00B04519" w:rsidP="00B355AE">
            <w:pPr>
              <w:pStyle w:val="a3"/>
              <w:widowControl w:val="0"/>
              <w:spacing w:before="0" w:beforeAutospacing="0" w:after="0" w:afterAutospacing="0"/>
              <w:jc w:val="both"/>
              <w:rPr>
                <w:szCs w:val="22"/>
                <w:lang w:val="uk-UA"/>
              </w:rPr>
            </w:pPr>
            <w:r w:rsidRPr="00EB3CF9">
              <w:rPr>
                <w:szCs w:val="22"/>
                <w:lang w:val="uk-UA"/>
              </w:rPr>
              <w:t xml:space="preserve">Сумарні витрати малого підприємництва на виконання запланованого регулювання (Тест малого </w:t>
            </w:r>
            <w:r w:rsidR="00210EF4" w:rsidRPr="00EB3CF9">
              <w:rPr>
                <w:szCs w:val="22"/>
                <w:lang w:val="uk-UA"/>
              </w:rPr>
              <w:t>п</w:t>
            </w:r>
            <w:r w:rsidRPr="00EB3CF9">
              <w:rPr>
                <w:szCs w:val="22"/>
                <w:lang w:val="uk-UA"/>
              </w:rPr>
              <w:t>ідприємниц</w:t>
            </w:r>
            <w:r w:rsidR="000775F1" w:rsidRPr="00EB3CF9">
              <w:rPr>
                <w:szCs w:val="22"/>
                <w:lang w:val="uk-UA"/>
              </w:rPr>
              <w:t xml:space="preserve">тва (М-Тест) згідно з додатком </w:t>
            </w:r>
            <w:r w:rsidR="004503F9" w:rsidRPr="00EB3CF9">
              <w:rPr>
                <w:szCs w:val="22"/>
                <w:lang w:val="uk-UA"/>
              </w:rPr>
              <w:t>3</w:t>
            </w:r>
            <w:r w:rsidRPr="00EB3CF9">
              <w:rPr>
                <w:szCs w:val="22"/>
                <w:lang w:val="uk-UA"/>
              </w:rPr>
              <w:t>)</w:t>
            </w:r>
          </w:p>
        </w:tc>
        <w:tc>
          <w:tcPr>
            <w:tcW w:w="2693" w:type="dxa"/>
            <w:tcBorders>
              <w:top w:val="single" w:sz="4" w:space="0" w:color="auto"/>
              <w:left w:val="single" w:sz="4" w:space="0" w:color="auto"/>
              <w:bottom w:val="single" w:sz="4" w:space="0" w:color="auto"/>
              <w:right w:val="single" w:sz="4" w:space="0" w:color="auto"/>
            </w:tcBorders>
            <w:vAlign w:val="center"/>
          </w:tcPr>
          <w:p w:rsidR="00B04519" w:rsidRPr="00EB3CF9" w:rsidRDefault="00131780" w:rsidP="00323367">
            <w:pPr>
              <w:pStyle w:val="BodyTextIndent1"/>
              <w:tabs>
                <w:tab w:val="left" w:pos="720"/>
              </w:tabs>
              <w:ind w:firstLine="0"/>
              <w:jc w:val="center"/>
              <w:rPr>
                <w:rFonts w:ascii="Times New Roman" w:eastAsia="Calibri" w:hAnsi="Times New Roman" w:cs="Times New Roman"/>
                <w:sz w:val="24"/>
                <w:szCs w:val="22"/>
                <w:lang w:eastAsia="en-US"/>
              </w:rPr>
            </w:pPr>
            <w:r w:rsidRPr="00EB3CF9">
              <w:rPr>
                <w:rFonts w:ascii="Times New Roman" w:eastAsia="Calibri" w:hAnsi="Times New Roman" w:cs="Times New Roman"/>
                <w:sz w:val="24"/>
                <w:szCs w:val="22"/>
                <w:lang w:eastAsia="en-US"/>
              </w:rPr>
              <w:t>1 2</w:t>
            </w:r>
            <w:r w:rsidR="007B0412" w:rsidRPr="00EB3CF9">
              <w:rPr>
                <w:rFonts w:ascii="Times New Roman" w:eastAsia="Calibri" w:hAnsi="Times New Roman" w:cs="Times New Roman"/>
                <w:sz w:val="24"/>
                <w:szCs w:val="22"/>
                <w:lang w:eastAsia="en-US"/>
              </w:rPr>
              <w:t>02</w:t>
            </w:r>
            <w:r w:rsidRPr="00EB3CF9">
              <w:rPr>
                <w:rFonts w:ascii="Times New Roman" w:eastAsia="Calibri" w:hAnsi="Times New Roman" w:cs="Times New Roman"/>
                <w:sz w:val="24"/>
                <w:szCs w:val="22"/>
                <w:lang w:eastAsia="en-US"/>
              </w:rPr>
              <w:t> </w:t>
            </w:r>
            <w:r w:rsidR="00954CC1" w:rsidRPr="00EB3CF9">
              <w:rPr>
                <w:rFonts w:ascii="Times New Roman" w:eastAsia="Calibri" w:hAnsi="Times New Roman" w:cs="Times New Roman"/>
                <w:sz w:val="24"/>
                <w:szCs w:val="22"/>
                <w:lang w:eastAsia="en-US"/>
              </w:rPr>
              <w:t>582</w:t>
            </w:r>
            <w:r w:rsidRPr="00EB3CF9">
              <w:rPr>
                <w:rFonts w:ascii="Times New Roman" w:eastAsia="Calibri" w:hAnsi="Times New Roman" w:cs="Times New Roman"/>
                <w:sz w:val="24"/>
                <w:szCs w:val="22"/>
                <w:lang w:eastAsia="en-US"/>
              </w:rPr>
              <w:t>,</w:t>
            </w:r>
            <w:r w:rsidR="00954CC1" w:rsidRPr="00EB3CF9">
              <w:rPr>
                <w:rFonts w:ascii="Times New Roman" w:eastAsia="Calibri" w:hAnsi="Times New Roman" w:cs="Times New Roman"/>
                <w:sz w:val="24"/>
                <w:szCs w:val="22"/>
                <w:lang w:eastAsia="en-US"/>
              </w:rPr>
              <w:t>69</w:t>
            </w:r>
            <w:r w:rsidRPr="00EB3CF9">
              <w:rPr>
                <w:rFonts w:ascii="Times New Roman" w:eastAsia="Calibri" w:hAnsi="Times New Roman" w:cs="Times New Roman"/>
                <w:sz w:val="24"/>
                <w:szCs w:val="22"/>
                <w:lang w:eastAsia="en-US"/>
              </w:rPr>
              <w:t xml:space="preserve"> грн / рік</w:t>
            </w:r>
          </w:p>
        </w:tc>
      </w:tr>
    </w:tbl>
    <w:p w:rsidR="001212BC" w:rsidRPr="00EB3CF9" w:rsidRDefault="001212BC" w:rsidP="001C74F6">
      <w:pPr>
        <w:pStyle w:val="3"/>
        <w:tabs>
          <w:tab w:val="left" w:pos="720"/>
        </w:tabs>
        <w:spacing w:before="0" w:beforeAutospacing="0" w:after="120" w:afterAutospacing="0"/>
        <w:jc w:val="center"/>
        <w:rPr>
          <w:sz w:val="28"/>
          <w:szCs w:val="28"/>
          <w:lang w:val="uk-UA"/>
        </w:rPr>
      </w:pPr>
      <w:r w:rsidRPr="00EB3CF9">
        <w:rPr>
          <w:sz w:val="28"/>
          <w:szCs w:val="28"/>
          <w:lang w:val="uk-UA"/>
        </w:rPr>
        <w:t>ІV. Вибір найбільш оптимального альтернативного способу досягнення цілей</w:t>
      </w:r>
    </w:p>
    <w:tbl>
      <w:tblPr>
        <w:tblW w:w="100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927"/>
        <w:gridCol w:w="2149"/>
        <w:gridCol w:w="5954"/>
      </w:tblGrid>
      <w:tr w:rsidR="00EB3CF9" w:rsidRPr="00EB3CF9" w:rsidTr="00BE1E8C">
        <w:trPr>
          <w:trHeight w:val="1370"/>
        </w:trPr>
        <w:tc>
          <w:tcPr>
            <w:tcW w:w="1927"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Рейтинг результативності (досягнення цілей під час вирішення проблеми)</w:t>
            </w:r>
          </w:p>
        </w:tc>
        <w:tc>
          <w:tcPr>
            <w:tcW w:w="2149"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Бал результативності (за чотирибальною системою оцінки)</w:t>
            </w:r>
          </w:p>
        </w:tc>
        <w:tc>
          <w:tcPr>
            <w:tcW w:w="5954"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Коментарі щодо присвоєння відповідного бала</w:t>
            </w:r>
          </w:p>
        </w:tc>
      </w:tr>
      <w:tr w:rsidR="00EB3CF9" w:rsidRPr="00EB3CF9" w:rsidTr="00BE1E8C">
        <w:tc>
          <w:tcPr>
            <w:tcW w:w="1927" w:type="dxa"/>
            <w:shd w:val="clear" w:color="auto" w:fill="auto"/>
          </w:tcPr>
          <w:p w:rsidR="001212BC" w:rsidRPr="00EB3CF9" w:rsidRDefault="001212BC" w:rsidP="0068174A">
            <w:pPr>
              <w:pStyle w:val="a3"/>
              <w:tabs>
                <w:tab w:val="left" w:pos="720"/>
              </w:tabs>
              <w:spacing w:before="0" w:beforeAutospacing="0" w:after="0" w:afterAutospacing="0"/>
              <w:rPr>
                <w:lang w:val="uk-UA"/>
              </w:rPr>
            </w:pPr>
            <w:r w:rsidRPr="00EB3CF9">
              <w:rPr>
                <w:lang w:val="uk-UA"/>
              </w:rPr>
              <w:t>Альтернатива 1</w:t>
            </w:r>
          </w:p>
        </w:tc>
        <w:tc>
          <w:tcPr>
            <w:tcW w:w="2149" w:type="dxa"/>
            <w:shd w:val="clear" w:color="auto" w:fill="auto"/>
          </w:tcPr>
          <w:p w:rsidR="001212BC" w:rsidRPr="00EB3CF9" w:rsidRDefault="001212BC" w:rsidP="00E56600">
            <w:pPr>
              <w:pStyle w:val="a3"/>
              <w:tabs>
                <w:tab w:val="left" w:pos="720"/>
              </w:tabs>
              <w:spacing w:before="0" w:beforeAutospacing="0" w:after="0" w:afterAutospacing="0"/>
              <w:jc w:val="center"/>
              <w:rPr>
                <w:lang w:val="uk-UA"/>
              </w:rPr>
            </w:pPr>
            <w:r w:rsidRPr="00EB3CF9">
              <w:rPr>
                <w:lang w:val="uk-UA"/>
              </w:rPr>
              <w:t>3</w:t>
            </w:r>
          </w:p>
        </w:tc>
        <w:tc>
          <w:tcPr>
            <w:tcW w:w="5954" w:type="dxa"/>
            <w:shd w:val="clear" w:color="auto" w:fill="auto"/>
          </w:tcPr>
          <w:p w:rsidR="001212BC" w:rsidRPr="00EB3CF9" w:rsidRDefault="001212BC" w:rsidP="0068174A">
            <w:pPr>
              <w:pStyle w:val="a3"/>
              <w:tabs>
                <w:tab w:val="left" w:pos="720"/>
              </w:tabs>
              <w:spacing w:before="0" w:beforeAutospacing="0" w:after="0" w:afterAutospacing="0"/>
              <w:jc w:val="both"/>
              <w:rPr>
                <w:lang w:val="uk-UA"/>
              </w:rPr>
            </w:pPr>
            <w:r w:rsidRPr="00EB3CF9">
              <w:rPr>
                <w:lang w:val="uk-UA"/>
              </w:rPr>
              <w:t>Альтернатива 1 дає змогу повністю досягнути поставлених цілей державного регулювання</w:t>
            </w:r>
          </w:p>
        </w:tc>
      </w:tr>
      <w:tr w:rsidR="00EB3CF9" w:rsidRPr="00EB3CF9" w:rsidTr="00BE1E8C">
        <w:tc>
          <w:tcPr>
            <w:tcW w:w="1927" w:type="dxa"/>
            <w:shd w:val="clear" w:color="auto" w:fill="auto"/>
          </w:tcPr>
          <w:p w:rsidR="001212BC" w:rsidRPr="00EB3CF9" w:rsidRDefault="001212BC" w:rsidP="0068174A">
            <w:pPr>
              <w:pStyle w:val="a3"/>
              <w:tabs>
                <w:tab w:val="left" w:pos="720"/>
              </w:tabs>
              <w:spacing w:before="0" w:beforeAutospacing="0" w:after="0" w:afterAutospacing="0"/>
              <w:rPr>
                <w:lang w:val="uk-UA"/>
              </w:rPr>
            </w:pPr>
            <w:r w:rsidRPr="00EB3CF9">
              <w:rPr>
                <w:lang w:val="uk-UA"/>
              </w:rPr>
              <w:t>Альтернатива 2</w:t>
            </w:r>
          </w:p>
        </w:tc>
        <w:tc>
          <w:tcPr>
            <w:tcW w:w="2149" w:type="dxa"/>
            <w:shd w:val="clear" w:color="auto" w:fill="auto"/>
          </w:tcPr>
          <w:p w:rsidR="001212BC" w:rsidRPr="00EB3CF9" w:rsidRDefault="001212BC" w:rsidP="00E56600">
            <w:pPr>
              <w:pStyle w:val="a3"/>
              <w:tabs>
                <w:tab w:val="left" w:pos="720"/>
              </w:tabs>
              <w:spacing w:before="0" w:beforeAutospacing="0" w:after="0" w:afterAutospacing="0"/>
              <w:jc w:val="center"/>
              <w:rPr>
                <w:lang w:val="uk-UA"/>
              </w:rPr>
            </w:pPr>
            <w:r w:rsidRPr="00EB3CF9">
              <w:rPr>
                <w:lang w:val="uk-UA"/>
              </w:rPr>
              <w:t>1</w:t>
            </w:r>
          </w:p>
        </w:tc>
        <w:tc>
          <w:tcPr>
            <w:tcW w:w="5954" w:type="dxa"/>
            <w:shd w:val="clear" w:color="auto" w:fill="auto"/>
          </w:tcPr>
          <w:p w:rsidR="001212BC" w:rsidRPr="00EB3CF9" w:rsidRDefault="001212BC" w:rsidP="0068174A">
            <w:pPr>
              <w:pStyle w:val="a3"/>
              <w:tabs>
                <w:tab w:val="left" w:pos="720"/>
              </w:tabs>
              <w:spacing w:before="0" w:beforeAutospacing="0" w:after="0" w:afterAutospacing="0"/>
              <w:rPr>
                <w:lang w:val="uk-UA"/>
              </w:rPr>
            </w:pPr>
            <w:r w:rsidRPr="00EB3CF9">
              <w:rPr>
                <w:lang w:val="uk-UA"/>
              </w:rPr>
              <w:t>Альтернатива 2 не дає змоги досягнути поставлених цілей державного регулювання</w:t>
            </w:r>
          </w:p>
        </w:tc>
      </w:tr>
    </w:tbl>
    <w:p w:rsidR="001212BC" w:rsidRPr="00EB3CF9" w:rsidRDefault="001212BC" w:rsidP="0068174A">
      <w:pPr>
        <w:pStyle w:val="a3"/>
        <w:tabs>
          <w:tab w:val="left" w:pos="720"/>
        </w:tabs>
        <w:spacing w:before="0" w:beforeAutospacing="0" w:after="0" w:afterAutospacing="0"/>
        <w:jc w:val="both"/>
        <w:rPr>
          <w:sz w:val="16"/>
          <w:szCs w:val="16"/>
          <w:lang w:val="uk-UA"/>
        </w:rPr>
      </w:pPr>
    </w:p>
    <w:tbl>
      <w:tblPr>
        <w:tblW w:w="100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950"/>
        <w:gridCol w:w="2693"/>
        <w:gridCol w:w="3686"/>
        <w:gridCol w:w="1701"/>
      </w:tblGrid>
      <w:tr w:rsidR="00EB3CF9" w:rsidRPr="00EB3CF9" w:rsidTr="00197164">
        <w:tc>
          <w:tcPr>
            <w:tcW w:w="1950"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Рейтинг результативності</w:t>
            </w:r>
          </w:p>
        </w:tc>
        <w:tc>
          <w:tcPr>
            <w:tcW w:w="2693"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Вигоди (підсумок)</w:t>
            </w:r>
          </w:p>
        </w:tc>
        <w:tc>
          <w:tcPr>
            <w:tcW w:w="3686" w:type="dxa"/>
            <w:shd w:val="clear" w:color="auto" w:fill="auto"/>
            <w:vAlign w:val="center"/>
          </w:tcPr>
          <w:p w:rsidR="001212BC" w:rsidRPr="00EB3CF9" w:rsidRDefault="00E433D6" w:rsidP="00BE1E8C">
            <w:pPr>
              <w:pStyle w:val="a3"/>
              <w:tabs>
                <w:tab w:val="left" w:pos="720"/>
              </w:tabs>
              <w:spacing w:before="0" w:beforeAutospacing="0" w:after="0" w:afterAutospacing="0"/>
              <w:jc w:val="center"/>
              <w:rPr>
                <w:lang w:val="uk-UA"/>
              </w:rPr>
            </w:pPr>
            <w:r w:rsidRPr="00EB3CF9">
              <w:rPr>
                <w:lang w:val="uk-UA"/>
              </w:rPr>
              <w:t>Витрати (підсумок)</w:t>
            </w:r>
          </w:p>
        </w:tc>
        <w:tc>
          <w:tcPr>
            <w:tcW w:w="1701" w:type="dxa"/>
            <w:shd w:val="clear" w:color="auto" w:fill="auto"/>
            <w:vAlign w:val="center"/>
          </w:tcPr>
          <w:p w:rsidR="001212BC" w:rsidRPr="00EB3CF9" w:rsidRDefault="001212BC" w:rsidP="00BE1E8C">
            <w:pPr>
              <w:pStyle w:val="a3"/>
              <w:tabs>
                <w:tab w:val="left" w:pos="720"/>
              </w:tabs>
              <w:spacing w:before="0" w:beforeAutospacing="0" w:after="0" w:afterAutospacing="0"/>
              <w:jc w:val="center"/>
              <w:rPr>
                <w:lang w:val="uk-UA"/>
              </w:rPr>
            </w:pPr>
            <w:r w:rsidRPr="00EB3CF9">
              <w:rPr>
                <w:lang w:val="uk-UA"/>
              </w:rPr>
              <w:t>Обґрунтування відповідного місця альтернативи у рейтингу</w:t>
            </w:r>
          </w:p>
        </w:tc>
      </w:tr>
      <w:tr w:rsidR="00EB3CF9" w:rsidRPr="00EB3CF9" w:rsidTr="00197164">
        <w:trPr>
          <w:trHeight w:val="567"/>
        </w:trPr>
        <w:tc>
          <w:tcPr>
            <w:tcW w:w="1950" w:type="dxa"/>
            <w:shd w:val="clear" w:color="auto" w:fill="auto"/>
          </w:tcPr>
          <w:p w:rsidR="001212BC" w:rsidRPr="00EB3CF9" w:rsidRDefault="001212BC" w:rsidP="0068174A">
            <w:pPr>
              <w:pStyle w:val="a3"/>
              <w:tabs>
                <w:tab w:val="left" w:pos="720"/>
              </w:tabs>
              <w:spacing w:before="0" w:beforeAutospacing="0" w:after="0" w:afterAutospacing="0"/>
              <w:rPr>
                <w:lang w:val="uk-UA"/>
              </w:rPr>
            </w:pPr>
            <w:r w:rsidRPr="00EB3CF9">
              <w:rPr>
                <w:lang w:val="uk-UA"/>
              </w:rPr>
              <w:t>Альтернатива 1</w:t>
            </w:r>
          </w:p>
        </w:tc>
        <w:tc>
          <w:tcPr>
            <w:tcW w:w="2693" w:type="dxa"/>
            <w:shd w:val="clear" w:color="auto" w:fill="auto"/>
          </w:tcPr>
          <w:p w:rsidR="00F3567A" w:rsidRPr="00EB3CF9" w:rsidRDefault="00F3567A" w:rsidP="002E3DC8">
            <w:pPr>
              <w:ind w:left="75" w:right="121"/>
              <w:jc w:val="both"/>
              <w:rPr>
                <w:lang w:val="uk-UA"/>
              </w:rPr>
            </w:pPr>
            <w:r w:rsidRPr="00EB3CF9">
              <w:rPr>
                <w:lang w:val="uk-UA"/>
              </w:rPr>
              <w:t>Дає змогу повністю досягнути поставлених цілей державного регулювання.</w:t>
            </w:r>
          </w:p>
          <w:p w:rsidR="00F3567A" w:rsidRPr="00EB3CF9" w:rsidRDefault="00F3567A" w:rsidP="002E3DC8">
            <w:pPr>
              <w:ind w:left="75" w:right="121"/>
              <w:jc w:val="both"/>
              <w:rPr>
                <w:lang w:val="uk-UA"/>
              </w:rPr>
            </w:pPr>
            <w:r w:rsidRPr="00EB3CF9">
              <w:rPr>
                <w:lang w:val="uk-UA"/>
              </w:rPr>
              <w:t>У разі прийняття проєкту буде забезпечено:</w:t>
            </w:r>
          </w:p>
          <w:p w:rsidR="00D4797E" w:rsidRPr="00EB3CF9" w:rsidRDefault="002E3DC8" w:rsidP="002E3DC8">
            <w:pPr>
              <w:pStyle w:val="af9"/>
              <w:tabs>
                <w:tab w:val="left" w:pos="720"/>
              </w:tabs>
              <w:ind w:left="75" w:right="121"/>
              <w:jc w:val="both"/>
              <w:rPr>
                <w:shd w:val="clear" w:color="auto" w:fill="FFFFFF"/>
                <w:lang w:val="uk-UA"/>
              </w:rPr>
            </w:pPr>
            <w:r w:rsidRPr="00EB3CF9">
              <w:rPr>
                <w:lang w:val="uk-UA"/>
              </w:rPr>
              <w:t>– </w:t>
            </w:r>
            <w:r w:rsidR="001212BC" w:rsidRPr="00EB3CF9">
              <w:rPr>
                <w:lang w:val="uk-UA"/>
              </w:rPr>
              <w:t>врегулюва</w:t>
            </w:r>
            <w:r w:rsidR="00F3567A" w:rsidRPr="00EB3CF9">
              <w:rPr>
                <w:lang w:val="uk-UA"/>
              </w:rPr>
              <w:t>ння</w:t>
            </w:r>
            <w:r w:rsidR="001212BC" w:rsidRPr="00EB3CF9">
              <w:rPr>
                <w:lang w:val="uk-UA"/>
              </w:rPr>
              <w:t xml:space="preserve"> питання </w:t>
            </w:r>
            <w:r w:rsidR="00F3567A" w:rsidRPr="00EB3CF9">
              <w:rPr>
                <w:lang w:val="uk-UA"/>
              </w:rPr>
              <w:t xml:space="preserve">затвердження форм звітів </w:t>
            </w:r>
            <w:r w:rsidR="004239C6" w:rsidRPr="00EB3CF9">
              <w:rPr>
                <w:lang w:val="uk-UA"/>
              </w:rPr>
              <w:t>для</w:t>
            </w:r>
            <w:r w:rsidR="00F3567A" w:rsidRPr="00EB3CF9">
              <w:rPr>
                <w:lang w:val="uk-UA"/>
              </w:rPr>
              <w:t xml:space="preserve"> їх надання </w:t>
            </w:r>
            <w:r w:rsidR="00523204" w:rsidRPr="00EB3CF9">
              <w:rPr>
                <w:lang w:val="uk-UA"/>
              </w:rPr>
              <w:t>СГ</w:t>
            </w:r>
            <w:r w:rsidR="00F3567A" w:rsidRPr="00EB3CF9">
              <w:rPr>
                <w:lang w:val="uk-UA"/>
              </w:rPr>
              <w:t xml:space="preserve"> </w:t>
            </w:r>
            <w:r w:rsidR="007706A3" w:rsidRPr="00EB3CF9">
              <w:rPr>
                <w:lang w:val="uk-UA"/>
              </w:rPr>
              <w:t>у встановлені терміни;</w:t>
            </w:r>
          </w:p>
          <w:p w:rsidR="00D4797E" w:rsidRPr="00EB3CF9" w:rsidRDefault="002E3DC8" w:rsidP="002E3DC8">
            <w:pPr>
              <w:pStyle w:val="af9"/>
              <w:tabs>
                <w:tab w:val="left" w:pos="720"/>
              </w:tabs>
              <w:ind w:left="75" w:right="121"/>
              <w:jc w:val="both"/>
              <w:rPr>
                <w:shd w:val="clear" w:color="auto" w:fill="FFFFFF"/>
                <w:lang w:val="uk-UA"/>
              </w:rPr>
            </w:pPr>
            <w:r w:rsidRPr="00EB3CF9">
              <w:rPr>
                <w:lang w:val="uk-UA"/>
              </w:rPr>
              <w:t>– </w:t>
            </w:r>
            <w:r w:rsidR="0068174A" w:rsidRPr="00EB3CF9">
              <w:rPr>
                <w:lang w:val="uk-UA"/>
              </w:rPr>
              <w:t>удоскона</w:t>
            </w:r>
            <w:r w:rsidR="004239C6" w:rsidRPr="00EB3CF9">
              <w:rPr>
                <w:lang w:val="uk-UA"/>
              </w:rPr>
              <w:t>лення</w:t>
            </w:r>
            <w:r w:rsidR="00D4797E" w:rsidRPr="00EB3CF9">
              <w:rPr>
                <w:lang w:val="uk-UA"/>
              </w:rPr>
              <w:t xml:space="preserve"> процедур податкового</w:t>
            </w:r>
            <w:r w:rsidR="004239C6" w:rsidRPr="00EB3CF9">
              <w:rPr>
                <w:lang w:val="uk-UA"/>
              </w:rPr>
              <w:t xml:space="preserve"> контролю</w:t>
            </w:r>
            <w:r w:rsidR="00D4797E" w:rsidRPr="00EB3CF9">
              <w:rPr>
                <w:lang w:val="uk-UA"/>
              </w:rPr>
              <w:t xml:space="preserve"> за виробництвом і обігом </w:t>
            </w:r>
            <w:r w:rsidR="00D4797E" w:rsidRPr="00EB3CF9">
              <w:rPr>
                <w:shd w:val="clear" w:color="auto" w:fill="FFFFFF"/>
                <w:lang w:val="uk-UA"/>
              </w:rPr>
              <w:t>спирту, спиртових дистилятів, алкогольних напоїв і тютюнових виробів, рідин, що використовуються в електронних сигаретах,</w:t>
            </w:r>
            <w:r w:rsidR="00D4797E" w:rsidRPr="00EB3CF9">
              <w:rPr>
                <w:lang w:val="uk-UA"/>
              </w:rPr>
              <w:t xml:space="preserve"> тютюнової сировини </w:t>
            </w:r>
            <w:r w:rsidR="00D4797E" w:rsidRPr="00EB3CF9">
              <w:rPr>
                <w:bCs/>
                <w:lang w:val="uk-UA"/>
              </w:rPr>
              <w:t xml:space="preserve">за рахунок отримання </w:t>
            </w:r>
            <w:r w:rsidR="00D4797E" w:rsidRPr="00EB3CF9">
              <w:rPr>
                <w:bCs/>
                <w:lang w:val="uk-UA"/>
              </w:rPr>
              <w:lastRenderedPageBreak/>
              <w:t>звітів за затвердженими формами</w:t>
            </w:r>
            <w:r w:rsidR="004239C6" w:rsidRPr="00EB3CF9">
              <w:rPr>
                <w:shd w:val="clear" w:color="auto" w:fill="FFFFFF"/>
                <w:lang w:val="uk-UA"/>
              </w:rPr>
              <w:t>;</w:t>
            </w:r>
          </w:p>
          <w:p w:rsidR="004E3BB2" w:rsidRPr="00EB3CF9" w:rsidRDefault="002E3DC8" w:rsidP="002E3DC8">
            <w:pPr>
              <w:pStyle w:val="af9"/>
              <w:tabs>
                <w:tab w:val="left" w:pos="720"/>
              </w:tabs>
              <w:ind w:left="75" w:right="121"/>
              <w:jc w:val="both"/>
              <w:rPr>
                <w:shd w:val="clear" w:color="auto" w:fill="FFFFFF"/>
                <w:lang w:val="uk-UA"/>
              </w:rPr>
            </w:pPr>
            <w:r w:rsidRPr="00EB3CF9">
              <w:rPr>
                <w:bCs/>
                <w:lang w:val="uk-UA"/>
              </w:rPr>
              <w:t>– </w:t>
            </w:r>
            <w:r w:rsidR="00D4797E" w:rsidRPr="00EB3CF9">
              <w:rPr>
                <w:bCs/>
                <w:lang w:val="uk-UA"/>
              </w:rPr>
              <w:t>контрол</w:t>
            </w:r>
            <w:r w:rsidR="00B34044" w:rsidRPr="00EB3CF9">
              <w:rPr>
                <w:bCs/>
                <w:lang w:val="uk-UA"/>
              </w:rPr>
              <w:t>ь</w:t>
            </w:r>
            <w:r w:rsidR="00D4797E" w:rsidRPr="00EB3CF9">
              <w:rPr>
                <w:bCs/>
                <w:lang w:val="uk-UA"/>
              </w:rPr>
              <w:t xml:space="preserve"> за дотриманням вимог щодо віднесення </w:t>
            </w:r>
            <w:r w:rsidR="00523204" w:rsidRPr="00EB3CF9">
              <w:rPr>
                <w:bCs/>
                <w:lang w:val="uk-UA"/>
              </w:rPr>
              <w:t>СГ</w:t>
            </w:r>
            <w:r w:rsidR="00D4797E" w:rsidRPr="00EB3CF9">
              <w:rPr>
                <w:bCs/>
                <w:lang w:val="uk-UA"/>
              </w:rPr>
              <w:t xml:space="preserve"> до малих виробництв дистилятів, виноробної продукції та пива, дотриманням ними встановленого рівня обсягів виробництва та розливу відповідної продукції;</w:t>
            </w:r>
          </w:p>
          <w:p w:rsidR="00B34044" w:rsidRPr="00EB3CF9" w:rsidRDefault="002E3DC8" w:rsidP="002E3DC8">
            <w:pPr>
              <w:pStyle w:val="af9"/>
              <w:tabs>
                <w:tab w:val="left" w:pos="720"/>
              </w:tabs>
              <w:ind w:left="75" w:right="121"/>
              <w:jc w:val="both"/>
              <w:rPr>
                <w:shd w:val="clear" w:color="auto" w:fill="FFFFFF"/>
                <w:lang w:val="uk-UA"/>
              </w:rPr>
            </w:pPr>
            <w:r w:rsidRPr="00EB3CF9">
              <w:rPr>
                <w:lang w:val="uk-UA"/>
              </w:rPr>
              <w:t>– </w:t>
            </w:r>
            <w:r w:rsidR="004E3BB2" w:rsidRPr="00EB3CF9">
              <w:rPr>
                <w:lang w:val="uk-UA"/>
              </w:rPr>
              <w:t>запобіганн</w:t>
            </w:r>
            <w:r w:rsidR="00B34044" w:rsidRPr="00EB3CF9">
              <w:rPr>
                <w:lang w:val="uk-UA"/>
              </w:rPr>
              <w:t>я</w:t>
            </w:r>
            <w:r w:rsidR="004E3BB2" w:rsidRPr="00EB3CF9">
              <w:rPr>
                <w:lang w:val="uk-UA"/>
              </w:rPr>
              <w:t xml:space="preserve"> відпуску та отриманню </w:t>
            </w:r>
            <w:r w:rsidR="004E3BB2" w:rsidRPr="00EB3CF9">
              <w:rPr>
                <w:shd w:val="clear" w:color="auto" w:fill="FFFFFF"/>
                <w:lang w:val="uk-UA"/>
              </w:rPr>
              <w:t>спирту етилового, спиртових дистилятів, алкогольних напоїв і тютюнових виробів, рідин, що використовуються в електронних сигаретах, тютюнової сировини</w:t>
            </w:r>
            <w:r w:rsidR="004E3BB2" w:rsidRPr="00EB3CF9">
              <w:rPr>
                <w:lang w:val="uk-UA"/>
              </w:rPr>
              <w:t xml:space="preserve"> від </w:t>
            </w:r>
            <w:r w:rsidR="00523204" w:rsidRPr="00EB3CF9">
              <w:rPr>
                <w:lang w:val="uk-UA"/>
              </w:rPr>
              <w:t>СГ</w:t>
            </w:r>
            <w:r w:rsidR="004E3BB2" w:rsidRPr="00EB3CF9">
              <w:rPr>
                <w:lang w:val="uk-UA"/>
              </w:rPr>
              <w:t>, які здійснюють його нелегальне виробництво та продаж;</w:t>
            </w:r>
          </w:p>
          <w:p w:rsidR="004239C6" w:rsidRPr="00EB3CF9" w:rsidRDefault="002E3DC8" w:rsidP="002E3DC8">
            <w:pPr>
              <w:pStyle w:val="af9"/>
              <w:tabs>
                <w:tab w:val="left" w:pos="720"/>
              </w:tabs>
              <w:ind w:left="75" w:right="121"/>
              <w:jc w:val="both"/>
              <w:rPr>
                <w:shd w:val="clear" w:color="auto" w:fill="FFFFFF"/>
                <w:lang w:val="uk-UA"/>
              </w:rPr>
            </w:pPr>
            <w:r w:rsidRPr="00EB3CF9">
              <w:rPr>
                <w:lang w:val="uk-UA"/>
              </w:rPr>
              <w:t>– </w:t>
            </w:r>
            <w:r w:rsidR="00B34044" w:rsidRPr="00EB3CF9">
              <w:rPr>
                <w:lang w:val="uk-UA"/>
              </w:rPr>
              <w:t>додаткові податкові надходження до</w:t>
            </w:r>
            <w:r w:rsidR="004239C6" w:rsidRPr="00EB3CF9">
              <w:rPr>
                <w:lang w:val="uk-UA"/>
              </w:rPr>
              <w:t xml:space="preserve"> бюджету.</w:t>
            </w:r>
          </w:p>
          <w:p w:rsidR="007706A3" w:rsidRPr="00EB3CF9" w:rsidRDefault="00F16880" w:rsidP="002E3DC8">
            <w:pPr>
              <w:tabs>
                <w:tab w:val="left" w:pos="720"/>
              </w:tabs>
              <w:spacing w:before="60"/>
              <w:ind w:left="75" w:right="121"/>
              <w:jc w:val="both"/>
              <w:rPr>
                <w:lang w:val="uk-UA"/>
              </w:rPr>
            </w:pPr>
            <w:r w:rsidRPr="00EB3CF9">
              <w:rPr>
                <w:lang w:val="uk-UA"/>
              </w:rPr>
              <w:t>Реалізація положень регуляторного акта с</w:t>
            </w:r>
            <w:r w:rsidR="007706A3" w:rsidRPr="00EB3CF9">
              <w:rPr>
                <w:lang w:val="uk-UA"/>
              </w:rPr>
              <w:t>приятиме:</w:t>
            </w:r>
          </w:p>
          <w:p w:rsidR="00F16880" w:rsidRPr="00EB3CF9" w:rsidRDefault="002E3DC8" w:rsidP="002E3DC8">
            <w:pPr>
              <w:pStyle w:val="af9"/>
              <w:tabs>
                <w:tab w:val="left" w:pos="720"/>
              </w:tabs>
              <w:ind w:left="75" w:right="121"/>
              <w:jc w:val="both"/>
              <w:rPr>
                <w:rFonts w:eastAsia="Times New Roman"/>
                <w:lang w:val="uk-UA" w:eastAsia="ru-RU"/>
              </w:rPr>
            </w:pPr>
            <w:r w:rsidRPr="00EB3CF9">
              <w:rPr>
                <w:rFonts w:eastAsia="Times New Roman"/>
                <w:lang w:val="uk-UA" w:eastAsia="ru-RU"/>
              </w:rPr>
              <w:t>– </w:t>
            </w:r>
            <w:r w:rsidR="00F16880" w:rsidRPr="00EB3CF9">
              <w:rPr>
                <w:rFonts w:eastAsia="Times New Roman"/>
                <w:lang w:val="uk-UA" w:eastAsia="ru-RU"/>
              </w:rPr>
              <w:t xml:space="preserve">покращенню обліку обсягів виробництва та обігу зазначених підакцизних товарів </w:t>
            </w:r>
            <w:r w:rsidR="00523204" w:rsidRPr="00EB3CF9">
              <w:rPr>
                <w:rFonts w:eastAsia="Times New Roman"/>
                <w:lang w:val="uk-UA" w:eastAsia="ru-RU"/>
              </w:rPr>
              <w:t>СГ</w:t>
            </w:r>
            <w:r w:rsidR="00F16880" w:rsidRPr="00EB3CF9">
              <w:rPr>
                <w:rFonts w:eastAsia="Times New Roman"/>
                <w:lang w:val="uk-UA" w:eastAsia="ru-RU"/>
              </w:rPr>
              <w:t>, підвищенню прозорості їх діяльності та забезпеченню належного контролю у сфері обігу підакцизної продукції;</w:t>
            </w:r>
          </w:p>
          <w:p w:rsidR="001212BC" w:rsidRPr="00EB3CF9" w:rsidRDefault="002E3DC8" w:rsidP="002E3DC8">
            <w:pPr>
              <w:pStyle w:val="af9"/>
              <w:tabs>
                <w:tab w:val="left" w:pos="720"/>
              </w:tabs>
              <w:ind w:left="75" w:right="121"/>
              <w:jc w:val="both"/>
              <w:rPr>
                <w:rFonts w:eastAsia="Times New Roman"/>
                <w:lang w:val="uk-UA" w:eastAsia="ru-RU"/>
              </w:rPr>
            </w:pPr>
            <w:r w:rsidRPr="00EB3CF9">
              <w:rPr>
                <w:rFonts w:eastAsia="Times New Roman"/>
                <w:lang w:val="uk-UA" w:eastAsia="ru-RU"/>
              </w:rPr>
              <w:t>– </w:t>
            </w:r>
            <w:r w:rsidR="00F16880" w:rsidRPr="00EB3CF9">
              <w:rPr>
                <w:rFonts w:eastAsia="Times New Roman"/>
                <w:lang w:val="uk-UA" w:eastAsia="ru-RU"/>
              </w:rPr>
              <w:t xml:space="preserve">спрощенню податкового адміністрування шляхом оптимізації кількості обов’язкових звітів, що подаються </w:t>
            </w:r>
            <w:r w:rsidR="00F16880" w:rsidRPr="00EB3CF9">
              <w:rPr>
                <w:rFonts w:eastAsia="Times New Roman"/>
                <w:lang w:val="uk-UA" w:eastAsia="ru-RU"/>
              </w:rPr>
              <w:lastRenderedPageBreak/>
              <w:t xml:space="preserve">малими виробництвами дистилятів, виноробної продукції та пива до ДПС (впровадження щорічного періоду для звітування). </w:t>
            </w:r>
          </w:p>
        </w:tc>
        <w:tc>
          <w:tcPr>
            <w:tcW w:w="3686" w:type="dxa"/>
            <w:shd w:val="clear" w:color="auto" w:fill="auto"/>
          </w:tcPr>
          <w:p w:rsidR="00FA5E48" w:rsidRPr="00EB3CF9" w:rsidRDefault="001212BC" w:rsidP="00FA5E48">
            <w:pPr>
              <w:pStyle w:val="a5"/>
              <w:tabs>
                <w:tab w:val="left" w:pos="8222"/>
              </w:tabs>
              <w:spacing w:after="0"/>
              <w:ind w:left="120" w:right="106"/>
              <w:jc w:val="both"/>
              <w:rPr>
                <w:sz w:val="24"/>
                <w:szCs w:val="24"/>
                <w:lang w:val="uk-UA"/>
              </w:rPr>
            </w:pPr>
            <w:r w:rsidRPr="00EB3CF9">
              <w:rPr>
                <w:sz w:val="24"/>
                <w:szCs w:val="24"/>
                <w:lang w:val="uk-UA"/>
              </w:rPr>
              <w:lastRenderedPageBreak/>
              <w:t xml:space="preserve">1. </w:t>
            </w:r>
            <w:r w:rsidR="00FA5E48" w:rsidRPr="00EB3CF9">
              <w:rPr>
                <w:sz w:val="24"/>
                <w:szCs w:val="24"/>
                <w:lang w:val="uk-UA"/>
              </w:rPr>
              <w:t>Витрати держави на реалізацію регуляторного акта забезпечуються у межах кошторисних витрат на утримання податкових органів, передбачених у бюджеті.</w:t>
            </w:r>
          </w:p>
          <w:p w:rsidR="00523204" w:rsidRPr="00EB3CF9" w:rsidRDefault="00523204" w:rsidP="00523204">
            <w:pPr>
              <w:tabs>
                <w:tab w:val="left" w:pos="720"/>
              </w:tabs>
              <w:ind w:left="120" w:right="106"/>
              <w:jc w:val="both"/>
              <w:rPr>
                <w:lang w:val="uk-UA"/>
              </w:rPr>
            </w:pPr>
            <w:r w:rsidRPr="00EB3CF9">
              <w:rPr>
                <w:lang w:val="uk-UA"/>
              </w:rPr>
              <w:t xml:space="preserve">Основні витрати держави пов’язані з опрацюванням працівниками територіальних органів ДПС звітів за формою </w:t>
            </w:r>
            <w:r w:rsidRPr="00EB3CF9">
              <w:rPr>
                <w:shd w:val="clear" w:color="auto" w:fill="FFFFFF"/>
                <w:lang w:val="uk-UA"/>
              </w:rPr>
              <w:t>№ 1-ВП та № 1-ОП, які подаватимуть СГ в електронній формі через інформаційно-комунікаційну систему ДПС</w:t>
            </w:r>
            <w:r w:rsidRPr="00EB3CF9">
              <w:rPr>
                <w:lang w:val="uk-UA"/>
              </w:rPr>
              <w:t xml:space="preserve">. </w:t>
            </w:r>
          </w:p>
          <w:p w:rsidR="00FA5E48" w:rsidRPr="00EB3CF9" w:rsidRDefault="00FA5E48" w:rsidP="00523204">
            <w:pPr>
              <w:tabs>
                <w:tab w:val="left" w:pos="720"/>
              </w:tabs>
              <w:ind w:left="120" w:right="106"/>
              <w:jc w:val="both"/>
              <w:rPr>
                <w:lang w:val="uk-UA"/>
              </w:rPr>
            </w:pPr>
            <w:r w:rsidRPr="00EB3CF9">
              <w:rPr>
                <w:lang w:val="uk-UA"/>
              </w:rPr>
              <w:t>За попередніми розрахунками р</w:t>
            </w:r>
            <w:r w:rsidR="00B873D8" w:rsidRPr="00EB3CF9">
              <w:rPr>
                <w:lang w:val="uk-UA"/>
              </w:rPr>
              <w:t xml:space="preserve">ічні </w:t>
            </w:r>
            <w:r w:rsidR="00563866" w:rsidRPr="00EB3CF9">
              <w:rPr>
                <w:lang w:val="uk-UA"/>
              </w:rPr>
              <w:t xml:space="preserve">витрати </w:t>
            </w:r>
            <w:r w:rsidR="00A90800" w:rsidRPr="00EB3CF9">
              <w:rPr>
                <w:lang w:val="uk-UA"/>
              </w:rPr>
              <w:t xml:space="preserve">на </w:t>
            </w:r>
            <w:r w:rsidR="00DF702B" w:rsidRPr="00EB3CF9">
              <w:rPr>
                <w:lang w:val="uk-UA"/>
              </w:rPr>
              <w:t>опрац</w:t>
            </w:r>
            <w:r w:rsidR="00A90800" w:rsidRPr="00EB3CF9">
              <w:rPr>
                <w:lang w:val="uk-UA"/>
              </w:rPr>
              <w:t xml:space="preserve">ювання </w:t>
            </w:r>
            <w:r w:rsidRPr="00EB3CF9">
              <w:rPr>
                <w:lang w:val="uk-UA"/>
              </w:rPr>
              <w:t xml:space="preserve">працівниками територіальних </w:t>
            </w:r>
            <w:r w:rsidR="00A90800" w:rsidRPr="00EB3CF9">
              <w:rPr>
                <w:lang w:val="uk-UA"/>
              </w:rPr>
              <w:t>орган</w:t>
            </w:r>
            <w:r w:rsidRPr="00EB3CF9">
              <w:rPr>
                <w:lang w:val="uk-UA"/>
              </w:rPr>
              <w:t>ів</w:t>
            </w:r>
            <w:r w:rsidR="00A90800" w:rsidRPr="00EB3CF9">
              <w:rPr>
                <w:lang w:val="uk-UA"/>
              </w:rPr>
              <w:t xml:space="preserve"> ДПС звітів</w:t>
            </w:r>
            <w:r w:rsidRPr="00EB3CF9">
              <w:rPr>
                <w:lang w:val="uk-UA"/>
              </w:rPr>
              <w:t>:</w:t>
            </w:r>
          </w:p>
          <w:p w:rsidR="00FA5E48" w:rsidRPr="00EB3CF9" w:rsidRDefault="00FA5E48" w:rsidP="00FA5E48">
            <w:pPr>
              <w:tabs>
                <w:tab w:val="left" w:pos="720"/>
              </w:tabs>
              <w:ind w:left="120" w:right="106"/>
              <w:jc w:val="both"/>
              <w:rPr>
                <w:lang w:val="uk-UA"/>
              </w:rPr>
            </w:pPr>
            <w:r w:rsidRPr="00EB3CF9">
              <w:rPr>
                <w:lang w:val="uk-UA"/>
              </w:rPr>
              <w:t xml:space="preserve">– </w:t>
            </w:r>
            <w:r w:rsidR="00B873D8" w:rsidRPr="00EB3CF9">
              <w:rPr>
                <w:lang w:val="uk-UA"/>
              </w:rPr>
              <w:t>за формою</w:t>
            </w:r>
            <w:r w:rsidRPr="00EB3CF9">
              <w:rPr>
                <w:lang w:val="uk-UA"/>
              </w:rPr>
              <w:t xml:space="preserve"> </w:t>
            </w:r>
            <w:r w:rsidR="00DF702B" w:rsidRPr="00EB3CF9">
              <w:rPr>
                <w:lang w:val="uk-UA"/>
              </w:rPr>
              <w:t>№ 1-ВП</w:t>
            </w:r>
            <w:r w:rsidR="00563866" w:rsidRPr="00EB3CF9">
              <w:rPr>
                <w:lang w:val="uk-UA"/>
              </w:rPr>
              <w:t xml:space="preserve"> </w:t>
            </w:r>
            <w:r w:rsidR="00523204" w:rsidRPr="00EB3CF9">
              <w:rPr>
                <w:lang w:val="uk-UA"/>
              </w:rPr>
              <w:t>(521 СГ)</w:t>
            </w:r>
            <w:r w:rsidR="00563866" w:rsidRPr="00EB3CF9">
              <w:rPr>
                <w:lang w:val="uk-UA"/>
              </w:rPr>
              <w:t xml:space="preserve"> стан</w:t>
            </w:r>
            <w:r w:rsidR="003E4A04" w:rsidRPr="00EB3CF9">
              <w:rPr>
                <w:lang w:val="uk-UA"/>
              </w:rPr>
              <w:t xml:space="preserve">овитимуть </w:t>
            </w:r>
            <w:r w:rsidR="00523204" w:rsidRPr="00EB3CF9">
              <w:rPr>
                <w:i/>
                <w:lang w:val="uk-UA"/>
              </w:rPr>
              <w:t>10</w:t>
            </w:r>
            <w:r w:rsidR="00F16C2C" w:rsidRPr="00EB3CF9">
              <w:rPr>
                <w:i/>
                <w:lang w:val="uk-UA"/>
              </w:rPr>
              <w:t>3</w:t>
            </w:r>
            <w:r w:rsidR="00D676AA" w:rsidRPr="00EB3CF9">
              <w:rPr>
                <w:i/>
                <w:lang w:val="uk-UA"/>
              </w:rPr>
              <w:t> </w:t>
            </w:r>
            <w:r w:rsidR="00F16C2C" w:rsidRPr="00EB3CF9">
              <w:rPr>
                <w:i/>
                <w:lang w:val="uk-UA"/>
              </w:rPr>
              <w:t>056</w:t>
            </w:r>
            <w:r w:rsidR="00D676AA" w:rsidRPr="00EB3CF9">
              <w:rPr>
                <w:i/>
                <w:lang w:val="uk-UA"/>
              </w:rPr>
              <w:t>,00</w:t>
            </w:r>
            <w:r w:rsidR="00523204" w:rsidRPr="00EB3CF9">
              <w:rPr>
                <w:i/>
                <w:lang w:val="uk-UA"/>
              </w:rPr>
              <w:t> грн / рік</w:t>
            </w:r>
            <w:r w:rsidRPr="00EB3CF9">
              <w:rPr>
                <w:lang w:val="uk-UA"/>
              </w:rPr>
              <w:t>;</w:t>
            </w:r>
          </w:p>
          <w:p w:rsidR="00563866" w:rsidRPr="00EB3CF9" w:rsidRDefault="00FA5E48" w:rsidP="00FA5E48">
            <w:pPr>
              <w:tabs>
                <w:tab w:val="left" w:pos="720"/>
              </w:tabs>
              <w:ind w:left="120" w:right="106"/>
              <w:jc w:val="both"/>
              <w:rPr>
                <w:lang w:val="uk-UA"/>
              </w:rPr>
            </w:pPr>
            <w:r w:rsidRPr="00EB3CF9">
              <w:rPr>
                <w:lang w:val="uk-UA"/>
              </w:rPr>
              <w:t xml:space="preserve">– </w:t>
            </w:r>
            <w:r w:rsidR="00B873D8" w:rsidRPr="00EB3CF9">
              <w:rPr>
                <w:lang w:val="uk-UA"/>
              </w:rPr>
              <w:t xml:space="preserve">за формою № 1-ОП </w:t>
            </w:r>
            <w:r w:rsidR="009336EE" w:rsidRPr="00EB3CF9">
              <w:rPr>
                <w:lang w:val="uk-UA"/>
              </w:rPr>
              <w:t xml:space="preserve">(445 СГ) </w:t>
            </w:r>
            <w:r w:rsidRPr="00EB3CF9">
              <w:rPr>
                <w:lang w:val="uk-UA"/>
              </w:rPr>
              <w:t>–</w:t>
            </w:r>
            <w:r w:rsidR="00617C03" w:rsidRPr="00EB3CF9">
              <w:rPr>
                <w:lang w:val="uk-UA"/>
              </w:rPr>
              <w:t xml:space="preserve"> </w:t>
            </w:r>
            <w:r w:rsidR="00617C03" w:rsidRPr="00EB3CF9">
              <w:rPr>
                <w:i/>
                <w:lang w:val="uk-UA"/>
              </w:rPr>
              <w:t>128</w:t>
            </w:r>
            <w:r w:rsidR="00D676AA" w:rsidRPr="00EB3CF9">
              <w:rPr>
                <w:i/>
                <w:lang w:val="uk-UA"/>
              </w:rPr>
              <w:t> </w:t>
            </w:r>
            <w:r w:rsidR="00617C03" w:rsidRPr="00EB3CF9">
              <w:rPr>
                <w:i/>
                <w:lang w:val="uk-UA"/>
              </w:rPr>
              <w:t>160</w:t>
            </w:r>
            <w:r w:rsidR="00D676AA" w:rsidRPr="00EB3CF9">
              <w:rPr>
                <w:i/>
                <w:lang w:val="uk-UA"/>
              </w:rPr>
              <w:t>,00</w:t>
            </w:r>
            <w:r w:rsidR="00617C03" w:rsidRPr="00EB3CF9">
              <w:rPr>
                <w:i/>
                <w:lang w:val="uk-UA"/>
              </w:rPr>
              <w:t> грн</w:t>
            </w:r>
            <w:r w:rsidRPr="00EB3CF9">
              <w:rPr>
                <w:i/>
                <w:lang w:val="uk-UA"/>
              </w:rPr>
              <w:t> </w:t>
            </w:r>
            <w:r w:rsidR="00617C03" w:rsidRPr="00EB3CF9">
              <w:rPr>
                <w:i/>
                <w:lang w:val="uk-UA"/>
              </w:rPr>
              <w:t>/</w:t>
            </w:r>
            <w:r w:rsidRPr="00EB3CF9">
              <w:rPr>
                <w:i/>
                <w:lang w:val="uk-UA"/>
              </w:rPr>
              <w:t> </w:t>
            </w:r>
            <w:r w:rsidR="00617C03" w:rsidRPr="00EB3CF9">
              <w:rPr>
                <w:i/>
                <w:lang w:val="uk-UA"/>
              </w:rPr>
              <w:t>рік</w:t>
            </w:r>
            <w:r w:rsidR="004442B0" w:rsidRPr="00EB3CF9">
              <w:rPr>
                <w:lang w:val="uk-UA"/>
              </w:rPr>
              <w:t>.</w:t>
            </w:r>
            <w:r w:rsidR="00B54E7A" w:rsidRPr="00EB3CF9">
              <w:rPr>
                <w:lang w:val="uk-UA"/>
              </w:rPr>
              <w:t xml:space="preserve"> </w:t>
            </w:r>
          </w:p>
          <w:p w:rsidR="00523204" w:rsidRPr="00EB3CF9" w:rsidRDefault="00FA5E48" w:rsidP="00523204">
            <w:pPr>
              <w:tabs>
                <w:tab w:val="left" w:pos="720"/>
              </w:tabs>
              <w:ind w:left="120" w:right="106"/>
              <w:jc w:val="both"/>
              <w:rPr>
                <w:shd w:val="clear" w:color="auto" w:fill="FFFFFF"/>
                <w:lang w:val="uk-UA"/>
              </w:rPr>
            </w:pPr>
            <w:r w:rsidRPr="00EB3CF9">
              <w:rPr>
                <w:lang w:val="uk-UA"/>
              </w:rPr>
              <w:t>Сумарні річні</w:t>
            </w:r>
            <w:r w:rsidR="00563866" w:rsidRPr="00EB3CF9">
              <w:rPr>
                <w:lang w:val="uk-UA"/>
              </w:rPr>
              <w:t xml:space="preserve"> витрати </w:t>
            </w:r>
            <w:r w:rsidR="008A76E8" w:rsidRPr="00EB3CF9">
              <w:rPr>
                <w:lang w:val="uk-UA"/>
              </w:rPr>
              <w:t xml:space="preserve">органів ДПС на опрацювання звітів </w:t>
            </w:r>
            <w:r w:rsidRPr="00EB3CF9">
              <w:rPr>
                <w:lang w:val="uk-UA"/>
              </w:rPr>
              <w:lastRenderedPageBreak/>
              <w:t>996 СГ</w:t>
            </w:r>
            <w:r w:rsidR="00563866" w:rsidRPr="00EB3CF9">
              <w:rPr>
                <w:lang w:val="uk-UA"/>
              </w:rPr>
              <w:t xml:space="preserve"> становитимуть</w:t>
            </w:r>
            <w:r w:rsidRPr="00EB3CF9">
              <w:rPr>
                <w:lang w:val="uk-UA"/>
              </w:rPr>
              <w:t xml:space="preserve"> </w:t>
            </w:r>
            <w:r w:rsidRPr="00EB3CF9">
              <w:rPr>
                <w:i/>
                <w:shd w:val="clear" w:color="auto" w:fill="FFFFFF"/>
                <w:lang w:val="uk-UA"/>
              </w:rPr>
              <w:t>23</w:t>
            </w:r>
            <w:r w:rsidR="00D676AA" w:rsidRPr="00EB3CF9">
              <w:rPr>
                <w:i/>
                <w:shd w:val="clear" w:color="auto" w:fill="FFFFFF"/>
                <w:lang w:val="uk-UA"/>
              </w:rPr>
              <w:t>1 216,00</w:t>
            </w:r>
            <w:r w:rsidRPr="00EB3CF9">
              <w:rPr>
                <w:i/>
                <w:shd w:val="clear" w:color="auto" w:fill="FFFFFF"/>
                <w:lang w:val="uk-UA"/>
              </w:rPr>
              <w:t> грн / рік.</w:t>
            </w:r>
          </w:p>
          <w:p w:rsidR="00523204" w:rsidRPr="00EB3CF9" w:rsidRDefault="00523204" w:rsidP="00523204">
            <w:pPr>
              <w:tabs>
                <w:tab w:val="left" w:pos="720"/>
              </w:tabs>
              <w:ind w:left="120" w:right="106"/>
              <w:jc w:val="both"/>
              <w:rPr>
                <w:shd w:val="clear" w:color="auto" w:fill="FFFFFF"/>
                <w:lang w:val="uk-UA"/>
              </w:rPr>
            </w:pPr>
          </w:p>
          <w:p w:rsidR="00BD1047" w:rsidRPr="00EB3CF9" w:rsidRDefault="00B54E7A" w:rsidP="00BD1047">
            <w:pPr>
              <w:autoSpaceDE w:val="0"/>
              <w:autoSpaceDN w:val="0"/>
              <w:adjustRightInd w:val="0"/>
              <w:ind w:left="120" w:right="106"/>
              <w:jc w:val="both"/>
              <w:rPr>
                <w:lang w:val="uk-UA" w:eastAsia="uk-UA"/>
              </w:rPr>
            </w:pPr>
            <w:r w:rsidRPr="00EB3CF9">
              <w:rPr>
                <w:lang w:val="uk-UA"/>
              </w:rPr>
              <w:t>2.</w:t>
            </w:r>
            <w:r w:rsidR="00BD1047" w:rsidRPr="00EB3CF9">
              <w:rPr>
                <w:lang w:val="uk-UA"/>
              </w:rPr>
              <w:t> </w:t>
            </w:r>
            <w:r w:rsidR="00787810" w:rsidRPr="00EB3CF9">
              <w:rPr>
                <w:lang w:val="uk-UA" w:eastAsia="uk-UA"/>
              </w:rPr>
              <w:t xml:space="preserve">Основні витрати СГ будуть пов’язані з ознайомленням з проєктом наказу, заповненням та поданням звітів за встановленими Мінфіном </w:t>
            </w:r>
            <w:r w:rsidR="00BD1047" w:rsidRPr="00EB3CF9">
              <w:rPr>
                <w:lang w:val="uk-UA" w:eastAsia="uk-UA"/>
              </w:rPr>
              <w:t xml:space="preserve">формами та </w:t>
            </w:r>
            <w:r w:rsidR="00787810" w:rsidRPr="00EB3CF9">
              <w:rPr>
                <w:lang w:val="uk-UA" w:eastAsia="uk-UA"/>
              </w:rPr>
              <w:t>порядком до органу ДПС за основним місцем обліку відповідно до норм статті 72 Закону № 3817.</w:t>
            </w:r>
          </w:p>
          <w:p w:rsidR="00BD1047" w:rsidRPr="00EB3CF9" w:rsidRDefault="00BD1047" w:rsidP="00BD1047">
            <w:pPr>
              <w:autoSpaceDE w:val="0"/>
              <w:autoSpaceDN w:val="0"/>
              <w:adjustRightInd w:val="0"/>
              <w:ind w:left="120" w:right="106"/>
              <w:jc w:val="both"/>
              <w:rPr>
                <w:shd w:val="clear" w:color="auto" w:fill="FFFFFF"/>
                <w:lang w:val="uk-UA"/>
              </w:rPr>
            </w:pPr>
            <w:r w:rsidRPr="00EB3CF9">
              <w:rPr>
                <w:lang w:val="uk-UA"/>
              </w:rPr>
              <w:t xml:space="preserve">За попередніми розрахунками </w:t>
            </w:r>
            <w:r w:rsidR="00C90156" w:rsidRPr="00EB3CF9">
              <w:rPr>
                <w:lang w:val="uk-UA"/>
              </w:rPr>
              <w:t xml:space="preserve">сумарні </w:t>
            </w:r>
            <w:r w:rsidRPr="00EB3CF9">
              <w:rPr>
                <w:lang w:val="uk-UA"/>
              </w:rPr>
              <w:t>річні</w:t>
            </w:r>
            <w:r w:rsidRPr="00EB3CF9">
              <w:rPr>
                <w:shd w:val="clear" w:color="auto" w:fill="FFFFFF"/>
                <w:lang w:val="uk-UA"/>
              </w:rPr>
              <w:t xml:space="preserve"> витрати СГ</w:t>
            </w:r>
            <w:r w:rsidR="00C90156" w:rsidRPr="00EB3CF9">
              <w:rPr>
                <w:shd w:val="clear" w:color="auto" w:fill="FFFFFF"/>
                <w:lang w:val="uk-UA"/>
              </w:rPr>
              <w:t>, що мають подавати звіти за формою № 1-ВП та № 1-ОП (966 СГ)</w:t>
            </w:r>
            <w:r w:rsidR="00C90156" w:rsidRPr="00EB3CF9">
              <w:rPr>
                <w:shd w:val="clear" w:color="auto" w:fill="FFFFFF"/>
                <w:vertAlign w:val="superscript"/>
                <w:lang w:val="uk-UA"/>
              </w:rPr>
              <w:t xml:space="preserve"> </w:t>
            </w:r>
            <w:r w:rsidRPr="00EB3CF9">
              <w:rPr>
                <w:shd w:val="clear" w:color="auto" w:fill="FFFFFF"/>
                <w:lang w:val="uk-UA"/>
              </w:rPr>
              <w:t>становитимуть</w:t>
            </w:r>
            <w:r w:rsidR="00C90156" w:rsidRPr="00EB3CF9">
              <w:rPr>
                <w:shd w:val="clear" w:color="auto" w:fill="FFFFFF"/>
                <w:lang w:val="uk-UA"/>
              </w:rPr>
              <w:t xml:space="preserve"> </w:t>
            </w:r>
            <w:r w:rsidR="00C90156" w:rsidRPr="00EB3CF9">
              <w:rPr>
                <w:i/>
                <w:shd w:val="clear" w:color="auto" w:fill="FFFFFF"/>
                <w:lang w:val="uk-UA"/>
              </w:rPr>
              <w:t>1 </w:t>
            </w:r>
            <w:r w:rsidR="00D676AA" w:rsidRPr="00EB3CF9">
              <w:rPr>
                <w:i/>
                <w:shd w:val="clear" w:color="auto" w:fill="FFFFFF"/>
                <w:lang w:val="uk-UA"/>
              </w:rPr>
              <w:t>5</w:t>
            </w:r>
            <w:r w:rsidR="00044A7B" w:rsidRPr="00EB3CF9">
              <w:rPr>
                <w:i/>
                <w:shd w:val="clear" w:color="auto" w:fill="FFFFFF"/>
                <w:lang w:val="uk-UA"/>
              </w:rPr>
              <w:t>80 376,57</w:t>
            </w:r>
            <w:r w:rsidR="00C90156" w:rsidRPr="00EB3CF9">
              <w:rPr>
                <w:i/>
                <w:shd w:val="clear" w:color="auto" w:fill="FFFFFF"/>
                <w:lang w:val="uk-UA"/>
              </w:rPr>
              <w:t xml:space="preserve"> грн / рік, </w:t>
            </w:r>
            <w:r w:rsidR="008636AE" w:rsidRPr="00EB3CF9">
              <w:rPr>
                <w:shd w:val="clear" w:color="auto" w:fill="FFFFFF"/>
                <w:lang w:val="uk-UA"/>
              </w:rPr>
              <w:t>а саме</w:t>
            </w:r>
            <w:r w:rsidRPr="00EB3CF9">
              <w:rPr>
                <w:shd w:val="clear" w:color="auto" w:fill="FFFFFF"/>
                <w:lang w:val="uk-UA"/>
              </w:rPr>
              <w:t>:</w:t>
            </w:r>
          </w:p>
          <w:p w:rsidR="00BD1047" w:rsidRPr="00EB3CF9" w:rsidRDefault="00BD1047" w:rsidP="00BD1047">
            <w:pPr>
              <w:autoSpaceDE w:val="0"/>
              <w:autoSpaceDN w:val="0"/>
              <w:adjustRightInd w:val="0"/>
              <w:ind w:left="120" w:right="106"/>
              <w:jc w:val="both"/>
              <w:rPr>
                <w:i/>
                <w:lang w:val="uk-UA"/>
              </w:rPr>
            </w:pPr>
            <w:r w:rsidRPr="00EB3CF9">
              <w:rPr>
                <w:lang w:val="uk-UA"/>
              </w:rPr>
              <w:t>– на ознайомлення з вимогами регуляторного акта (разово)</w:t>
            </w:r>
            <w:r w:rsidR="008636AE" w:rsidRPr="00EB3CF9">
              <w:rPr>
                <w:lang w:val="uk-UA"/>
              </w:rPr>
              <w:t xml:space="preserve"> </w:t>
            </w:r>
            <w:r w:rsidRPr="00EB3CF9">
              <w:rPr>
                <w:lang w:val="uk-UA"/>
              </w:rPr>
              <w:t>–</w:t>
            </w:r>
            <w:r w:rsidRPr="00EB3CF9">
              <w:rPr>
                <w:i/>
                <w:lang w:val="uk-UA"/>
              </w:rPr>
              <w:t xml:space="preserve"> 75 449,43 грн/рік;</w:t>
            </w:r>
          </w:p>
          <w:p w:rsidR="00BD1047" w:rsidRPr="00EB3CF9" w:rsidRDefault="00BD1047" w:rsidP="00206F78">
            <w:pPr>
              <w:pStyle w:val="a3"/>
              <w:widowControl w:val="0"/>
              <w:spacing w:before="0" w:beforeAutospacing="0" w:after="0" w:afterAutospacing="0"/>
              <w:ind w:left="120" w:right="106"/>
              <w:jc w:val="both"/>
              <w:rPr>
                <w:i/>
                <w:shd w:val="clear" w:color="auto" w:fill="FFFFFF"/>
                <w:lang w:val="uk-UA"/>
              </w:rPr>
            </w:pPr>
            <w:r w:rsidRPr="00EB3CF9">
              <w:rPr>
                <w:lang w:val="uk-UA"/>
              </w:rPr>
              <w:t>–</w:t>
            </w:r>
            <w:r w:rsidR="002E3DC8" w:rsidRPr="00EB3CF9">
              <w:rPr>
                <w:lang w:val="uk-UA"/>
              </w:rPr>
              <w:t xml:space="preserve"> </w:t>
            </w:r>
            <w:r w:rsidRPr="00EB3CF9">
              <w:rPr>
                <w:shd w:val="clear" w:color="auto" w:fill="FFFFFF"/>
                <w:lang w:val="uk-UA"/>
              </w:rPr>
              <w:t xml:space="preserve">заповнення та подання до органу ДПС звітів за формою № 1-ВП </w:t>
            </w:r>
            <w:r w:rsidR="00206F78" w:rsidRPr="00EB3CF9">
              <w:rPr>
                <w:shd w:val="clear" w:color="auto" w:fill="FFFFFF"/>
                <w:lang w:val="uk-UA"/>
              </w:rPr>
              <w:t>(521</w:t>
            </w:r>
            <w:r w:rsidR="008636AE" w:rsidRPr="00EB3CF9">
              <w:rPr>
                <w:shd w:val="clear" w:color="auto" w:fill="FFFFFF"/>
                <w:lang w:val="uk-UA"/>
              </w:rPr>
              <w:t> </w:t>
            </w:r>
            <w:r w:rsidR="00206F78" w:rsidRPr="00EB3CF9">
              <w:rPr>
                <w:shd w:val="clear" w:color="auto" w:fill="FFFFFF"/>
                <w:lang w:val="uk-UA"/>
              </w:rPr>
              <w:t xml:space="preserve">СГ) – </w:t>
            </w:r>
            <w:r w:rsidRPr="00EB3CF9">
              <w:rPr>
                <w:i/>
                <w:shd w:val="clear" w:color="auto" w:fill="FFFFFF"/>
                <w:lang w:val="uk-UA"/>
              </w:rPr>
              <w:t>6</w:t>
            </w:r>
            <w:r w:rsidR="00044A7B" w:rsidRPr="00EB3CF9">
              <w:rPr>
                <w:i/>
                <w:shd w:val="clear" w:color="auto" w:fill="FFFFFF"/>
                <w:lang w:val="uk-UA"/>
              </w:rPr>
              <w:t>70</w:t>
            </w:r>
            <w:r w:rsidRPr="00EB3CF9">
              <w:rPr>
                <w:i/>
                <w:shd w:val="clear" w:color="auto" w:fill="FFFFFF"/>
                <w:lang w:val="uk-UA"/>
              </w:rPr>
              <w:t> </w:t>
            </w:r>
            <w:r w:rsidR="00044A7B" w:rsidRPr="00EB3CF9">
              <w:rPr>
                <w:i/>
                <w:shd w:val="clear" w:color="auto" w:fill="FFFFFF"/>
                <w:lang w:val="uk-UA"/>
              </w:rPr>
              <w:t>765</w:t>
            </w:r>
            <w:r w:rsidRPr="00EB3CF9">
              <w:rPr>
                <w:i/>
                <w:shd w:val="clear" w:color="auto" w:fill="FFFFFF"/>
                <w:lang w:val="uk-UA"/>
              </w:rPr>
              <w:t>,7</w:t>
            </w:r>
            <w:r w:rsidR="00044A7B" w:rsidRPr="00EB3CF9">
              <w:rPr>
                <w:i/>
                <w:shd w:val="clear" w:color="auto" w:fill="FFFFFF"/>
                <w:lang w:val="uk-UA"/>
              </w:rPr>
              <w:t>4</w:t>
            </w:r>
            <w:r w:rsidRPr="00EB3CF9">
              <w:rPr>
                <w:i/>
                <w:shd w:val="clear" w:color="auto" w:fill="FFFFFF"/>
                <w:lang w:val="uk-UA"/>
              </w:rPr>
              <w:t> грн / рік;</w:t>
            </w:r>
          </w:p>
          <w:p w:rsidR="001212BC" w:rsidRPr="00EB3CF9" w:rsidRDefault="00C90156" w:rsidP="002E3DC8">
            <w:pPr>
              <w:pStyle w:val="a3"/>
              <w:widowControl w:val="0"/>
              <w:spacing w:before="0" w:beforeAutospacing="0" w:after="0" w:afterAutospacing="0"/>
              <w:ind w:left="120" w:right="106"/>
              <w:jc w:val="both"/>
              <w:rPr>
                <w:i/>
                <w:shd w:val="clear" w:color="auto" w:fill="FFFFFF"/>
                <w:lang w:val="uk-UA"/>
              </w:rPr>
            </w:pPr>
            <w:r w:rsidRPr="00EB3CF9">
              <w:rPr>
                <w:lang w:val="uk-UA"/>
              </w:rPr>
              <w:t>–</w:t>
            </w:r>
            <w:r w:rsidRPr="00EB3CF9">
              <w:rPr>
                <w:shd w:val="clear" w:color="auto" w:fill="FFFFFF"/>
                <w:lang w:val="uk-UA"/>
              </w:rPr>
              <w:t>заповнення та подання до органу ДПС звітів за формою № 1-ОП (445</w:t>
            </w:r>
            <w:r w:rsidR="008636AE" w:rsidRPr="00EB3CF9">
              <w:rPr>
                <w:shd w:val="clear" w:color="auto" w:fill="FFFFFF"/>
                <w:lang w:val="uk-UA"/>
              </w:rPr>
              <w:t> </w:t>
            </w:r>
            <w:r w:rsidRPr="00EB3CF9">
              <w:rPr>
                <w:shd w:val="clear" w:color="auto" w:fill="FFFFFF"/>
                <w:lang w:val="uk-UA"/>
              </w:rPr>
              <w:t>СГ) –</w:t>
            </w:r>
            <w:r w:rsidR="00BD1047" w:rsidRPr="00EB3CF9">
              <w:rPr>
                <w:i/>
                <w:shd w:val="clear" w:color="auto" w:fill="FFFFFF"/>
                <w:lang w:val="uk-UA"/>
              </w:rPr>
              <w:t>834 161,40 грн / рік</w:t>
            </w:r>
            <w:r w:rsidR="008636AE" w:rsidRPr="00EB3CF9">
              <w:rPr>
                <w:i/>
                <w:shd w:val="clear" w:color="auto" w:fill="FFFFFF"/>
                <w:lang w:val="uk-UA"/>
              </w:rPr>
              <w:t>.</w:t>
            </w:r>
          </w:p>
        </w:tc>
        <w:tc>
          <w:tcPr>
            <w:tcW w:w="1701" w:type="dxa"/>
            <w:shd w:val="clear" w:color="auto" w:fill="auto"/>
          </w:tcPr>
          <w:p w:rsidR="001212BC" w:rsidRPr="00EB3CF9" w:rsidRDefault="001212BC" w:rsidP="0068174A">
            <w:pPr>
              <w:pStyle w:val="a3"/>
              <w:tabs>
                <w:tab w:val="left" w:pos="720"/>
              </w:tabs>
              <w:spacing w:before="0" w:beforeAutospacing="0" w:after="0" w:afterAutospacing="0"/>
              <w:jc w:val="both"/>
              <w:rPr>
                <w:lang w:val="uk-UA"/>
              </w:rPr>
            </w:pPr>
            <w:r w:rsidRPr="00EB3CF9">
              <w:rPr>
                <w:lang w:val="uk-UA"/>
              </w:rPr>
              <w:lastRenderedPageBreak/>
              <w:t>Є найбільш оптимальною серед запропонованих альтернатив, оскільки дає змогу повністю досягнути поставлен</w:t>
            </w:r>
            <w:r w:rsidR="000F777E" w:rsidRPr="00EB3CF9">
              <w:rPr>
                <w:lang w:val="uk-UA"/>
              </w:rPr>
              <w:t>их цілей державного регулювання</w:t>
            </w:r>
          </w:p>
        </w:tc>
      </w:tr>
      <w:tr w:rsidR="00EB3CF9" w:rsidRPr="00EB3CF9" w:rsidTr="00197164">
        <w:tc>
          <w:tcPr>
            <w:tcW w:w="1950" w:type="dxa"/>
            <w:shd w:val="clear" w:color="auto" w:fill="auto"/>
          </w:tcPr>
          <w:p w:rsidR="001212BC" w:rsidRPr="00EB3CF9" w:rsidRDefault="001212BC" w:rsidP="0068174A">
            <w:pPr>
              <w:pStyle w:val="a3"/>
              <w:tabs>
                <w:tab w:val="left" w:pos="720"/>
              </w:tabs>
              <w:spacing w:before="0" w:beforeAutospacing="0" w:after="0" w:afterAutospacing="0"/>
              <w:rPr>
                <w:lang w:val="uk-UA"/>
              </w:rPr>
            </w:pPr>
            <w:r w:rsidRPr="00EB3CF9">
              <w:rPr>
                <w:lang w:val="uk-UA"/>
              </w:rPr>
              <w:lastRenderedPageBreak/>
              <w:t>Альтернатива 2</w:t>
            </w:r>
          </w:p>
        </w:tc>
        <w:tc>
          <w:tcPr>
            <w:tcW w:w="2693" w:type="dxa"/>
            <w:shd w:val="clear" w:color="auto" w:fill="auto"/>
          </w:tcPr>
          <w:p w:rsidR="001212BC" w:rsidRPr="00EB3CF9" w:rsidRDefault="002E3DC8" w:rsidP="002E3DC8">
            <w:pPr>
              <w:pStyle w:val="a3"/>
              <w:tabs>
                <w:tab w:val="left" w:pos="720"/>
              </w:tabs>
              <w:spacing w:before="0" w:beforeAutospacing="0" w:after="0" w:afterAutospacing="0"/>
              <w:ind w:left="109"/>
              <w:jc w:val="both"/>
              <w:rPr>
                <w:lang w:val="uk-UA"/>
              </w:rPr>
            </w:pPr>
            <w:r w:rsidRPr="00EB3CF9">
              <w:rPr>
                <w:lang w:val="uk-UA"/>
              </w:rPr>
              <w:t>У разі залишення чинного регулювання без змін вигоди відсутні, оскільки проблема залишається невирішеною.</w:t>
            </w:r>
          </w:p>
        </w:tc>
        <w:tc>
          <w:tcPr>
            <w:tcW w:w="3686" w:type="dxa"/>
            <w:shd w:val="clear" w:color="auto" w:fill="auto"/>
          </w:tcPr>
          <w:p w:rsidR="00A14BB1" w:rsidRPr="00EB3CF9" w:rsidRDefault="00A14BB1" w:rsidP="00A14BB1">
            <w:pPr>
              <w:ind w:left="119" w:right="108"/>
              <w:jc w:val="both"/>
              <w:rPr>
                <w:lang w:val="uk-UA"/>
              </w:rPr>
            </w:pPr>
            <w:r w:rsidRPr="00EB3CF9">
              <w:rPr>
                <w:lang w:val="uk-UA"/>
              </w:rPr>
              <w:t>Залишення чинного регулювання без змін буде мати такі негативні наслідки:</w:t>
            </w:r>
          </w:p>
          <w:p w:rsidR="00197164" w:rsidRPr="00EB3CF9" w:rsidRDefault="00A14BB1" w:rsidP="00197164">
            <w:pPr>
              <w:pStyle w:val="a3"/>
              <w:tabs>
                <w:tab w:val="left" w:pos="720"/>
              </w:tabs>
              <w:spacing w:before="0" w:beforeAutospacing="0" w:after="0" w:afterAutospacing="0"/>
              <w:ind w:left="119" w:right="108"/>
              <w:jc w:val="both"/>
              <w:rPr>
                <w:lang w:val="uk-UA"/>
              </w:rPr>
            </w:pPr>
            <w:r w:rsidRPr="00EB3CF9">
              <w:rPr>
                <w:lang w:val="uk-UA"/>
              </w:rPr>
              <w:t xml:space="preserve">– неврегульовані правовідносини між СГ та податковими органами в процесі звітування про </w:t>
            </w:r>
            <w:r w:rsidR="00FA0EC8" w:rsidRPr="00EB3CF9">
              <w:rPr>
                <w:lang w:val="uk-UA"/>
              </w:rPr>
              <w:t xml:space="preserve">залишки, обсяги виробництва, обігу (в т. ч. імпорту / експорту) спирту етилового, спиртових дистилятів, біоетанолу, алкогольних напоїв, тютюнової сировини, тютюнових виробів, рідин, що використовуються в електронних сигаретах, обсяги вирощування тютюну, посівну площу </w:t>
            </w:r>
            <w:r w:rsidRPr="00EB3CF9">
              <w:rPr>
                <w:lang w:val="uk-UA"/>
              </w:rPr>
              <w:t>відповідно до вимог</w:t>
            </w:r>
            <w:r w:rsidR="00197164" w:rsidRPr="00EB3CF9">
              <w:rPr>
                <w:lang w:val="uk-UA"/>
              </w:rPr>
              <w:t xml:space="preserve"> статті 72 Закону № 3817</w:t>
            </w:r>
            <w:r w:rsidRPr="00EB3CF9">
              <w:rPr>
                <w:lang w:val="uk-UA"/>
              </w:rPr>
              <w:t>;</w:t>
            </w:r>
          </w:p>
          <w:p w:rsidR="00FA0EC8" w:rsidRPr="00EB3CF9" w:rsidRDefault="00197164" w:rsidP="00FA0EC8">
            <w:pPr>
              <w:pStyle w:val="a3"/>
              <w:tabs>
                <w:tab w:val="left" w:pos="720"/>
              </w:tabs>
              <w:spacing w:before="0" w:beforeAutospacing="0" w:after="0" w:afterAutospacing="0"/>
              <w:ind w:left="119" w:right="108"/>
              <w:jc w:val="both"/>
              <w:rPr>
                <w:bCs/>
                <w:lang w:val="uk-UA"/>
              </w:rPr>
            </w:pPr>
            <w:r w:rsidRPr="00EB3CF9">
              <w:rPr>
                <w:lang w:val="uk-UA"/>
              </w:rPr>
              <w:t xml:space="preserve">– відсутність ефективного контролю податкових органів за виробництвом і обігом </w:t>
            </w:r>
            <w:r w:rsidR="00FA0EC8" w:rsidRPr="00EB3CF9">
              <w:rPr>
                <w:shd w:val="clear" w:color="auto" w:fill="FFFFFF"/>
                <w:lang w:val="uk-UA"/>
              </w:rPr>
              <w:t>зазначених видів підакцизних товарів</w:t>
            </w:r>
            <w:r w:rsidR="00FA0EC8" w:rsidRPr="00EB3CF9">
              <w:rPr>
                <w:bCs/>
                <w:lang w:val="uk-UA"/>
              </w:rPr>
              <w:t>;</w:t>
            </w:r>
          </w:p>
          <w:p w:rsidR="00FA0EC8" w:rsidRPr="00EB3CF9" w:rsidRDefault="00FA0EC8" w:rsidP="00FA0EC8">
            <w:pPr>
              <w:pStyle w:val="a3"/>
              <w:tabs>
                <w:tab w:val="left" w:pos="720"/>
              </w:tabs>
              <w:spacing w:before="0" w:beforeAutospacing="0" w:after="0" w:afterAutospacing="0"/>
              <w:ind w:left="119" w:right="108"/>
              <w:jc w:val="both"/>
              <w:rPr>
                <w:lang w:val="uk-UA"/>
              </w:rPr>
            </w:pPr>
            <w:r w:rsidRPr="00EB3CF9">
              <w:rPr>
                <w:lang w:val="uk-UA"/>
              </w:rPr>
              <w:t>– унеможливлення скорочення кількості звітів, що подаються малими виробництвами дистилятів, виноробної продукції та пива внаслідок відсутності можливості застосування річного звітного періоду замість квартального.</w:t>
            </w:r>
          </w:p>
        </w:tc>
        <w:tc>
          <w:tcPr>
            <w:tcW w:w="1701" w:type="dxa"/>
            <w:shd w:val="clear" w:color="auto" w:fill="auto"/>
          </w:tcPr>
          <w:p w:rsidR="001212BC" w:rsidRPr="00EB3CF9" w:rsidRDefault="001212BC" w:rsidP="00197164">
            <w:pPr>
              <w:pStyle w:val="a3"/>
              <w:tabs>
                <w:tab w:val="left" w:pos="720"/>
              </w:tabs>
              <w:spacing w:before="0" w:beforeAutospacing="0" w:after="0" w:afterAutospacing="0"/>
              <w:ind w:left="109" w:right="141"/>
              <w:jc w:val="both"/>
              <w:rPr>
                <w:sz w:val="16"/>
                <w:szCs w:val="16"/>
                <w:lang w:val="uk-UA"/>
              </w:rPr>
            </w:pPr>
            <w:r w:rsidRPr="00EB3CF9">
              <w:rPr>
                <w:lang w:val="uk-UA"/>
              </w:rPr>
              <w:t>Є найгіршою, оскільки на відміну від альтернативи 1 не дає змоги у повному обсязі  досягнути поставлених цілей державного регулювання</w:t>
            </w:r>
          </w:p>
        </w:tc>
      </w:tr>
    </w:tbl>
    <w:p w:rsidR="00DB0532" w:rsidRPr="00EB3CF9" w:rsidRDefault="00DB0532" w:rsidP="0068174A">
      <w:pPr>
        <w:pStyle w:val="a3"/>
        <w:tabs>
          <w:tab w:val="left" w:pos="720"/>
          <w:tab w:val="left" w:pos="1277"/>
        </w:tabs>
        <w:spacing w:before="0" w:beforeAutospacing="0" w:after="0" w:afterAutospacing="0"/>
        <w:jc w:val="both"/>
        <w:rPr>
          <w:i/>
          <w:sz w:val="20"/>
          <w:szCs w:val="28"/>
          <w:lang w:val="uk-UA"/>
        </w:rPr>
      </w:pPr>
    </w:p>
    <w:tbl>
      <w:tblPr>
        <w:tblStyle w:val="10"/>
        <w:tblW w:w="5049" w:type="pct"/>
        <w:tblLook w:val="04A0" w:firstRow="1" w:lastRow="0" w:firstColumn="1" w:lastColumn="0" w:noHBand="0" w:noVBand="1"/>
      </w:tblPr>
      <w:tblGrid>
        <w:gridCol w:w="1863"/>
        <w:gridCol w:w="5078"/>
        <w:gridCol w:w="3119"/>
      </w:tblGrid>
      <w:tr w:rsidR="00EB3CF9" w:rsidRPr="00EB3CF9" w:rsidTr="001C74F6">
        <w:tc>
          <w:tcPr>
            <w:tcW w:w="926" w:type="pct"/>
            <w:hideMark/>
          </w:tcPr>
          <w:p w:rsidR="001212BC" w:rsidRPr="00EB3CF9" w:rsidRDefault="001212BC" w:rsidP="0068174A">
            <w:pPr>
              <w:pStyle w:val="a3"/>
              <w:spacing w:before="0" w:beforeAutospacing="0" w:after="0" w:afterAutospacing="0"/>
              <w:jc w:val="center"/>
              <w:rPr>
                <w:rFonts w:cs="Times New Roman"/>
                <w:lang w:val="uk-UA"/>
              </w:rPr>
            </w:pPr>
            <w:r w:rsidRPr="00EB3CF9">
              <w:rPr>
                <w:rFonts w:cs="Times New Roman"/>
                <w:lang w:val="uk-UA"/>
              </w:rPr>
              <w:t>Рейтинг</w:t>
            </w:r>
          </w:p>
        </w:tc>
        <w:tc>
          <w:tcPr>
            <w:tcW w:w="2524" w:type="pct"/>
            <w:hideMark/>
          </w:tcPr>
          <w:p w:rsidR="001212BC" w:rsidRPr="00EB3CF9" w:rsidRDefault="001212BC" w:rsidP="0068174A">
            <w:pPr>
              <w:pStyle w:val="a3"/>
              <w:spacing w:before="0" w:beforeAutospacing="0" w:after="0" w:afterAutospacing="0"/>
              <w:jc w:val="center"/>
              <w:rPr>
                <w:rFonts w:cs="Times New Roman"/>
                <w:lang w:val="uk-UA"/>
              </w:rPr>
            </w:pPr>
            <w:r w:rsidRPr="00EB3CF9">
              <w:rPr>
                <w:rFonts w:cs="Times New Roman"/>
                <w:lang w:val="uk-UA"/>
              </w:rPr>
              <w:t>Аргументи щодо переваги обраної альтернативи / причини відмови від альтернативи</w:t>
            </w:r>
          </w:p>
        </w:tc>
        <w:tc>
          <w:tcPr>
            <w:tcW w:w="1550" w:type="pct"/>
            <w:hideMark/>
          </w:tcPr>
          <w:p w:rsidR="001212BC" w:rsidRPr="00EB3CF9" w:rsidRDefault="001212BC" w:rsidP="0068174A">
            <w:pPr>
              <w:pStyle w:val="a3"/>
              <w:spacing w:before="0" w:beforeAutospacing="0" w:after="0" w:afterAutospacing="0"/>
              <w:jc w:val="center"/>
              <w:rPr>
                <w:rFonts w:cs="Times New Roman"/>
                <w:lang w:val="uk-UA"/>
              </w:rPr>
            </w:pPr>
            <w:r w:rsidRPr="00EB3CF9">
              <w:rPr>
                <w:rFonts w:cs="Times New Roman"/>
                <w:lang w:val="uk-UA"/>
              </w:rPr>
              <w:t>Оцінка ризику зовнішніх чинників на дію запропонованого регуляторного акта</w:t>
            </w:r>
          </w:p>
        </w:tc>
      </w:tr>
      <w:tr w:rsidR="00EB3CF9" w:rsidRPr="00EB3CF9" w:rsidTr="001C74F6">
        <w:tc>
          <w:tcPr>
            <w:tcW w:w="926" w:type="pct"/>
            <w:hideMark/>
          </w:tcPr>
          <w:p w:rsidR="001212BC" w:rsidRPr="00EB3CF9" w:rsidRDefault="001212BC" w:rsidP="0068174A">
            <w:pPr>
              <w:pStyle w:val="a3"/>
              <w:spacing w:before="0" w:beforeAutospacing="0" w:after="0" w:afterAutospacing="0"/>
              <w:rPr>
                <w:rFonts w:cs="Times New Roman"/>
                <w:lang w:val="uk-UA"/>
              </w:rPr>
            </w:pPr>
            <w:r w:rsidRPr="00EB3CF9">
              <w:rPr>
                <w:rFonts w:cs="Times New Roman"/>
                <w:lang w:val="uk-UA"/>
              </w:rPr>
              <w:t>Альтернатива 1</w:t>
            </w:r>
          </w:p>
        </w:tc>
        <w:tc>
          <w:tcPr>
            <w:tcW w:w="2524" w:type="pct"/>
            <w:hideMark/>
          </w:tcPr>
          <w:p w:rsidR="001212BC" w:rsidRPr="00EB3CF9" w:rsidRDefault="001212BC" w:rsidP="001C74F6">
            <w:pPr>
              <w:pStyle w:val="a3"/>
              <w:spacing w:before="0" w:beforeAutospacing="0" w:after="0" w:afterAutospacing="0"/>
              <w:jc w:val="both"/>
              <w:rPr>
                <w:rFonts w:cs="Times New Roman"/>
                <w:lang w:val="uk-UA"/>
              </w:rPr>
            </w:pPr>
            <w:r w:rsidRPr="00EB3CF9">
              <w:rPr>
                <w:rFonts w:cs="Times New Roman"/>
                <w:lang w:val="uk-UA"/>
              </w:rPr>
              <w:t>Альтернатива 1 дає змогу повністю досягнути поставлених цілей державного регулювання</w:t>
            </w:r>
            <w:r w:rsidR="00197164" w:rsidRPr="00EB3CF9">
              <w:rPr>
                <w:rFonts w:cs="Times New Roman"/>
                <w:lang w:val="uk-UA"/>
              </w:rPr>
              <w:t xml:space="preserve">, а саме затвердити форми звітів про залишки та обсяги виробництва і обігу </w:t>
            </w:r>
            <w:r w:rsidR="00FA0EC8" w:rsidRPr="00EB3CF9">
              <w:rPr>
                <w:rFonts w:cs="Times New Roman"/>
                <w:lang w:val="uk-UA"/>
              </w:rPr>
              <w:t>(в т.</w:t>
            </w:r>
            <w:r w:rsidR="001C74F6" w:rsidRPr="00EB3CF9">
              <w:rPr>
                <w:rFonts w:cs="Times New Roman"/>
                <w:lang w:val="uk-UA"/>
              </w:rPr>
              <w:t> </w:t>
            </w:r>
            <w:r w:rsidR="00FA0EC8" w:rsidRPr="00EB3CF9">
              <w:rPr>
                <w:rFonts w:cs="Times New Roman"/>
                <w:lang w:val="uk-UA"/>
              </w:rPr>
              <w:t xml:space="preserve">ч. імпорту / експорту) спирту етилового, спиртових дистилятів, біоетанолу, алкогольних напоїв, тютюнової сировини, тютюнових виробів, рідин, що використовуються в </w:t>
            </w:r>
            <w:r w:rsidR="00FA0EC8" w:rsidRPr="00EB3CF9">
              <w:rPr>
                <w:rFonts w:cs="Times New Roman"/>
                <w:lang w:val="uk-UA"/>
              </w:rPr>
              <w:lastRenderedPageBreak/>
              <w:t xml:space="preserve">електронних сигаретах, обсяги вирощування тютюну, посівну площу, порядку їх заповнення, </w:t>
            </w:r>
            <w:r w:rsidR="00E33C0C" w:rsidRPr="00EB3CF9">
              <w:rPr>
                <w:rFonts w:cs="Times New Roman"/>
                <w:lang w:val="uk-UA"/>
              </w:rPr>
              <w:t>Кодів, одиниць виміру та видів продукції / товару / сировини.</w:t>
            </w:r>
          </w:p>
        </w:tc>
        <w:tc>
          <w:tcPr>
            <w:tcW w:w="1550" w:type="pct"/>
            <w:hideMark/>
          </w:tcPr>
          <w:p w:rsidR="001212BC" w:rsidRPr="00EB3CF9" w:rsidRDefault="004E722F" w:rsidP="001C74F6">
            <w:pPr>
              <w:pStyle w:val="a3"/>
              <w:spacing w:before="0" w:beforeAutospacing="0" w:after="0" w:afterAutospacing="0"/>
              <w:jc w:val="both"/>
              <w:rPr>
                <w:rFonts w:cs="Times New Roman"/>
                <w:lang w:val="uk-UA"/>
              </w:rPr>
            </w:pPr>
            <w:r w:rsidRPr="00EB3CF9">
              <w:rPr>
                <w:rFonts w:cs="Times New Roman"/>
                <w:lang w:val="uk-UA"/>
              </w:rPr>
              <w:lastRenderedPageBreak/>
              <w:t>Проєкт</w:t>
            </w:r>
            <w:r w:rsidR="00E33C0C" w:rsidRPr="00EB3CF9">
              <w:rPr>
                <w:rFonts w:cs="Times New Roman"/>
                <w:lang w:val="uk-UA"/>
              </w:rPr>
              <w:t xml:space="preserve"> наказу</w:t>
            </w:r>
            <w:r w:rsidRPr="00EB3CF9">
              <w:rPr>
                <w:rFonts w:cs="Times New Roman"/>
                <w:lang w:val="uk-UA"/>
              </w:rPr>
              <w:t xml:space="preserve"> </w:t>
            </w:r>
            <w:r w:rsidR="001212BC" w:rsidRPr="00EB3CF9">
              <w:rPr>
                <w:rFonts w:cs="Times New Roman"/>
                <w:lang w:val="uk-UA"/>
              </w:rPr>
              <w:t xml:space="preserve">є підзаконним актом, який може </w:t>
            </w:r>
            <w:r w:rsidR="00E33C0C" w:rsidRPr="00EB3CF9">
              <w:rPr>
                <w:rFonts w:cs="Times New Roman"/>
                <w:lang w:val="uk-UA"/>
              </w:rPr>
              <w:t>вимагати коригування</w:t>
            </w:r>
            <w:r w:rsidR="000773A9" w:rsidRPr="00EB3CF9">
              <w:rPr>
                <w:rFonts w:cs="Times New Roman"/>
                <w:lang w:val="uk-UA"/>
              </w:rPr>
              <w:t xml:space="preserve"> у разі </w:t>
            </w:r>
            <w:r w:rsidR="001212BC" w:rsidRPr="00EB3CF9">
              <w:rPr>
                <w:rFonts w:cs="Times New Roman"/>
                <w:lang w:val="uk-UA"/>
              </w:rPr>
              <w:t xml:space="preserve">змін відповідних </w:t>
            </w:r>
            <w:r w:rsidR="00E33C0C" w:rsidRPr="00EB3CF9">
              <w:rPr>
                <w:rFonts w:cs="Times New Roman"/>
                <w:lang w:val="uk-UA"/>
              </w:rPr>
              <w:t xml:space="preserve">законодавчих </w:t>
            </w:r>
            <w:r w:rsidR="001212BC" w:rsidRPr="00EB3CF9">
              <w:rPr>
                <w:rFonts w:cs="Times New Roman"/>
                <w:lang w:val="uk-UA"/>
              </w:rPr>
              <w:t>норм</w:t>
            </w:r>
            <w:r w:rsidR="00E33C0C" w:rsidRPr="00EB3CF9">
              <w:rPr>
                <w:rFonts w:cs="Times New Roman"/>
                <w:lang w:val="uk-UA"/>
              </w:rPr>
              <w:t>.</w:t>
            </w:r>
          </w:p>
        </w:tc>
      </w:tr>
      <w:tr w:rsidR="00EB3CF9" w:rsidRPr="00EB3CF9" w:rsidTr="001C74F6">
        <w:tc>
          <w:tcPr>
            <w:tcW w:w="926" w:type="pct"/>
            <w:hideMark/>
          </w:tcPr>
          <w:p w:rsidR="001212BC" w:rsidRPr="00EB3CF9" w:rsidRDefault="001212BC" w:rsidP="0068174A">
            <w:pPr>
              <w:pStyle w:val="a3"/>
              <w:spacing w:before="0" w:beforeAutospacing="0" w:after="0" w:afterAutospacing="0"/>
              <w:rPr>
                <w:rFonts w:cs="Times New Roman"/>
                <w:lang w:val="uk-UA"/>
              </w:rPr>
            </w:pPr>
            <w:r w:rsidRPr="00EB3CF9">
              <w:rPr>
                <w:rFonts w:cs="Times New Roman"/>
                <w:lang w:val="uk-UA"/>
              </w:rPr>
              <w:t>Альтернатива 2</w:t>
            </w:r>
          </w:p>
        </w:tc>
        <w:tc>
          <w:tcPr>
            <w:tcW w:w="2524" w:type="pct"/>
            <w:hideMark/>
          </w:tcPr>
          <w:p w:rsidR="001212BC" w:rsidRPr="00EB3CF9" w:rsidRDefault="001212BC" w:rsidP="0068174A">
            <w:pPr>
              <w:pStyle w:val="a3"/>
              <w:spacing w:before="0" w:beforeAutospacing="0" w:after="0" w:afterAutospacing="0"/>
              <w:rPr>
                <w:rFonts w:cs="Times New Roman"/>
                <w:lang w:val="uk-UA"/>
              </w:rPr>
            </w:pPr>
            <w:r w:rsidRPr="00EB3CF9">
              <w:rPr>
                <w:rFonts w:cs="Times New Roman"/>
                <w:lang w:val="uk-UA"/>
              </w:rPr>
              <w:t>Альтернатива 2 не дає змоги досягнути поставлених цілей державного регулювання</w:t>
            </w:r>
          </w:p>
        </w:tc>
        <w:tc>
          <w:tcPr>
            <w:tcW w:w="1550" w:type="pct"/>
            <w:hideMark/>
          </w:tcPr>
          <w:p w:rsidR="001212BC" w:rsidRPr="00EB3CF9" w:rsidRDefault="001212BC" w:rsidP="0068174A">
            <w:pPr>
              <w:pStyle w:val="a3"/>
              <w:spacing w:before="0" w:beforeAutospacing="0" w:after="0" w:afterAutospacing="0"/>
              <w:jc w:val="center"/>
              <w:rPr>
                <w:rFonts w:cs="Times New Roman"/>
                <w:lang w:val="uk-UA"/>
              </w:rPr>
            </w:pPr>
            <w:r w:rsidRPr="00EB3CF9">
              <w:rPr>
                <w:rFonts w:cs="Times New Roman"/>
                <w:lang w:val="uk-UA"/>
              </w:rPr>
              <w:t>Х</w:t>
            </w:r>
          </w:p>
        </w:tc>
      </w:tr>
    </w:tbl>
    <w:p w:rsidR="001212BC" w:rsidRPr="00EB3CF9" w:rsidRDefault="00DD5CC3" w:rsidP="004F004A">
      <w:pPr>
        <w:pStyle w:val="3"/>
        <w:keepNext/>
        <w:tabs>
          <w:tab w:val="left" w:pos="720"/>
        </w:tabs>
        <w:spacing w:before="240" w:beforeAutospacing="0" w:after="0" w:afterAutospacing="0"/>
        <w:jc w:val="center"/>
        <w:rPr>
          <w:sz w:val="28"/>
          <w:szCs w:val="28"/>
          <w:lang w:val="uk-UA"/>
        </w:rPr>
      </w:pPr>
      <w:r w:rsidRPr="00EB3CF9">
        <w:rPr>
          <w:sz w:val="28"/>
          <w:szCs w:val="28"/>
          <w:lang w:val="uk-UA"/>
        </w:rPr>
        <w:t>V. М</w:t>
      </w:r>
      <w:r w:rsidR="001212BC" w:rsidRPr="00EB3CF9">
        <w:rPr>
          <w:sz w:val="28"/>
          <w:szCs w:val="28"/>
          <w:lang w:val="uk-UA"/>
        </w:rPr>
        <w:t>еханізми та заходи, які забезпечать розв’язання визначеної проблеми</w:t>
      </w:r>
    </w:p>
    <w:p w:rsidR="00304678" w:rsidRPr="00EB3CF9" w:rsidRDefault="00304678" w:rsidP="004F004A">
      <w:pPr>
        <w:keepNext/>
        <w:autoSpaceDE w:val="0"/>
        <w:autoSpaceDN w:val="0"/>
        <w:adjustRightInd w:val="0"/>
        <w:spacing w:before="120"/>
        <w:ind w:firstLine="567"/>
        <w:rPr>
          <w:i/>
          <w:iCs/>
          <w:sz w:val="28"/>
          <w:szCs w:val="28"/>
          <w:lang w:val="uk-UA" w:eastAsia="uk-UA"/>
        </w:rPr>
      </w:pPr>
      <w:r w:rsidRPr="00EB3CF9">
        <w:rPr>
          <w:i/>
          <w:iCs/>
          <w:sz w:val="28"/>
          <w:szCs w:val="28"/>
          <w:lang w:val="uk-UA" w:eastAsia="uk-UA"/>
        </w:rPr>
        <w:t>1. Механізм дії регуляторного акта</w:t>
      </w:r>
    </w:p>
    <w:p w:rsidR="00304678" w:rsidRPr="00EB3CF9" w:rsidRDefault="00304678" w:rsidP="004F004A">
      <w:pPr>
        <w:keepNext/>
        <w:autoSpaceDE w:val="0"/>
        <w:autoSpaceDN w:val="0"/>
        <w:adjustRightInd w:val="0"/>
        <w:ind w:firstLine="567"/>
        <w:jc w:val="both"/>
        <w:rPr>
          <w:sz w:val="28"/>
          <w:szCs w:val="28"/>
          <w:lang w:val="uk-UA" w:eastAsia="uk-UA"/>
        </w:rPr>
      </w:pPr>
      <w:r w:rsidRPr="00EB3CF9">
        <w:rPr>
          <w:sz w:val="28"/>
          <w:szCs w:val="28"/>
          <w:lang w:val="uk-UA" w:eastAsia="uk-UA"/>
        </w:rPr>
        <w:t>Реалізація поставлених цілей державного регулювання забезпечується шляхом прийняття проєкту наказу Міністерства фінансів України, яки</w:t>
      </w:r>
      <w:r w:rsidR="00756F7D" w:rsidRPr="00EB3CF9">
        <w:rPr>
          <w:sz w:val="28"/>
          <w:szCs w:val="28"/>
          <w:lang w:val="uk-UA" w:eastAsia="uk-UA"/>
        </w:rPr>
        <w:t xml:space="preserve">й дозволить </w:t>
      </w:r>
      <w:r w:rsidR="00021B07" w:rsidRPr="00EB3CF9">
        <w:rPr>
          <w:sz w:val="28"/>
          <w:szCs w:val="28"/>
          <w:lang w:val="uk-UA"/>
        </w:rPr>
        <w:t>врегулюва</w:t>
      </w:r>
      <w:r w:rsidR="00756F7D" w:rsidRPr="00EB3CF9">
        <w:rPr>
          <w:sz w:val="28"/>
          <w:szCs w:val="28"/>
          <w:lang w:val="uk-UA"/>
        </w:rPr>
        <w:t>ти</w:t>
      </w:r>
      <w:r w:rsidR="00021B07" w:rsidRPr="00EB3CF9">
        <w:rPr>
          <w:sz w:val="28"/>
          <w:szCs w:val="28"/>
          <w:lang w:val="uk-UA"/>
        </w:rPr>
        <w:t xml:space="preserve"> процедур</w:t>
      </w:r>
      <w:r w:rsidR="00756F7D" w:rsidRPr="00EB3CF9">
        <w:rPr>
          <w:sz w:val="28"/>
          <w:szCs w:val="28"/>
          <w:lang w:val="uk-UA"/>
        </w:rPr>
        <w:t>у</w:t>
      </w:r>
      <w:r w:rsidR="00021B07" w:rsidRPr="00EB3CF9">
        <w:rPr>
          <w:sz w:val="28"/>
          <w:szCs w:val="28"/>
          <w:lang w:val="uk-UA"/>
        </w:rPr>
        <w:t xml:space="preserve"> звітування </w:t>
      </w:r>
      <w:r w:rsidR="00756F7D" w:rsidRPr="00EB3CF9">
        <w:rPr>
          <w:sz w:val="28"/>
          <w:szCs w:val="28"/>
          <w:lang w:val="uk-UA"/>
        </w:rPr>
        <w:t>суб’єктами господарювання</w:t>
      </w:r>
      <w:r w:rsidR="00021B07" w:rsidRPr="00EB3CF9">
        <w:rPr>
          <w:sz w:val="28"/>
          <w:szCs w:val="28"/>
          <w:lang w:val="uk-UA"/>
        </w:rPr>
        <w:t xml:space="preserve">, </w:t>
      </w:r>
      <w:r w:rsidR="00021B07" w:rsidRPr="00EB3CF9">
        <w:rPr>
          <w:rFonts w:eastAsia="Times New Roman"/>
          <w:sz w:val="28"/>
          <w:szCs w:val="28"/>
          <w:lang w:val="uk-UA" w:eastAsia="ru-RU"/>
        </w:rPr>
        <w:t>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вирощування тютюну, ферментації тютюнової сировини, а також малими виробництвами дистилятів, виноробної продукції та пива перед податковими органами</w:t>
      </w:r>
      <w:r w:rsidR="00756F7D" w:rsidRPr="00EB3CF9">
        <w:rPr>
          <w:rFonts w:eastAsia="Times New Roman"/>
          <w:sz w:val="28"/>
          <w:szCs w:val="28"/>
          <w:lang w:val="uk-UA" w:eastAsia="ru-RU"/>
        </w:rPr>
        <w:t xml:space="preserve"> про залишки, обсяги придбання і використання, обігу (в т. ч. ввезення / вивезення за межі митної території України) відповідних підакцизних товарів.</w:t>
      </w:r>
    </w:p>
    <w:p w:rsidR="00C94173" w:rsidRPr="00EB3CF9" w:rsidRDefault="00B56200" w:rsidP="00B56200">
      <w:pPr>
        <w:autoSpaceDE w:val="0"/>
        <w:ind w:firstLine="564"/>
        <w:jc w:val="both"/>
        <w:rPr>
          <w:bCs/>
          <w:sz w:val="28"/>
          <w:szCs w:val="28"/>
          <w:lang w:val="uk-UA"/>
        </w:rPr>
      </w:pPr>
      <w:r w:rsidRPr="00EB3CF9">
        <w:rPr>
          <w:bCs/>
          <w:sz w:val="28"/>
          <w:szCs w:val="28"/>
          <w:lang w:val="uk-UA"/>
        </w:rPr>
        <w:t xml:space="preserve">Передбачається, що реалізація поставлених цілей державного регулювання буде забезпечена </w:t>
      </w:r>
      <w:r w:rsidR="00C94173" w:rsidRPr="00EB3CF9">
        <w:rPr>
          <w:bCs/>
          <w:sz w:val="28"/>
          <w:szCs w:val="28"/>
          <w:lang w:val="uk-UA"/>
        </w:rPr>
        <w:t>через затвердження форм звітів,</w:t>
      </w:r>
      <w:r w:rsidRPr="00EB3CF9">
        <w:rPr>
          <w:bCs/>
          <w:sz w:val="28"/>
          <w:szCs w:val="28"/>
          <w:lang w:val="uk-UA"/>
        </w:rPr>
        <w:t xml:space="preserve"> порядків їх заповнення</w:t>
      </w:r>
      <w:r w:rsidR="00C94173" w:rsidRPr="00EB3CF9">
        <w:rPr>
          <w:bCs/>
          <w:sz w:val="28"/>
          <w:szCs w:val="28"/>
          <w:lang w:val="uk-UA"/>
        </w:rPr>
        <w:t xml:space="preserve"> та Кодів, одиниць виміру та види продукції / товару</w:t>
      </w:r>
      <w:r w:rsidR="00174D8F" w:rsidRPr="00EB3CF9">
        <w:rPr>
          <w:bCs/>
          <w:sz w:val="28"/>
          <w:szCs w:val="28"/>
          <w:lang w:val="uk-UA"/>
        </w:rPr>
        <w:t xml:space="preserve"> / сировини</w:t>
      </w:r>
      <w:r w:rsidR="00C94173" w:rsidRPr="00EB3CF9">
        <w:rPr>
          <w:bCs/>
          <w:sz w:val="28"/>
          <w:szCs w:val="28"/>
          <w:lang w:val="uk-UA"/>
        </w:rPr>
        <w:t>, обов’язкових для використання при поданні звітів</w:t>
      </w:r>
      <w:r w:rsidRPr="00EB3CF9">
        <w:rPr>
          <w:bCs/>
          <w:sz w:val="28"/>
          <w:szCs w:val="28"/>
          <w:lang w:val="uk-UA"/>
        </w:rPr>
        <w:t>.</w:t>
      </w:r>
    </w:p>
    <w:p w:rsidR="004F004A" w:rsidRPr="00EB3CF9" w:rsidRDefault="004F004A" w:rsidP="004F004A">
      <w:pPr>
        <w:autoSpaceDE w:val="0"/>
        <w:autoSpaceDN w:val="0"/>
        <w:adjustRightInd w:val="0"/>
        <w:spacing w:before="120"/>
        <w:ind w:firstLine="567"/>
        <w:rPr>
          <w:i/>
          <w:iCs/>
          <w:sz w:val="28"/>
          <w:szCs w:val="28"/>
          <w:lang w:val="uk-UA" w:eastAsia="uk-UA"/>
        </w:rPr>
      </w:pPr>
      <w:r w:rsidRPr="00EB3CF9">
        <w:rPr>
          <w:i/>
          <w:iCs/>
          <w:sz w:val="28"/>
          <w:szCs w:val="28"/>
          <w:lang w:val="uk-UA" w:eastAsia="uk-UA"/>
        </w:rPr>
        <w:t>2. Організаційні заходи впровадження регуляторного акта в дію</w:t>
      </w:r>
    </w:p>
    <w:p w:rsidR="00304AF1" w:rsidRPr="00EB3CF9" w:rsidRDefault="004F004A" w:rsidP="004F004A">
      <w:pPr>
        <w:autoSpaceDE w:val="0"/>
        <w:ind w:firstLine="567"/>
        <w:jc w:val="both"/>
        <w:rPr>
          <w:sz w:val="28"/>
          <w:szCs w:val="28"/>
          <w:lang w:val="uk-UA" w:eastAsia="uk-UA"/>
        </w:rPr>
      </w:pPr>
      <w:r w:rsidRPr="00EB3CF9">
        <w:rPr>
          <w:sz w:val="28"/>
          <w:szCs w:val="28"/>
          <w:lang w:val="uk-UA" w:eastAsia="uk-UA"/>
        </w:rPr>
        <w:t>Для впровадження цього регуляторного акта необхідно забезпечити:</w:t>
      </w:r>
    </w:p>
    <w:p w:rsidR="001C527D" w:rsidRPr="00EB3CF9" w:rsidRDefault="001C527D" w:rsidP="001C527D">
      <w:pPr>
        <w:pStyle w:val="3"/>
        <w:spacing w:before="0" w:beforeAutospacing="0" w:after="0" w:afterAutospacing="0"/>
        <w:ind w:firstLine="567"/>
        <w:jc w:val="both"/>
        <w:rPr>
          <w:b w:val="0"/>
          <w:bCs w:val="0"/>
          <w:sz w:val="28"/>
          <w:szCs w:val="28"/>
          <w:lang w:val="uk-UA"/>
        </w:rPr>
      </w:pPr>
      <w:r w:rsidRPr="00EB3CF9">
        <w:rPr>
          <w:b w:val="0"/>
          <w:bCs w:val="0"/>
          <w:sz w:val="28"/>
          <w:szCs w:val="28"/>
          <w:lang w:val="uk-UA"/>
        </w:rPr>
        <w:t>1) Міністерству фінансів України процедуру погодження проєкту постанови із зацікавленими центральними органами виконавчої влади та зареєструвати в Міністерстві юстиції України;</w:t>
      </w:r>
    </w:p>
    <w:p w:rsidR="001C527D" w:rsidRPr="00EB3CF9" w:rsidRDefault="001C527D" w:rsidP="001C527D">
      <w:pPr>
        <w:pStyle w:val="11"/>
        <w:shd w:val="clear" w:color="auto" w:fill="auto"/>
        <w:ind w:firstLine="567"/>
        <w:rPr>
          <w:sz w:val="28"/>
          <w:szCs w:val="28"/>
        </w:rPr>
      </w:pPr>
      <w:r w:rsidRPr="00EB3CF9">
        <w:rPr>
          <w:sz w:val="28"/>
          <w:szCs w:val="28"/>
          <w:lang w:bidi="uk-UA"/>
        </w:rPr>
        <w:t xml:space="preserve">2) </w:t>
      </w:r>
      <w:r w:rsidRPr="00EB3CF9">
        <w:rPr>
          <w:sz w:val="28"/>
          <w:szCs w:val="28"/>
        </w:rPr>
        <w:t>інформування громадськості про вимоги регуляторного акта шляхом його оприлюднення в засобах масової інформації та на офіційному вебсайті Міністерства фінансів України;</w:t>
      </w:r>
    </w:p>
    <w:p w:rsidR="001C527D" w:rsidRPr="00EB3CF9" w:rsidRDefault="001C527D" w:rsidP="001C527D">
      <w:pPr>
        <w:widowControl w:val="0"/>
        <w:ind w:firstLine="567"/>
        <w:jc w:val="both"/>
        <w:rPr>
          <w:sz w:val="28"/>
          <w:szCs w:val="28"/>
          <w:lang w:val="uk-UA"/>
        </w:rPr>
      </w:pPr>
      <w:r w:rsidRPr="00EB3CF9">
        <w:rPr>
          <w:sz w:val="28"/>
          <w:szCs w:val="28"/>
          <w:lang w:val="uk-UA"/>
        </w:rPr>
        <w:t>3) здійснення контролю за дотриманням вимог цього регуляторного акта шляхом забезпечення ДПС:</w:t>
      </w:r>
    </w:p>
    <w:p w:rsidR="00803784" w:rsidRPr="00EB3CF9" w:rsidRDefault="00803784" w:rsidP="001C527D">
      <w:pPr>
        <w:widowControl w:val="0"/>
        <w:ind w:firstLine="567"/>
        <w:jc w:val="both"/>
        <w:rPr>
          <w:sz w:val="28"/>
          <w:szCs w:val="28"/>
          <w:lang w:val="uk-UA"/>
        </w:rPr>
      </w:pPr>
      <w:r w:rsidRPr="00EB3CF9">
        <w:rPr>
          <w:sz w:val="28"/>
          <w:szCs w:val="28"/>
          <w:lang w:val="uk-UA"/>
        </w:rPr>
        <w:t>інформаційної підтримки та навчання для суб’єктів господарювання щодо вимог нормативно-правового акта;</w:t>
      </w:r>
    </w:p>
    <w:p w:rsidR="00141DF1" w:rsidRPr="00EB3CF9" w:rsidRDefault="00E96C61" w:rsidP="001C527D">
      <w:pPr>
        <w:widowControl w:val="0"/>
        <w:ind w:firstLine="567"/>
        <w:jc w:val="both"/>
        <w:rPr>
          <w:rFonts w:eastAsia="Times New Roman"/>
          <w:sz w:val="28"/>
          <w:lang w:val="uk-UA" w:eastAsia="ru-RU"/>
        </w:rPr>
      </w:pPr>
      <w:r w:rsidRPr="00EB3CF9">
        <w:rPr>
          <w:sz w:val="28"/>
          <w:szCs w:val="28"/>
          <w:lang w:val="uk-UA"/>
        </w:rPr>
        <w:t xml:space="preserve">своєчасного та коректного подання звітів за формою № 1-ВП та № 1-ОП суб’єктами господарювання, які здійснюють діяльність </w:t>
      </w:r>
      <w:r w:rsidRPr="00EB3CF9">
        <w:rPr>
          <w:rFonts w:eastAsia="Times New Roman"/>
          <w:sz w:val="28"/>
          <w:lang w:val="uk-UA" w:eastAsia="ru-RU"/>
        </w:rPr>
        <w:t>з виробництва та обігу спирту етилового, спиртових дистилятів, біоетанолу, алкогольних напоїв, тютюнової сировини, тютюнових виробів та рідин, що використовуються в електронних сигаретах, а також вирощування тютюну, ферментації тютюнової сировини;</w:t>
      </w:r>
    </w:p>
    <w:p w:rsidR="00E96C61" w:rsidRPr="00EB3CF9" w:rsidRDefault="00AD4A82" w:rsidP="001C527D">
      <w:pPr>
        <w:widowControl w:val="0"/>
        <w:ind w:firstLine="567"/>
        <w:jc w:val="both"/>
        <w:rPr>
          <w:rFonts w:eastAsia="Times New Roman"/>
          <w:sz w:val="28"/>
          <w:lang w:val="uk-UA" w:eastAsia="ru-RU"/>
        </w:rPr>
      </w:pPr>
      <w:r w:rsidRPr="00EB3CF9">
        <w:rPr>
          <w:rFonts w:eastAsia="Times New Roman"/>
          <w:sz w:val="28"/>
          <w:lang w:val="uk-UA" w:eastAsia="ru-RU"/>
        </w:rPr>
        <w:t xml:space="preserve">опрацювання звітів та їх </w:t>
      </w:r>
      <w:r w:rsidR="00AA3BF7" w:rsidRPr="00EB3CF9">
        <w:rPr>
          <w:rFonts w:eastAsia="Times New Roman"/>
          <w:sz w:val="28"/>
          <w:lang w:val="uk-UA" w:eastAsia="ru-RU"/>
        </w:rPr>
        <w:t xml:space="preserve">аналіз на предмет </w:t>
      </w:r>
      <w:r w:rsidR="00BD7C9B" w:rsidRPr="00EB3CF9">
        <w:rPr>
          <w:sz w:val="28"/>
          <w:szCs w:val="28"/>
          <w:lang w:val="uk-UA"/>
        </w:rPr>
        <w:t xml:space="preserve">законності виробництва (обігу) </w:t>
      </w:r>
      <w:r w:rsidR="00BD7C9B" w:rsidRPr="00EB3CF9">
        <w:rPr>
          <w:sz w:val="28"/>
          <w:szCs w:val="28"/>
          <w:lang w:val="uk-UA"/>
        </w:rPr>
        <w:lastRenderedPageBreak/>
        <w:t xml:space="preserve">відповідних видів підакцизної продукції суб’єктами господарювання, </w:t>
      </w:r>
      <w:r w:rsidR="00AA3BF7" w:rsidRPr="00EB3CF9">
        <w:rPr>
          <w:rFonts w:eastAsia="Times New Roman"/>
          <w:sz w:val="28"/>
          <w:lang w:val="uk-UA" w:eastAsia="ru-RU"/>
        </w:rPr>
        <w:t>виявлення можливих розбіжностей, помилок або недостовірної інформації</w:t>
      </w:r>
      <w:r w:rsidR="00803784" w:rsidRPr="00EB3CF9">
        <w:rPr>
          <w:rFonts w:eastAsia="Times New Roman"/>
          <w:sz w:val="28"/>
          <w:lang w:val="uk-UA" w:eastAsia="ru-RU"/>
        </w:rPr>
        <w:t xml:space="preserve">, </w:t>
      </w:r>
      <w:r w:rsidR="00AA3BF7" w:rsidRPr="00EB3CF9">
        <w:rPr>
          <w:rFonts w:eastAsia="Times New Roman"/>
          <w:sz w:val="28"/>
          <w:lang w:val="uk-UA" w:eastAsia="ru-RU"/>
        </w:rPr>
        <w:t>порівняння даних звітів з іншими джерелами інформації</w:t>
      </w:r>
      <w:r w:rsidR="00803784" w:rsidRPr="00EB3CF9">
        <w:rPr>
          <w:rFonts w:eastAsia="Times New Roman"/>
          <w:sz w:val="28"/>
          <w:lang w:val="uk-UA" w:eastAsia="ru-RU"/>
        </w:rPr>
        <w:t>;</w:t>
      </w:r>
    </w:p>
    <w:p w:rsidR="00BD7C9B" w:rsidRPr="00EB3CF9" w:rsidRDefault="00BD7C9B" w:rsidP="00BD7C9B">
      <w:pPr>
        <w:tabs>
          <w:tab w:val="left" w:pos="720"/>
        </w:tabs>
        <w:ind w:firstLine="567"/>
        <w:jc w:val="both"/>
        <w:rPr>
          <w:bCs/>
          <w:sz w:val="28"/>
          <w:szCs w:val="28"/>
          <w:lang w:val="uk-UA"/>
        </w:rPr>
      </w:pPr>
      <w:r w:rsidRPr="00EB3CF9">
        <w:rPr>
          <w:bCs/>
          <w:sz w:val="28"/>
          <w:szCs w:val="28"/>
          <w:lang w:val="uk-UA"/>
        </w:rPr>
        <w:t>дотриманням вимог щодо віднесення суб’єктів господарювання до малих виробництв дистилятів, виноробної продукції та пива, дотриманням ними встановленого рівня обсягів виробництва та розливу відповідної продукції;</w:t>
      </w:r>
    </w:p>
    <w:p w:rsidR="00C95E39" w:rsidRPr="00EB3CF9" w:rsidRDefault="00727B25" w:rsidP="00C95E39">
      <w:pPr>
        <w:autoSpaceDE w:val="0"/>
        <w:ind w:firstLine="564"/>
        <w:jc w:val="both"/>
        <w:rPr>
          <w:bCs/>
          <w:sz w:val="28"/>
          <w:szCs w:val="28"/>
          <w:lang w:val="uk-UA"/>
        </w:rPr>
      </w:pPr>
      <w:r w:rsidRPr="00EB3CF9">
        <w:rPr>
          <w:bCs/>
          <w:sz w:val="28"/>
          <w:szCs w:val="28"/>
          <w:lang w:val="uk-UA"/>
        </w:rPr>
        <w:t>налаштування</w:t>
      </w:r>
      <w:r w:rsidR="00C95E39" w:rsidRPr="00EB3CF9">
        <w:rPr>
          <w:bCs/>
          <w:sz w:val="28"/>
          <w:szCs w:val="28"/>
          <w:lang w:val="uk-UA"/>
        </w:rPr>
        <w:t xml:space="preserve"> програмн</w:t>
      </w:r>
      <w:r w:rsidRPr="00EB3CF9">
        <w:rPr>
          <w:bCs/>
          <w:sz w:val="28"/>
          <w:szCs w:val="28"/>
          <w:lang w:val="uk-UA"/>
        </w:rPr>
        <w:t>ого</w:t>
      </w:r>
      <w:r w:rsidR="00C95E39" w:rsidRPr="00EB3CF9">
        <w:rPr>
          <w:bCs/>
          <w:sz w:val="28"/>
          <w:szCs w:val="28"/>
          <w:lang w:val="uk-UA"/>
        </w:rPr>
        <w:t xml:space="preserve"> забезпечення для реалізації норм проєкту наказу щодо подання звітів в електронній формі</w:t>
      </w:r>
      <w:r w:rsidR="00590E08" w:rsidRPr="00EB3CF9">
        <w:rPr>
          <w:bCs/>
          <w:sz w:val="28"/>
          <w:szCs w:val="28"/>
          <w:lang w:val="uk-UA"/>
        </w:rPr>
        <w:t>.</w:t>
      </w:r>
    </w:p>
    <w:p w:rsidR="00590E08" w:rsidRPr="00EB3CF9" w:rsidRDefault="00590E08" w:rsidP="00590E08">
      <w:pPr>
        <w:widowControl w:val="0"/>
        <w:ind w:firstLine="567"/>
        <w:jc w:val="both"/>
        <w:rPr>
          <w:sz w:val="28"/>
          <w:szCs w:val="28"/>
          <w:lang w:val="uk-UA"/>
        </w:rPr>
      </w:pPr>
      <w:r w:rsidRPr="00EB3CF9">
        <w:rPr>
          <w:sz w:val="28"/>
          <w:szCs w:val="28"/>
          <w:lang w:val="uk-UA"/>
        </w:rPr>
        <w:t>Суб’єктам господарювання для впровадження вимог регулювання необхідно:</w:t>
      </w:r>
    </w:p>
    <w:p w:rsidR="00590E08" w:rsidRPr="00EB3CF9" w:rsidRDefault="00590E08" w:rsidP="00590E08">
      <w:pPr>
        <w:widowControl w:val="0"/>
        <w:ind w:firstLine="567"/>
        <w:jc w:val="both"/>
        <w:rPr>
          <w:sz w:val="28"/>
          <w:szCs w:val="28"/>
          <w:lang w:val="uk-UA"/>
        </w:rPr>
      </w:pPr>
      <w:r w:rsidRPr="00EB3CF9">
        <w:rPr>
          <w:sz w:val="28"/>
          <w:szCs w:val="28"/>
          <w:lang w:val="uk-UA"/>
        </w:rPr>
        <w:t>1) ознайомитися з вимогами регулювання (пошук регуляторного акта в мережі Інтернет та його опрацювання);</w:t>
      </w:r>
    </w:p>
    <w:p w:rsidR="00590E08" w:rsidRPr="00EB3CF9" w:rsidRDefault="00590E08" w:rsidP="00590E08">
      <w:pPr>
        <w:widowControl w:val="0"/>
        <w:ind w:firstLine="567"/>
        <w:jc w:val="both"/>
        <w:rPr>
          <w:sz w:val="28"/>
          <w:szCs w:val="28"/>
          <w:lang w:val="uk-UA"/>
        </w:rPr>
      </w:pPr>
      <w:r w:rsidRPr="00EB3CF9">
        <w:rPr>
          <w:sz w:val="28"/>
          <w:szCs w:val="28"/>
          <w:lang w:val="uk-UA"/>
        </w:rPr>
        <w:t>2) організувати виконання вимог регулювання, а саме:</w:t>
      </w:r>
    </w:p>
    <w:p w:rsidR="00EF4F68" w:rsidRPr="00EB3CF9" w:rsidRDefault="00EF4F68" w:rsidP="00EF4F68">
      <w:pPr>
        <w:ind w:firstLine="564"/>
        <w:jc w:val="both"/>
        <w:rPr>
          <w:bCs/>
          <w:sz w:val="28"/>
          <w:szCs w:val="28"/>
          <w:lang w:val="uk-UA"/>
        </w:rPr>
      </w:pPr>
      <w:r w:rsidRPr="00EB3CF9">
        <w:rPr>
          <w:bCs/>
          <w:sz w:val="28"/>
          <w:szCs w:val="28"/>
          <w:lang w:val="uk-UA"/>
        </w:rPr>
        <w:t xml:space="preserve">заповнення та </w:t>
      </w:r>
      <w:r w:rsidR="00420D6A" w:rsidRPr="00EB3CF9">
        <w:rPr>
          <w:bCs/>
          <w:sz w:val="28"/>
          <w:szCs w:val="28"/>
          <w:lang w:val="uk-UA"/>
        </w:rPr>
        <w:t xml:space="preserve">своєчасного </w:t>
      </w:r>
      <w:r w:rsidRPr="00EB3CF9">
        <w:rPr>
          <w:bCs/>
          <w:sz w:val="28"/>
          <w:szCs w:val="28"/>
          <w:lang w:val="uk-UA"/>
        </w:rPr>
        <w:t>подання до органів ДПС звіту за формою № 1-ВП та/або звіту за формою № 1-ОП відповідно до порядків їх заповнення з використанням Кодів, одиниць виміру та видів продукції / товару / сировини;</w:t>
      </w:r>
    </w:p>
    <w:p w:rsidR="00420D6A" w:rsidRPr="00EB3CF9" w:rsidRDefault="00420D6A" w:rsidP="00EF4F68">
      <w:pPr>
        <w:ind w:firstLine="564"/>
        <w:jc w:val="both"/>
        <w:rPr>
          <w:sz w:val="28"/>
          <w:szCs w:val="28"/>
          <w:lang w:val="uk-UA" w:eastAsia="uk-UA"/>
        </w:rPr>
      </w:pPr>
      <w:r w:rsidRPr="00EB3CF9">
        <w:rPr>
          <w:sz w:val="28"/>
          <w:szCs w:val="28"/>
          <w:lang w:val="uk-UA" w:eastAsia="uk-UA"/>
        </w:rPr>
        <w:t>забезпечення достовірності відомостей, зазначених у звітах.</w:t>
      </w:r>
    </w:p>
    <w:p w:rsidR="00B56200" w:rsidRPr="00EB3CF9" w:rsidRDefault="00016F1B" w:rsidP="00016F1B">
      <w:pPr>
        <w:widowControl w:val="0"/>
        <w:ind w:firstLine="567"/>
        <w:jc w:val="both"/>
        <w:rPr>
          <w:sz w:val="28"/>
          <w:szCs w:val="28"/>
          <w:lang w:val="uk-UA"/>
        </w:rPr>
      </w:pPr>
      <w:r w:rsidRPr="00EB3CF9">
        <w:rPr>
          <w:rStyle w:val="font171"/>
          <w:lang w:val="uk-UA"/>
        </w:rPr>
        <w:t>На дію цього регуляторного акта негативно можуть вплинути зміни в чинному законодавстві.</w:t>
      </w:r>
    </w:p>
    <w:p w:rsidR="00B56200" w:rsidRPr="00EB3CF9" w:rsidRDefault="00B56200" w:rsidP="00B56200">
      <w:pPr>
        <w:ind w:firstLine="567"/>
        <w:jc w:val="both"/>
        <w:rPr>
          <w:sz w:val="28"/>
          <w:szCs w:val="28"/>
          <w:lang w:val="uk-UA" w:eastAsia="uk-UA"/>
        </w:rPr>
      </w:pPr>
      <w:r w:rsidRPr="00EB3CF9">
        <w:rPr>
          <w:sz w:val="28"/>
          <w:szCs w:val="28"/>
          <w:lang w:val="uk-UA" w:eastAsia="uk-UA"/>
        </w:rPr>
        <w:t>Прийняття проєкту наказу не призведе до неочікуваних результатів і не потребує додаткових витрат із державного бюджету.</w:t>
      </w:r>
    </w:p>
    <w:p w:rsidR="00B56200" w:rsidRPr="00EB3CF9" w:rsidRDefault="00B56200" w:rsidP="00B56200">
      <w:pPr>
        <w:ind w:firstLine="567"/>
        <w:jc w:val="both"/>
        <w:rPr>
          <w:sz w:val="28"/>
          <w:szCs w:val="28"/>
          <w:lang w:val="uk-UA" w:eastAsia="uk-UA"/>
        </w:rPr>
      </w:pPr>
      <w:r w:rsidRPr="00EB3CF9">
        <w:rPr>
          <w:sz w:val="28"/>
          <w:szCs w:val="28"/>
          <w:lang w:val="uk-UA" w:eastAsia="uk-UA"/>
        </w:rPr>
        <w:t>Можлива шкода від очікуваних наслідків дії регуляторного акта не прогнозується.</w:t>
      </w:r>
    </w:p>
    <w:p w:rsidR="001212BC" w:rsidRPr="00EB3CF9" w:rsidRDefault="001212BC" w:rsidP="0068174A">
      <w:pPr>
        <w:pStyle w:val="3"/>
        <w:tabs>
          <w:tab w:val="left" w:pos="720"/>
        </w:tabs>
        <w:spacing w:before="0" w:beforeAutospacing="0" w:after="0" w:afterAutospacing="0"/>
        <w:jc w:val="both"/>
        <w:rPr>
          <w:b w:val="0"/>
          <w:sz w:val="28"/>
          <w:szCs w:val="28"/>
          <w:lang w:val="uk-UA"/>
        </w:rPr>
      </w:pPr>
    </w:p>
    <w:p w:rsidR="001212BC" w:rsidRPr="00EB3CF9" w:rsidRDefault="001212BC" w:rsidP="00D73527">
      <w:pPr>
        <w:pStyle w:val="3"/>
        <w:tabs>
          <w:tab w:val="left" w:pos="720"/>
        </w:tabs>
        <w:spacing w:before="0" w:beforeAutospacing="0" w:after="0" w:afterAutospacing="0"/>
        <w:jc w:val="center"/>
        <w:rPr>
          <w:sz w:val="28"/>
          <w:szCs w:val="28"/>
          <w:lang w:val="uk-UA"/>
        </w:rPr>
      </w:pPr>
      <w:r w:rsidRPr="00EB3CF9">
        <w:rPr>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574B6D" w:rsidRPr="00EB3CF9" w:rsidRDefault="00574B6D" w:rsidP="00574B6D">
      <w:pPr>
        <w:pStyle w:val="3"/>
        <w:spacing w:before="0" w:beforeAutospacing="0" w:after="0" w:afterAutospacing="0"/>
        <w:ind w:firstLine="567"/>
        <w:jc w:val="both"/>
        <w:rPr>
          <w:b w:val="0"/>
          <w:bCs w:val="0"/>
          <w:sz w:val="28"/>
          <w:szCs w:val="28"/>
          <w:lang w:val="uk-UA"/>
        </w:rPr>
      </w:pPr>
      <w:r w:rsidRPr="00EB3CF9">
        <w:rPr>
          <w:b w:val="0"/>
          <w:bCs w:val="0"/>
          <w:sz w:val="28"/>
          <w:szCs w:val="28"/>
          <w:lang w:val="uk-UA"/>
        </w:rPr>
        <w:t>Реалізація проєкту наказу не передбачає додаткових фінансових витрат із боку державних органів та, відповідно, додаткових видатків бюджету.</w:t>
      </w:r>
    </w:p>
    <w:p w:rsidR="00574B6D" w:rsidRPr="00EB3CF9" w:rsidRDefault="00574B6D" w:rsidP="00574B6D">
      <w:pPr>
        <w:ind w:firstLine="567"/>
        <w:jc w:val="both"/>
        <w:rPr>
          <w:rStyle w:val="font171"/>
          <w:lang w:val="uk-UA"/>
        </w:rPr>
      </w:pPr>
      <w:r w:rsidRPr="00EB3CF9">
        <w:rPr>
          <w:rStyle w:val="font171"/>
          <w:lang w:val="uk-UA"/>
        </w:rPr>
        <w:t>Державне регулювання не передбачає утворення нового державного органу (або нового структурного підрозділу діючого органу).</w:t>
      </w:r>
    </w:p>
    <w:p w:rsidR="00574B6D" w:rsidRPr="00EB3CF9" w:rsidRDefault="00574B6D" w:rsidP="00574B6D">
      <w:pPr>
        <w:ind w:firstLine="567"/>
        <w:jc w:val="both"/>
        <w:rPr>
          <w:rStyle w:val="font171"/>
          <w:lang w:val="uk-UA"/>
        </w:rPr>
      </w:pPr>
      <w:r w:rsidRPr="00EB3CF9">
        <w:rPr>
          <w:rStyle w:val="font171"/>
          <w:lang w:val="uk-UA"/>
        </w:rPr>
        <w:t>Виконання вимог регуляторного акта буде забезпечено існуючими у структурі податкових органів підрозділами і буде здійснено в межах кошторисних витрат на утримання податкових органів та асигнувань, передбачених на відповідний бюджетний рік для органів виконавчої влади.</w:t>
      </w:r>
    </w:p>
    <w:p w:rsidR="00574B6D" w:rsidRPr="00EB3CF9" w:rsidRDefault="00574B6D" w:rsidP="00574B6D">
      <w:pPr>
        <w:ind w:firstLine="567"/>
        <w:jc w:val="both"/>
        <w:rPr>
          <w:rStyle w:val="font171"/>
          <w:lang w:val="uk-UA"/>
        </w:rPr>
      </w:pPr>
      <w:r w:rsidRPr="00EB3CF9">
        <w:rPr>
          <w:rStyle w:val="font171"/>
          <w:lang w:val="uk-UA"/>
        </w:rPr>
        <w:t>Розрахунок витрат, які будуть виникати внаслідок дії регуляторного акта, одного суб’єкта господарювання великого та середнього підприємництва наведено у додатку 1.</w:t>
      </w:r>
    </w:p>
    <w:p w:rsidR="00574B6D" w:rsidRPr="00EB3CF9" w:rsidRDefault="00574B6D" w:rsidP="00574B6D">
      <w:pPr>
        <w:ind w:firstLine="567"/>
        <w:jc w:val="both"/>
        <w:rPr>
          <w:rStyle w:val="font171"/>
          <w:lang w:val="uk-UA"/>
        </w:rPr>
      </w:pPr>
      <w:r w:rsidRPr="00EB3CF9">
        <w:rPr>
          <w:rStyle w:val="font171"/>
          <w:lang w:val="uk-UA"/>
        </w:rPr>
        <w:t xml:space="preserve">Оскільки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здійснено розрахунок витрат </w:t>
      </w:r>
      <w:r w:rsidRPr="00EB3CF9">
        <w:rPr>
          <w:rStyle w:val="font171"/>
          <w:lang w:val="uk-UA"/>
        </w:rPr>
        <w:lastRenderedPageBreak/>
        <w:t>на запровадження державного регулювання для суб’єктів малого підприємництва (тест малого підприємництва наведено у додатку 3).</w:t>
      </w:r>
    </w:p>
    <w:p w:rsidR="001212BC" w:rsidRPr="00EB3CF9" w:rsidRDefault="001212BC" w:rsidP="00AE5B04">
      <w:pPr>
        <w:pStyle w:val="3"/>
        <w:tabs>
          <w:tab w:val="left" w:pos="720"/>
        </w:tabs>
        <w:spacing w:before="240" w:beforeAutospacing="0" w:after="120" w:afterAutospacing="0"/>
        <w:jc w:val="center"/>
        <w:rPr>
          <w:sz w:val="28"/>
          <w:szCs w:val="28"/>
          <w:lang w:val="uk-UA"/>
        </w:rPr>
      </w:pPr>
      <w:r w:rsidRPr="00EB3CF9">
        <w:rPr>
          <w:sz w:val="28"/>
          <w:szCs w:val="28"/>
          <w:lang w:val="uk-UA"/>
        </w:rPr>
        <w:t>VII. Обґрунтування запропонованого строку дії регуляторного акта</w:t>
      </w:r>
    </w:p>
    <w:p w:rsidR="00AE5B04" w:rsidRPr="00EB3CF9" w:rsidRDefault="00AE5B04" w:rsidP="00AE5B04">
      <w:pPr>
        <w:widowControl w:val="0"/>
        <w:ind w:firstLine="567"/>
        <w:jc w:val="both"/>
        <w:rPr>
          <w:sz w:val="28"/>
          <w:szCs w:val="28"/>
          <w:lang w:val="uk-UA"/>
        </w:rPr>
      </w:pPr>
      <w:r w:rsidRPr="00EB3CF9">
        <w:rPr>
          <w:sz w:val="28"/>
          <w:szCs w:val="28"/>
          <w:lang w:val="uk-UA"/>
        </w:rPr>
        <w:t>Термін дії регуляторного акта необмежений, якщо інший не буде визначено нормативно-правовими актами.</w:t>
      </w:r>
    </w:p>
    <w:p w:rsidR="00AE5B04" w:rsidRPr="00EB3CF9" w:rsidRDefault="00AE5B04" w:rsidP="00AE5B04">
      <w:pPr>
        <w:widowControl w:val="0"/>
        <w:ind w:firstLine="567"/>
        <w:jc w:val="both"/>
        <w:rPr>
          <w:sz w:val="28"/>
          <w:szCs w:val="28"/>
          <w:lang w:val="uk-UA"/>
        </w:rPr>
      </w:pPr>
      <w:r w:rsidRPr="00EB3CF9">
        <w:rPr>
          <w:sz w:val="28"/>
          <w:szCs w:val="28"/>
          <w:lang w:val="uk-UA"/>
        </w:rPr>
        <w:t xml:space="preserve">Термін дії нормативно-правового акта необмежений у часі, що дасть змогу повною мірою розв’язати проблемні питання. </w:t>
      </w:r>
    </w:p>
    <w:p w:rsidR="00AE5B04" w:rsidRPr="00EB3CF9" w:rsidRDefault="00AE5B04" w:rsidP="00AE5B04">
      <w:pPr>
        <w:widowControl w:val="0"/>
        <w:ind w:firstLine="567"/>
        <w:jc w:val="both"/>
        <w:rPr>
          <w:sz w:val="28"/>
          <w:szCs w:val="28"/>
          <w:lang w:val="uk-UA"/>
        </w:rPr>
      </w:pPr>
      <w:r w:rsidRPr="00EB3CF9">
        <w:rPr>
          <w:sz w:val="28"/>
          <w:szCs w:val="28"/>
          <w:lang w:val="uk-UA"/>
        </w:rPr>
        <w:t>У разі внесення змін до статті 72 Закону № 3817 регуляторний акт має бути приведений у відповідність до таких змін.</w:t>
      </w:r>
    </w:p>
    <w:p w:rsidR="001212BC" w:rsidRPr="00EB3CF9" w:rsidRDefault="0098507A" w:rsidP="0068174A">
      <w:pPr>
        <w:pStyle w:val="a3"/>
        <w:tabs>
          <w:tab w:val="left" w:pos="720"/>
        </w:tabs>
        <w:spacing w:before="0" w:beforeAutospacing="0" w:after="0" w:afterAutospacing="0"/>
        <w:ind w:firstLine="567"/>
        <w:jc w:val="both"/>
        <w:rPr>
          <w:sz w:val="28"/>
          <w:szCs w:val="28"/>
          <w:lang w:val="uk-UA"/>
        </w:rPr>
      </w:pPr>
      <w:r w:rsidRPr="00EB3CF9">
        <w:rPr>
          <w:sz w:val="28"/>
          <w:szCs w:val="28"/>
          <w:lang w:val="uk-UA"/>
        </w:rPr>
        <w:t xml:space="preserve">Наказ набирає чинності з першого числа другого місяця, наступного за місяцем його офіційного опублікування, оскільки започаткування подання нових форм звітів в електронному вигляді потребує певного часу на </w:t>
      </w:r>
      <w:r w:rsidR="00AE5B04" w:rsidRPr="00EB3CF9">
        <w:rPr>
          <w:sz w:val="28"/>
          <w:szCs w:val="28"/>
          <w:lang w:val="uk-UA"/>
        </w:rPr>
        <w:t>налаштування</w:t>
      </w:r>
      <w:r w:rsidRPr="00EB3CF9">
        <w:rPr>
          <w:sz w:val="28"/>
          <w:szCs w:val="28"/>
          <w:lang w:val="uk-UA"/>
        </w:rPr>
        <w:t xml:space="preserve"> програмного забезпечення, а також на надання консультацій та роз’яснень суб’єктам господарюванн</w:t>
      </w:r>
      <w:r w:rsidR="008A0D01" w:rsidRPr="00EB3CF9">
        <w:rPr>
          <w:sz w:val="28"/>
          <w:szCs w:val="28"/>
          <w:lang w:val="uk-UA"/>
        </w:rPr>
        <w:t>я щодо особливостей заповнення т</w:t>
      </w:r>
      <w:r w:rsidRPr="00EB3CF9">
        <w:rPr>
          <w:sz w:val="28"/>
          <w:szCs w:val="28"/>
          <w:lang w:val="uk-UA"/>
        </w:rPr>
        <w:t>а подання до органів ДПС</w:t>
      </w:r>
      <w:r w:rsidR="008A0D01" w:rsidRPr="00EB3CF9">
        <w:rPr>
          <w:sz w:val="28"/>
          <w:szCs w:val="28"/>
          <w:lang w:val="uk-UA"/>
        </w:rPr>
        <w:t xml:space="preserve"> нових форм звітів.</w:t>
      </w:r>
    </w:p>
    <w:p w:rsidR="001212BC" w:rsidRPr="00EB3CF9" w:rsidRDefault="001212BC" w:rsidP="00AE5B04">
      <w:pPr>
        <w:pStyle w:val="3"/>
        <w:tabs>
          <w:tab w:val="left" w:pos="720"/>
        </w:tabs>
        <w:spacing w:before="240" w:beforeAutospacing="0" w:after="120" w:afterAutospacing="0"/>
        <w:jc w:val="center"/>
        <w:rPr>
          <w:sz w:val="28"/>
          <w:szCs w:val="28"/>
          <w:lang w:val="uk-UA"/>
        </w:rPr>
      </w:pPr>
      <w:r w:rsidRPr="00EB3CF9">
        <w:rPr>
          <w:sz w:val="28"/>
          <w:szCs w:val="28"/>
          <w:lang w:val="uk-UA"/>
        </w:rPr>
        <w:t>VIII. Визначення показників результативності дії регуляторного акта</w:t>
      </w:r>
    </w:p>
    <w:p w:rsidR="00E635AA" w:rsidRPr="00EB3CF9" w:rsidRDefault="00E635AA" w:rsidP="00E635AA">
      <w:pPr>
        <w:keepNext/>
        <w:ind w:firstLine="567"/>
        <w:jc w:val="both"/>
        <w:rPr>
          <w:sz w:val="28"/>
          <w:lang w:val="uk-UA"/>
        </w:rPr>
      </w:pPr>
      <w:r w:rsidRPr="00EB3CF9">
        <w:rPr>
          <w:sz w:val="28"/>
          <w:lang w:val="uk-UA"/>
        </w:rPr>
        <w:t>Показниками результативності регуляторного акта є:</w:t>
      </w:r>
    </w:p>
    <w:p w:rsidR="00530BD8" w:rsidRPr="00EB3CF9" w:rsidRDefault="00530BD8" w:rsidP="00530BD8">
      <w:pPr>
        <w:keepNext/>
        <w:ind w:firstLine="567"/>
        <w:jc w:val="both"/>
        <w:rPr>
          <w:sz w:val="28"/>
          <w:lang w:val="uk-UA"/>
        </w:rPr>
      </w:pPr>
      <w:r w:rsidRPr="00EB3CF9">
        <w:rPr>
          <w:sz w:val="28"/>
          <w:szCs w:val="28"/>
          <w:lang w:val="uk-UA"/>
        </w:rPr>
        <w:t xml:space="preserve">1) </w:t>
      </w:r>
      <w:r w:rsidRPr="00EB3CF9">
        <w:rPr>
          <w:sz w:val="28"/>
          <w:lang w:val="uk-UA"/>
        </w:rPr>
        <w:t>кількість суб’єктів господарювання, на як</w:t>
      </w:r>
      <w:r w:rsidR="00A504C4" w:rsidRPr="00EB3CF9">
        <w:rPr>
          <w:sz w:val="28"/>
          <w:lang w:val="uk-UA"/>
        </w:rPr>
        <w:t>і</w:t>
      </w:r>
      <w:r w:rsidRPr="00EB3CF9">
        <w:rPr>
          <w:sz w:val="28"/>
          <w:lang w:val="uk-UA"/>
        </w:rPr>
        <w:t xml:space="preserve"> поширюватиметься дія акта, </w:t>
      </w:r>
      <w:r w:rsidR="00A504C4" w:rsidRPr="00EB3CF9">
        <w:rPr>
          <w:sz w:val="28"/>
          <w:lang w:val="uk-UA"/>
        </w:rPr>
        <w:t xml:space="preserve">за попередніми оцінками </w:t>
      </w:r>
      <w:r w:rsidRPr="00EB3CF9">
        <w:rPr>
          <w:sz w:val="28"/>
          <w:lang w:val="uk-UA"/>
        </w:rPr>
        <w:t xml:space="preserve">становитиме </w:t>
      </w:r>
      <w:r w:rsidR="00A504C4" w:rsidRPr="00EB3CF9">
        <w:rPr>
          <w:sz w:val="28"/>
          <w:lang w:val="uk-UA"/>
        </w:rPr>
        <w:t>996 осіб</w:t>
      </w:r>
      <w:r w:rsidRPr="00EB3CF9">
        <w:rPr>
          <w:sz w:val="28"/>
          <w:lang w:val="uk-UA"/>
        </w:rPr>
        <w:t>;</w:t>
      </w:r>
    </w:p>
    <w:p w:rsidR="00530BD8" w:rsidRPr="00EB3CF9" w:rsidRDefault="00530BD8" w:rsidP="00530BD8">
      <w:pPr>
        <w:keepNext/>
        <w:ind w:firstLine="567"/>
        <w:jc w:val="both"/>
        <w:rPr>
          <w:sz w:val="28"/>
          <w:lang w:val="uk-UA"/>
        </w:rPr>
      </w:pPr>
      <w:r w:rsidRPr="00EB3CF9">
        <w:rPr>
          <w:sz w:val="28"/>
          <w:lang w:val="uk-UA"/>
        </w:rPr>
        <w:t xml:space="preserve">2) розмір пов’язаних із виконанням вимог акта коштів і часу, що витрачатиметься платниками. </w:t>
      </w:r>
    </w:p>
    <w:p w:rsidR="00530BD8" w:rsidRPr="00EB3CF9" w:rsidRDefault="00530BD8" w:rsidP="00530BD8">
      <w:pPr>
        <w:widowControl w:val="0"/>
        <w:ind w:firstLine="567"/>
        <w:jc w:val="both"/>
        <w:rPr>
          <w:sz w:val="28"/>
          <w:lang w:val="uk-UA"/>
        </w:rPr>
      </w:pPr>
      <w:r w:rsidRPr="00EB3CF9">
        <w:rPr>
          <w:sz w:val="28"/>
          <w:lang w:val="uk-UA"/>
        </w:rPr>
        <w:t>3) рівень поінформованості платників податків щодо основних положень проєкту наказу є середнім, оскільки проєкт наказу опубліковано в електронному вигляді на вебпорталі Міністерства фінансів України.</w:t>
      </w:r>
    </w:p>
    <w:p w:rsidR="004747EC" w:rsidRPr="00EB3CF9" w:rsidRDefault="004747EC" w:rsidP="004747EC">
      <w:pPr>
        <w:ind w:firstLine="567"/>
        <w:jc w:val="both"/>
        <w:rPr>
          <w:rStyle w:val="font171"/>
          <w:lang w:val="uk-UA"/>
        </w:rPr>
      </w:pPr>
      <w:r w:rsidRPr="00EB3CF9">
        <w:rPr>
          <w:rStyle w:val="font171"/>
          <w:lang w:val="uk-UA"/>
        </w:rPr>
        <w:t>Після прийняття акт буде оприлюднено у засобах масової інформації для ознайомлення з ним суб’єктами господарювання.</w:t>
      </w:r>
    </w:p>
    <w:p w:rsidR="008169C3" w:rsidRPr="00EB3CF9" w:rsidRDefault="008169C3" w:rsidP="008169C3">
      <w:pPr>
        <w:autoSpaceDE w:val="0"/>
        <w:autoSpaceDN w:val="0"/>
        <w:adjustRightInd w:val="0"/>
        <w:ind w:firstLine="567"/>
        <w:jc w:val="both"/>
        <w:rPr>
          <w:sz w:val="28"/>
          <w:szCs w:val="28"/>
          <w:lang w:val="uk-UA"/>
        </w:rPr>
      </w:pPr>
      <w:r w:rsidRPr="00EB3CF9">
        <w:rPr>
          <w:sz w:val="28"/>
          <w:szCs w:val="28"/>
          <w:lang w:val="uk-UA" w:eastAsia="uk-UA"/>
        </w:rPr>
        <w:t>Після набрання чинності регуляторним актом його результативність визначатиметься такими показниками:</w:t>
      </w:r>
    </w:p>
    <w:p w:rsidR="006A63D1" w:rsidRPr="00EB3CF9" w:rsidRDefault="006A63D1" w:rsidP="00EA1B99">
      <w:pPr>
        <w:pStyle w:val="af9"/>
        <w:numPr>
          <w:ilvl w:val="0"/>
          <w:numId w:val="13"/>
        </w:numPr>
        <w:ind w:left="426"/>
        <w:jc w:val="both"/>
        <w:rPr>
          <w:bCs/>
          <w:sz w:val="28"/>
          <w:szCs w:val="28"/>
          <w:lang w:val="uk-UA"/>
        </w:rPr>
      </w:pPr>
      <w:r w:rsidRPr="00EB3CF9">
        <w:rPr>
          <w:sz w:val="28"/>
          <w:szCs w:val="28"/>
          <w:lang w:val="uk-UA"/>
        </w:rPr>
        <w:t>кількість суб’єктів господарювання</w:t>
      </w:r>
      <w:r w:rsidRPr="00EB3CF9">
        <w:rPr>
          <w:bCs/>
          <w:sz w:val="28"/>
          <w:szCs w:val="28"/>
          <w:lang w:val="uk-UA"/>
        </w:rPr>
        <w:t xml:space="preserve">, що подали звіт за формою </w:t>
      </w:r>
      <w:r w:rsidR="00501E90" w:rsidRPr="00EB3CF9">
        <w:rPr>
          <w:bCs/>
          <w:sz w:val="28"/>
          <w:szCs w:val="28"/>
          <w:lang w:val="uk-UA"/>
        </w:rPr>
        <w:t>№ 1-В</w:t>
      </w:r>
      <w:r w:rsidRPr="00EB3CF9">
        <w:rPr>
          <w:bCs/>
          <w:sz w:val="28"/>
          <w:szCs w:val="28"/>
          <w:lang w:val="uk-UA"/>
        </w:rPr>
        <w:t>П</w:t>
      </w:r>
      <w:r w:rsidR="00FD6345" w:rsidRPr="00EB3CF9">
        <w:rPr>
          <w:bCs/>
          <w:sz w:val="28"/>
          <w:szCs w:val="28"/>
          <w:lang w:val="uk-UA"/>
        </w:rPr>
        <w:t>, у т.</w:t>
      </w:r>
      <w:r w:rsidR="00EA1B99" w:rsidRPr="00EB3CF9">
        <w:rPr>
          <w:bCs/>
          <w:sz w:val="28"/>
          <w:szCs w:val="28"/>
          <w:lang w:val="uk-UA"/>
        </w:rPr>
        <w:t> </w:t>
      </w:r>
      <w:r w:rsidR="00FD6345" w:rsidRPr="00EB3CF9">
        <w:rPr>
          <w:bCs/>
          <w:sz w:val="28"/>
          <w:szCs w:val="28"/>
          <w:lang w:val="uk-UA"/>
        </w:rPr>
        <w:t>ч. мал</w:t>
      </w:r>
      <w:r w:rsidR="0045430B" w:rsidRPr="00EB3CF9">
        <w:rPr>
          <w:bCs/>
          <w:sz w:val="28"/>
          <w:szCs w:val="28"/>
          <w:lang w:val="uk-UA"/>
        </w:rPr>
        <w:t>их</w:t>
      </w:r>
      <w:r w:rsidR="00FD6345" w:rsidRPr="00EB3CF9">
        <w:rPr>
          <w:bCs/>
          <w:sz w:val="28"/>
          <w:szCs w:val="28"/>
          <w:lang w:val="uk-UA"/>
        </w:rPr>
        <w:t xml:space="preserve"> виробництв дистилятів, мал</w:t>
      </w:r>
      <w:r w:rsidR="0045430B" w:rsidRPr="00EB3CF9">
        <w:rPr>
          <w:bCs/>
          <w:sz w:val="28"/>
          <w:szCs w:val="28"/>
          <w:lang w:val="uk-UA"/>
        </w:rPr>
        <w:t>их</w:t>
      </w:r>
      <w:r w:rsidR="00FD6345" w:rsidRPr="00EB3CF9">
        <w:rPr>
          <w:bCs/>
          <w:sz w:val="28"/>
          <w:szCs w:val="28"/>
          <w:lang w:val="uk-UA"/>
        </w:rPr>
        <w:t xml:space="preserve"> виробництв виноробної продукції</w:t>
      </w:r>
      <w:r w:rsidR="00AD2D5B" w:rsidRPr="00EB3CF9">
        <w:rPr>
          <w:bCs/>
          <w:sz w:val="28"/>
          <w:szCs w:val="28"/>
          <w:lang w:val="uk-UA"/>
        </w:rPr>
        <w:t>,</w:t>
      </w:r>
      <w:r w:rsidR="00FD6345" w:rsidRPr="00EB3CF9">
        <w:rPr>
          <w:bCs/>
          <w:sz w:val="28"/>
          <w:szCs w:val="28"/>
          <w:lang w:val="uk-UA"/>
        </w:rPr>
        <w:t xml:space="preserve"> мал</w:t>
      </w:r>
      <w:r w:rsidR="00AD2D5B" w:rsidRPr="00EB3CF9">
        <w:rPr>
          <w:bCs/>
          <w:sz w:val="28"/>
          <w:szCs w:val="28"/>
          <w:lang w:val="uk-UA"/>
        </w:rPr>
        <w:t>их</w:t>
      </w:r>
      <w:r w:rsidR="00FD6345" w:rsidRPr="00EB3CF9">
        <w:rPr>
          <w:bCs/>
          <w:sz w:val="28"/>
          <w:szCs w:val="28"/>
          <w:lang w:val="uk-UA"/>
        </w:rPr>
        <w:t xml:space="preserve"> виробництв пива, суб’єкт</w:t>
      </w:r>
      <w:r w:rsidR="00AD2D5B" w:rsidRPr="00EB3CF9">
        <w:rPr>
          <w:bCs/>
          <w:sz w:val="28"/>
          <w:szCs w:val="28"/>
          <w:lang w:val="uk-UA"/>
        </w:rPr>
        <w:t>ів</w:t>
      </w:r>
      <w:r w:rsidR="00FD6345" w:rsidRPr="00EB3CF9">
        <w:rPr>
          <w:bCs/>
          <w:sz w:val="28"/>
          <w:szCs w:val="28"/>
          <w:lang w:val="uk-UA"/>
        </w:rPr>
        <w:t xml:space="preserve"> господарювання, що здійснюють вирощування тютюну</w:t>
      </w:r>
      <w:r w:rsidRPr="00EB3CF9">
        <w:rPr>
          <w:bCs/>
          <w:sz w:val="28"/>
          <w:szCs w:val="28"/>
          <w:lang w:val="uk-UA"/>
        </w:rPr>
        <w:t>;</w:t>
      </w:r>
    </w:p>
    <w:p w:rsidR="006A63D1" w:rsidRPr="00EB3CF9" w:rsidRDefault="006A63D1" w:rsidP="00EA1B99">
      <w:pPr>
        <w:pStyle w:val="af9"/>
        <w:numPr>
          <w:ilvl w:val="0"/>
          <w:numId w:val="13"/>
        </w:numPr>
        <w:ind w:left="426"/>
        <w:jc w:val="both"/>
        <w:rPr>
          <w:bCs/>
          <w:sz w:val="28"/>
          <w:szCs w:val="28"/>
          <w:lang w:val="uk-UA"/>
        </w:rPr>
      </w:pPr>
      <w:r w:rsidRPr="00EB3CF9">
        <w:rPr>
          <w:sz w:val="28"/>
          <w:szCs w:val="28"/>
          <w:lang w:val="uk-UA"/>
        </w:rPr>
        <w:t>кількість суб’єктів господарювання</w:t>
      </w:r>
      <w:r w:rsidRPr="00EB3CF9">
        <w:rPr>
          <w:bCs/>
          <w:sz w:val="28"/>
          <w:szCs w:val="28"/>
          <w:lang w:val="uk-UA"/>
        </w:rPr>
        <w:t xml:space="preserve">, що подали звіт за формою </w:t>
      </w:r>
      <w:r w:rsidR="00501E90" w:rsidRPr="00EB3CF9">
        <w:rPr>
          <w:bCs/>
          <w:sz w:val="28"/>
          <w:szCs w:val="28"/>
          <w:lang w:val="uk-UA"/>
        </w:rPr>
        <w:t>№ 1-О</w:t>
      </w:r>
      <w:r w:rsidRPr="00EB3CF9">
        <w:rPr>
          <w:bCs/>
          <w:sz w:val="28"/>
          <w:szCs w:val="28"/>
          <w:lang w:val="uk-UA"/>
        </w:rPr>
        <w:t>П;</w:t>
      </w:r>
    </w:p>
    <w:p w:rsidR="008D074E" w:rsidRPr="00EB3CF9" w:rsidRDefault="00D266DC" w:rsidP="00EA1B99">
      <w:pPr>
        <w:pStyle w:val="af9"/>
        <w:numPr>
          <w:ilvl w:val="0"/>
          <w:numId w:val="13"/>
        </w:numPr>
        <w:ind w:left="426"/>
        <w:jc w:val="both"/>
        <w:rPr>
          <w:rFonts w:eastAsia="Times New Roman"/>
          <w:sz w:val="28"/>
          <w:lang w:val="uk-UA" w:eastAsia="ru-RU"/>
        </w:rPr>
      </w:pPr>
      <w:r w:rsidRPr="00EB3CF9">
        <w:rPr>
          <w:sz w:val="28"/>
          <w:szCs w:val="28"/>
          <w:lang w:val="uk-UA"/>
        </w:rPr>
        <w:t xml:space="preserve">обсяг </w:t>
      </w:r>
      <w:r w:rsidR="00380564" w:rsidRPr="00EB3CF9">
        <w:rPr>
          <w:sz w:val="28"/>
          <w:szCs w:val="28"/>
          <w:lang w:val="uk-UA"/>
        </w:rPr>
        <w:t xml:space="preserve">залишків, </w:t>
      </w:r>
      <w:r w:rsidRPr="00EB3CF9">
        <w:rPr>
          <w:sz w:val="28"/>
          <w:szCs w:val="28"/>
          <w:lang w:val="uk-UA"/>
        </w:rPr>
        <w:t xml:space="preserve">виробництва та </w:t>
      </w:r>
      <w:r w:rsidR="00380564" w:rsidRPr="00EB3CF9">
        <w:rPr>
          <w:sz w:val="28"/>
          <w:szCs w:val="28"/>
          <w:lang w:val="uk-UA"/>
        </w:rPr>
        <w:t>обігу</w:t>
      </w:r>
      <w:r w:rsidRPr="00EB3CF9">
        <w:rPr>
          <w:sz w:val="28"/>
          <w:szCs w:val="28"/>
          <w:lang w:val="uk-UA"/>
        </w:rPr>
        <w:t xml:space="preserve"> </w:t>
      </w:r>
      <w:r w:rsidR="00380564" w:rsidRPr="00EB3CF9">
        <w:rPr>
          <w:sz w:val="28"/>
          <w:szCs w:val="28"/>
          <w:lang w:val="uk-UA"/>
        </w:rPr>
        <w:t xml:space="preserve">у розрізі таких видів підакцизних товарів, як </w:t>
      </w:r>
      <w:r w:rsidR="00380564" w:rsidRPr="00EB3CF9">
        <w:rPr>
          <w:rFonts w:eastAsia="Times New Roman"/>
          <w:sz w:val="28"/>
          <w:lang w:val="uk-UA" w:eastAsia="ru-RU"/>
        </w:rPr>
        <w:t>спирт</w:t>
      </w:r>
      <w:r w:rsidR="006D2D52" w:rsidRPr="00EB3CF9">
        <w:rPr>
          <w:rFonts w:eastAsia="Times New Roman"/>
          <w:sz w:val="28"/>
          <w:lang w:val="uk-UA" w:eastAsia="ru-RU"/>
        </w:rPr>
        <w:t>у</w:t>
      </w:r>
      <w:r w:rsidR="00380564" w:rsidRPr="00EB3CF9">
        <w:rPr>
          <w:rFonts w:eastAsia="Times New Roman"/>
          <w:sz w:val="28"/>
          <w:lang w:val="uk-UA" w:eastAsia="ru-RU"/>
        </w:rPr>
        <w:t xml:space="preserve"> етилов</w:t>
      </w:r>
      <w:r w:rsidR="006D2D52" w:rsidRPr="00EB3CF9">
        <w:rPr>
          <w:rFonts w:eastAsia="Times New Roman"/>
          <w:sz w:val="28"/>
          <w:lang w:val="uk-UA" w:eastAsia="ru-RU"/>
        </w:rPr>
        <w:t>ого</w:t>
      </w:r>
      <w:r w:rsidR="00380564" w:rsidRPr="00EB3CF9">
        <w:rPr>
          <w:rFonts w:eastAsia="Times New Roman"/>
          <w:sz w:val="28"/>
          <w:lang w:val="uk-UA" w:eastAsia="ru-RU"/>
        </w:rPr>
        <w:t>, спиртов</w:t>
      </w:r>
      <w:r w:rsidR="006D2D52" w:rsidRPr="00EB3CF9">
        <w:rPr>
          <w:rFonts w:eastAsia="Times New Roman"/>
          <w:sz w:val="28"/>
          <w:lang w:val="uk-UA" w:eastAsia="ru-RU"/>
        </w:rPr>
        <w:t>их</w:t>
      </w:r>
      <w:r w:rsidR="00380564" w:rsidRPr="00EB3CF9">
        <w:rPr>
          <w:rFonts w:eastAsia="Times New Roman"/>
          <w:sz w:val="28"/>
          <w:lang w:val="uk-UA" w:eastAsia="ru-RU"/>
        </w:rPr>
        <w:t xml:space="preserve"> дистилят</w:t>
      </w:r>
      <w:r w:rsidR="006D2D52" w:rsidRPr="00EB3CF9">
        <w:rPr>
          <w:rFonts w:eastAsia="Times New Roman"/>
          <w:sz w:val="28"/>
          <w:lang w:val="uk-UA" w:eastAsia="ru-RU"/>
        </w:rPr>
        <w:t>ів</w:t>
      </w:r>
      <w:r w:rsidR="00380564" w:rsidRPr="00EB3CF9">
        <w:rPr>
          <w:rFonts w:eastAsia="Times New Roman"/>
          <w:sz w:val="28"/>
          <w:lang w:val="uk-UA" w:eastAsia="ru-RU"/>
        </w:rPr>
        <w:t>, біоетанол</w:t>
      </w:r>
      <w:r w:rsidR="006D2D52" w:rsidRPr="00EB3CF9">
        <w:rPr>
          <w:rFonts w:eastAsia="Times New Roman"/>
          <w:sz w:val="28"/>
          <w:lang w:val="uk-UA" w:eastAsia="ru-RU"/>
        </w:rPr>
        <w:t>у</w:t>
      </w:r>
      <w:r w:rsidR="00380564" w:rsidRPr="00EB3CF9">
        <w:rPr>
          <w:rFonts w:eastAsia="Times New Roman"/>
          <w:sz w:val="28"/>
          <w:lang w:val="uk-UA" w:eastAsia="ru-RU"/>
        </w:rPr>
        <w:t>, алкогольн</w:t>
      </w:r>
      <w:r w:rsidR="006D2D52" w:rsidRPr="00EB3CF9">
        <w:rPr>
          <w:rFonts w:eastAsia="Times New Roman"/>
          <w:sz w:val="28"/>
          <w:lang w:val="uk-UA" w:eastAsia="ru-RU"/>
        </w:rPr>
        <w:t>их</w:t>
      </w:r>
      <w:r w:rsidR="00380564" w:rsidRPr="00EB3CF9">
        <w:rPr>
          <w:rFonts w:eastAsia="Times New Roman"/>
          <w:sz w:val="28"/>
          <w:lang w:val="uk-UA" w:eastAsia="ru-RU"/>
        </w:rPr>
        <w:t xml:space="preserve"> напої</w:t>
      </w:r>
      <w:r w:rsidR="006D2D52" w:rsidRPr="00EB3CF9">
        <w:rPr>
          <w:rFonts w:eastAsia="Times New Roman"/>
          <w:sz w:val="28"/>
          <w:lang w:val="uk-UA" w:eastAsia="ru-RU"/>
        </w:rPr>
        <w:t>в</w:t>
      </w:r>
      <w:r w:rsidR="00380564" w:rsidRPr="00EB3CF9">
        <w:rPr>
          <w:rFonts w:eastAsia="Times New Roman"/>
          <w:sz w:val="28"/>
          <w:lang w:val="uk-UA" w:eastAsia="ru-RU"/>
        </w:rPr>
        <w:t>, тютюнов</w:t>
      </w:r>
      <w:r w:rsidR="006D2D52" w:rsidRPr="00EB3CF9">
        <w:rPr>
          <w:rFonts w:eastAsia="Times New Roman"/>
          <w:sz w:val="28"/>
          <w:lang w:val="uk-UA" w:eastAsia="ru-RU"/>
        </w:rPr>
        <w:t>ої</w:t>
      </w:r>
      <w:r w:rsidR="00380564" w:rsidRPr="00EB3CF9">
        <w:rPr>
          <w:rFonts w:eastAsia="Times New Roman"/>
          <w:sz w:val="28"/>
          <w:lang w:val="uk-UA" w:eastAsia="ru-RU"/>
        </w:rPr>
        <w:t xml:space="preserve"> сировин</w:t>
      </w:r>
      <w:r w:rsidR="006D2D52" w:rsidRPr="00EB3CF9">
        <w:rPr>
          <w:rFonts w:eastAsia="Times New Roman"/>
          <w:sz w:val="28"/>
          <w:lang w:val="uk-UA" w:eastAsia="ru-RU"/>
        </w:rPr>
        <w:t>и</w:t>
      </w:r>
      <w:r w:rsidR="00380564" w:rsidRPr="00EB3CF9">
        <w:rPr>
          <w:rFonts w:eastAsia="Times New Roman"/>
          <w:sz w:val="28"/>
          <w:lang w:val="uk-UA" w:eastAsia="ru-RU"/>
        </w:rPr>
        <w:t>, тютюнов</w:t>
      </w:r>
      <w:r w:rsidR="006D2D52" w:rsidRPr="00EB3CF9">
        <w:rPr>
          <w:rFonts w:eastAsia="Times New Roman"/>
          <w:sz w:val="28"/>
          <w:lang w:val="uk-UA" w:eastAsia="ru-RU"/>
        </w:rPr>
        <w:t>их</w:t>
      </w:r>
      <w:r w:rsidR="00380564" w:rsidRPr="00EB3CF9">
        <w:rPr>
          <w:rFonts w:eastAsia="Times New Roman"/>
          <w:sz w:val="28"/>
          <w:lang w:val="uk-UA" w:eastAsia="ru-RU"/>
        </w:rPr>
        <w:t xml:space="preserve"> вироб</w:t>
      </w:r>
      <w:r w:rsidR="006D2D52" w:rsidRPr="00EB3CF9">
        <w:rPr>
          <w:rFonts w:eastAsia="Times New Roman"/>
          <w:sz w:val="28"/>
          <w:lang w:val="uk-UA" w:eastAsia="ru-RU"/>
        </w:rPr>
        <w:t>ів</w:t>
      </w:r>
      <w:r w:rsidR="00380564" w:rsidRPr="00EB3CF9">
        <w:rPr>
          <w:rFonts w:eastAsia="Times New Roman"/>
          <w:sz w:val="28"/>
          <w:lang w:val="uk-UA" w:eastAsia="ru-RU"/>
        </w:rPr>
        <w:t xml:space="preserve"> та рідин, що використовуються в електронних сигаретах</w:t>
      </w:r>
      <w:r w:rsidR="008D074E" w:rsidRPr="00EB3CF9">
        <w:rPr>
          <w:rFonts w:eastAsia="Times New Roman"/>
          <w:sz w:val="28"/>
          <w:lang w:val="uk-UA" w:eastAsia="ru-RU"/>
        </w:rPr>
        <w:t>;</w:t>
      </w:r>
    </w:p>
    <w:p w:rsidR="00051410" w:rsidRPr="00EB3CF9" w:rsidRDefault="00051410" w:rsidP="00EA1B99">
      <w:pPr>
        <w:pStyle w:val="af9"/>
        <w:numPr>
          <w:ilvl w:val="0"/>
          <w:numId w:val="13"/>
        </w:numPr>
        <w:ind w:left="426"/>
        <w:jc w:val="both"/>
        <w:rPr>
          <w:rFonts w:eastAsia="Times New Roman"/>
          <w:sz w:val="28"/>
          <w:lang w:val="uk-UA" w:eastAsia="ru-RU"/>
        </w:rPr>
      </w:pPr>
      <w:r w:rsidRPr="00EB3CF9">
        <w:rPr>
          <w:rFonts w:eastAsia="Times New Roman"/>
          <w:sz w:val="28"/>
          <w:lang w:val="uk-UA" w:eastAsia="ru-RU"/>
        </w:rPr>
        <w:t>обсяг залишків та обігу в оптовій мережі (в тому числі ввезення / вивезення за межі митної території України) у розрізі таких підакцизних товарів, як спирт</w:t>
      </w:r>
      <w:r w:rsidR="006D2D52" w:rsidRPr="00EB3CF9">
        <w:rPr>
          <w:rFonts w:eastAsia="Times New Roman"/>
          <w:sz w:val="28"/>
          <w:lang w:val="uk-UA" w:eastAsia="ru-RU"/>
        </w:rPr>
        <w:t>у</w:t>
      </w:r>
      <w:r w:rsidRPr="00EB3CF9">
        <w:rPr>
          <w:rFonts w:eastAsia="Times New Roman"/>
          <w:sz w:val="28"/>
          <w:lang w:val="uk-UA" w:eastAsia="ru-RU"/>
        </w:rPr>
        <w:t xml:space="preserve"> етилов</w:t>
      </w:r>
      <w:r w:rsidR="006D2D52" w:rsidRPr="00EB3CF9">
        <w:rPr>
          <w:rFonts w:eastAsia="Times New Roman"/>
          <w:sz w:val="28"/>
          <w:lang w:val="uk-UA" w:eastAsia="ru-RU"/>
        </w:rPr>
        <w:t>ого</w:t>
      </w:r>
      <w:r w:rsidRPr="00EB3CF9">
        <w:rPr>
          <w:rFonts w:eastAsia="Times New Roman"/>
          <w:sz w:val="28"/>
          <w:lang w:val="uk-UA" w:eastAsia="ru-RU"/>
        </w:rPr>
        <w:t>, спиртов</w:t>
      </w:r>
      <w:r w:rsidR="006D2D52" w:rsidRPr="00EB3CF9">
        <w:rPr>
          <w:rFonts w:eastAsia="Times New Roman"/>
          <w:sz w:val="28"/>
          <w:lang w:val="uk-UA" w:eastAsia="ru-RU"/>
        </w:rPr>
        <w:t>их</w:t>
      </w:r>
      <w:r w:rsidRPr="00EB3CF9">
        <w:rPr>
          <w:rFonts w:eastAsia="Times New Roman"/>
          <w:sz w:val="28"/>
          <w:lang w:val="uk-UA" w:eastAsia="ru-RU"/>
        </w:rPr>
        <w:t xml:space="preserve"> дистилят</w:t>
      </w:r>
      <w:r w:rsidR="006D2D52" w:rsidRPr="00EB3CF9">
        <w:rPr>
          <w:rFonts w:eastAsia="Times New Roman"/>
          <w:sz w:val="28"/>
          <w:lang w:val="uk-UA" w:eastAsia="ru-RU"/>
        </w:rPr>
        <w:t>ів</w:t>
      </w:r>
      <w:r w:rsidRPr="00EB3CF9">
        <w:rPr>
          <w:rFonts w:eastAsia="Times New Roman"/>
          <w:sz w:val="28"/>
          <w:lang w:val="uk-UA" w:eastAsia="ru-RU"/>
        </w:rPr>
        <w:t>, біоетанол</w:t>
      </w:r>
      <w:r w:rsidR="006D2D52" w:rsidRPr="00EB3CF9">
        <w:rPr>
          <w:rFonts w:eastAsia="Times New Roman"/>
          <w:sz w:val="28"/>
          <w:lang w:val="uk-UA" w:eastAsia="ru-RU"/>
        </w:rPr>
        <w:t>у</w:t>
      </w:r>
      <w:r w:rsidRPr="00EB3CF9">
        <w:rPr>
          <w:rFonts w:eastAsia="Times New Roman"/>
          <w:sz w:val="28"/>
          <w:lang w:val="uk-UA" w:eastAsia="ru-RU"/>
        </w:rPr>
        <w:t xml:space="preserve">, алкогольних напоїв, тютюнових </w:t>
      </w:r>
      <w:r w:rsidRPr="00EB3CF9">
        <w:rPr>
          <w:rFonts w:eastAsia="Times New Roman"/>
          <w:sz w:val="28"/>
          <w:lang w:val="uk-UA" w:eastAsia="ru-RU"/>
        </w:rPr>
        <w:lastRenderedPageBreak/>
        <w:t>виробів, тютюнової сировини, рідин, що використовуються в електронних сигаретах;</w:t>
      </w:r>
    </w:p>
    <w:p w:rsidR="008D074E" w:rsidRPr="00EB3CF9" w:rsidRDefault="008D074E" w:rsidP="00EA1B99">
      <w:pPr>
        <w:pStyle w:val="af9"/>
        <w:numPr>
          <w:ilvl w:val="0"/>
          <w:numId w:val="13"/>
        </w:numPr>
        <w:ind w:left="426"/>
        <w:jc w:val="both"/>
        <w:rPr>
          <w:rFonts w:eastAsia="Times New Roman"/>
          <w:sz w:val="28"/>
          <w:szCs w:val="28"/>
          <w:lang w:val="uk-UA" w:eastAsia="ru-RU"/>
        </w:rPr>
      </w:pPr>
      <w:r w:rsidRPr="00EB3CF9">
        <w:rPr>
          <w:rFonts w:eastAsia="Times New Roman"/>
          <w:sz w:val="28"/>
          <w:lang w:val="uk-UA" w:eastAsia="ru-RU"/>
        </w:rPr>
        <w:t xml:space="preserve">обсяг (вага) придбаної неферментованої тютюнової сировини, виробленої та реалізованої ферментованої сировини, залишків неферментованої та ферментованої </w:t>
      </w:r>
      <w:r w:rsidRPr="00EB3CF9">
        <w:rPr>
          <w:rFonts w:eastAsia="Times New Roman"/>
          <w:sz w:val="28"/>
          <w:szCs w:val="28"/>
          <w:lang w:val="uk-UA" w:eastAsia="ru-RU"/>
        </w:rPr>
        <w:t>тютюнової сировини</w:t>
      </w:r>
      <w:r w:rsidR="00FD6345" w:rsidRPr="00EB3CF9">
        <w:rPr>
          <w:rFonts w:eastAsia="Times New Roman"/>
          <w:sz w:val="28"/>
          <w:szCs w:val="28"/>
          <w:lang w:val="uk-UA" w:eastAsia="ru-RU"/>
        </w:rPr>
        <w:t>;</w:t>
      </w:r>
    </w:p>
    <w:p w:rsidR="00FD6345" w:rsidRPr="00EB3CF9" w:rsidRDefault="00FD6345" w:rsidP="00EA1B99">
      <w:pPr>
        <w:pStyle w:val="af9"/>
        <w:numPr>
          <w:ilvl w:val="0"/>
          <w:numId w:val="13"/>
        </w:numPr>
        <w:ind w:left="426"/>
        <w:jc w:val="both"/>
        <w:rPr>
          <w:sz w:val="28"/>
          <w:szCs w:val="28"/>
          <w:shd w:val="clear" w:color="auto" w:fill="FFFFFF"/>
          <w:lang w:val="uk-UA"/>
        </w:rPr>
      </w:pPr>
      <w:r w:rsidRPr="00EB3CF9">
        <w:rPr>
          <w:rFonts w:eastAsia="Times New Roman"/>
          <w:sz w:val="28"/>
          <w:szCs w:val="28"/>
          <w:lang w:val="uk-UA" w:eastAsia="ru-RU"/>
        </w:rPr>
        <w:t xml:space="preserve">обсяг залишків та </w:t>
      </w:r>
      <w:r w:rsidR="008D074E" w:rsidRPr="00EB3CF9">
        <w:rPr>
          <w:rFonts w:eastAsia="Times New Roman"/>
          <w:sz w:val="28"/>
          <w:szCs w:val="28"/>
          <w:lang w:val="uk-UA" w:eastAsia="ru-RU"/>
        </w:rPr>
        <w:t>вирощування тютюну</w:t>
      </w:r>
      <w:r w:rsidRPr="00EB3CF9">
        <w:rPr>
          <w:rFonts w:eastAsia="Times New Roman"/>
          <w:sz w:val="28"/>
          <w:szCs w:val="28"/>
          <w:lang w:val="uk-UA" w:eastAsia="ru-RU"/>
        </w:rPr>
        <w:t xml:space="preserve"> </w:t>
      </w:r>
      <w:r w:rsidRPr="00EB3CF9">
        <w:rPr>
          <w:sz w:val="28"/>
          <w:szCs w:val="28"/>
          <w:shd w:val="clear" w:color="auto" w:fill="FFFFFF"/>
          <w:lang w:val="uk-UA"/>
        </w:rPr>
        <w:t>і реалізації тютюнової сировини, посівна площа.</w:t>
      </w:r>
    </w:p>
    <w:p w:rsidR="00EA1B99" w:rsidRPr="00EB3CF9" w:rsidRDefault="00A45AC5" w:rsidP="00EA1B99">
      <w:pPr>
        <w:pStyle w:val="af9"/>
        <w:numPr>
          <w:ilvl w:val="0"/>
          <w:numId w:val="13"/>
        </w:numPr>
        <w:ind w:left="426"/>
        <w:jc w:val="both"/>
        <w:rPr>
          <w:sz w:val="28"/>
          <w:szCs w:val="28"/>
          <w:lang w:val="uk-UA"/>
        </w:rPr>
      </w:pPr>
      <w:r w:rsidRPr="00EB3CF9">
        <w:rPr>
          <w:sz w:val="28"/>
          <w:szCs w:val="28"/>
          <w:lang w:val="uk-UA"/>
        </w:rPr>
        <w:t>витрати держави на приймання та опрацювання звітів</w:t>
      </w:r>
      <w:r w:rsidR="00D65270" w:rsidRPr="00EB3CF9">
        <w:rPr>
          <w:sz w:val="28"/>
          <w:szCs w:val="28"/>
          <w:lang w:val="uk-UA"/>
        </w:rPr>
        <w:t>;</w:t>
      </w:r>
    </w:p>
    <w:p w:rsidR="00EA1B99" w:rsidRPr="00EB3CF9" w:rsidRDefault="00EA1B99" w:rsidP="00EA1B99">
      <w:pPr>
        <w:pStyle w:val="af9"/>
        <w:numPr>
          <w:ilvl w:val="0"/>
          <w:numId w:val="13"/>
        </w:numPr>
        <w:ind w:left="426"/>
        <w:jc w:val="both"/>
        <w:rPr>
          <w:sz w:val="28"/>
          <w:szCs w:val="28"/>
          <w:lang w:val="uk-UA"/>
        </w:rPr>
      </w:pPr>
      <w:r w:rsidRPr="00EB3CF9">
        <w:rPr>
          <w:sz w:val="28"/>
          <w:lang w:val="uk-UA"/>
        </w:rPr>
        <w:t>розмір надходжень до державного акцизного податку від виробництва та імпорту зазначених видів підакцизних товарів;</w:t>
      </w:r>
    </w:p>
    <w:p w:rsidR="00946429" w:rsidRPr="00EB3CF9" w:rsidRDefault="00441E70" w:rsidP="00946429">
      <w:pPr>
        <w:pStyle w:val="af9"/>
        <w:numPr>
          <w:ilvl w:val="0"/>
          <w:numId w:val="13"/>
        </w:numPr>
        <w:ind w:left="426"/>
        <w:jc w:val="both"/>
        <w:rPr>
          <w:sz w:val="28"/>
          <w:szCs w:val="28"/>
          <w:lang w:val="uk-UA"/>
        </w:rPr>
      </w:pPr>
      <w:r w:rsidRPr="00EB3CF9">
        <w:rPr>
          <w:sz w:val="28"/>
          <w:szCs w:val="28"/>
          <w:lang w:val="uk-UA"/>
        </w:rPr>
        <w:t>кількість пов’язаних із дією акта скарг</w:t>
      </w:r>
      <w:r w:rsidR="00EA1B99" w:rsidRPr="00EB3CF9">
        <w:rPr>
          <w:sz w:val="28"/>
          <w:szCs w:val="28"/>
          <w:lang w:val="uk-UA"/>
        </w:rPr>
        <w:t> </w:t>
      </w:r>
      <w:r w:rsidRPr="00EB3CF9">
        <w:rPr>
          <w:sz w:val="28"/>
          <w:szCs w:val="28"/>
          <w:lang w:val="uk-UA"/>
        </w:rPr>
        <w:t>/</w:t>
      </w:r>
      <w:r w:rsidR="00EA1B99" w:rsidRPr="00EB3CF9">
        <w:rPr>
          <w:sz w:val="28"/>
          <w:szCs w:val="28"/>
          <w:lang w:val="uk-UA"/>
        </w:rPr>
        <w:t> </w:t>
      </w:r>
      <w:r w:rsidRPr="00EB3CF9">
        <w:rPr>
          <w:sz w:val="28"/>
          <w:szCs w:val="28"/>
          <w:lang w:val="uk-UA"/>
        </w:rPr>
        <w:t>звернень від суб’єктів господарювання;</w:t>
      </w:r>
    </w:p>
    <w:p w:rsidR="00441E70" w:rsidRPr="00EB3CF9" w:rsidRDefault="00441E70" w:rsidP="00946429">
      <w:pPr>
        <w:pStyle w:val="af9"/>
        <w:numPr>
          <w:ilvl w:val="0"/>
          <w:numId w:val="13"/>
        </w:numPr>
        <w:ind w:left="426"/>
        <w:jc w:val="both"/>
        <w:rPr>
          <w:sz w:val="28"/>
          <w:szCs w:val="28"/>
          <w:lang w:val="uk-UA"/>
        </w:rPr>
      </w:pPr>
      <w:r w:rsidRPr="00EB3CF9">
        <w:rPr>
          <w:sz w:val="28"/>
          <w:szCs w:val="28"/>
          <w:lang w:val="uk-UA"/>
        </w:rPr>
        <w:t>кількість наданих ДПС суб’єктам господарювання конс</w:t>
      </w:r>
      <w:r w:rsidR="00DC4C2F" w:rsidRPr="00EB3CF9">
        <w:rPr>
          <w:sz w:val="28"/>
          <w:szCs w:val="28"/>
          <w:lang w:val="uk-UA"/>
        </w:rPr>
        <w:t xml:space="preserve">ультацій / роз’яснень стосовно заповнення та подання форм звітів до органів ДПС.  </w:t>
      </w:r>
    </w:p>
    <w:p w:rsidR="001212BC" w:rsidRPr="00EB3CF9" w:rsidRDefault="001212BC" w:rsidP="002817BD">
      <w:pPr>
        <w:pStyle w:val="3"/>
        <w:keepNext/>
        <w:tabs>
          <w:tab w:val="left" w:pos="720"/>
        </w:tabs>
        <w:spacing w:before="240" w:beforeAutospacing="0" w:after="120" w:afterAutospacing="0"/>
        <w:jc w:val="center"/>
        <w:rPr>
          <w:sz w:val="28"/>
          <w:szCs w:val="28"/>
          <w:lang w:val="uk-UA"/>
        </w:rPr>
      </w:pPr>
      <w:r w:rsidRPr="00EB3CF9">
        <w:rPr>
          <w:sz w:val="28"/>
          <w:szCs w:val="28"/>
          <w:lang w:val="uk-UA"/>
        </w:rPr>
        <w:t>IX. Визначення заходів, за допомогою яких здійснюватиметься відстеження результативності дії регуляторного акта</w:t>
      </w:r>
    </w:p>
    <w:p w:rsidR="002A0256" w:rsidRPr="00EB3CF9" w:rsidRDefault="002A0256" w:rsidP="002A0256">
      <w:pPr>
        <w:pStyle w:val="a3"/>
        <w:spacing w:before="0" w:beforeAutospacing="0" w:after="0" w:afterAutospacing="0" w:line="228" w:lineRule="auto"/>
        <w:ind w:firstLine="567"/>
        <w:jc w:val="both"/>
        <w:rPr>
          <w:sz w:val="28"/>
          <w:szCs w:val="28"/>
          <w:lang w:val="uk-UA"/>
        </w:rPr>
      </w:pPr>
      <w:r w:rsidRPr="00EB3CF9">
        <w:rPr>
          <w:sz w:val="28"/>
          <w:szCs w:val="28"/>
          <w:lang w:val="uk-UA"/>
        </w:rPr>
        <w:t>У разі прийняття регуляторного акта послідовно здійснюватиметься базове, повторне та періодичне відстеження його результативності згідно зі статтею 10 Закону України «Про засади державної регуляторної політики у сфері господарської діяльності».</w:t>
      </w:r>
    </w:p>
    <w:p w:rsidR="00737765" w:rsidRPr="00EB3CF9" w:rsidRDefault="002A0256" w:rsidP="002A0256">
      <w:pPr>
        <w:pStyle w:val="a3"/>
        <w:spacing w:before="0" w:beforeAutospacing="0" w:after="0" w:afterAutospacing="0" w:line="228" w:lineRule="auto"/>
        <w:ind w:firstLine="567"/>
        <w:jc w:val="both"/>
        <w:rPr>
          <w:sz w:val="28"/>
          <w:szCs w:val="28"/>
          <w:lang w:val="uk-UA"/>
        </w:rPr>
      </w:pPr>
      <w:r w:rsidRPr="00EB3CF9">
        <w:rPr>
          <w:sz w:val="28"/>
          <w:szCs w:val="28"/>
          <w:lang w:val="uk-UA"/>
        </w:rPr>
        <w:t xml:space="preserve">Відстеження результативності дії регуляторного акта здійснюватиме Міністерство фінансів України, на підставі даних Державної податкової служби України, </w:t>
      </w:r>
      <w:r w:rsidR="00EE7A34" w:rsidRPr="00EB3CF9">
        <w:rPr>
          <w:sz w:val="28"/>
          <w:szCs w:val="28"/>
          <w:lang w:val="uk-UA"/>
        </w:rPr>
        <w:t>оскільки</w:t>
      </w:r>
      <w:r w:rsidR="00737765" w:rsidRPr="00EB3CF9">
        <w:rPr>
          <w:sz w:val="28"/>
          <w:szCs w:val="28"/>
          <w:lang w:val="uk-UA"/>
        </w:rPr>
        <w:t xml:space="preserve"> інформація зі звітів суб’єктів господарювання про залишки та обсяги виробництва та обігу зазначених підакцизних товарів </w:t>
      </w:r>
      <w:r w:rsidR="007B1B83" w:rsidRPr="00EB3CF9">
        <w:rPr>
          <w:sz w:val="28"/>
          <w:szCs w:val="28"/>
          <w:lang w:val="uk-UA"/>
        </w:rPr>
        <w:t>вноситься, обробляється та зберігається в інформаційно-комунікаційній системі ДПС.</w:t>
      </w:r>
    </w:p>
    <w:p w:rsidR="00CE5020" w:rsidRPr="00EB3CF9" w:rsidRDefault="00CE5020" w:rsidP="00CE5020">
      <w:pPr>
        <w:pStyle w:val="a3"/>
        <w:spacing w:before="0" w:beforeAutospacing="0" w:after="0" w:afterAutospacing="0" w:line="228" w:lineRule="auto"/>
        <w:ind w:firstLine="567"/>
        <w:jc w:val="both"/>
        <w:rPr>
          <w:sz w:val="28"/>
          <w:szCs w:val="28"/>
          <w:lang w:val="uk-UA"/>
        </w:rPr>
      </w:pPr>
      <w:r w:rsidRPr="00EB3CF9">
        <w:rPr>
          <w:sz w:val="28"/>
          <w:szCs w:val="28"/>
          <w:lang w:val="uk-UA"/>
        </w:rPr>
        <w:t>Метод проведення відстеження результативності – статистичний.</w:t>
      </w:r>
    </w:p>
    <w:p w:rsidR="00CE5020" w:rsidRPr="00EB3CF9" w:rsidRDefault="00CE5020" w:rsidP="00CE5020">
      <w:pPr>
        <w:pStyle w:val="a3"/>
        <w:spacing w:before="0" w:beforeAutospacing="0" w:after="0" w:afterAutospacing="0" w:line="228" w:lineRule="auto"/>
        <w:ind w:firstLine="567"/>
        <w:jc w:val="both"/>
        <w:rPr>
          <w:sz w:val="28"/>
          <w:szCs w:val="28"/>
          <w:lang w:val="uk-UA"/>
        </w:rPr>
      </w:pPr>
      <w:r w:rsidRPr="00EB3CF9">
        <w:rPr>
          <w:sz w:val="28"/>
          <w:szCs w:val="28"/>
          <w:lang w:val="uk-UA"/>
        </w:rPr>
        <w:t>Базове відстеження результативності акта буде здійснено у липні 2026 року шляхом аналізу якісних та кількісних показників.</w:t>
      </w:r>
    </w:p>
    <w:p w:rsidR="00CE5020" w:rsidRPr="00EB3CF9" w:rsidRDefault="00CE5020" w:rsidP="00CE5020">
      <w:pPr>
        <w:pStyle w:val="a3"/>
        <w:spacing w:before="0" w:beforeAutospacing="0" w:after="0" w:afterAutospacing="0" w:line="228" w:lineRule="auto"/>
        <w:ind w:firstLine="567"/>
        <w:jc w:val="both"/>
        <w:rPr>
          <w:sz w:val="28"/>
          <w:szCs w:val="28"/>
          <w:lang w:val="uk-UA"/>
        </w:rPr>
      </w:pPr>
      <w:r w:rsidRPr="00EB3CF9">
        <w:rPr>
          <w:sz w:val="28"/>
          <w:szCs w:val="28"/>
          <w:lang w:val="uk-UA"/>
        </w:rPr>
        <w:t>Повторне відстеження результативності акта буде здійснюватися через рік після виконання заходів з базового відстеження результативності регуляторного акта у IV кварталі такого року.</w:t>
      </w:r>
    </w:p>
    <w:p w:rsidR="00CE5020" w:rsidRPr="00EB3CF9" w:rsidRDefault="00CE5020" w:rsidP="00CE5020">
      <w:pPr>
        <w:pStyle w:val="a3"/>
        <w:spacing w:before="0" w:beforeAutospacing="0" w:after="0" w:afterAutospacing="0" w:line="228" w:lineRule="auto"/>
        <w:ind w:firstLine="567"/>
        <w:jc w:val="both"/>
        <w:rPr>
          <w:sz w:val="28"/>
          <w:szCs w:val="28"/>
          <w:lang w:val="uk-UA"/>
        </w:rPr>
      </w:pPr>
      <w:r w:rsidRPr="00EB3CF9">
        <w:rPr>
          <w:sz w:val="28"/>
          <w:szCs w:val="28"/>
          <w:lang w:val="uk-UA"/>
        </w:rPr>
        <w:t xml:space="preserve">Періодичне відстеження результативності акта буде здійснюватися раз на кожні три роки починаючи з дня закінчення заходів з повторного відстеження результативності цього акта у IV кварталі такого року. Установлені кількісні показники результативності акта порівнюються із значенням аналогічних показників, встановлених під час повторного відстеження. </w:t>
      </w:r>
    </w:p>
    <w:p w:rsidR="00CE5020" w:rsidRPr="00EB3CF9" w:rsidRDefault="00CE5020" w:rsidP="00CE5020">
      <w:pPr>
        <w:pStyle w:val="a3"/>
        <w:spacing w:before="0" w:beforeAutospacing="0" w:after="0" w:afterAutospacing="0" w:line="228" w:lineRule="auto"/>
        <w:ind w:firstLine="567"/>
        <w:jc w:val="both"/>
        <w:rPr>
          <w:sz w:val="28"/>
          <w:szCs w:val="28"/>
          <w:lang w:val="uk-UA"/>
        </w:rPr>
      </w:pPr>
      <w:r w:rsidRPr="00EB3CF9">
        <w:rPr>
          <w:sz w:val="28"/>
          <w:szCs w:val="28"/>
          <w:lang w:val="uk-UA"/>
        </w:rPr>
        <w:t>У разі надходження пропозицій та зауважень щодо вирішення неврегульованих або проблемних питань буде розглянуто необхідність внесення відповідних змін.</w:t>
      </w:r>
    </w:p>
    <w:p w:rsidR="001212BC" w:rsidRPr="00EB3CF9" w:rsidRDefault="001212BC" w:rsidP="0068174A">
      <w:pPr>
        <w:tabs>
          <w:tab w:val="left" w:pos="720"/>
        </w:tabs>
        <w:jc w:val="both"/>
        <w:rPr>
          <w:sz w:val="28"/>
          <w:szCs w:val="28"/>
          <w:lang w:val="uk-UA"/>
        </w:rPr>
      </w:pPr>
    </w:p>
    <w:p w:rsidR="00AC68A1" w:rsidRPr="00EB3CF9" w:rsidRDefault="00AC68A1" w:rsidP="0068174A">
      <w:pPr>
        <w:tabs>
          <w:tab w:val="left" w:pos="720"/>
        </w:tabs>
        <w:jc w:val="both"/>
        <w:rPr>
          <w:sz w:val="28"/>
          <w:szCs w:val="28"/>
          <w:lang w:val="uk-UA"/>
        </w:rPr>
      </w:pPr>
    </w:p>
    <w:p w:rsidR="008E4EF4" w:rsidRPr="00EB3CF9" w:rsidRDefault="008E4EF4" w:rsidP="0068174A">
      <w:pPr>
        <w:pStyle w:val="a3"/>
        <w:spacing w:before="0" w:beforeAutospacing="0" w:after="0" w:afterAutospacing="0"/>
        <w:jc w:val="both"/>
        <w:rPr>
          <w:b/>
          <w:bCs/>
          <w:sz w:val="28"/>
          <w:szCs w:val="28"/>
          <w:lang w:val="uk-UA"/>
        </w:rPr>
      </w:pPr>
      <w:r w:rsidRPr="00EB3CF9">
        <w:rPr>
          <w:b/>
          <w:bCs/>
          <w:sz w:val="28"/>
          <w:szCs w:val="28"/>
          <w:lang w:val="uk-UA"/>
        </w:rPr>
        <w:t xml:space="preserve">Міністр фінансів України                                         </w:t>
      </w:r>
      <w:r w:rsidR="00D65270" w:rsidRPr="00EB3CF9">
        <w:rPr>
          <w:b/>
          <w:bCs/>
          <w:sz w:val="28"/>
          <w:szCs w:val="28"/>
          <w:lang w:val="uk-UA"/>
        </w:rPr>
        <w:t xml:space="preserve">                         Сергій МАРЧЕНКО</w:t>
      </w:r>
    </w:p>
    <w:p w:rsidR="00E95963" w:rsidRPr="00EB3CF9" w:rsidRDefault="008E4EF4" w:rsidP="001B57E8">
      <w:pPr>
        <w:pStyle w:val="22"/>
        <w:spacing w:before="120" w:after="0"/>
        <w:ind w:left="57" w:right="57" w:firstLine="0"/>
        <w:rPr>
          <w:b w:val="0"/>
          <w:color w:val="auto"/>
        </w:rPr>
      </w:pPr>
      <w:r w:rsidRPr="00EB3CF9">
        <w:rPr>
          <w:b w:val="0"/>
          <w:color w:val="auto"/>
        </w:rPr>
        <w:t>«___» __________ 202</w:t>
      </w:r>
      <w:r w:rsidR="00CE5020" w:rsidRPr="00EB3CF9">
        <w:rPr>
          <w:b w:val="0"/>
          <w:color w:val="auto"/>
        </w:rPr>
        <w:t>5</w:t>
      </w:r>
      <w:r w:rsidRPr="00EB3CF9">
        <w:rPr>
          <w:b w:val="0"/>
          <w:color w:val="auto"/>
        </w:rPr>
        <w:t xml:space="preserve"> р.</w:t>
      </w:r>
    </w:p>
    <w:p w:rsidR="00F200A2" w:rsidRPr="00EB3CF9" w:rsidRDefault="00F200A2" w:rsidP="0068174A">
      <w:pPr>
        <w:pStyle w:val="22"/>
        <w:spacing w:before="0" w:after="0"/>
        <w:ind w:left="57" w:right="57" w:firstLine="0"/>
        <w:rPr>
          <w:b w:val="0"/>
          <w:color w:val="auto"/>
        </w:rPr>
        <w:sectPr w:rsidR="00F200A2" w:rsidRPr="00EB3CF9" w:rsidSect="00E0303D">
          <w:headerReference w:type="default" r:id="rId8"/>
          <w:pgSz w:w="12240" w:h="15840" w:code="1"/>
          <w:pgMar w:top="851" w:right="567" w:bottom="851" w:left="1701" w:header="709" w:footer="709" w:gutter="0"/>
          <w:cols w:space="708"/>
          <w:titlePg/>
          <w:docGrid w:linePitch="360"/>
        </w:sectPr>
      </w:pPr>
    </w:p>
    <w:p w:rsidR="00E95963" w:rsidRPr="00EB3CF9" w:rsidRDefault="000773A9" w:rsidP="001D60B5">
      <w:pPr>
        <w:jc w:val="right"/>
        <w:rPr>
          <w:b/>
          <w:sz w:val="28"/>
          <w:lang w:val="uk-UA"/>
        </w:rPr>
      </w:pPr>
      <w:r w:rsidRPr="00EB3CF9">
        <w:rPr>
          <w:rFonts w:eastAsiaTheme="minorEastAsia"/>
          <w:sz w:val="28"/>
          <w:lang w:val="uk-UA" w:eastAsia="uk-UA"/>
        </w:rPr>
        <w:lastRenderedPageBreak/>
        <w:t>Додаток 1</w:t>
      </w:r>
    </w:p>
    <w:p w:rsidR="00E95963" w:rsidRPr="00EB3CF9" w:rsidRDefault="000F6008" w:rsidP="004A62B9">
      <w:pPr>
        <w:spacing w:after="120"/>
        <w:jc w:val="center"/>
        <w:outlineLvl w:val="2"/>
        <w:rPr>
          <w:rFonts w:eastAsia="Times New Roman"/>
          <w:b/>
          <w:bCs/>
          <w:sz w:val="28"/>
          <w:szCs w:val="28"/>
          <w:lang w:val="uk-UA" w:eastAsia="uk-UA"/>
        </w:rPr>
      </w:pPr>
      <w:r w:rsidRPr="00EB3CF9">
        <w:rPr>
          <w:rFonts w:eastAsia="Times New Roman"/>
          <w:b/>
          <w:bCs/>
          <w:sz w:val="28"/>
          <w:szCs w:val="28"/>
          <w:lang w:val="uk-UA" w:eastAsia="uk-UA"/>
        </w:rPr>
        <w:t>ВИТРАТИ</w:t>
      </w:r>
      <w:r w:rsidRPr="00EB3CF9">
        <w:rPr>
          <w:rFonts w:eastAsia="Times New Roman"/>
          <w:b/>
          <w:bCs/>
          <w:sz w:val="28"/>
          <w:szCs w:val="28"/>
          <w:lang w:val="uk-UA" w:eastAsia="uk-UA"/>
        </w:rPr>
        <w:br/>
        <w:t>на одного суб’</w:t>
      </w:r>
      <w:r w:rsidR="00E95963" w:rsidRPr="00EB3CF9">
        <w:rPr>
          <w:rFonts w:eastAsia="Times New Roman"/>
          <w:b/>
          <w:bCs/>
          <w:sz w:val="28"/>
          <w:szCs w:val="28"/>
          <w:lang w:val="uk-UA" w:eastAsia="uk-UA"/>
        </w:rPr>
        <w:t>єкта господарювання великого і середнього підприємництва, які виникають внаслідок дії регуляторного акта</w:t>
      </w:r>
    </w:p>
    <w:p w:rsidR="00E95963" w:rsidRPr="00EB3CF9" w:rsidRDefault="00E95963" w:rsidP="004A62B9">
      <w:pPr>
        <w:contextualSpacing/>
        <w:jc w:val="center"/>
        <w:rPr>
          <w:rFonts w:eastAsiaTheme="minorEastAsia"/>
          <w:sz w:val="28"/>
          <w:szCs w:val="28"/>
          <w:lang w:val="uk-UA" w:eastAsia="uk-UA"/>
        </w:rPr>
      </w:pPr>
      <w:r w:rsidRPr="00EB3CF9">
        <w:rPr>
          <w:rFonts w:eastAsiaTheme="minorEastAsia"/>
          <w:sz w:val="28"/>
          <w:szCs w:val="28"/>
          <w:lang w:val="uk-UA" w:eastAsia="uk-UA"/>
        </w:rPr>
        <w:t>(Альтернатива 1)</w:t>
      </w:r>
    </w:p>
    <w:tbl>
      <w:tblPr>
        <w:tblStyle w:val="10"/>
        <w:tblW w:w="5088" w:type="pct"/>
        <w:tblLook w:val="04A0" w:firstRow="1" w:lastRow="0" w:firstColumn="1" w:lastColumn="0" w:noHBand="0" w:noVBand="1"/>
      </w:tblPr>
      <w:tblGrid>
        <w:gridCol w:w="1469"/>
        <w:gridCol w:w="5896"/>
        <w:gridCol w:w="1296"/>
        <w:gridCol w:w="1476"/>
      </w:tblGrid>
      <w:tr w:rsidR="00EB3CF9" w:rsidRPr="00EB3CF9" w:rsidTr="004A62B9">
        <w:tc>
          <w:tcPr>
            <w:tcW w:w="725" w:type="pct"/>
            <w:hideMark/>
          </w:tcPr>
          <w:p w:rsidR="00E95963" w:rsidRPr="00EB3CF9" w:rsidRDefault="00E95963" w:rsidP="00E95963">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Порядковий номер</w:t>
            </w:r>
          </w:p>
        </w:tc>
        <w:tc>
          <w:tcPr>
            <w:tcW w:w="2908" w:type="pct"/>
            <w:hideMark/>
          </w:tcPr>
          <w:p w:rsidR="00E95963" w:rsidRPr="00EB3CF9" w:rsidRDefault="00E95963" w:rsidP="00E95963">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Витрати</w:t>
            </w:r>
          </w:p>
        </w:tc>
        <w:tc>
          <w:tcPr>
            <w:tcW w:w="639" w:type="pct"/>
            <w:hideMark/>
          </w:tcPr>
          <w:p w:rsidR="00E95963" w:rsidRPr="00EB3CF9" w:rsidRDefault="00E95963" w:rsidP="00E95963">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За перший рік</w:t>
            </w:r>
          </w:p>
        </w:tc>
        <w:tc>
          <w:tcPr>
            <w:tcW w:w="728" w:type="pct"/>
            <w:hideMark/>
          </w:tcPr>
          <w:p w:rsidR="00E95963" w:rsidRPr="00EB3CF9" w:rsidRDefault="000F6008" w:rsidP="00E95963">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За п’</w:t>
            </w:r>
            <w:r w:rsidR="00E95963" w:rsidRPr="00EB3CF9">
              <w:rPr>
                <w:rFonts w:eastAsiaTheme="minorEastAsia" w:cs="Times New Roman"/>
                <w:lang w:val="uk-UA" w:eastAsia="uk-UA"/>
              </w:rPr>
              <w:t>ять років</w:t>
            </w:r>
          </w:p>
        </w:tc>
      </w:tr>
      <w:tr w:rsidR="00EB3CF9" w:rsidRPr="00EB3CF9" w:rsidTr="004A62B9">
        <w:tc>
          <w:tcPr>
            <w:tcW w:w="725"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1</w:t>
            </w:r>
          </w:p>
        </w:tc>
        <w:tc>
          <w:tcPr>
            <w:tcW w:w="290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2</w:t>
            </w:r>
          </w:p>
        </w:tc>
        <w:tc>
          <w:tcPr>
            <w:tcW w:w="639"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3</w:t>
            </w:r>
          </w:p>
        </w:tc>
        <w:tc>
          <w:tcPr>
            <w:tcW w:w="72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4</w:t>
            </w:r>
          </w:p>
        </w:tc>
      </w:tr>
      <w:tr w:rsidR="00EB3CF9" w:rsidRPr="00EB3CF9" w:rsidTr="004A62B9">
        <w:tc>
          <w:tcPr>
            <w:tcW w:w="725"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w:t>
            </w:r>
          </w:p>
        </w:tc>
        <w:tc>
          <w:tcPr>
            <w:tcW w:w="2908" w:type="pct"/>
            <w:hideMark/>
          </w:tcPr>
          <w:p w:rsidR="00050BA9" w:rsidRPr="00EB3CF9" w:rsidRDefault="00050BA9" w:rsidP="00050BA9">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639"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4A62B9">
        <w:tc>
          <w:tcPr>
            <w:tcW w:w="725"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2</w:t>
            </w:r>
          </w:p>
        </w:tc>
        <w:tc>
          <w:tcPr>
            <w:tcW w:w="2908" w:type="pct"/>
            <w:hideMark/>
          </w:tcPr>
          <w:p w:rsidR="00050BA9" w:rsidRPr="00EB3CF9" w:rsidRDefault="00050BA9" w:rsidP="00050BA9">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Податки та збори (зміна розміру податків / зборів, виникнення необхідності у сплаті податків / зборів), гривень</w:t>
            </w:r>
          </w:p>
        </w:tc>
        <w:tc>
          <w:tcPr>
            <w:tcW w:w="639"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4A62B9">
        <w:trPr>
          <w:trHeight w:val="5063"/>
        </w:trPr>
        <w:tc>
          <w:tcPr>
            <w:tcW w:w="725" w:type="pct"/>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w:t>
            </w:r>
          </w:p>
        </w:tc>
        <w:tc>
          <w:tcPr>
            <w:tcW w:w="2908" w:type="pct"/>
          </w:tcPr>
          <w:p w:rsidR="00050BA9" w:rsidRPr="00EB3CF9" w:rsidRDefault="00050BA9" w:rsidP="00A540B7">
            <w:pPr>
              <w:jc w:val="both"/>
              <w:rPr>
                <w:rFonts w:eastAsiaTheme="minorEastAsia" w:cs="Times New Roman"/>
                <w:lang w:val="uk-UA" w:eastAsia="uk-UA"/>
              </w:rPr>
            </w:pPr>
            <w:r w:rsidRPr="00EB3CF9">
              <w:rPr>
                <w:rFonts w:eastAsiaTheme="minorEastAsia" w:cs="Times New Roman"/>
                <w:lang w:val="uk-UA" w:eastAsia="uk-UA"/>
              </w:rPr>
              <w:t>Витрати, пов’язані із веденням обліку, підготовкою та поданням звітності державним органам, гривень</w:t>
            </w:r>
            <w:r w:rsidR="00A540B7" w:rsidRPr="00EB3CF9">
              <w:rPr>
                <w:rFonts w:eastAsiaTheme="minorEastAsia" w:cs="Times New Roman"/>
                <w:lang w:val="uk-UA" w:eastAsia="uk-UA"/>
              </w:rPr>
              <w:t xml:space="preserve"> </w:t>
            </w:r>
          </w:p>
          <w:p w:rsidR="00A540B7" w:rsidRPr="00EB3CF9" w:rsidRDefault="00A540B7" w:rsidP="00C93EB2">
            <w:pPr>
              <w:autoSpaceDE w:val="0"/>
              <w:autoSpaceDN w:val="0"/>
              <w:adjustRightInd w:val="0"/>
              <w:spacing w:before="120"/>
              <w:jc w:val="both"/>
              <w:rPr>
                <w:rFonts w:cs="Times New Roman"/>
                <w:lang w:val="uk-UA" w:eastAsia="uk-UA"/>
              </w:rPr>
            </w:pPr>
            <w:r w:rsidRPr="00EB3CF9">
              <w:rPr>
                <w:rFonts w:cs="Times New Roman"/>
                <w:lang w:val="uk-UA" w:eastAsia="uk-UA"/>
              </w:rPr>
              <w:t>Орієнтовні витрати СГ на заповнення та подання однієї форми звіту</w:t>
            </w:r>
            <w:r w:rsidRPr="00EB3CF9">
              <w:rPr>
                <w:rFonts w:cs="Times New Roman"/>
                <w:vertAlign w:val="superscript"/>
                <w:lang w:val="uk-UA" w:eastAsia="uk-UA"/>
              </w:rPr>
              <w:t xml:space="preserve"> </w:t>
            </w:r>
            <w:r w:rsidRPr="00EB3CF9">
              <w:rPr>
                <w:rFonts w:cs="Times New Roman"/>
                <w:lang w:val="uk-UA" w:eastAsia="uk-UA"/>
              </w:rPr>
              <w:t>складатимуть 1 год./звіт</w:t>
            </w:r>
            <w:r w:rsidRPr="00EB3CF9">
              <w:rPr>
                <w:rFonts w:cs="Times New Roman"/>
                <w:vertAlign w:val="superscript"/>
                <w:lang w:val="uk-UA" w:eastAsia="uk-UA"/>
              </w:rPr>
              <w:t>2</w:t>
            </w:r>
            <w:r w:rsidRPr="00EB3CF9">
              <w:rPr>
                <w:rFonts w:cs="Times New Roman"/>
                <w:lang w:val="uk-UA" w:eastAsia="uk-UA"/>
              </w:rPr>
              <w:t>, а саме:</w:t>
            </w:r>
          </w:p>
          <w:p w:rsidR="00A540B7" w:rsidRPr="00EB3CF9" w:rsidRDefault="00A540B7" w:rsidP="00A540B7">
            <w:pPr>
              <w:autoSpaceDE w:val="0"/>
              <w:autoSpaceDN w:val="0"/>
              <w:adjustRightInd w:val="0"/>
              <w:rPr>
                <w:rFonts w:cs="Times New Roman"/>
                <w:lang w:val="uk-UA" w:eastAsia="uk-UA"/>
              </w:rPr>
            </w:pPr>
            <w:r w:rsidRPr="00EB3CF9">
              <w:rPr>
                <w:rFonts w:cs="Times New Roman"/>
                <w:lang w:val="uk-UA" w:eastAsia="uk-UA"/>
              </w:rPr>
              <w:t>0,5 год. на збір первинних документів бухгалтерського обліку, необхідні для заповнення звіту;</w:t>
            </w:r>
          </w:p>
          <w:p w:rsidR="00A540B7" w:rsidRPr="00EB3CF9" w:rsidRDefault="00A540B7" w:rsidP="00A540B7">
            <w:pPr>
              <w:autoSpaceDE w:val="0"/>
              <w:autoSpaceDN w:val="0"/>
              <w:adjustRightInd w:val="0"/>
              <w:rPr>
                <w:rFonts w:cs="Times New Roman"/>
                <w:lang w:val="uk-UA" w:eastAsia="uk-UA"/>
              </w:rPr>
            </w:pPr>
            <w:r w:rsidRPr="00EB3CF9">
              <w:rPr>
                <w:rFonts w:cs="Times New Roman"/>
                <w:lang w:val="uk-UA" w:eastAsia="uk-UA"/>
              </w:rPr>
              <w:t>0,25 год. на заповнення звіту та внесення інформації до інформаційної системи;</w:t>
            </w:r>
          </w:p>
          <w:p w:rsidR="00A540B7" w:rsidRPr="00EB3CF9" w:rsidRDefault="00A540B7" w:rsidP="00A540B7">
            <w:pPr>
              <w:autoSpaceDE w:val="0"/>
              <w:autoSpaceDN w:val="0"/>
              <w:adjustRightInd w:val="0"/>
              <w:rPr>
                <w:rFonts w:cs="Times New Roman"/>
                <w:lang w:val="uk-UA" w:eastAsia="uk-UA"/>
              </w:rPr>
            </w:pPr>
            <w:r w:rsidRPr="00EB3CF9">
              <w:rPr>
                <w:rFonts w:cs="Times New Roman"/>
                <w:lang w:val="uk-UA" w:eastAsia="uk-UA"/>
              </w:rPr>
              <w:t xml:space="preserve">0,25 год. на подання звіту до органу ДПС за основним місцем обліку </w:t>
            </w:r>
            <w:r w:rsidRPr="00EB3CF9">
              <w:rPr>
                <w:rFonts w:cs="Times New Roman"/>
                <w:shd w:val="clear" w:color="auto" w:fill="FFFFFF"/>
                <w:lang w:val="uk-UA"/>
              </w:rPr>
              <w:t xml:space="preserve">в електронній формі через інформаційно-комунікаційну систему ДПС та </w:t>
            </w:r>
            <w:r w:rsidRPr="00EB3CF9">
              <w:rPr>
                <w:rFonts w:cs="Times New Roman"/>
                <w:lang w:val="uk-UA" w:eastAsia="uk-UA"/>
              </w:rPr>
              <w:t>отримання підтвердження ДПС про його отримання.</w:t>
            </w:r>
          </w:p>
          <w:p w:rsidR="00C93EB2" w:rsidRPr="00EB3CF9" w:rsidRDefault="00DF68EC" w:rsidP="00736C7B">
            <w:pPr>
              <w:widowControl w:val="0"/>
              <w:spacing w:before="40" w:after="40"/>
              <w:jc w:val="center"/>
              <w:rPr>
                <w:rFonts w:cs="Times New Roman"/>
                <w:i/>
                <w:shd w:val="clear" w:color="auto" w:fill="FFFFFF"/>
                <w:lang w:val="uk-UA"/>
              </w:rPr>
            </w:pPr>
            <w:r w:rsidRPr="00EB3CF9">
              <w:rPr>
                <w:rFonts w:cs="Times New Roman"/>
                <w:i/>
                <w:shd w:val="clear" w:color="auto" w:fill="FFFFFF"/>
                <w:lang w:val="uk-UA"/>
              </w:rPr>
              <w:t>1 година × 1 звіт ×</w:t>
            </w:r>
            <w:r w:rsidRPr="00EB3CF9">
              <w:rPr>
                <w:rFonts w:cs="Times New Roman"/>
                <w:i/>
                <w:lang w:val="uk-UA"/>
              </w:rPr>
              <w:t xml:space="preserve"> 156,21 грн</w:t>
            </w:r>
            <w:r w:rsidRPr="00EB3CF9">
              <w:rPr>
                <w:rFonts w:cs="Times New Roman"/>
                <w:i/>
                <w:vertAlign w:val="superscript"/>
                <w:lang w:val="uk-UA"/>
              </w:rPr>
              <w:t xml:space="preserve">1 </w:t>
            </w:r>
            <w:r w:rsidRPr="00EB3CF9">
              <w:rPr>
                <w:rFonts w:cs="Times New Roman"/>
                <w:i/>
                <w:shd w:val="clear" w:color="auto" w:fill="FFFFFF"/>
                <w:lang w:val="uk-UA"/>
              </w:rPr>
              <w:t xml:space="preserve">= </w:t>
            </w:r>
            <w:r w:rsidRPr="00EB3CF9">
              <w:rPr>
                <w:rFonts w:cs="Times New Roman"/>
                <w:i/>
                <w:lang w:val="uk-UA"/>
              </w:rPr>
              <w:t>156,21 </w:t>
            </w:r>
            <w:r w:rsidRPr="00EB3CF9">
              <w:rPr>
                <w:rFonts w:cs="Times New Roman"/>
                <w:i/>
                <w:shd w:val="clear" w:color="auto" w:fill="FFFFFF"/>
                <w:lang w:val="uk-UA"/>
              </w:rPr>
              <w:t>грн / звіт</w:t>
            </w:r>
          </w:p>
          <w:p w:rsidR="00DF68EC" w:rsidRPr="00EB3CF9" w:rsidRDefault="00C93EB2" w:rsidP="00736C7B">
            <w:pPr>
              <w:autoSpaceDE w:val="0"/>
              <w:autoSpaceDN w:val="0"/>
              <w:adjustRightInd w:val="0"/>
              <w:jc w:val="both"/>
              <w:rPr>
                <w:rFonts w:cs="Times New Roman"/>
                <w:shd w:val="clear" w:color="auto" w:fill="FFFFFF"/>
                <w:lang w:val="uk-UA"/>
              </w:rPr>
            </w:pPr>
            <w:r w:rsidRPr="00EB3CF9">
              <w:rPr>
                <w:rFonts w:eastAsiaTheme="minorEastAsia" w:cs="Times New Roman"/>
                <w:lang w:val="uk-UA" w:eastAsia="uk-UA"/>
              </w:rPr>
              <w:t>Розмір річних витрат</w:t>
            </w:r>
            <w:r w:rsidR="007C201D" w:rsidRPr="00EB3CF9">
              <w:rPr>
                <w:rFonts w:eastAsiaTheme="minorEastAsia" w:cs="Times New Roman"/>
                <w:lang w:val="uk-UA" w:eastAsia="uk-UA"/>
              </w:rPr>
              <w:t xml:space="preserve"> часу</w:t>
            </w:r>
            <w:r w:rsidRPr="00EB3CF9">
              <w:rPr>
                <w:rFonts w:eastAsiaTheme="minorEastAsia" w:cs="Times New Roman"/>
                <w:lang w:val="uk-UA" w:eastAsia="uk-UA"/>
              </w:rPr>
              <w:t xml:space="preserve"> СГ буде залежати від звітного періоду,</w:t>
            </w:r>
            <w:r w:rsidR="001209F4" w:rsidRPr="00EB3CF9">
              <w:rPr>
                <w:rFonts w:eastAsiaTheme="minorEastAsia" w:cs="Times New Roman"/>
                <w:lang w:val="uk-UA" w:eastAsia="uk-UA"/>
              </w:rPr>
              <w:t xml:space="preserve"> за який вони </w:t>
            </w:r>
            <w:r w:rsidR="00573367" w:rsidRPr="00EB3CF9">
              <w:rPr>
                <w:rFonts w:eastAsiaTheme="minorEastAsia" w:cs="Times New Roman"/>
                <w:lang w:val="uk-UA" w:eastAsia="uk-UA"/>
              </w:rPr>
              <w:t>зобов’язані</w:t>
            </w:r>
            <w:r w:rsidR="001209F4" w:rsidRPr="00EB3CF9">
              <w:rPr>
                <w:rFonts w:eastAsiaTheme="minorEastAsia" w:cs="Times New Roman"/>
                <w:lang w:val="uk-UA" w:eastAsia="uk-UA"/>
              </w:rPr>
              <w:t xml:space="preserve"> подавати відповідні форми звітів</w:t>
            </w:r>
            <w:r w:rsidR="007C201D" w:rsidRPr="00EB3CF9">
              <w:rPr>
                <w:rFonts w:eastAsiaTheme="minorEastAsia" w:cs="Times New Roman"/>
                <w:vertAlign w:val="superscript"/>
                <w:lang w:val="uk-UA" w:eastAsia="uk-UA"/>
              </w:rPr>
              <w:t>2</w:t>
            </w:r>
            <w:r w:rsidR="007C201D" w:rsidRPr="00EB3CF9">
              <w:rPr>
                <w:rFonts w:eastAsiaTheme="minorEastAsia" w:cs="Times New Roman"/>
                <w:lang w:val="uk-UA" w:eastAsia="uk-UA"/>
              </w:rPr>
              <w:t xml:space="preserve"> </w:t>
            </w:r>
            <w:r w:rsidRPr="00EB3CF9">
              <w:rPr>
                <w:rFonts w:eastAsiaTheme="minorEastAsia" w:cs="Times New Roman"/>
                <w:lang w:val="uk-UA" w:eastAsia="uk-UA"/>
              </w:rPr>
              <w:t>(витрати можуть варіювати у бік збільшення у разі необхідності заповнення та подання уточнених звітів)</w:t>
            </w:r>
            <w:r w:rsidR="007C201D" w:rsidRPr="00EB3CF9">
              <w:rPr>
                <w:rFonts w:eastAsiaTheme="minorEastAsia" w:cs="Times New Roman"/>
                <w:lang w:val="uk-UA" w:eastAsia="uk-UA"/>
              </w:rPr>
              <w:t>.</w:t>
            </w:r>
          </w:p>
        </w:tc>
        <w:tc>
          <w:tcPr>
            <w:tcW w:w="639" w:type="pct"/>
            <w:vAlign w:val="center"/>
          </w:tcPr>
          <w:p w:rsidR="00050BA9" w:rsidRPr="00EB3CF9" w:rsidRDefault="004A62B9" w:rsidP="00DF68EC">
            <w:pPr>
              <w:autoSpaceDE w:val="0"/>
              <w:autoSpaceDN w:val="0"/>
              <w:adjustRightInd w:val="0"/>
              <w:jc w:val="center"/>
              <w:rPr>
                <w:rFonts w:cs="Times New Roman"/>
                <w:lang w:val="uk-UA" w:eastAsia="uk-UA"/>
              </w:rPr>
            </w:pPr>
            <w:r w:rsidRPr="00EB3CF9">
              <w:rPr>
                <w:rFonts w:cs="Times New Roman"/>
                <w:lang w:val="uk-UA" w:eastAsia="uk-UA"/>
              </w:rPr>
              <w:t>х</w:t>
            </w:r>
          </w:p>
        </w:tc>
        <w:tc>
          <w:tcPr>
            <w:tcW w:w="728" w:type="pct"/>
            <w:vAlign w:val="center"/>
          </w:tcPr>
          <w:p w:rsidR="00050BA9" w:rsidRPr="00EB3CF9" w:rsidRDefault="00DF68EC" w:rsidP="00DF68EC">
            <w:pPr>
              <w:autoSpaceDE w:val="0"/>
              <w:autoSpaceDN w:val="0"/>
              <w:adjustRightInd w:val="0"/>
              <w:spacing w:before="100" w:beforeAutospacing="1" w:after="100" w:afterAutospacing="1"/>
              <w:jc w:val="center"/>
              <w:rPr>
                <w:rFonts w:cs="Times New Roman"/>
                <w:lang w:val="uk-UA" w:eastAsia="uk-UA"/>
              </w:rPr>
            </w:pPr>
            <w:r w:rsidRPr="00EB3CF9">
              <w:rPr>
                <w:rFonts w:cs="Times New Roman"/>
                <w:lang w:val="uk-UA" w:eastAsia="uk-UA"/>
              </w:rPr>
              <w:t>х</w:t>
            </w:r>
          </w:p>
        </w:tc>
      </w:tr>
      <w:tr w:rsidR="00EB3CF9" w:rsidRPr="00EB3CF9" w:rsidTr="004A62B9">
        <w:tc>
          <w:tcPr>
            <w:tcW w:w="725" w:type="pct"/>
          </w:tcPr>
          <w:p w:rsidR="00050BA9" w:rsidRPr="00EB3CF9" w:rsidRDefault="00050BA9"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3.1</w:t>
            </w:r>
          </w:p>
        </w:tc>
        <w:tc>
          <w:tcPr>
            <w:tcW w:w="2908" w:type="pct"/>
          </w:tcPr>
          <w:p w:rsidR="00E72A45" w:rsidRPr="00EB3CF9" w:rsidRDefault="00050BA9" w:rsidP="00050BA9">
            <w:pPr>
              <w:widowControl w:val="0"/>
              <w:jc w:val="both"/>
              <w:rPr>
                <w:rFonts w:cs="Times New Roman"/>
                <w:shd w:val="clear" w:color="auto" w:fill="FFFFFF"/>
                <w:lang w:val="uk-UA"/>
              </w:rPr>
            </w:pPr>
            <w:r w:rsidRPr="00EB3CF9">
              <w:rPr>
                <w:rFonts w:eastAsiaTheme="minorEastAsia" w:cs="Times New Roman"/>
                <w:lang w:val="uk-UA" w:eastAsia="uk-UA"/>
              </w:rPr>
              <w:t>витрати</w:t>
            </w:r>
            <w:r w:rsidRPr="00EB3CF9">
              <w:rPr>
                <w:rFonts w:cs="Times New Roman"/>
                <w:lang w:val="uk-UA" w:eastAsia="uk-UA"/>
              </w:rPr>
              <w:t xml:space="preserve"> на заповнення та подання звіту за формою № 1-ВП </w:t>
            </w:r>
            <w:r w:rsidR="004A62B9" w:rsidRPr="00EB3CF9">
              <w:rPr>
                <w:rFonts w:cs="Times New Roman"/>
                <w:lang w:val="uk-UA" w:eastAsia="uk-UA"/>
              </w:rPr>
              <w:t>одного</w:t>
            </w:r>
            <w:r w:rsidR="004A62B9" w:rsidRPr="00EB3CF9">
              <w:rPr>
                <w:rFonts w:eastAsiaTheme="minorEastAsia" w:cs="Times New Roman"/>
                <w:shd w:val="clear" w:color="auto" w:fill="FFFFFF"/>
                <w:lang w:val="uk-UA" w:eastAsia="uk-UA"/>
              </w:rPr>
              <w:t> СГ</w:t>
            </w:r>
            <w:r w:rsidRPr="00EB3CF9">
              <w:rPr>
                <w:rFonts w:eastAsiaTheme="minorEastAsia" w:cs="Times New Roman"/>
                <w:shd w:val="clear" w:color="auto" w:fill="FFFFFF"/>
                <w:lang w:val="uk-UA" w:eastAsia="uk-UA"/>
              </w:rPr>
              <w:t xml:space="preserve"> </w:t>
            </w:r>
            <w:r w:rsidR="00D74709" w:rsidRPr="00EB3CF9">
              <w:rPr>
                <w:rFonts w:eastAsiaTheme="minorEastAsia" w:cs="Times New Roman"/>
                <w:shd w:val="clear" w:color="auto" w:fill="FFFFFF"/>
                <w:lang w:val="uk-UA" w:eastAsia="uk-UA"/>
              </w:rPr>
              <w:t>з числі</w:t>
            </w:r>
            <w:r w:rsidR="004A62B9" w:rsidRPr="00EB3CF9">
              <w:rPr>
                <w:rFonts w:eastAsiaTheme="minorEastAsia" w:cs="Times New Roman"/>
                <w:shd w:val="clear" w:color="auto" w:fill="FFFFFF"/>
                <w:lang w:val="uk-UA" w:eastAsia="uk-UA"/>
              </w:rPr>
              <w:t xml:space="preserve"> </w:t>
            </w:r>
            <w:r w:rsidR="00A540B7" w:rsidRPr="00EB3CF9">
              <w:rPr>
                <w:rFonts w:cs="Times New Roman"/>
                <w:shd w:val="clear" w:color="auto" w:fill="FFFFFF"/>
                <w:lang w:val="uk-UA"/>
              </w:rPr>
              <w:t>малих виробництв дистилятів, виноробної продукції, пива, які пода</w:t>
            </w:r>
            <w:r w:rsidR="008B394A" w:rsidRPr="00EB3CF9">
              <w:rPr>
                <w:rFonts w:cs="Times New Roman"/>
                <w:shd w:val="clear" w:color="auto" w:fill="FFFFFF"/>
                <w:lang w:val="uk-UA"/>
              </w:rPr>
              <w:t>ватимуть</w:t>
            </w:r>
            <w:r w:rsidR="00A540B7" w:rsidRPr="00EB3CF9">
              <w:rPr>
                <w:rFonts w:cs="Times New Roman"/>
                <w:shd w:val="clear" w:color="auto" w:fill="FFFFFF"/>
                <w:lang w:val="uk-UA"/>
              </w:rPr>
              <w:t xml:space="preserve"> такий звіт щорічно</w:t>
            </w:r>
          </w:p>
          <w:p w:rsidR="00E72A45" w:rsidRPr="00EB3CF9" w:rsidRDefault="00E72A45" w:rsidP="008B394A">
            <w:pPr>
              <w:widowControl w:val="0"/>
              <w:spacing w:before="60" w:after="60"/>
              <w:jc w:val="center"/>
              <w:rPr>
                <w:rFonts w:cs="Times New Roman"/>
                <w:shd w:val="clear" w:color="auto" w:fill="FFFFFF"/>
                <w:lang w:val="uk-UA"/>
              </w:rPr>
            </w:pPr>
            <w:r w:rsidRPr="00EB3CF9">
              <w:rPr>
                <w:rFonts w:cs="Times New Roman"/>
                <w:i/>
                <w:shd w:val="clear" w:color="auto" w:fill="FFFFFF"/>
                <w:lang w:val="uk-UA"/>
              </w:rPr>
              <w:t>1 година × 1 звіт ×</w:t>
            </w:r>
            <w:r w:rsidRPr="00EB3CF9">
              <w:rPr>
                <w:rFonts w:cs="Times New Roman"/>
                <w:i/>
                <w:lang w:val="uk-UA"/>
              </w:rPr>
              <w:t xml:space="preserve"> 156,21 грн</w:t>
            </w:r>
            <w:r w:rsidRPr="00EB3CF9">
              <w:rPr>
                <w:rFonts w:cs="Times New Roman"/>
                <w:i/>
                <w:vertAlign w:val="superscript"/>
                <w:lang w:val="uk-UA"/>
              </w:rPr>
              <w:t>1</w:t>
            </w:r>
            <w:r w:rsidRPr="00EB3CF9">
              <w:rPr>
                <w:rFonts w:cs="Times New Roman"/>
                <w:i/>
                <w:shd w:val="clear" w:color="auto" w:fill="FFFFFF"/>
                <w:lang w:val="uk-UA"/>
              </w:rPr>
              <w:t xml:space="preserve"> = </w:t>
            </w:r>
            <w:r w:rsidRPr="00EB3CF9">
              <w:rPr>
                <w:rFonts w:cs="Times New Roman"/>
                <w:i/>
                <w:lang w:val="uk-UA"/>
              </w:rPr>
              <w:t>156,21 </w:t>
            </w:r>
            <w:r w:rsidRPr="00EB3CF9">
              <w:rPr>
                <w:rFonts w:cs="Times New Roman"/>
                <w:i/>
                <w:shd w:val="clear" w:color="auto" w:fill="FFFFFF"/>
                <w:lang w:val="uk-UA"/>
              </w:rPr>
              <w:t>грн / рік</w:t>
            </w:r>
          </w:p>
        </w:tc>
        <w:tc>
          <w:tcPr>
            <w:tcW w:w="639" w:type="pct"/>
            <w:vAlign w:val="center"/>
          </w:tcPr>
          <w:p w:rsidR="00050BA9" w:rsidRPr="00EB3CF9" w:rsidRDefault="00E72A45" w:rsidP="00050BA9">
            <w:pPr>
              <w:spacing w:before="100" w:beforeAutospacing="1" w:after="100" w:afterAutospacing="1"/>
              <w:jc w:val="center"/>
              <w:rPr>
                <w:rFonts w:eastAsiaTheme="minorEastAsia" w:cs="Times New Roman"/>
                <w:shd w:val="clear" w:color="auto" w:fill="FFFFFF"/>
                <w:lang w:val="uk-UA" w:eastAsia="uk-UA"/>
              </w:rPr>
            </w:pPr>
            <w:r w:rsidRPr="00EB3CF9">
              <w:rPr>
                <w:rFonts w:cs="Times New Roman"/>
                <w:lang w:val="uk-UA" w:eastAsia="uk-UA"/>
              </w:rPr>
              <w:t>156,21</w:t>
            </w:r>
          </w:p>
        </w:tc>
        <w:tc>
          <w:tcPr>
            <w:tcW w:w="728" w:type="pct"/>
            <w:vAlign w:val="center"/>
          </w:tcPr>
          <w:p w:rsidR="00050BA9" w:rsidRPr="00EB3CF9" w:rsidRDefault="00E72A45" w:rsidP="00050BA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781,05</w:t>
            </w:r>
          </w:p>
        </w:tc>
      </w:tr>
      <w:tr w:rsidR="00EB3CF9" w:rsidRPr="00EB3CF9" w:rsidTr="004A62B9">
        <w:tc>
          <w:tcPr>
            <w:tcW w:w="725" w:type="pct"/>
          </w:tcPr>
          <w:p w:rsidR="00E72A45" w:rsidRPr="00EB3CF9" w:rsidRDefault="00E72A45" w:rsidP="00E72A45">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3.2</w:t>
            </w:r>
          </w:p>
        </w:tc>
        <w:tc>
          <w:tcPr>
            <w:tcW w:w="2908" w:type="pct"/>
          </w:tcPr>
          <w:p w:rsidR="00E72A45" w:rsidRPr="00EB3CF9" w:rsidRDefault="00E72A45" w:rsidP="00E72A45">
            <w:pPr>
              <w:widowControl w:val="0"/>
              <w:jc w:val="both"/>
              <w:rPr>
                <w:rFonts w:cs="Times New Roman"/>
                <w:shd w:val="clear" w:color="auto" w:fill="FFFFFF"/>
                <w:lang w:val="uk-UA"/>
              </w:rPr>
            </w:pPr>
            <w:r w:rsidRPr="00EB3CF9">
              <w:rPr>
                <w:rFonts w:eastAsiaTheme="minorEastAsia" w:cs="Times New Roman"/>
                <w:lang w:val="uk-UA" w:eastAsia="uk-UA"/>
              </w:rPr>
              <w:t>витрати</w:t>
            </w:r>
            <w:r w:rsidRPr="00EB3CF9">
              <w:rPr>
                <w:rFonts w:cs="Times New Roman"/>
                <w:lang w:val="uk-UA" w:eastAsia="uk-UA"/>
              </w:rPr>
              <w:t xml:space="preserve"> на заповнення та подання звіт</w:t>
            </w:r>
            <w:r w:rsidR="006B50EB" w:rsidRPr="00EB3CF9">
              <w:rPr>
                <w:rFonts w:cs="Times New Roman"/>
                <w:lang w:val="uk-UA" w:eastAsia="uk-UA"/>
              </w:rPr>
              <w:t>у</w:t>
            </w:r>
            <w:r w:rsidRPr="00EB3CF9">
              <w:rPr>
                <w:rFonts w:cs="Times New Roman"/>
                <w:lang w:val="uk-UA" w:eastAsia="uk-UA"/>
              </w:rPr>
              <w:t xml:space="preserve"> за форм</w:t>
            </w:r>
            <w:r w:rsidR="006B50EB" w:rsidRPr="00EB3CF9">
              <w:rPr>
                <w:rFonts w:cs="Times New Roman"/>
                <w:lang w:val="uk-UA" w:eastAsia="uk-UA"/>
              </w:rPr>
              <w:t>ою</w:t>
            </w:r>
            <w:r w:rsidRPr="00EB3CF9">
              <w:rPr>
                <w:rFonts w:cs="Times New Roman"/>
                <w:lang w:val="uk-UA" w:eastAsia="uk-UA"/>
              </w:rPr>
              <w:t xml:space="preserve"> № 1-ВП </w:t>
            </w:r>
            <w:r w:rsidR="004A62B9" w:rsidRPr="00EB3CF9">
              <w:rPr>
                <w:rFonts w:eastAsiaTheme="minorEastAsia" w:cs="Times New Roman"/>
                <w:shd w:val="clear" w:color="auto" w:fill="FFFFFF"/>
                <w:lang w:val="uk-UA" w:eastAsia="uk-UA"/>
              </w:rPr>
              <w:t>одного СГ</w:t>
            </w:r>
            <w:r w:rsidRPr="00EB3CF9">
              <w:rPr>
                <w:rFonts w:eastAsiaTheme="minorEastAsia" w:cs="Times New Roman"/>
                <w:shd w:val="clear" w:color="auto" w:fill="FFFFFF"/>
                <w:lang w:val="uk-UA" w:eastAsia="uk-UA"/>
              </w:rPr>
              <w:t xml:space="preserve"> </w:t>
            </w:r>
            <w:r w:rsidR="00D74709" w:rsidRPr="00EB3CF9">
              <w:rPr>
                <w:rFonts w:eastAsiaTheme="minorEastAsia" w:cs="Times New Roman"/>
                <w:shd w:val="clear" w:color="auto" w:fill="FFFFFF"/>
                <w:lang w:val="uk-UA" w:eastAsia="uk-UA"/>
              </w:rPr>
              <w:t>з числа</w:t>
            </w:r>
            <w:r w:rsidRPr="00EB3CF9">
              <w:rPr>
                <w:rFonts w:eastAsiaTheme="minorEastAsia" w:cs="Times New Roman"/>
                <w:shd w:val="clear" w:color="auto" w:fill="FFFFFF"/>
                <w:lang w:val="uk-UA" w:eastAsia="uk-UA"/>
              </w:rPr>
              <w:t xml:space="preserve"> </w:t>
            </w:r>
            <w:r w:rsidR="00474ABE" w:rsidRPr="00EB3CF9">
              <w:rPr>
                <w:rFonts w:eastAsiaTheme="minorEastAsia" w:cs="Times New Roman"/>
                <w:shd w:val="clear" w:color="auto" w:fill="FFFFFF"/>
                <w:lang w:val="uk-UA" w:eastAsia="uk-UA"/>
              </w:rPr>
              <w:t xml:space="preserve">інших </w:t>
            </w:r>
            <w:r w:rsidRPr="00EB3CF9">
              <w:rPr>
                <w:rFonts w:cs="Times New Roman"/>
                <w:shd w:val="clear" w:color="auto" w:fill="FFFFFF"/>
                <w:lang w:val="uk-UA"/>
              </w:rPr>
              <w:t xml:space="preserve">виробників </w:t>
            </w:r>
            <w:r w:rsidR="006B50EB" w:rsidRPr="00EB3CF9">
              <w:rPr>
                <w:rFonts w:cs="Times New Roman"/>
                <w:lang w:val="uk-UA" w:eastAsia="uk-UA"/>
              </w:rPr>
              <w:t xml:space="preserve">спирту етилового, спиртових дистилятів, біоетанолу, алкогольних напоїв, </w:t>
            </w:r>
            <w:r w:rsidR="004A62B9" w:rsidRPr="00EB3CF9">
              <w:rPr>
                <w:rFonts w:cs="Times New Roman"/>
                <w:lang w:val="uk-UA" w:eastAsia="uk-UA"/>
              </w:rPr>
              <w:t xml:space="preserve">тютюнової сировини, </w:t>
            </w:r>
            <w:r w:rsidR="006B50EB" w:rsidRPr="00EB3CF9">
              <w:rPr>
                <w:rFonts w:cs="Times New Roman"/>
                <w:lang w:val="uk-UA" w:eastAsia="uk-UA"/>
              </w:rPr>
              <w:t>тютюнових виробів, рідин, що використовуються в електронних сигаретах</w:t>
            </w:r>
            <w:r w:rsidRPr="00EB3CF9">
              <w:rPr>
                <w:rFonts w:cs="Times New Roman"/>
                <w:lang w:val="uk-UA" w:eastAsia="uk-UA"/>
              </w:rPr>
              <w:t>,</w:t>
            </w:r>
            <w:r w:rsidR="006B50EB" w:rsidRPr="00EB3CF9">
              <w:rPr>
                <w:rFonts w:cs="Times New Roman"/>
                <w:lang w:val="uk-UA" w:eastAsia="uk-UA"/>
              </w:rPr>
              <w:t xml:space="preserve"> </w:t>
            </w:r>
            <w:r w:rsidR="004A62B9" w:rsidRPr="00EB3CF9">
              <w:rPr>
                <w:rFonts w:cs="Times New Roman"/>
                <w:lang w:val="uk-UA" w:eastAsia="uk-UA"/>
              </w:rPr>
              <w:t>які</w:t>
            </w:r>
            <w:r w:rsidRPr="00EB3CF9">
              <w:rPr>
                <w:rFonts w:cs="Times New Roman"/>
                <w:shd w:val="clear" w:color="auto" w:fill="FFFFFF"/>
                <w:lang w:val="uk-UA"/>
              </w:rPr>
              <w:t xml:space="preserve"> пода</w:t>
            </w:r>
            <w:r w:rsidR="008B394A" w:rsidRPr="00EB3CF9">
              <w:rPr>
                <w:rFonts w:cs="Times New Roman"/>
                <w:shd w:val="clear" w:color="auto" w:fill="FFFFFF"/>
                <w:lang w:val="uk-UA"/>
              </w:rPr>
              <w:t>ватимуть</w:t>
            </w:r>
            <w:r w:rsidRPr="00EB3CF9">
              <w:rPr>
                <w:rFonts w:cs="Times New Roman"/>
                <w:shd w:val="clear" w:color="auto" w:fill="FFFFFF"/>
                <w:lang w:val="uk-UA"/>
              </w:rPr>
              <w:t xml:space="preserve"> такий звіт щомісячно</w:t>
            </w:r>
          </w:p>
          <w:p w:rsidR="00E72A45" w:rsidRPr="00EB3CF9" w:rsidRDefault="00E72A45" w:rsidP="008B394A">
            <w:pPr>
              <w:widowControl w:val="0"/>
              <w:spacing w:before="60" w:after="60"/>
              <w:jc w:val="center"/>
              <w:rPr>
                <w:rFonts w:cs="Times New Roman"/>
                <w:shd w:val="clear" w:color="auto" w:fill="FFFFFF"/>
                <w:lang w:val="uk-UA"/>
              </w:rPr>
            </w:pPr>
            <w:r w:rsidRPr="00EB3CF9">
              <w:rPr>
                <w:rFonts w:cs="Times New Roman"/>
                <w:i/>
                <w:shd w:val="clear" w:color="auto" w:fill="FFFFFF"/>
                <w:lang w:val="uk-UA"/>
              </w:rPr>
              <w:t xml:space="preserve">1 година × 12 звітів × </w:t>
            </w:r>
            <w:r w:rsidRPr="00EB3CF9">
              <w:rPr>
                <w:rFonts w:cs="Times New Roman"/>
                <w:i/>
                <w:lang w:val="uk-UA"/>
              </w:rPr>
              <w:t>156,21 грн</w:t>
            </w:r>
            <w:r w:rsidRPr="00EB3CF9">
              <w:rPr>
                <w:rFonts w:cs="Times New Roman"/>
                <w:i/>
                <w:vertAlign w:val="superscript"/>
                <w:lang w:val="uk-UA"/>
              </w:rPr>
              <w:t>1</w:t>
            </w:r>
            <w:r w:rsidRPr="00EB3CF9">
              <w:rPr>
                <w:rFonts w:cs="Times New Roman"/>
                <w:i/>
                <w:shd w:val="clear" w:color="auto" w:fill="FFFFFF"/>
                <w:lang w:val="uk-UA"/>
              </w:rPr>
              <w:t xml:space="preserve">= </w:t>
            </w:r>
            <w:r w:rsidRPr="00EB3CF9">
              <w:rPr>
                <w:rFonts w:eastAsiaTheme="minorEastAsia" w:cs="Times New Roman"/>
                <w:i/>
                <w:shd w:val="clear" w:color="auto" w:fill="FFFFFF"/>
                <w:lang w:val="uk-UA" w:eastAsia="uk-UA"/>
              </w:rPr>
              <w:t>1 874,52 </w:t>
            </w:r>
            <w:r w:rsidRPr="00EB3CF9">
              <w:rPr>
                <w:rFonts w:cs="Times New Roman"/>
                <w:i/>
                <w:shd w:val="clear" w:color="auto" w:fill="FFFFFF"/>
                <w:lang w:val="uk-UA"/>
              </w:rPr>
              <w:t>грн / рік</w:t>
            </w:r>
          </w:p>
        </w:tc>
        <w:tc>
          <w:tcPr>
            <w:tcW w:w="639" w:type="pct"/>
            <w:vAlign w:val="center"/>
          </w:tcPr>
          <w:p w:rsidR="00E72A45" w:rsidRPr="00EB3CF9" w:rsidRDefault="00E72A45" w:rsidP="00E72A45">
            <w:pPr>
              <w:spacing w:before="100" w:beforeAutospacing="1" w:after="100" w:afterAutospacing="1"/>
              <w:jc w:val="center"/>
              <w:rPr>
                <w:rFonts w:eastAsiaTheme="minorEastAsia" w:cs="Times New Roman"/>
                <w:lang w:val="uk-UA" w:eastAsia="uk-UA"/>
              </w:rPr>
            </w:pPr>
            <w:r w:rsidRPr="00EB3CF9">
              <w:rPr>
                <w:rFonts w:eastAsiaTheme="minorEastAsia" w:cs="Times New Roman"/>
                <w:shd w:val="clear" w:color="auto" w:fill="FFFFFF"/>
                <w:lang w:val="uk-UA" w:eastAsia="uk-UA"/>
              </w:rPr>
              <w:t>1 874,52</w:t>
            </w:r>
          </w:p>
        </w:tc>
        <w:tc>
          <w:tcPr>
            <w:tcW w:w="728" w:type="pct"/>
            <w:vAlign w:val="center"/>
          </w:tcPr>
          <w:p w:rsidR="00E72A45" w:rsidRPr="00EB3CF9" w:rsidRDefault="00E72A45" w:rsidP="00E72A45">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9 372,60</w:t>
            </w:r>
          </w:p>
        </w:tc>
      </w:tr>
    </w:tbl>
    <w:p w:rsidR="00736C7B" w:rsidRPr="00EB3CF9" w:rsidRDefault="00736C7B" w:rsidP="00736C7B">
      <w:pPr>
        <w:spacing w:before="100" w:beforeAutospacing="1" w:after="100" w:afterAutospacing="1"/>
        <w:jc w:val="center"/>
        <w:rPr>
          <w:rFonts w:eastAsiaTheme="minorEastAsia"/>
          <w:lang w:val="uk-UA" w:eastAsia="uk-UA"/>
        </w:rPr>
        <w:sectPr w:rsidR="00736C7B" w:rsidRPr="00EB3CF9" w:rsidSect="00620EC3">
          <w:pgSz w:w="12240" w:h="15840" w:code="1"/>
          <w:pgMar w:top="737" w:right="567" w:bottom="1701" w:left="1701" w:header="709" w:footer="709" w:gutter="0"/>
          <w:cols w:space="708"/>
          <w:titlePg/>
          <w:docGrid w:linePitch="360"/>
        </w:sectPr>
      </w:pPr>
    </w:p>
    <w:p w:rsidR="00736C7B" w:rsidRPr="00EB3CF9" w:rsidRDefault="00613FEB" w:rsidP="00736C7B">
      <w:pPr>
        <w:tabs>
          <w:tab w:val="left" w:pos="720"/>
          <w:tab w:val="left" w:pos="1277"/>
          <w:tab w:val="left" w:pos="8222"/>
        </w:tabs>
        <w:ind w:firstLine="567"/>
        <w:jc w:val="right"/>
        <w:rPr>
          <w:sz w:val="28"/>
          <w:szCs w:val="28"/>
          <w:lang w:val="uk-UA"/>
        </w:rPr>
      </w:pPr>
      <w:r w:rsidRPr="00EB3CF9">
        <w:rPr>
          <w:sz w:val="28"/>
          <w:szCs w:val="28"/>
          <w:lang w:val="uk-UA"/>
        </w:rPr>
        <w:lastRenderedPageBreak/>
        <w:t>П</w:t>
      </w:r>
      <w:r w:rsidR="00736C7B" w:rsidRPr="00EB3CF9">
        <w:rPr>
          <w:sz w:val="28"/>
          <w:szCs w:val="28"/>
          <w:lang w:val="uk-UA"/>
        </w:rPr>
        <w:t>родовження додатка 1</w:t>
      </w:r>
    </w:p>
    <w:tbl>
      <w:tblPr>
        <w:tblStyle w:val="10"/>
        <w:tblW w:w="5088" w:type="pct"/>
        <w:tblLook w:val="04A0" w:firstRow="1" w:lastRow="0" w:firstColumn="1" w:lastColumn="0" w:noHBand="0" w:noVBand="1"/>
      </w:tblPr>
      <w:tblGrid>
        <w:gridCol w:w="1469"/>
        <w:gridCol w:w="5896"/>
        <w:gridCol w:w="1296"/>
        <w:gridCol w:w="1476"/>
      </w:tblGrid>
      <w:tr w:rsidR="00EB3CF9" w:rsidRPr="00EB3CF9" w:rsidTr="00DA6309">
        <w:tc>
          <w:tcPr>
            <w:tcW w:w="725"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1</w:t>
            </w:r>
          </w:p>
        </w:tc>
        <w:tc>
          <w:tcPr>
            <w:tcW w:w="290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2</w:t>
            </w:r>
          </w:p>
        </w:tc>
        <w:tc>
          <w:tcPr>
            <w:tcW w:w="639"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3</w:t>
            </w:r>
          </w:p>
        </w:tc>
        <w:tc>
          <w:tcPr>
            <w:tcW w:w="72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4</w:t>
            </w:r>
          </w:p>
        </w:tc>
      </w:tr>
      <w:tr w:rsidR="00EB3CF9" w:rsidRPr="00EB3CF9" w:rsidTr="00DA6309">
        <w:tc>
          <w:tcPr>
            <w:tcW w:w="725" w:type="pct"/>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3.3</w:t>
            </w:r>
          </w:p>
          <w:p w:rsidR="00736C7B" w:rsidRPr="00EB3CF9" w:rsidRDefault="00736C7B" w:rsidP="00736C7B">
            <w:pPr>
              <w:spacing w:before="100" w:beforeAutospacing="1" w:after="100" w:afterAutospacing="1"/>
              <w:rPr>
                <w:rFonts w:eastAsiaTheme="minorEastAsia" w:cs="Times New Roman"/>
                <w:lang w:val="uk-UA" w:eastAsia="uk-UA"/>
              </w:rPr>
            </w:pPr>
          </w:p>
        </w:tc>
        <w:tc>
          <w:tcPr>
            <w:tcW w:w="2908" w:type="pct"/>
          </w:tcPr>
          <w:p w:rsidR="00736C7B" w:rsidRPr="00EB3CF9" w:rsidRDefault="00736C7B" w:rsidP="00736C7B">
            <w:pPr>
              <w:widowControl w:val="0"/>
              <w:jc w:val="both"/>
              <w:rPr>
                <w:rFonts w:cs="Times New Roman"/>
                <w:shd w:val="clear" w:color="auto" w:fill="FFFFFF"/>
                <w:lang w:val="uk-UA"/>
              </w:rPr>
            </w:pPr>
            <w:r w:rsidRPr="00EB3CF9">
              <w:rPr>
                <w:rFonts w:cs="Times New Roman"/>
                <w:lang w:val="uk-UA" w:eastAsia="uk-UA"/>
              </w:rPr>
              <w:t>витрати на заповнення та подання звіту за формою № 1-ОП 1 СГ, які отримали ліцензію на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імпорту / експорту, що</w:t>
            </w:r>
            <w:r w:rsidRPr="00EB3CF9">
              <w:rPr>
                <w:rFonts w:cs="Times New Roman"/>
                <w:shd w:val="clear" w:color="auto" w:fill="FFFFFF"/>
                <w:lang w:val="uk-UA"/>
              </w:rPr>
              <w:t xml:space="preserve"> подаватимуть такий звіт щомісячно</w:t>
            </w:r>
            <w:r w:rsidRPr="00EB3CF9">
              <w:rPr>
                <w:rFonts w:cs="Times New Roman"/>
                <w:lang w:val="uk-UA" w:eastAsia="uk-UA"/>
              </w:rPr>
              <w:t>:</w:t>
            </w:r>
          </w:p>
          <w:p w:rsidR="00736C7B" w:rsidRPr="00EB3CF9" w:rsidRDefault="00736C7B" w:rsidP="00736C7B">
            <w:pPr>
              <w:widowControl w:val="0"/>
              <w:jc w:val="center"/>
              <w:rPr>
                <w:rFonts w:eastAsiaTheme="minorEastAsia" w:cs="Times New Roman"/>
                <w:shd w:val="clear" w:color="auto" w:fill="FFFFFF"/>
                <w:lang w:val="uk-UA" w:eastAsia="uk-UA"/>
              </w:rPr>
            </w:pPr>
            <w:r w:rsidRPr="00EB3CF9">
              <w:rPr>
                <w:rFonts w:cs="Times New Roman"/>
                <w:i/>
                <w:shd w:val="clear" w:color="auto" w:fill="FFFFFF"/>
                <w:lang w:val="uk-UA"/>
              </w:rPr>
              <w:t xml:space="preserve">1 година × 12 звітів × </w:t>
            </w:r>
            <w:r w:rsidRPr="00EB3CF9">
              <w:rPr>
                <w:rFonts w:cs="Times New Roman"/>
                <w:i/>
                <w:lang w:val="uk-UA"/>
              </w:rPr>
              <w:t>156,21 грн</w:t>
            </w:r>
            <w:r w:rsidRPr="00EB3CF9">
              <w:rPr>
                <w:rFonts w:cs="Times New Roman"/>
                <w:i/>
                <w:vertAlign w:val="superscript"/>
                <w:lang w:val="uk-UA"/>
              </w:rPr>
              <w:t xml:space="preserve">1 </w:t>
            </w:r>
            <w:r w:rsidRPr="00EB3CF9">
              <w:rPr>
                <w:rFonts w:cs="Times New Roman"/>
                <w:i/>
                <w:shd w:val="clear" w:color="auto" w:fill="FFFFFF"/>
                <w:lang w:val="uk-UA"/>
              </w:rPr>
              <w:t xml:space="preserve">= </w:t>
            </w:r>
            <w:r w:rsidRPr="00EB3CF9">
              <w:rPr>
                <w:rFonts w:eastAsiaTheme="minorEastAsia" w:cs="Times New Roman"/>
                <w:i/>
                <w:shd w:val="clear" w:color="auto" w:fill="FFFFFF"/>
                <w:lang w:val="uk-UA" w:eastAsia="uk-UA"/>
              </w:rPr>
              <w:t>1 874,52 </w:t>
            </w:r>
            <w:r w:rsidRPr="00EB3CF9">
              <w:rPr>
                <w:rFonts w:cs="Times New Roman"/>
                <w:i/>
                <w:shd w:val="clear" w:color="auto" w:fill="FFFFFF"/>
                <w:lang w:val="uk-UA"/>
              </w:rPr>
              <w:t>грн / рік</w:t>
            </w:r>
          </w:p>
        </w:tc>
        <w:tc>
          <w:tcPr>
            <w:tcW w:w="639" w:type="pct"/>
            <w:vAlign w:val="center"/>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shd w:val="clear" w:color="auto" w:fill="FFFFFF"/>
                <w:lang w:val="uk-UA" w:eastAsia="uk-UA"/>
              </w:rPr>
              <w:t>1 874,52</w:t>
            </w:r>
          </w:p>
        </w:tc>
        <w:tc>
          <w:tcPr>
            <w:tcW w:w="728" w:type="pct"/>
            <w:vAlign w:val="center"/>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9 372,60</w:t>
            </w:r>
          </w:p>
        </w:tc>
      </w:tr>
      <w:tr w:rsidR="00EB3CF9" w:rsidRPr="00EB3CF9" w:rsidTr="00DA6309">
        <w:tc>
          <w:tcPr>
            <w:tcW w:w="725"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4</w:t>
            </w:r>
          </w:p>
        </w:tc>
        <w:tc>
          <w:tcPr>
            <w:tcW w:w="2908" w:type="pct"/>
            <w:hideMark/>
          </w:tcPr>
          <w:p w:rsidR="00736C7B" w:rsidRPr="00EB3CF9" w:rsidRDefault="00736C7B" w:rsidP="00736C7B">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Витрати, пов’язані з адмініструванням заходів державного нагляду (контролю) (перевірок, штрафних санкцій, виконання рішень / приписів тощо), гривень</w:t>
            </w:r>
          </w:p>
        </w:tc>
        <w:tc>
          <w:tcPr>
            <w:tcW w:w="639"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DA6309">
        <w:tc>
          <w:tcPr>
            <w:tcW w:w="725"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5</w:t>
            </w:r>
          </w:p>
        </w:tc>
        <w:tc>
          <w:tcPr>
            <w:tcW w:w="2908" w:type="pct"/>
            <w:hideMark/>
          </w:tcPr>
          <w:p w:rsidR="00736C7B" w:rsidRPr="00EB3CF9" w:rsidRDefault="00736C7B" w:rsidP="00736C7B">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 гривень</w:t>
            </w:r>
          </w:p>
        </w:tc>
        <w:tc>
          <w:tcPr>
            <w:tcW w:w="639"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DA6309">
        <w:tc>
          <w:tcPr>
            <w:tcW w:w="725"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6</w:t>
            </w:r>
          </w:p>
        </w:tc>
        <w:tc>
          <w:tcPr>
            <w:tcW w:w="2908" w:type="pct"/>
            <w:hideMark/>
          </w:tcPr>
          <w:p w:rsidR="00736C7B" w:rsidRPr="00EB3CF9" w:rsidRDefault="00736C7B" w:rsidP="00736C7B">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Витрати на оборотні активи (матеріали, канцелярські товари тощо), гривень</w:t>
            </w:r>
          </w:p>
        </w:tc>
        <w:tc>
          <w:tcPr>
            <w:tcW w:w="639"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DA6309">
        <w:tc>
          <w:tcPr>
            <w:tcW w:w="725"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7</w:t>
            </w:r>
          </w:p>
        </w:tc>
        <w:tc>
          <w:tcPr>
            <w:tcW w:w="2908" w:type="pct"/>
            <w:hideMark/>
          </w:tcPr>
          <w:p w:rsidR="00736C7B" w:rsidRPr="00EB3CF9" w:rsidRDefault="00736C7B" w:rsidP="00736C7B">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Витрати, пов’язані із наймом додаткового персоналу, гривень</w:t>
            </w:r>
          </w:p>
        </w:tc>
        <w:tc>
          <w:tcPr>
            <w:tcW w:w="639"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c>
          <w:tcPr>
            <w:tcW w:w="728" w:type="pct"/>
            <w:hideMark/>
          </w:tcPr>
          <w:p w:rsidR="00736C7B" w:rsidRPr="00EB3CF9" w:rsidRDefault="00736C7B" w:rsidP="00736C7B">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w:t>
            </w:r>
          </w:p>
        </w:tc>
      </w:tr>
      <w:tr w:rsidR="00EB3CF9" w:rsidRPr="00EB3CF9" w:rsidTr="002151C8">
        <w:tc>
          <w:tcPr>
            <w:tcW w:w="725" w:type="pct"/>
            <w:hideMark/>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8</w:t>
            </w:r>
          </w:p>
        </w:tc>
        <w:tc>
          <w:tcPr>
            <w:tcW w:w="2908" w:type="pct"/>
            <w:hideMark/>
          </w:tcPr>
          <w:p w:rsidR="005A27D0" w:rsidRPr="00EB3CF9" w:rsidRDefault="005A27D0" w:rsidP="005A27D0">
            <w:pPr>
              <w:jc w:val="both"/>
              <w:rPr>
                <w:rFonts w:eastAsiaTheme="minorEastAsia" w:cs="Times New Roman"/>
                <w:lang w:val="uk-UA" w:eastAsia="uk-UA"/>
              </w:rPr>
            </w:pPr>
            <w:r w:rsidRPr="00EB3CF9">
              <w:rPr>
                <w:rFonts w:eastAsiaTheme="minorEastAsia" w:cs="Times New Roman"/>
                <w:lang w:val="uk-UA" w:eastAsia="uk-UA"/>
              </w:rPr>
              <w:t>Інше (уточнити), гривень</w:t>
            </w:r>
          </w:p>
          <w:p w:rsidR="005A27D0" w:rsidRPr="00EB3CF9" w:rsidRDefault="005A27D0" w:rsidP="005A27D0">
            <w:pPr>
              <w:widowControl w:val="0"/>
              <w:ind w:right="34"/>
              <w:jc w:val="both"/>
              <w:rPr>
                <w:rFonts w:cs="Times New Roman"/>
                <w:lang w:val="uk-UA"/>
              </w:rPr>
            </w:pPr>
            <w:r w:rsidRPr="00EB3CF9">
              <w:rPr>
                <w:rFonts w:cs="Times New Roman"/>
                <w:lang w:val="uk-UA"/>
              </w:rPr>
              <w:t xml:space="preserve">Разові витрати 1 суб’єкта господарювання на ознайомлення з регуляторним актом, виходячи </w:t>
            </w:r>
            <w:r w:rsidRPr="00EB3CF9">
              <w:rPr>
                <w:rFonts w:cs="Times New Roman"/>
                <w:lang w:val="uk-UA"/>
              </w:rPr>
              <w:br/>
              <w:t>з 0,5 год. на одного суб’єкта господарювання, становитимуть:</w:t>
            </w:r>
          </w:p>
          <w:p w:rsidR="005A27D0" w:rsidRPr="00EB3CF9" w:rsidRDefault="005A27D0" w:rsidP="005A27D0">
            <w:pPr>
              <w:tabs>
                <w:tab w:val="left" w:pos="720"/>
                <w:tab w:val="left" w:pos="8222"/>
              </w:tabs>
              <w:ind w:left="136" w:right="34"/>
              <w:jc w:val="center"/>
              <w:rPr>
                <w:rFonts w:cs="Times New Roman"/>
                <w:i/>
                <w:lang w:val="uk-UA"/>
              </w:rPr>
            </w:pPr>
            <w:r w:rsidRPr="00EB3CF9">
              <w:rPr>
                <w:rFonts w:cs="Times New Roman"/>
                <w:i/>
                <w:lang w:val="uk-UA"/>
              </w:rPr>
              <w:t>0,5 год х</w:t>
            </w:r>
            <w:r w:rsidRPr="00EB3CF9">
              <w:rPr>
                <w:rFonts w:eastAsia="Calibri" w:cs="Times New Roman"/>
                <w:i/>
                <w:lang w:val="uk-UA"/>
              </w:rPr>
              <w:t xml:space="preserve"> </w:t>
            </w:r>
            <w:r w:rsidRPr="00EB3CF9">
              <w:rPr>
                <w:rFonts w:cs="Times New Roman"/>
                <w:i/>
                <w:lang w:val="uk-UA"/>
              </w:rPr>
              <w:t>156,21 </w:t>
            </w:r>
            <w:r w:rsidRPr="00EB3CF9">
              <w:rPr>
                <w:rFonts w:eastAsia="Calibri" w:cs="Times New Roman"/>
                <w:i/>
                <w:lang w:val="uk-UA"/>
              </w:rPr>
              <w:t>грн</w:t>
            </w:r>
            <w:r w:rsidRPr="00EB3CF9">
              <w:rPr>
                <w:rFonts w:eastAsia="Calibri" w:cs="Times New Roman"/>
                <w:i/>
                <w:vertAlign w:val="superscript"/>
                <w:lang w:val="uk-UA"/>
              </w:rPr>
              <w:t>1</w:t>
            </w:r>
            <w:r w:rsidRPr="00EB3CF9">
              <w:rPr>
                <w:rFonts w:eastAsia="Calibri" w:cs="Times New Roman"/>
                <w:i/>
                <w:lang w:val="uk-UA"/>
              </w:rPr>
              <w:t xml:space="preserve"> </w:t>
            </w:r>
            <w:r w:rsidRPr="00EB3CF9">
              <w:rPr>
                <w:rFonts w:cs="Times New Roman"/>
                <w:i/>
                <w:lang w:val="uk-UA"/>
              </w:rPr>
              <w:t>= 78,11 грн/рік</w:t>
            </w:r>
          </w:p>
        </w:tc>
        <w:tc>
          <w:tcPr>
            <w:tcW w:w="639" w:type="pct"/>
            <w:vAlign w:val="center"/>
            <w:hideMark/>
          </w:tcPr>
          <w:p w:rsidR="005A27D0" w:rsidRPr="00EB3CF9" w:rsidRDefault="005A27D0" w:rsidP="002151C8">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78,11</w:t>
            </w:r>
          </w:p>
        </w:tc>
        <w:tc>
          <w:tcPr>
            <w:tcW w:w="728" w:type="pct"/>
            <w:vAlign w:val="center"/>
            <w:hideMark/>
          </w:tcPr>
          <w:p w:rsidR="005A27D0" w:rsidRPr="00EB3CF9" w:rsidRDefault="005A27D0" w:rsidP="002151C8">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78,11</w:t>
            </w:r>
          </w:p>
        </w:tc>
      </w:tr>
      <w:tr w:rsidR="00EB3CF9" w:rsidRPr="00EB3CF9" w:rsidTr="00DA6309">
        <w:tc>
          <w:tcPr>
            <w:tcW w:w="725" w:type="pct"/>
            <w:hideMark/>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w:t>
            </w:r>
          </w:p>
        </w:tc>
        <w:tc>
          <w:tcPr>
            <w:tcW w:w="2908" w:type="pct"/>
            <w:hideMark/>
          </w:tcPr>
          <w:p w:rsidR="005A27D0" w:rsidRPr="00EB3CF9" w:rsidRDefault="005A27D0" w:rsidP="005A27D0">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РАЗОМ ВИТРАТИ</w:t>
            </w:r>
            <w:r w:rsidR="007C201D" w:rsidRPr="00EB3CF9">
              <w:rPr>
                <w:rFonts w:eastAsiaTheme="minorEastAsia" w:cs="Times New Roman"/>
                <w:vertAlign w:val="superscript"/>
                <w:lang w:val="uk-UA" w:eastAsia="uk-UA"/>
              </w:rPr>
              <w:t>2</w:t>
            </w:r>
            <w:r w:rsidRPr="00EB3CF9">
              <w:rPr>
                <w:rFonts w:eastAsiaTheme="minorEastAsia" w:cs="Times New Roman"/>
                <w:lang w:val="uk-UA" w:eastAsia="uk-UA"/>
              </w:rPr>
              <w:t>, гривень</w:t>
            </w:r>
          </w:p>
        </w:tc>
        <w:tc>
          <w:tcPr>
            <w:tcW w:w="639" w:type="pct"/>
            <w:hideMark/>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х</w:t>
            </w:r>
          </w:p>
        </w:tc>
        <w:tc>
          <w:tcPr>
            <w:tcW w:w="728" w:type="pct"/>
            <w:hideMark/>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х</w:t>
            </w:r>
          </w:p>
        </w:tc>
      </w:tr>
      <w:tr w:rsidR="00EB3CF9" w:rsidRPr="00EB3CF9" w:rsidTr="00DA6309">
        <w:tc>
          <w:tcPr>
            <w:tcW w:w="725" w:type="pct"/>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9.1</w:t>
            </w:r>
          </w:p>
        </w:tc>
        <w:tc>
          <w:tcPr>
            <w:tcW w:w="2908" w:type="pct"/>
          </w:tcPr>
          <w:p w:rsidR="005A27D0" w:rsidRPr="00EB3CF9" w:rsidRDefault="005A27D0" w:rsidP="005A27D0">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 xml:space="preserve">витрати 1 суб’єкта господарювання з числа малих виробництв </w:t>
            </w:r>
            <w:r w:rsidRPr="00EB3CF9">
              <w:rPr>
                <w:rFonts w:cs="Times New Roman"/>
                <w:shd w:val="clear" w:color="auto" w:fill="FFFFFF"/>
                <w:lang w:val="uk-UA"/>
              </w:rPr>
              <w:t>дистилятів, виноробної продукції, пива</w:t>
            </w:r>
            <w:r w:rsidRPr="00EB3CF9">
              <w:rPr>
                <w:rFonts w:eastAsiaTheme="minorEastAsia" w:cs="Times New Roman"/>
                <w:lang w:val="uk-UA" w:eastAsia="uk-UA"/>
              </w:rPr>
              <w:t xml:space="preserve">, </w:t>
            </w:r>
            <w:r w:rsidRPr="00EB3CF9">
              <w:rPr>
                <w:rFonts w:cs="Times New Roman"/>
                <w:lang w:val="uk-UA" w:eastAsia="uk-UA"/>
              </w:rPr>
              <w:t xml:space="preserve">що подаватимуть звіт за формою № 1-ВП (сума рядків 1 + 2 + 3.1 + 4 </w:t>
            </w:r>
            <w:r w:rsidRPr="00EB3CF9">
              <w:rPr>
                <w:rFonts w:cs="Times New Roman"/>
                <w:lang w:val="uk-UA"/>
              </w:rPr>
              <w:t>+ 5 + 6 + 7 + 8), гривень</w:t>
            </w:r>
          </w:p>
        </w:tc>
        <w:tc>
          <w:tcPr>
            <w:tcW w:w="639"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234,32</w:t>
            </w:r>
          </w:p>
        </w:tc>
        <w:tc>
          <w:tcPr>
            <w:tcW w:w="728"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859,16</w:t>
            </w:r>
          </w:p>
        </w:tc>
      </w:tr>
      <w:tr w:rsidR="00EB3CF9" w:rsidRPr="00EB3CF9" w:rsidTr="00DA6309">
        <w:tc>
          <w:tcPr>
            <w:tcW w:w="725" w:type="pct"/>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9.2</w:t>
            </w:r>
          </w:p>
        </w:tc>
        <w:tc>
          <w:tcPr>
            <w:tcW w:w="2908" w:type="pct"/>
          </w:tcPr>
          <w:p w:rsidR="005A27D0" w:rsidRPr="00EB3CF9" w:rsidRDefault="005A27D0" w:rsidP="005A27D0">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 xml:space="preserve">витрати 1 суб’єкта господарювання з числа інших виробників підакцизних товарів, </w:t>
            </w:r>
            <w:r w:rsidRPr="00EB3CF9">
              <w:rPr>
                <w:rFonts w:cs="Times New Roman"/>
                <w:lang w:val="uk-UA" w:eastAsia="uk-UA"/>
              </w:rPr>
              <w:t xml:space="preserve">що подаватимуть звіт за формою № 1-ВП (сума рядків 1 + 2 + 3.2 + 4 </w:t>
            </w:r>
            <w:r w:rsidRPr="00EB3CF9">
              <w:rPr>
                <w:rFonts w:cs="Times New Roman"/>
                <w:lang w:val="uk-UA"/>
              </w:rPr>
              <w:t>+ 5 + 6 + 7 + 8), гривень</w:t>
            </w:r>
          </w:p>
        </w:tc>
        <w:tc>
          <w:tcPr>
            <w:tcW w:w="639"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1 952,63</w:t>
            </w:r>
          </w:p>
        </w:tc>
        <w:tc>
          <w:tcPr>
            <w:tcW w:w="728"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9450,71</w:t>
            </w:r>
          </w:p>
        </w:tc>
      </w:tr>
      <w:tr w:rsidR="00EB3CF9" w:rsidRPr="00EB3CF9" w:rsidTr="00DA6309">
        <w:tc>
          <w:tcPr>
            <w:tcW w:w="725" w:type="pct"/>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9.3</w:t>
            </w:r>
          </w:p>
        </w:tc>
        <w:tc>
          <w:tcPr>
            <w:tcW w:w="2908" w:type="pct"/>
          </w:tcPr>
          <w:p w:rsidR="005A27D0" w:rsidRPr="00EB3CF9" w:rsidRDefault="005A27D0" w:rsidP="005A27D0">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 xml:space="preserve">витрати 1 суб’єкта господарювання з числа оптових продавців підакцизних товарів, </w:t>
            </w:r>
            <w:r w:rsidRPr="00EB3CF9">
              <w:rPr>
                <w:rFonts w:cs="Times New Roman"/>
                <w:lang w:val="uk-UA" w:eastAsia="uk-UA"/>
              </w:rPr>
              <w:t xml:space="preserve">що подаватимуть звіт за формою № 1-ОП (сума рядків 1 + 2 + 3.3 + 4 </w:t>
            </w:r>
            <w:r w:rsidRPr="00EB3CF9">
              <w:rPr>
                <w:rFonts w:cs="Times New Roman"/>
                <w:lang w:val="uk-UA"/>
              </w:rPr>
              <w:t>+ 5 + 6 + 7 + 8), гривень</w:t>
            </w:r>
          </w:p>
        </w:tc>
        <w:tc>
          <w:tcPr>
            <w:tcW w:w="639"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1 952,63</w:t>
            </w:r>
          </w:p>
        </w:tc>
        <w:tc>
          <w:tcPr>
            <w:tcW w:w="728" w:type="pct"/>
            <w:vAlign w:val="center"/>
          </w:tcPr>
          <w:p w:rsidR="005A27D0" w:rsidRPr="00EB3CF9" w:rsidRDefault="005A27D0" w:rsidP="005A27D0">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9450,71</w:t>
            </w:r>
          </w:p>
        </w:tc>
      </w:tr>
    </w:tbl>
    <w:p w:rsidR="00736C7B" w:rsidRPr="00EB3CF9" w:rsidRDefault="00736C7B" w:rsidP="00736C7B">
      <w:pPr>
        <w:spacing w:before="100" w:beforeAutospacing="1" w:after="100" w:afterAutospacing="1"/>
        <w:jc w:val="center"/>
        <w:rPr>
          <w:rFonts w:eastAsiaTheme="minorEastAsia"/>
          <w:lang w:val="uk-UA" w:eastAsia="uk-UA"/>
        </w:rPr>
        <w:sectPr w:rsidR="00736C7B" w:rsidRPr="00EB3CF9" w:rsidSect="00620EC3">
          <w:pgSz w:w="12240" w:h="15840" w:code="1"/>
          <w:pgMar w:top="737" w:right="567" w:bottom="1701" w:left="1701" w:header="709" w:footer="709" w:gutter="0"/>
          <w:cols w:space="708"/>
          <w:titlePg/>
          <w:docGrid w:linePitch="360"/>
        </w:sectPr>
      </w:pPr>
    </w:p>
    <w:p w:rsidR="00736C7B" w:rsidRPr="00EB3CF9" w:rsidRDefault="00613FEB" w:rsidP="00736C7B">
      <w:pPr>
        <w:tabs>
          <w:tab w:val="left" w:pos="720"/>
          <w:tab w:val="left" w:pos="1277"/>
          <w:tab w:val="left" w:pos="8222"/>
        </w:tabs>
        <w:ind w:firstLine="567"/>
        <w:jc w:val="right"/>
        <w:rPr>
          <w:sz w:val="28"/>
          <w:szCs w:val="28"/>
          <w:lang w:val="uk-UA"/>
        </w:rPr>
      </w:pPr>
      <w:r w:rsidRPr="00EB3CF9">
        <w:rPr>
          <w:sz w:val="28"/>
          <w:szCs w:val="28"/>
          <w:lang w:val="uk-UA"/>
        </w:rPr>
        <w:lastRenderedPageBreak/>
        <w:t>П</w:t>
      </w:r>
      <w:r w:rsidR="00736C7B" w:rsidRPr="00EB3CF9">
        <w:rPr>
          <w:sz w:val="28"/>
          <w:szCs w:val="28"/>
          <w:lang w:val="uk-UA"/>
        </w:rPr>
        <w:t>родовження додатка 1</w:t>
      </w:r>
    </w:p>
    <w:tbl>
      <w:tblPr>
        <w:tblStyle w:val="10"/>
        <w:tblW w:w="5088" w:type="pct"/>
        <w:tblLook w:val="04A0" w:firstRow="1" w:lastRow="0" w:firstColumn="1" w:lastColumn="0" w:noHBand="0" w:noVBand="1"/>
      </w:tblPr>
      <w:tblGrid>
        <w:gridCol w:w="1469"/>
        <w:gridCol w:w="5896"/>
        <w:gridCol w:w="1296"/>
        <w:gridCol w:w="1476"/>
      </w:tblGrid>
      <w:tr w:rsidR="00EB3CF9" w:rsidRPr="00EB3CF9" w:rsidTr="00DA6309">
        <w:tc>
          <w:tcPr>
            <w:tcW w:w="725"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1</w:t>
            </w:r>
          </w:p>
        </w:tc>
        <w:tc>
          <w:tcPr>
            <w:tcW w:w="290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2</w:t>
            </w:r>
          </w:p>
        </w:tc>
        <w:tc>
          <w:tcPr>
            <w:tcW w:w="639"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3</w:t>
            </w:r>
          </w:p>
        </w:tc>
        <w:tc>
          <w:tcPr>
            <w:tcW w:w="728" w:type="pct"/>
          </w:tcPr>
          <w:p w:rsidR="00736C7B" w:rsidRPr="00EB3CF9" w:rsidRDefault="00736C7B" w:rsidP="00736C7B">
            <w:pPr>
              <w:spacing w:before="100" w:beforeAutospacing="1" w:after="100" w:afterAutospacing="1"/>
              <w:jc w:val="center"/>
              <w:rPr>
                <w:rFonts w:eastAsiaTheme="minorEastAsia"/>
                <w:lang w:val="uk-UA" w:eastAsia="uk-UA"/>
              </w:rPr>
            </w:pPr>
            <w:r w:rsidRPr="00EB3CF9">
              <w:rPr>
                <w:rFonts w:eastAsiaTheme="minorEastAsia"/>
                <w:lang w:val="uk-UA" w:eastAsia="uk-UA"/>
              </w:rPr>
              <w:t>4</w:t>
            </w:r>
          </w:p>
        </w:tc>
      </w:tr>
      <w:tr w:rsidR="00EB3CF9" w:rsidRPr="00EB3CF9" w:rsidTr="00DA6309">
        <w:tc>
          <w:tcPr>
            <w:tcW w:w="725" w:type="pct"/>
            <w:hideMark/>
          </w:tcPr>
          <w:p w:rsidR="00736C7B" w:rsidRPr="00EB3CF9" w:rsidRDefault="00736C7B" w:rsidP="00DA630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10</w:t>
            </w:r>
          </w:p>
        </w:tc>
        <w:tc>
          <w:tcPr>
            <w:tcW w:w="2908" w:type="pct"/>
            <w:hideMark/>
          </w:tcPr>
          <w:p w:rsidR="00736C7B" w:rsidRPr="00EB3CF9" w:rsidRDefault="00736C7B" w:rsidP="00DA6309">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Кількість суб’єктів господарювання великого та середнього підприємництва, на яких буде поширено регулювання, одиниць, у тому числі:</w:t>
            </w:r>
          </w:p>
        </w:tc>
        <w:tc>
          <w:tcPr>
            <w:tcW w:w="639" w:type="pct"/>
            <w:vAlign w:val="center"/>
            <w:hideMark/>
          </w:tcPr>
          <w:p w:rsidR="00736C7B" w:rsidRPr="00EB3CF9" w:rsidRDefault="00736C7B" w:rsidP="00DA630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197</w:t>
            </w:r>
          </w:p>
        </w:tc>
        <w:tc>
          <w:tcPr>
            <w:tcW w:w="728" w:type="pct"/>
            <w:vAlign w:val="center"/>
            <w:hideMark/>
          </w:tcPr>
          <w:p w:rsidR="00736C7B" w:rsidRPr="00EB3CF9" w:rsidRDefault="00736C7B" w:rsidP="00DA6309">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197</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10.1</w:t>
            </w:r>
          </w:p>
        </w:tc>
        <w:tc>
          <w:tcPr>
            <w:tcW w:w="2908" w:type="pct"/>
          </w:tcPr>
          <w:p w:rsidR="00124ECD" w:rsidRPr="00EB3CF9" w:rsidRDefault="00124ECD" w:rsidP="00124ECD">
            <w:pPr>
              <w:spacing w:before="100" w:beforeAutospacing="1" w:after="100" w:afterAutospacing="1"/>
              <w:jc w:val="both"/>
              <w:rPr>
                <w:rFonts w:eastAsiaTheme="minorEastAsia" w:cs="Times New Roman"/>
                <w:lang w:val="uk-UA" w:eastAsia="uk-UA"/>
              </w:rPr>
            </w:pPr>
            <w:r w:rsidRPr="00EB3CF9">
              <w:rPr>
                <w:rFonts w:cs="Times New Roman"/>
                <w:shd w:val="clear" w:color="auto" w:fill="FFFFFF"/>
                <w:lang w:val="uk-UA"/>
              </w:rPr>
              <w:t>малі виробництва дистилятів, виноробної продукції, пива</w:t>
            </w:r>
            <w:r w:rsidRPr="00EB3CF9">
              <w:rPr>
                <w:rFonts w:eastAsiaTheme="minorEastAsia" w:cs="Times New Roman"/>
                <w:lang w:val="uk-UA" w:eastAsia="uk-UA"/>
              </w:rPr>
              <w:t xml:space="preserve">, </w:t>
            </w:r>
            <w:r w:rsidRPr="00EB3CF9">
              <w:rPr>
                <w:rFonts w:cs="Times New Roman"/>
                <w:lang w:val="uk-UA" w:eastAsia="uk-UA"/>
              </w:rPr>
              <w:t>що подаватимуть звіт за формою № 1-ВП</w:t>
            </w:r>
            <w:r w:rsidR="00EF5110" w:rsidRPr="00EB3CF9">
              <w:rPr>
                <w:rFonts w:cs="Times New Roman"/>
                <w:lang w:val="uk-UA" w:eastAsia="uk-UA"/>
              </w:rPr>
              <w:t xml:space="preserve"> щорічно</w:t>
            </w:r>
          </w:p>
        </w:tc>
        <w:tc>
          <w:tcPr>
            <w:tcW w:w="639"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4</w:t>
            </w:r>
          </w:p>
        </w:tc>
        <w:tc>
          <w:tcPr>
            <w:tcW w:w="728"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4</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10.2</w:t>
            </w:r>
          </w:p>
        </w:tc>
        <w:tc>
          <w:tcPr>
            <w:tcW w:w="2908" w:type="pct"/>
          </w:tcPr>
          <w:p w:rsidR="00124ECD" w:rsidRPr="00EB3CF9" w:rsidRDefault="00124ECD" w:rsidP="00124ECD">
            <w:pPr>
              <w:spacing w:before="100" w:beforeAutospacing="1" w:after="100" w:afterAutospacing="1"/>
              <w:jc w:val="both"/>
              <w:rPr>
                <w:rFonts w:eastAsiaTheme="minorEastAsia" w:cs="Times New Roman"/>
                <w:lang w:val="uk-UA" w:eastAsia="uk-UA"/>
              </w:rPr>
            </w:pPr>
            <w:r w:rsidRPr="00EB3CF9">
              <w:rPr>
                <w:rFonts w:cs="Times New Roman"/>
                <w:shd w:val="clear" w:color="auto" w:fill="FFFFFF"/>
                <w:lang w:val="uk-UA"/>
              </w:rPr>
              <w:t>інш</w:t>
            </w:r>
            <w:r w:rsidR="002645A9" w:rsidRPr="00EB3CF9">
              <w:rPr>
                <w:rFonts w:cs="Times New Roman"/>
                <w:shd w:val="clear" w:color="auto" w:fill="FFFFFF"/>
                <w:lang w:val="uk-UA"/>
              </w:rPr>
              <w:t>і</w:t>
            </w:r>
            <w:r w:rsidRPr="00EB3CF9">
              <w:rPr>
                <w:rFonts w:cs="Times New Roman"/>
                <w:shd w:val="clear" w:color="auto" w:fill="FFFFFF"/>
                <w:lang w:val="uk-UA"/>
              </w:rPr>
              <w:t xml:space="preserve"> виробник</w:t>
            </w:r>
            <w:r w:rsidR="002645A9" w:rsidRPr="00EB3CF9">
              <w:rPr>
                <w:rFonts w:cs="Times New Roman"/>
                <w:shd w:val="clear" w:color="auto" w:fill="FFFFFF"/>
                <w:lang w:val="uk-UA"/>
              </w:rPr>
              <w:t>и</w:t>
            </w:r>
            <w:r w:rsidRPr="00EB3CF9">
              <w:rPr>
                <w:rFonts w:cs="Times New Roman"/>
                <w:shd w:val="clear" w:color="auto" w:fill="FFFFFF"/>
                <w:lang w:val="uk-UA"/>
              </w:rPr>
              <w:t xml:space="preserve"> підакцизн</w:t>
            </w:r>
            <w:r w:rsidR="002645A9" w:rsidRPr="00EB3CF9">
              <w:rPr>
                <w:rFonts w:cs="Times New Roman"/>
                <w:shd w:val="clear" w:color="auto" w:fill="FFFFFF"/>
                <w:lang w:val="uk-UA"/>
              </w:rPr>
              <w:t>их товарів</w:t>
            </w:r>
            <w:r w:rsidRPr="00EB3CF9">
              <w:rPr>
                <w:rFonts w:cs="Times New Roman"/>
                <w:shd w:val="clear" w:color="auto" w:fill="FFFFFF"/>
                <w:lang w:val="uk-UA"/>
              </w:rPr>
              <w:t xml:space="preserve">, </w:t>
            </w:r>
            <w:r w:rsidRPr="00EB3CF9">
              <w:rPr>
                <w:rFonts w:cs="Times New Roman"/>
                <w:lang w:val="uk-UA" w:eastAsia="uk-UA"/>
              </w:rPr>
              <w:t>що подаватимуть звіт за формою № 1-ВП</w:t>
            </w:r>
            <w:r w:rsidR="00EF5110" w:rsidRPr="00EB3CF9">
              <w:rPr>
                <w:rFonts w:cs="Times New Roman"/>
                <w:lang w:val="uk-UA" w:eastAsia="uk-UA"/>
              </w:rPr>
              <w:t xml:space="preserve"> щомісячно</w:t>
            </w:r>
          </w:p>
        </w:tc>
        <w:tc>
          <w:tcPr>
            <w:tcW w:w="639" w:type="pct"/>
          </w:tcPr>
          <w:p w:rsidR="00124ECD" w:rsidRPr="00EB3CF9" w:rsidRDefault="00124ECD" w:rsidP="00124ECD">
            <w:pPr>
              <w:spacing w:before="100" w:beforeAutospacing="1" w:after="100" w:afterAutospacing="1"/>
              <w:jc w:val="center"/>
              <w:rPr>
                <w:rFonts w:eastAsiaTheme="minorEastAsia" w:cs="Times New Roman"/>
                <w:i/>
                <w:lang w:val="uk-UA" w:eastAsia="uk-UA"/>
              </w:rPr>
            </w:pPr>
            <w:r w:rsidRPr="00EB3CF9">
              <w:rPr>
                <w:rFonts w:eastAsiaTheme="minorEastAsia" w:cs="Times New Roman"/>
                <w:i/>
                <w:lang w:val="uk-UA" w:eastAsia="uk-UA"/>
              </w:rPr>
              <w:t>35</w:t>
            </w:r>
          </w:p>
        </w:tc>
        <w:tc>
          <w:tcPr>
            <w:tcW w:w="728" w:type="pct"/>
          </w:tcPr>
          <w:p w:rsidR="00124ECD" w:rsidRPr="00EB3CF9" w:rsidRDefault="00124ECD" w:rsidP="00124ECD">
            <w:pPr>
              <w:spacing w:before="100" w:beforeAutospacing="1" w:after="100" w:afterAutospacing="1"/>
              <w:jc w:val="center"/>
              <w:rPr>
                <w:rFonts w:eastAsiaTheme="minorEastAsia" w:cs="Times New Roman"/>
                <w:i/>
                <w:lang w:val="uk-UA" w:eastAsia="uk-UA"/>
              </w:rPr>
            </w:pPr>
            <w:r w:rsidRPr="00EB3CF9">
              <w:rPr>
                <w:rFonts w:eastAsiaTheme="minorEastAsia" w:cs="Times New Roman"/>
                <w:i/>
                <w:lang w:val="uk-UA" w:eastAsia="uk-UA"/>
              </w:rPr>
              <w:t>35</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10.3</w:t>
            </w:r>
          </w:p>
        </w:tc>
        <w:tc>
          <w:tcPr>
            <w:tcW w:w="2908" w:type="pct"/>
          </w:tcPr>
          <w:p w:rsidR="00124ECD" w:rsidRPr="00EB3CF9" w:rsidRDefault="00124ECD" w:rsidP="00124ECD">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оптові продавці підакцизних товарів,</w:t>
            </w:r>
            <w:r w:rsidRPr="00EB3CF9">
              <w:rPr>
                <w:rFonts w:cs="Times New Roman"/>
                <w:lang w:val="uk-UA" w:eastAsia="uk-UA"/>
              </w:rPr>
              <w:t xml:space="preserve"> що подаватимуть звіт за формою № 1-ОП</w:t>
            </w:r>
            <w:r w:rsidR="00EF5110" w:rsidRPr="00EB3CF9">
              <w:rPr>
                <w:rFonts w:cs="Times New Roman"/>
                <w:lang w:val="uk-UA" w:eastAsia="uk-UA"/>
              </w:rPr>
              <w:t xml:space="preserve"> щомісячно</w:t>
            </w:r>
          </w:p>
        </w:tc>
        <w:tc>
          <w:tcPr>
            <w:tcW w:w="639"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158</w:t>
            </w:r>
          </w:p>
        </w:tc>
        <w:tc>
          <w:tcPr>
            <w:tcW w:w="728"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158</w:t>
            </w:r>
          </w:p>
        </w:tc>
      </w:tr>
      <w:tr w:rsidR="00EB3CF9" w:rsidRPr="00EB3CF9" w:rsidTr="004A62B9">
        <w:tc>
          <w:tcPr>
            <w:tcW w:w="725" w:type="pct"/>
            <w:hideMark/>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11</w:t>
            </w:r>
          </w:p>
        </w:tc>
        <w:tc>
          <w:tcPr>
            <w:tcW w:w="2908" w:type="pct"/>
            <w:hideMark/>
          </w:tcPr>
          <w:p w:rsidR="00124ECD" w:rsidRPr="00EB3CF9" w:rsidRDefault="00124ECD" w:rsidP="00124ECD">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Сумарні витрати суб’єктів господарювання великого та середнього підприємництва, на виконання регулювання (вартість регулювання) (рядок 11.1 + рядок 11.2), гривень, у тому числі:</w:t>
            </w:r>
          </w:p>
        </w:tc>
        <w:tc>
          <w:tcPr>
            <w:tcW w:w="639" w:type="pct"/>
            <w:vAlign w:val="center"/>
            <w:hideMark/>
          </w:tcPr>
          <w:p w:rsidR="00124ECD" w:rsidRPr="00EB3CF9" w:rsidRDefault="006F5B0D" w:rsidP="00124ECD">
            <w:pPr>
              <w:spacing w:before="100" w:beforeAutospacing="1" w:after="100" w:afterAutospacing="1"/>
              <w:jc w:val="center"/>
              <w:rPr>
                <w:rFonts w:eastAsiaTheme="minorEastAsia" w:cs="Times New Roman"/>
                <w:b/>
                <w:lang w:val="uk-UA" w:eastAsia="uk-UA"/>
              </w:rPr>
            </w:pPr>
            <w:r w:rsidRPr="00EB3CF9">
              <w:rPr>
                <w:rFonts w:eastAsiaTheme="minorEastAsia" w:cs="Times New Roman"/>
                <w:lang w:val="uk-UA" w:eastAsia="uk-UA"/>
              </w:rPr>
              <w:t>377 793,89</w:t>
            </w:r>
          </w:p>
        </w:tc>
        <w:tc>
          <w:tcPr>
            <w:tcW w:w="728" w:type="pct"/>
            <w:vAlign w:val="center"/>
            <w:hideMark/>
          </w:tcPr>
          <w:p w:rsidR="00124ECD" w:rsidRPr="00EB3CF9" w:rsidRDefault="00441916" w:rsidP="00124ECD">
            <w:pPr>
              <w:jc w:val="center"/>
              <w:rPr>
                <w:rFonts w:eastAsiaTheme="minorEastAsia" w:cs="Times New Roman"/>
                <w:lang w:val="uk-UA" w:eastAsia="uk-UA"/>
              </w:rPr>
            </w:pPr>
            <w:r w:rsidRPr="00EB3CF9">
              <w:rPr>
                <w:rFonts w:eastAsiaTheme="minorEastAsia" w:cs="Times New Roman"/>
                <w:lang w:val="uk-UA" w:eastAsia="uk-UA"/>
              </w:rPr>
              <w:t>1 827 422,69</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11.1</w:t>
            </w:r>
          </w:p>
        </w:tc>
        <w:tc>
          <w:tcPr>
            <w:tcW w:w="2908" w:type="pct"/>
          </w:tcPr>
          <w:p w:rsidR="00124ECD" w:rsidRPr="00EB3CF9" w:rsidRDefault="00124ECD" w:rsidP="00124ECD">
            <w:pPr>
              <w:spacing w:before="100" w:beforeAutospacing="1" w:after="100" w:afterAutospacing="1"/>
              <w:jc w:val="both"/>
              <w:rPr>
                <w:rFonts w:eastAsiaTheme="minorEastAsia" w:cs="Times New Roman"/>
                <w:lang w:val="uk-UA" w:eastAsia="uk-UA"/>
              </w:rPr>
            </w:pPr>
            <w:r w:rsidRPr="00EB3CF9">
              <w:rPr>
                <w:rFonts w:eastAsiaTheme="minorEastAsia" w:cs="Times New Roman"/>
                <w:lang w:val="uk-UA" w:eastAsia="uk-UA"/>
              </w:rPr>
              <w:t>сумарні витрати суб’єктів господарювання</w:t>
            </w:r>
            <w:r w:rsidR="0018744B" w:rsidRPr="00EB3CF9">
              <w:rPr>
                <w:rFonts w:eastAsiaTheme="minorEastAsia" w:cs="Times New Roman"/>
                <w:lang w:val="uk-UA" w:eastAsia="uk-UA"/>
              </w:rPr>
              <w:t xml:space="preserve"> з числа</w:t>
            </w:r>
            <w:r w:rsidR="00EF1422" w:rsidRPr="00EB3CF9">
              <w:rPr>
                <w:rFonts w:eastAsiaTheme="minorEastAsia" w:cs="Times New Roman"/>
                <w:lang w:val="uk-UA" w:eastAsia="uk-UA"/>
              </w:rPr>
              <w:t xml:space="preserve"> </w:t>
            </w:r>
            <w:r w:rsidRPr="00EB3CF9">
              <w:rPr>
                <w:rFonts w:eastAsiaTheme="minorEastAsia" w:cs="Times New Roman"/>
                <w:lang w:val="uk-UA" w:eastAsia="uk-UA"/>
              </w:rPr>
              <w:t xml:space="preserve"> </w:t>
            </w:r>
            <w:r w:rsidR="00EF1422" w:rsidRPr="00EB3CF9">
              <w:rPr>
                <w:rFonts w:cs="Times New Roman"/>
                <w:shd w:val="clear" w:color="auto" w:fill="FFFFFF"/>
                <w:lang w:val="uk-UA"/>
              </w:rPr>
              <w:t>малих виробництв дистилятів, виноробної продукції, пива</w:t>
            </w:r>
            <w:r w:rsidR="0018744B" w:rsidRPr="00EB3CF9">
              <w:rPr>
                <w:rFonts w:cs="Times New Roman"/>
                <w:shd w:val="clear" w:color="auto" w:fill="FFFFFF"/>
                <w:lang w:val="uk-UA"/>
              </w:rPr>
              <w:t>,</w:t>
            </w:r>
            <w:r w:rsidR="00EF1422" w:rsidRPr="00EB3CF9">
              <w:rPr>
                <w:rFonts w:cs="Times New Roman"/>
                <w:shd w:val="clear" w:color="auto" w:fill="FFFFFF"/>
                <w:lang w:val="uk-UA"/>
              </w:rPr>
              <w:t xml:space="preserve"> </w:t>
            </w:r>
            <w:r w:rsidRPr="00EB3CF9">
              <w:rPr>
                <w:rFonts w:cs="Times New Roman"/>
                <w:lang w:val="uk-UA" w:eastAsia="uk-UA"/>
              </w:rPr>
              <w:t>що подаватимуть звіт за формою № 1-ВП</w:t>
            </w:r>
            <w:r w:rsidR="0018744B" w:rsidRPr="00EB3CF9">
              <w:rPr>
                <w:rFonts w:cs="Times New Roman"/>
                <w:lang w:val="uk-UA" w:eastAsia="uk-UA"/>
              </w:rPr>
              <w:t xml:space="preserve"> </w:t>
            </w:r>
            <w:r w:rsidR="0018744B" w:rsidRPr="00EB3CF9">
              <w:rPr>
                <w:rFonts w:eastAsiaTheme="minorEastAsia" w:cs="Times New Roman"/>
                <w:i/>
                <w:lang w:val="uk-UA" w:eastAsia="uk-UA"/>
              </w:rPr>
              <w:t>(рядок 9.1 × рядок 10.1)</w:t>
            </w:r>
            <w:r w:rsidRPr="00EB3CF9">
              <w:rPr>
                <w:rFonts w:cs="Times New Roman"/>
                <w:lang w:val="uk-UA" w:eastAsia="uk-UA"/>
              </w:rPr>
              <w:t>:</w:t>
            </w:r>
          </w:p>
        </w:tc>
        <w:tc>
          <w:tcPr>
            <w:tcW w:w="639" w:type="pct"/>
            <w:vAlign w:val="center"/>
          </w:tcPr>
          <w:p w:rsidR="00124ECD" w:rsidRPr="00EB3CF9" w:rsidRDefault="0018744B" w:rsidP="0018744B">
            <w:pPr>
              <w:jc w:val="center"/>
              <w:rPr>
                <w:rFonts w:eastAsiaTheme="minorEastAsia" w:cs="Times New Roman"/>
                <w:lang w:val="uk-UA" w:eastAsia="uk-UA"/>
              </w:rPr>
            </w:pPr>
            <w:r w:rsidRPr="00EB3CF9">
              <w:rPr>
                <w:rFonts w:eastAsiaTheme="minorEastAsia" w:cs="Times New Roman"/>
                <w:lang w:val="uk-UA" w:eastAsia="uk-UA"/>
              </w:rPr>
              <w:t>937,26</w:t>
            </w:r>
          </w:p>
        </w:tc>
        <w:tc>
          <w:tcPr>
            <w:tcW w:w="728" w:type="pct"/>
            <w:vAlign w:val="center"/>
          </w:tcPr>
          <w:p w:rsidR="00124ECD" w:rsidRPr="00EB3CF9" w:rsidRDefault="0018744B" w:rsidP="0018744B">
            <w:pPr>
              <w:jc w:val="center"/>
              <w:rPr>
                <w:rFonts w:eastAsiaTheme="minorEastAsia" w:cs="Times New Roman"/>
                <w:lang w:val="uk-UA" w:eastAsia="uk-UA"/>
              </w:rPr>
            </w:pPr>
            <w:r w:rsidRPr="00EB3CF9">
              <w:rPr>
                <w:rFonts w:eastAsiaTheme="minorEastAsia" w:cs="Times New Roman"/>
                <w:lang w:val="uk-UA" w:eastAsia="uk-UA"/>
              </w:rPr>
              <w:t>3</w:t>
            </w:r>
            <w:r w:rsidR="002645A9" w:rsidRPr="00EB3CF9">
              <w:rPr>
                <w:rFonts w:eastAsiaTheme="minorEastAsia" w:cs="Times New Roman"/>
                <w:lang w:val="uk-UA" w:eastAsia="uk-UA"/>
              </w:rPr>
              <w:t> </w:t>
            </w:r>
            <w:r w:rsidRPr="00EB3CF9">
              <w:rPr>
                <w:rFonts w:eastAsiaTheme="minorEastAsia" w:cs="Times New Roman"/>
                <w:lang w:val="uk-UA" w:eastAsia="uk-UA"/>
              </w:rPr>
              <w:t>436,62</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11.2</w:t>
            </w:r>
          </w:p>
        </w:tc>
        <w:tc>
          <w:tcPr>
            <w:tcW w:w="2908" w:type="pct"/>
          </w:tcPr>
          <w:p w:rsidR="00124ECD" w:rsidRPr="00EB3CF9" w:rsidRDefault="002645A9" w:rsidP="00124ECD">
            <w:pPr>
              <w:jc w:val="both"/>
              <w:rPr>
                <w:rFonts w:cs="Times New Roman"/>
                <w:shd w:val="clear" w:color="auto" w:fill="FFFFFF"/>
                <w:lang w:val="uk-UA"/>
              </w:rPr>
            </w:pPr>
            <w:r w:rsidRPr="00EB3CF9">
              <w:rPr>
                <w:rFonts w:eastAsiaTheme="minorEastAsia" w:cs="Times New Roman"/>
                <w:lang w:val="uk-UA" w:eastAsia="uk-UA"/>
              </w:rPr>
              <w:t xml:space="preserve">сумарні витрати </w:t>
            </w:r>
            <w:r w:rsidR="00124ECD" w:rsidRPr="00EB3CF9">
              <w:rPr>
                <w:rFonts w:cs="Times New Roman"/>
                <w:shd w:val="clear" w:color="auto" w:fill="FFFFFF"/>
                <w:lang w:val="uk-UA"/>
              </w:rPr>
              <w:t xml:space="preserve">виробників </w:t>
            </w:r>
            <w:r w:rsidRPr="00EB3CF9">
              <w:rPr>
                <w:rFonts w:cs="Times New Roman"/>
                <w:shd w:val="clear" w:color="auto" w:fill="FFFFFF"/>
                <w:lang w:val="uk-UA"/>
              </w:rPr>
              <w:t xml:space="preserve">підакцизних товарів, </w:t>
            </w:r>
            <w:r w:rsidRPr="00EB3CF9">
              <w:rPr>
                <w:rFonts w:cs="Times New Roman"/>
                <w:lang w:val="uk-UA" w:eastAsia="uk-UA"/>
              </w:rPr>
              <w:t>що подаватимуть звіт за формою № 1-ВП</w:t>
            </w:r>
          </w:p>
          <w:p w:rsidR="00124ECD" w:rsidRPr="00EB3CF9" w:rsidRDefault="00124ECD" w:rsidP="00124ECD">
            <w:pPr>
              <w:jc w:val="both"/>
              <w:rPr>
                <w:rFonts w:eastAsiaTheme="minorEastAsia" w:cs="Times New Roman"/>
                <w:i/>
                <w:lang w:val="uk-UA" w:eastAsia="uk-UA"/>
              </w:rPr>
            </w:pPr>
            <w:r w:rsidRPr="00EB3CF9">
              <w:rPr>
                <w:rFonts w:eastAsiaTheme="minorEastAsia" w:cs="Times New Roman"/>
                <w:i/>
                <w:lang w:val="uk-UA" w:eastAsia="uk-UA"/>
              </w:rPr>
              <w:t>(рядок </w:t>
            </w:r>
            <w:r w:rsidR="00D77EE5" w:rsidRPr="00EB3CF9">
              <w:rPr>
                <w:rFonts w:eastAsiaTheme="minorEastAsia" w:cs="Times New Roman"/>
                <w:i/>
                <w:lang w:val="uk-UA" w:eastAsia="uk-UA"/>
              </w:rPr>
              <w:t>9</w:t>
            </w:r>
            <w:r w:rsidRPr="00EB3CF9">
              <w:rPr>
                <w:rFonts w:eastAsiaTheme="minorEastAsia" w:cs="Times New Roman"/>
                <w:i/>
                <w:lang w:val="uk-UA" w:eastAsia="uk-UA"/>
              </w:rPr>
              <w:t>.2 × рядок 10.2)</w:t>
            </w:r>
          </w:p>
        </w:tc>
        <w:tc>
          <w:tcPr>
            <w:tcW w:w="639" w:type="pct"/>
            <w:vAlign w:val="center"/>
          </w:tcPr>
          <w:p w:rsidR="00124ECD" w:rsidRPr="00EB3CF9" w:rsidRDefault="00D77EE5"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68 341,88</w:t>
            </w:r>
          </w:p>
        </w:tc>
        <w:tc>
          <w:tcPr>
            <w:tcW w:w="728" w:type="pct"/>
            <w:vAlign w:val="center"/>
          </w:tcPr>
          <w:p w:rsidR="00124ECD" w:rsidRPr="00EB3CF9" w:rsidRDefault="00D77EE5"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330 774,68</w:t>
            </w:r>
          </w:p>
        </w:tc>
      </w:tr>
      <w:tr w:rsidR="00EB3CF9" w:rsidRPr="00EB3CF9" w:rsidTr="004A62B9">
        <w:tc>
          <w:tcPr>
            <w:tcW w:w="725" w:type="pct"/>
          </w:tcPr>
          <w:p w:rsidR="00124ECD" w:rsidRPr="00EB3CF9" w:rsidRDefault="00124ECD"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11.</w:t>
            </w:r>
            <w:r w:rsidR="00B258C9" w:rsidRPr="00EB3CF9">
              <w:rPr>
                <w:rFonts w:eastAsiaTheme="minorEastAsia" w:cs="Times New Roman"/>
                <w:lang w:val="uk-UA" w:eastAsia="uk-UA"/>
              </w:rPr>
              <w:t>3</w:t>
            </w:r>
          </w:p>
        </w:tc>
        <w:tc>
          <w:tcPr>
            <w:tcW w:w="2908" w:type="pct"/>
          </w:tcPr>
          <w:p w:rsidR="00124ECD" w:rsidRPr="00EB3CF9" w:rsidRDefault="00124ECD" w:rsidP="00124ECD">
            <w:pPr>
              <w:jc w:val="both"/>
              <w:rPr>
                <w:rFonts w:eastAsiaTheme="minorEastAsia" w:cs="Times New Roman"/>
                <w:lang w:val="uk-UA" w:eastAsia="uk-UA"/>
              </w:rPr>
            </w:pPr>
            <w:r w:rsidRPr="00EB3CF9">
              <w:rPr>
                <w:rFonts w:eastAsiaTheme="minorEastAsia" w:cs="Times New Roman"/>
                <w:lang w:val="uk-UA" w:eastAsia="uk-UA"/>
              </w:rPr>
              <w:t>сумарні витрати суб’єктів господарювання,</w:t>
            </w:r>
            <w:r w:rsidRPr="00EB3CF9">
              <w:rPr>
                <w:rFonts w:cs="Times New Roman"/>
                <w:lang w:val="uk-UA" w:eastAsia="uk-UA"/>
              </w:rPr>
              <w:t xml:space="preserve"> що подаватимуть звіт за формою № 1-ОП </w:t>
            </w:r>
            <w:r w:rsidRPr="00EB3CF9">
              <w:rPr>
                <w:rFonts w:eastAsiaTheme="minorEastAsia" w:cs="Times New Roman"/>
                <w:lang w:val="uk-UA" w:eastAsia="uk-UA"/>
              </w:rPr>
              <w:t xml:space="preserve">(рядок </w:t>
            </w:r>
            <w:r w:rsidR="00C823D1" w:rsidRPr="00EB3CF9">
              <w:rPr>
                <w:rFonts w:eastAsiaTheme="minorEastAsia" w:cs="Times New Roman"/>
                <w:lang w:val="uk-UA" w:eastAsia="uk-UA"/>
              </w:rPr>
              <w:t>9</w:t>
            </w:r>
            <w:r w:rsidRPr="00EB3CF9">
              <w:rPr>
                <w:rFonts w:eastAsiaTheme="minorEastAsia" w:cs="Times New Roman"/>
                <w:lang w:val="uk-UA" w:eastAsia="uk-UA"/>
              </w:rPr>
              <w:t>.</w:t>
            </w:r>
            <w:r w:rsidR="00C823D1" w:rsidRPr="00EB3CF9">
              <w:rPr>
                <w:rFonts w:eastAsiaTheme="minorEastAsia" w:cs="Times New Roman"/>
                <w:lang w:val="uk-UA" w:eastAsia="uk-UA"/>
              </w:rPr>
              <w:t>3</w:t>
            </w:r>
            <w:r w:rsidRPr="00EB3CF9">
              <w:rPr>
                <w:rFonts w:eastAsiaTheme="minorEastAsia" w:cs="Times New Roman"/>
                <w:lang w:val="uk-UA" w:eastAsia="uk-UA"/>
              </w:rPr>
              <w:t xml:space="preserve"> </w:t>
            </w:r>
            <w:r w:rsidRPr="00EB3CF9">
              <w:rPr>
                <w:rFonts w:eastAsiaTheme="minorEastAsia" w:cs="Times New Roman"/>
                <w:i/>
                <w:lang w:val="uk-UA" w:eastAsia="uk-UA"/>
              </w:rPr>
              <w:t>×</w:t>
            </w:r>
            <w:r w:rsidRPr="00EB3CF9">
              <w:rPr>
                <w:rFonts w:eastAsiaTheme="minorEastAsia" w:cs="Times New Roman"/>
                <w:lang w:val="uk-UA" w:eastAsia="uk-UA"/>
              </w:rPr>
              <w:t xml:space="preserve"> рядок 10.</w:t>
            </w:r>
            <w:r w:rsidR="00C823D1" w:rsidRPr="00EB3CF9">
              <w:rPr>
                <w:rFonts w:eastAsiaTheme="minorEastAsia" w:cs="Times New Roman"/>
                <w:lang w:val="uk-UA" w:eastAsia="uk-UA"/>
              </w:rPr>
              <w:t>3</w:t>
            </w:r>
            <w:r w:rsidRPr="00EB3CF9">
              <w:rPr>
                <w:rFonts w:eastAsiaTheme="minorEastAsia" w:cs="Times New Roman"/>
                <w:lang w:val="uk-UA" w:eastAsia="uk-UA"/>
              </w:rPr>
              <w:t>)</w:t>
            </w:r>
            <w:r w:rsidRPr="00EB3CF9">
              <w:rPr>
                <w:rFonts w:cs="Times New Roman"/>
                <w:lang w:val="uk-UA" w:eastAsia="uk-UA"/>
              </w:rPr>
              <w:t>.</w:t>
            </w:r>
          </w:p>
        </w:tc>
        <w:tc>
          <w:tcPr>
            <w:tcW w:w="639" w:type="pct"/>
            <w:vAlign w:val="center"/>
          </w:tcPr>
          <w:p w:rsidR="00124ECD" w:rsidRPr="00EB3CF9" w:rsidRDefault="00C823D1"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308 514,75</w:t>
            </w:r>
          </w:p>
        </w:tc>
        <w:tc>
          <w:tcPr>
            <w:tcW w:w="728" w:type="pct"/>
            <w:vAlign w:val="center"/>
          </w:tcPr>
          <w:p w:rsidR="00124ECD" w:rsidRPr="00EB3CF9" w:rsidRDefault="00C823D1" w:rsidP="00124ECD">
            <w:pPr>
              <w:spacing w:before="100" w:beforeAutospacing="1" w:after="100" w:afterAutospacing="1"/>
              <w:jc w:val="center"/>
              <w:rPr>
                <w:rFonts w:eastAsiaTheme="minorEastAsia" w:cs="Times New Roman"/>
                <w:lang w:val="uk-UA" w:eastAsia="uk-UA"/>
              </w:rPr>
            </w:pPr>
            <w:r w:rsidRPr="00EB3CF9">
              <w:rPr>
                <w:rFonts w:eastAsiaTheme="minorEastAsia" w:cs="Times New Roman"/>
                <w:lang w:val="uk-UA" w:eastAsia="uk-UA"/>
              </w:rPr>
              <w:t>1 493 211,39</w:t>
            </w:r>
          </w:p>
        </w:tc>
      </w:tr>
    </w:tbl>
    <w:p w:rsidR="005C5A96" w:rsidRPr="00EB3CF9" w:rsidRDefault="005C5A96" w:rsidP="001C74F6">
      <w:pPr>
        <w:pStyle w:val="a3"/>
        <w:tabs>
          <w:tab w:val="left" w:pos="720"/>
          <w:tab w:val="left" w:pos="1277"/>
        </w:tabs>
        <w:spacing w:before="120" w:beforeAutospacing="0" w:after="0" w:afterAutospacing="0"/>
        <w:jc w:val="both"/>
        <w:rPr>
          <w:sz w:val="20"/>
          <w:szCs w:val="20"/>
          <w:lang w:val="uk-UA"/>
        </w:rPr>
      </w:pPr>
      <w:r w:rsidRPr="00EB3CF9">
        <w:rPr>
          <w:sz w:val="20"/>
          <w:szCs w:val="20"/>
          <w:vertAlign w:val="superscript"/>
          <w:lang w:val="uk-UA"/>
        </w:rPr>
        <w:t>1</w:t>
      </w:r>
      <w:r w:rsidRPr="00EB3CF9">
        <w:rPr>
          <w:sz w:val="20"/>
          <w:szCs w:val="20"/>
          <w:lang w:val="uk-UA"/>
        </w:rPr>
        <w:t> За даними Державної служби статистики України середня заробітна плата штатних працівників за видом економічної діяльності «виробництво харчових продуктів, напоїв та тютюнових виробів» у липні 2025 року становила 26 243 грн, що в погодинному розмірі дорівнює 156,21 грн (26 243 грн ÷ (21 день × 8 год)).</w:t>
      </w:r>
    </w:p>
    <w:p w:rsidR="007C201D" w:rsidRPr="00EB3CF9" w:rsidRDefault="007C201D" w:rsidP="001C74F6">
      <w:pPr>
        <w:tabs>
          <w:tab w:val="left" w:pos="720"/>
          <w:tab w:val="left" w:pos="1277"/>
        </w:tabs>
        <w:jc w:val="both"/>
        <w:rPr>
          <w:rFonts w:eastAsiaTheme="minorEastAsia"/>
          <w:sz w:val="20"/>
          <w:lang w:val="uk-UA" w:eastAsia="uk-UA"/>
        </w:rPr>
      </w:pPr>
      <w:r w:rsidRPr="00EB3CF9">
        <w:rPr>
          <w:sz w:val="20"/>
          <w:szCs w:val="20"/>
          <w:vertAlign w:val="superscript"/>
          <w:lang w:val="uk-UA"/>
        </w:rPr>
        <w:t xml:space="preserve">2 </w:t>
      </w:r>
      <w:r w:rsidRPr="00EB3CF9">
        <w:rPr>
          <w:rFonts w:eastAsiaTheme="minorEastAsia"/>
          <w:sz w:val="20"/>
          <w:szCs w:val="20"/>
          <w:lang w:val="uk-UA" w:eastAsia="uk-UA"/>
        </w:rPr>
        <w:t>Розмір</w:t>
      </w:r>
      <w:r w:rsidRPr="00EB3CF9">
        <w:rPr>
          <w:rFonts w:eastAsiaTheme="minorEastAsia"/>
          <w:sz w:val="20"/>
          <w:lang w:val="uk-UA" w:eastAsia="uk-UA"/>
        </w:rPr>
        <w:t xml:space="preserve"> річних витрат суб’єкта господарювання буде залежати від звітного періоду, за який вона зобов’язана подавати звітність, а саме:</w:t>
      </w:r>
    </w:p>
    <w:p w:rsidR="007C201D" w:rsidRPr="00EB3CF9" w:rsidRDefault="007C201D" w:rsidP="001C74F6">
      <w:pPr>
        <w:tabs>
          <w:tab w:val="left" w:pos="720"/>
          <w:tab w:val="left" w:pos="1277"/>
        </w:tabs>
        <w:jc w:val="both"/>
        <w:rPr>
          <w:sz w:val="20"/>
          <w:shd w:val="clear" w:color="auto" w:fill="FFFFFF"/>
          <w:lang w:val="uk-UA"/>
        </w:rPr>
      </w:pPr>
      <w:r w:rsidRPr="00EB3CF9">
        <w:rPr>
          <w:sz w:val="20"/>
          <w:shd w:val="clear" w:color="auto" w:fill="FFFFFF"/>
          <w:lang w:val="uk-UA"/>
        </w:rPr>
        <w:t>суб’єкти господарювання,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відповідний звіт щомісяця (12 год./ рік);</w:t>
      </w:r>
    </w:p>
    <w:p w:rsidR="007C201D" w:rsidRPr="00EB3CF9" w:rsidRDefault="007C201D" w:rsidP="001C74F6">
      <w:pPr>
        <w:tabs>
          <w:tab w:val="left" w:pos="720"/>
          <w:tab w:val="left" w:pos="1277"/>
        </w:tabs>
        <w:jc w:val="both"/>
        <w:rPr>
          <w:sz w:val="20"/>
          <w:shd w:val="clear" w:color="auto" w:fill="FFFFFF"/>
          <w:lang w:val="uk-UA"/>
        </w:rPr>
      </w:pPr>
      <w:r w:rsidRPr="00EB3CF9">
        <w:rPr>
          <w:sz w:val="20"/>
          <w:shd w:val="clear" w:color="auto" w:fill="FFFFFF"/>
          <w:lang w:val="uk-UA"/>
        </w:rPr>
        <w:t>малі виробництва дистилятів, виноробної продукції, пива, суб’єкти господарювання, які отримали ліцензію на право вирощування тютюну – щороку (1 год. / рік).</w:t>
      </w:r>
    </w:p>
    <w:p w:rsidR="007C201D" w:rsidRPr="00EB3CF9" w:rsidRDefault="007C201D" w:rsidP="001C74F6">
      <w:pPr>
        <w:pStyle w:val="a3"/>
        <w:tabs>
          <w:tab w:val="left" w:pos="720"/>
          <w:tab w:val="left" w:pos="1277"/>
        </w:tabs>
        <w:spacing w:before="120" w:beforeAutospacing="0" w:after="0" w:afterAutospacing="0"/>
        <w:jc w:val="both"/>
        <w:rPr>
          <w:sz w:val="20"/>
          <w:szCs w:val="20"/>
          <w:lang w:val="uk-UA"/>
        </w:rPr>
      </w:pPr>
    </w:p>
    <w:p w:rsidR="00736C7B" w:rsidRPr="00EB3CF9" w:rsidRDefault="00736C7B" w:rsidP="00D9222A">
      <w:pPr>
        <w:tabs>
          <w:tab w:val="left" w:pos="720"/>
          <w:tab w:val="left" w:pos="1277"/>
        </w:tabs>
        <w:jc w:val="both"/>
        <w:rPr>
          <w:i/>
          <w:szCs w:val="28"/>
          <w:lang w:val="uk-UA"/>
        </w:rPr>
      </w:pPr>
    </w:p>
    <w:p w:rsidR="004D6880" w:rsidRPr="00EB3CF9" w:rsidRDefault="004D6880" w:rsidP="00D9222A">
      <w:pPr>
        <w:tabs>
          <w:tab w:val="left" w:pos="720"/>
          <w:tab w:val="left" w:pos="1277"/>
        </w:tabs>
        <w:jc w:val="both"/>
        <w:rPr>
          <w:i/>
          <w:szCs w:val="28"/>
          <w:lang w:val="uk-UA"/>
        </w:rPr>
        <w:sectPr w:rsidR="004D6880" w:rsidRPr="00EB3CF9" w:rsidSect="00620EC3">
          <w:pgSz w:w="12240" w:h="15840" w:code="1"/>
          <w:pgMar w:top="737" w:right="567" w:bottom="1701" w:left="1701" w:header="709" w:footer="709" w:gutter="0"/>
          <w:cols w:space="708"/>
          <w:titlePg/>
          <w:docGrid w:linePitch="360"/>
        </w:sectPr>
      </w:pPr>
    </w:p>
    <w:p w:rsidR="004D6880" w:rsidRPr="00EB3CF9" w:rsidRDefault="004D6880" w:rsidP="00D9222A">
      <w:pPr>
        <w:tabs>
          <w:tab w:val="left" w:pos="720"/>
          <w:tab w:val="left" w:pos="1277"/>
        </w:tabs>
        <w:jc w:val="both"/>
        <w:rPr>
          <w:i/>
          <w:szCs w:val="28"/>
          <w:lang w:val="uk-UA"/>
        </w:rPr>
      </w:pPr>
    </w:p>
    <w:p w:rsidR="004D6880" w:rsidRPr="00EB3CF9" w:rsidRDefault="00613FEB" w:rsidP="004D6880">
      <w:pPr>
        <w:tabs>
          <w:tab w:val="left" w:pos="720"/>
          <w:tab w:val="left" w:pos="1277"/>
          <w:tab w:val="left" w:pos="8222"/>
        </w:tabs>
        <w:ind w:firstLine="567"/>
        <w:jc w:val="right"/>
        <w:rPr>
          <w:sz w:val="28"/>
          <w:szCs w:val="28"/>
          <w:lang w:val="uk-UA"/>
        </w:rPr>
      </w:pPr>
      <w:r w:rsidRPr="00EB3CF9">
        <w:rPr>
          <w:sz w:val="28"/>
          <w:szCs w:val="28"/>
          <w:lang w:val="uk-UA"/>
        </w:rPr>
        <w:t>П</w:t>
      </w:r>
      <w:r w:rsidR="004D6880" w:rsidRPr="00EB3CF9">
        <w:rPr>
          <w:sz w:val="28"/>
          <w:szCs w:val="28"/>
          <w:lang w:val="uk-UA"/>
        </w:rPr>
        <w:t>родовження додатка 1</w:t>
      </w:r>
    </w:p>
    <w:p w:rsidR="004D6880" w:rsidRPr="00EB3CF9" w:rsidRDefault="004D6880" w:rsidP="004D6880">
      <w:pPr>
        <w:pStyle w:val="af2"/>
        <w:jc w:val="center"/>
        <w:rPr>
          <w:b/>
          <w:sz w:val="28"/>
        </w:rPr>
      </w:pPr>
      <w:r w:rsidRPr="00EB3CF9">
        <w:rPr>
          <w:b/>
          <w:sz w:val="28"/>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4619"/>
        <w:gridCol w:w="1672"/>
        <w:gridCol w:w="1670"/>
        <w:gridCol w:w="1668"/>
      </w:tblGrid>
      <w:tr w:rsidR="00EB3CF9" w:rsidRPr="00EB3CF9" w:rsidTr="00DA6309">
        <w:tc>
          <w:tcPr>
            <w:tcW w:w="2399" w:type="pct"/>
            <w:hideMark/>
          </w:tcPr>
          <w:p w:rsidR="004D6880" w:rsidRPr="00EB3CF9" w:rsidRDefault="004D6880" w:rsidP="00DA6309">
            <w:pPr>
              <w:pStyle w:val="af2"/>
              <w:jc w:val="center"/>
            </w:pPr>
            <w:bookmarkStart w:id="1" w:name="n180"/>
            <w:bookmarkEnd w:id="1"/>
            <w:r w:rsidRPr="00EB3CF9">
              <w:t>Вид витрат</w:t>
            </w:r>
          </w:p>
        </w:tc>
        <w:tc>
          <w:tcPr>
            <w:tcW w:w="868" w:type="pct"/>
            <w:hideMark/>
          </w:tcPr>
          <w:p w:rsidR="004D6880" w:rsidRPr="00EB3CF9" w:rsidRDefault="004D6880" w:rsidP="00DA6309">
            <w:pPr>
              <w:pStyle w:val="af2"/>
              <w:jc w:val="center"/>
            </w:pPr>
            <w:r w:rsidRPr="00EB3CF9">
              <w:t>У перший рік</w:t>
            </w:r>
          </w:p>
        </w:tc>
        <w:tc>
          <w:tcPr>
            <w:tcW w:w="867" w:type="pct"/>
            <w:hideMark/>
          </w:tcPr>
          <w:p w:rsidR="004D6880" w:rsidRPr="00EB3CF9" w:rsidRDefault="004D6880" w:rsidP="00DA6309">
            <w:pPr>
              <w:pStyle w:val="af2"/>
              <w:jc w:val="center"/>
            </w:pPr>
            <w:r w:rsidRPr="00EB3CF9">
              <w:t>Періодичні (за рік)</w:t>
            </w:r>
          </w:p>
        </w:tc>
        <w:tc>
          <w:tcPr>
            <w:tcW w:w="866" w:type="pct"/>
            <w:hideMark/>
          </w:tcPr>
          <w:p w:rsidR="004D6880" w:rsidRPr="00EB3CF9" w:rsidRDefault="004D6880" w:rsidP="00DA6309">
            <w:pPr>
              <w:pStyle w:val="af2"/>
              <w:jc w:val="center"/>
            </w:pPr>
            <w:r w:rsidRPr="00EB3CF9">
              <w:t>Витрати за п’ять років</w:t>
            </w:r>
          </w:p>
        </w:tc>
      </w:tr>
      <w:tr w:rsidR="00EB3CF9" w:rsidRPr="00EB3CF9" w:rsidTr="00DA6309">
        <w:tc>
          <w:tcPr>
            <w:tcW w:w="2399" w:type="pct"/>
            <w:hideMark/>
          </w:tcPr>
          <w:p w:rsidR="004D6880" w:rsidRPr="00EB3CF9" w:rsidRDefault="004D6880" w:rsidP="00DA6309">
            <w:pPr>
              <w:pStyle w:val="af2"/>
              <w:jc w:val="both"/>
            </w:pPr>
            <w:r w:rsidRPr="00EB3CF9">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68" w:type="pct"/>
            <w:vAlign w:val="center"/>
            <w:hideMark/>
          </w:tcPr>
          <w:p w:rsidR="004D6880" w:rsidRPr="00EB3CF9" w:rsidRDefault="00EC5EC9" w:rsidP="00DA6309">
            <w:pPr>
              <w:pStyle w:val="af2"/>
              <w:jc w:val="center"/>
            </w:pPr>
            <w:r w:rsidRPr="00EB3CF9">
              <w:t>–</w:t>
            </w:r>
          </w:p>
        </w:tc>
        <w:tc>
          <w:tcPr>
            <w:tcW w:w="867" w:type="pct"/>
            <w:vAlign w:val="center"/>
            <w:hideMark/>
          </w:tcPr>
          <w:p w:rsidR="004D6880" w:rsidRPr="00EB3CF9" w:rsidRDefault="00EC5EC9" w:rsidP="00DA6309">
            <w:pPr>
              <w:pStyle w:val="af2"/>
              <w:jc w:val="center"/>
            </w:pPr>
            <w:r w:rsidRPr="00EB3CF9">
              <w:t>–</w:t>
            </w:r>
          </w:p>
        </w:tc>
        <w:tc>
          <w:tcPr>
            <w:tcW w:w="866" w:type="pct"/>
            <w:vAlign w:val="center"/>
            <w:hideMark/>
          </w:tcPr>
          <w:p w:rsidR="004D6880" w:rsidRPr="00EB3CF9" w:rsidRDefault="00EC5EC9" w:rsidP="00DA6309">
            <w:pPr>
              <w:pStyle w:val="af2"/>
              <w:jc w:val="center"/>
            </w:pPr>
            <w:r w:rsidRPr="00EB3CF9">
              <w:t>–</w:t>
            </w:r>
          </w:p>
        </w:tc>
      </w:tr>
      <w:tr w:rsidR="00EB3CF9" w:rsidRPr="00EB3CF9" w:rsidTr="00DA6309">
        <w:tc>
          <w:tcPr>
            <w:tcW w:w="2399" w:type="pct"/>
            <w:hideMark/>
          </w:tcPr>
          <w:p w:rsidR="004D6880" w:rsidRPr="00EB3CF9" w:rsidRDefault="004D6880" w:rsidP="00DA6309">
            <w:pPr>
              <w:pStyle w:val="af2"/>
              <w:jc w:val="center"/>
            </w:pPr>
            <w:bookmarkStart w:id="2" w:name="n181"/>
            <w:bookmarkEnd w:id="2"/>
            <w:r w:rsidRPr="00EB3CF9">
              <w:t>Вид витрат</w:t>
            </w:r>
          </w:p>
        </w:tc>
        <w:tc>
          <w:tcPr>
            <w:tcW w:w="1735" w:type="pct"/>
            <w:gridSpan w:val="2"/>
            <w:hideMark/>
          </w:tcPr>
          <w:p w:rsidR="004D6880" w:rsidRPr="00EB3CF9" w:rsidRDefault="004D6880" w:rsidP="00DA6309">
            <w:pPr>
              <w:pStyle w:val="af2"/>
              <w:jc w:val="center"/>
            </w:pPr>
            <w:r w:rsidRPr="00EB3CF9">
              <w:t>Витрати на сплату податків та зборів (змінених/нововведених) (за рік)</w:t>
            </w:r>
          </w:p>
        </w:tc>
        <w:tc>
          <w:tcPr>
            <w:tcW w:w="866" w:type="pct"/>
            <w:hideMark/>
          </w:tcPr>
          <w:p w:rsidR="004D6880" w:rsidRPr="00EB3CF9" w:rsidRDefault="004D6880" w:rsidP="00DA6309">
            <w:pPr>
              <w:pStyle w:val="af2"/>
              <w:jc w:val="center"/>
            </w:pPr>
            <w:r w:rsidRPr="00EB3CF9">
              <w:t>Витрати за п’ять років</w:t>
            </w:r>
          </w:p>
        </w:tc>
      </w:tr>
      <w:tr w:rsidR="004D6880" w:rsidRPr="00EB3CF9" w:rsidTr="00DA6309">
        <w:tc>
          <w:tcPr>
            <w:tcW w:w="2399" w:type="pct"/>
            <w:hideMark/>
          </w:tcPr>
          <w:p w:rsidR="004D6880" w:rsidRPr="00EB3CF9" w:rsidRDefault="004D6880" w:rsidP="00DA6309">
            <w:pPr>
              <w:pStyle w:val="af2"/>
              <w:jc w:val="both"/>
            </w:pPr>
            <w:r w:rsidRPr="00EB3CF9">
              <w:t>Податки та збори (зміна розміру податків/зборів, виникнення необхідності у сплаті податків/зборів)</w:t>
            </w:r>
          </w:p>
        </w:tc>
        <w:tc>
          <w:tcPr>
            <w:tcW w:w="1735" w:type="pct"/>
            <w:gridSpan w:val="2"/>
            <w:vAlign w:val="center"/>
            <w:hideMark/>
          </w:tcPr>
          <w:p w:rsidR="004D6880" w:rsidRPr="00EB3CF9" w:rsidRDefault="00EC5EC9" w:rsidP="00DA6309">
            <w:pPr>
              <w:pStyle w:val="af2"/>
              <w:jc w:val="center"/>
            </w:pPr>
            <w:r w:rsidRPr="00EB3CF9">
              <w:t>–</w:t>
            </w:r>
          </w:p>
        </w:tc>
        <w:tc>
          <w:tcPr>
            <w:tcW w:w="866" w:type="pct"/>
            <w:vAlign w:val="center"/>
            <w:hideMark/>
          </w:tcPr>
          <w:p w:rsidR="004D6880" w:rsidRPr="00EB3CF9" w:rsidRDefault="00EC5EC9" w:rsidP="00DA6309">
            <w:pPr>
              <w:pStyle w:val="af2"/>
              <w:jc w:val="center"/>
            </w:pPr>
            <w:r w:rsidRPr="00EB3CF9">
              <w:t>–</w:t>
            </w:r>
          </w:p>
        </w:tc>
      </w:tr>
    </w:tbl>
    <w:p w:rsidR="004D6880" w:rsidRPr="00EB3CF9" w:rsidRDefault="004D6880" w:rsidP="004D6880">
      <w:pPr>
        <w:pStyle w:val="af2"/>
        <w:rPr>
          <w:sz w:val="20"/>
        </w:rPr>
      </w:pPr>
      <w:bookmarkStart w:id="3" w:name="n182"/>
      <w:bookmarkEnd w:id="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2" w:type="dxa"/>
          <w:left w:w="12" w:type="dxa"/>
          <w:bottom w:w="12" w:type="dxa"/>
          <w:right w:w="12" w:type="dxa"/>
        </w:tblCellMar>
        <w:tblLook w:val="04A0" w:firstRow="1" w:lastRow="0" w:firstColumn="1" w:lastColumn="0" w:noHBand="0" w:noVBand="1"/>
      </w:tblPr>
      <w:tblGrid>
        <w:gridCol w:w="3370"/>
        <w:gridCol w:w="1753"/>
        <w:gridCol w:w="1753"/>
        <w:gridCol w:w="1295"/>
        <w:gridCol w:w="1462"/>
      </w:tblGrid>
      <w:tr w:rsidR="00EB3CF9" w:rsidRPr="00EB3CF9" w:rsidTr="007A4B00">
        <w:tc>
          <w:tcPr>
            <w:tcW w:w="1749" w:type="pct"/>
            <w:hideMark/>
          </w:tcPr>
          <w:p w:rsidR="004D6880" w:rsidRPr="00EB3CF9" w:rsidRDefault="004D6880" w:rsidP="00DA6309">
            <w:pPr>
              <w:pStyle w:val="af2"/>
              <w:jc w:val="center"/>
            </w:pPr>
            <w:r w:rsidRPr="00EB3CF9">
              <w:t>Вид витрат</w:t>
            </w:r>
          </w:p>
        </w:tc>
        <w:tc>
          <w:tcPr>
            <w:tcW w:w="910" w:type="pct"/>
            <w:hideMark/>
          </w:tcPr>
          <w:p w:rsidR="004D6880" w:rsidRPr="00EB3CF9" w:rsidRDefault="004D6880" w:rsidP="00DA6309">
            <w:pPr>
              <w:pStyle w:val="af2"/>
              <w:jc w:val="center"/>
            </w:pPr>
            <w:r w:rsidRPr="00EB3CF9">
              <w:t>Витрати</w:t>
            </w:r>
            <w:r w:rsidR="00D74709" w:rsidRPr="00EB3CF9">
              <w:rPr>
                <w:vertAlign w:val="superscript"/>
              </w:rPr>
              <w:t>1</w:t>
            </w:r>
            <w:r w:rsidRPr="00EB3CF9">
              <w:t xml:space="preserve"> на ведення обліку, підготовку та подання звітності (за рік)</w:t>
            </w:r>
          </w:p>
        </w:tc>
        <w:tc>
          <w:tcPr>
            <w:tcW w:w="910" w:type="pct"/>
            <w:hideMark/>
          </w:tcPr>
          <w:p w:rsidR="004D6880" w:rsidRPr="00EB3CF9" w:rsidRDefault="004D6880" w:rsidP="00DA6309">
            <w:pPr>
              <w:pStyle w:val="af2"/>
              <w:jc w:val="center"/>
            </w:pPr>
            <w:r w:rsidRPr="00EB3CF9">
              <w:t>Витрати на оплату штрафних санкцій за рік</w:t>
            </w:r>
          </w:p>
        </w:tc>
        <w:tc>
          <w:tcPr>
            <w:tcW w:w="672" w:type="pct"/>
            <w:hideMark/>
          </w:tcPr>
          <w:p w:rsidR="004D6880" w:rsidRPr="00EB3CF9" w:rsidRDefault="004D6880" w:rsidP="00DA6309">
            <w:pPr>
              <w:pStyle w:val="af2"/>
              <w:jc w:val="center"/>
            </w:pPr>
            <w:r w:rsidRPr="00EB3CF9">
              <w:t>Разом за рік</w:t>
            </w:r>
          </w:p>
        </w:tc>
        <w:tc>
          <w:tcPr>
            <w:tcW w:w="759" w:type="pct"/>
            <w:hideMark/>
          </w:tcPr>
          <w:p w:rsidR="004D6880" w:rsidRPr="00EB3CF9" w:rsidRDefault="004D6880" w:rsidP="00DA6309">
            <w:pPr>
              <w:pStyle w:val="af2"/>
              <w:jc w:val="center"/>
            </w:pPr>
            <w:r w:rsidRPr="00EB3CF9">
              <w:t>Витрати за п’ять років</w:t>
            </w:r>
          </w:p>
        </w:tc>
      </w:tr>
      <w:tr w:rsidR="00EB3CF9" w:rsidRPr="00EB3CF9" w:rsidTr="007A4B00">
        <w:tc>
          <w:tcPr>
            <w:tcW w:w="1749" w:type="pct"/>
            <w:hideMark/>
          </w:tcPr>
          <w:p w:rsidR="00EC5EC9" w:rsidRPr="00EB3CF9" w:rsidRDefault="00EC5EC9" w:rsidP="00EC5EC9">
            <w:pPr>
              <w:pStyle w:val="af2"/>
              <w:jc w:val="both"/>
            </w:pPr>
            <w:r w:rsidRPr="00EB3CF9">
              <w:t>Витрати, пов’язані із веденням обліку, підготовкою та поданням звітності державним органам (витрати часу персоналу)</w:t>
            </w:r>
            <w:r w:rsidR="00D74709" w:rsidRPr="00EB3CF9">
              <w:rPr>
                <w:sz w:val="28"/>
                <w:vertAlign w:val="superscript"/>
              </w:rPr>
              <w:t>2</w:t>
            </w:r>
            <w:r w:rsidR="00D74709" w:rsidRPr="00EB3CF9">
              <w:rPr>
                <w:sz w:val="28"/>
              </w:rPr>
              <w:t>:</w:t>
            </w:r>
          </w:p>
        </w:tc>
        <w:tc>
          <w:tcPr>
            <w:tcW w:w="910" w:type="pct"/>
            <w:vAlign w:val="center"/>
            <w:hideMark/>
          </w:tcPr>
          <w:p w:rsidR="00EC5EC9" w:rsidRPr="00EB3CF9" w:rsidRDefault="00EC5EC9" w:rsidP="00EC5EC9">
            <w:pPr>
              <w:pStyle w:val="af2"/>
              <w:jc w:val="center"/>
            </w:pPr>
            <w:r w:rsidRPr="00EB3CF9">
              <w:t>–</w:t>
            </w:r>
          </w:p>
        </w:tc>
        <w:tc>
          <w:tcPr>
            <w:tcW w:w="910" w:type="pct"/>
            <w:vAlign w:val="center"/>
            <w:hideMark/>
          </w:tcPr>
          <w:p w:rsidR="00EC5EC9" w:rsidRPr="00EB3CF9" w:rsidRDefault="00EC5EC9" w:rsidP="00EC5EC9">
            <w:pPr>
              <w:pStyle w:val="af2"/>
              <w:jc w:val="center"/>
            </w:pPr>
            <w:r w:rsidRPr="00EB3CF9">
              <w:t>–</w:t>
            </w:r>
          </w:p>
        </w:tc>
        <w:tc>
          <w:tcPr>
            <w:tcW w:w="672" w:type="pct"/>
            <w:vAlign w:val="center"/>
            <w:hideMark/>
          </w:tcPr>
          <w:p w:rsidR="00EC5EC9" w:rsidRPr="00EB3CF9" w:rsidRDefault="00EC5EC9" w:rsidP="00EC5EC9">
            <w:pPr>
              <w:pStyle w:val="af2"/>
              <w:jc w:val="center"/>
            </w:pPr>
            <w:r w:rsidRPr="00EB3CF9">
              <w:t>–</w:t>
            </w:r>
          </w:p>
        </w:tc>
        <w:tc>
          <w:tcPr>
            <w:tcW w:w="759" w:type="pct"/>
            <w:vAlign w:val="center"/>
            <w:hideMark/>
          </w:tcPr>
          <w:p w:rsidR="00EC5EC9" w:rsidRPr="00EB3CF9" w:rsidRDefault="00EC5EC9" w:rsidP="00EC5EC9">
            <w:pPr>
              <w:pStyle w:val="af2"/>
              <w:jc w:val="center"/>
            </w:pPr>
            <w:r w:rsidRPr="00EB3CF9">
              <w:t>–</w:t>
            </w:r>
          </w:p>
        </w:tc>
      </w:tr>
      <w:tr w:rsidR="00EB3CF9" w:rsidRPr="00EB3CF9" w:rsidTr="007A4B00">
        <w:tc>
          <w:tcPr>
            <w:tcW w:w="1749" w:type="pct"/>
          </w:tcPr>
          <w:p w:rsidR="00D74709" w:rsidRPr="00EB3CF9" w:rsidRDefault="00D74709" w:rsidP="00D74709">
            <w:pPr>
              <w:widowControl w:val="0"/>
              <w:jc w:val="both"/>
              <w:rPr>
                <w:shd w:val="clear" w:color="auto" w:fill="FFFFFF"/>
                <w:lang w:val="uk-UA"/>
              </w:rPr>
            </w:pPr>
            <w:r w:rsidRPr="00EB3CF9">
              <w:rPr>
                <w:rFonts w:eastAsiaTheme="minorEastAsia"/>
                <w:lang w:val="uk-UA" w:eastAsia="uk-UA"/>
              </w:rPr>
              <w:t>витрати</w:t>
            </w:r>
            <w:r w:rsidRPr="00EB3CF9">
              <w:rPr>
                <w:lang w:val="uk-UA" w:eastAsia="uk-UA"/>
              </w:rPr>
              <w:t xml:space="preserve"> на заповнення та подання звіту за формою № 1-ВП </w:t>
            </w:r>
            <w:r w:rsidR="00B83FE8" w:rsidRPr="00EB3CF9">
              <w:rPr>
                <w:lang w:val="uk-UA" w:eastAsia="uk-UA"/>
              </w:rPr>
              <w:t>одного</w:t>
            </w:r>
            <w:r w:rsidR="00B83FE8" w:rsidRPr="00EB3CF9">
              <w:rPr>
                <w:rFonts w:eastAsiaTheme="minorEastAsia"/>
                <w:shd w:val="clear" w:color="auto" w:fill="FFFFFF"/>
                <w:lang w:val="uk-UA" w:eastAsia="uk-UA"/>
              </w:rPr>
              <w:t xml:space="preserve"> СГ </w:t>
            </w:r>
            <w:r w:rsidRPr="00EB3CF9">
              <w:rPr>
                <w:rFonts w:eastAsiaTheme="minorEastAsia"/>
                <w:shd w:val="clear" w:color="auto" w:fill="FFFFFF"/>
                <w:lang w:val="uk-UA" w:eastAsia="uk-UA"/>
              </w:rPr>
              <w:t>з числ</w:t>
            </w:r>
            <w:r w:rsidR="00AC51E0" w:rsidRPr="00EB3CF9">
              <w:rPr>
                <w:rFonts w:eastAsiaTheme="minorEastAsia"/>
                <w:shd w:val="clear" w:color="auto" w:fill="FFFFFF"/>
                <w:lang w:val="uk-UA" w:eastAsia="uk-UA"/>
              </w:rPr>
              <w:t>а</w:t>
            </w:r>
            <w:r w:rsidRPr="00EB3CF9">
              <w:rPr>
                <w:rFonts w:eastAsiaTheme="minorEastAsia"/>
                <w:shd w:val="clear" w:color="auto" w:fill="FFFFFF"/>
                <w:lang w:val="uk-UA" w:eastAsia="uk-UA"/>
              </w:rPr>
              <w:t xml:space="preserve"> </w:t>
            </w:r>
            <w:r w:rsidRPr="00EB3CF9">
              <w:rPr>
                <w:shd w:val="clear" w:color="auto" w:fill="FFFFFF"/>
                <w:lang w:val="uk-UA"/>
              </w:rPr>
              <w:t>малих виробництв дистилятів, виноробної продукції, пива, СГ, що здійснюють вирощування тютюну, які подаватимуть такий звіт щорічно</w:t>
            </w:r>
            <w:r w:rsidR="007A4B00" w:rsidRPr="00EB3CF9">
              <w:rPr>
                <w:shd w:val="clear" w:color="auto" w:fill="FFFFFF"/>
                <w:lang w:val="uk-UA"/>
              </w:rPr>
              <w:t xml:space="preserve"> (1 год.</w:t>
            </w:r>
            <w:r w:rsidR="00AC51E0" w:rsidRPr="00EB3CF9">
              <w:rPr>
                <w:shd w:val="clear" w:color="auto" w:fill="FFFFFF"/>
                <w:lang w:val="uk-UA"/>
              </w:rPr>
              <w:t> / </w:t>
            </w:r>
            <w:r w:rsidR="007A4B00" w:rsidRPr="00EB3CF9">
              <w:rPr>
                <w:shd w:val="clear" w:color="auto" w:fill="FFFFFF"/>
                <w:lang w:val="uk-UA"/>
              </w:rPr>
              <w:t>рік), грн</w:t>
            </w:r>
          </w:p>
        </w:tc>
        <w:tc>
          <w:tcPr>
            <w:tcW w:w="910" w:type="pct"/>
            <w:vAlign w:val="center"/>
          </w:tcPr>
          <w:p w:rsidR="00D74709" w:rsidRPr="00EB3CF9" w:rsidRDefault="00D74709" w:rsidP="00EC5EC9">
            <w:pPr>
              <w:pStyle w:val="af2"/>
              <w:jc w:val="center"/>
            </w:pPr>
            <w:r w:rsidRPr="00EB3CF9">
              <w:rPr>
                <w:lang w:eastAsia="uk-UA"/>
              </w:rPr>
              <w:t>156,21</w:t>
            </w:r>
          </w:p>
        </w:tc>
        <w:tc>
          <w:tcPr>
            <w:tcW w:w="910" w:type="pct"/>
            <w:vAlign w:val="center"/>
          </w:tcPr>
          <w:p w:rsidR="00D74709" w:rsidRPr="00EB3CF9" w:rsidRDefault="00D74709" w:rsidP="00EC5EC9">
            <w:pPr>
              <w:pStyle w:val="af2"/>
              <w:jc w:val="center"/>
            </w:pPr>
            <w:r w:rsidRPr="00EB3CF9">
              <w:t>–</w:t>
            </w:r>
          </w:p>
        </w:tc>
        <w:tc>
          <w:tcPr>
            <w:tcW w:w="672" w:type="pct"/>
            <w:vAlign w:val="center"/>
          </w:tcPr>
          <w:p w:rsidR="00D74709" w:rsidRPr="00EB3CF9" w:rsidRDefault="00D74709" w:rsidP="00EC5EC9">
            <w:pPr>
              <w:pStyle w:val="af2"/>
              <w:jc w:val="center"/>
            </w:pPr>
            <w:r w:rsidRPr="00EB3CF9">
              <w:rPr>
                <w:lang w:eastAsia="uk-UA"/>
              </w:rPr>
              <w:t>156,21</w:t>
            </w:r>
          </w:p>
        </w:tc>
        <w:tc>
          <w:tcPr>
            <w:tcW w:w="759" w:type="pct"/>
            <w:vAlign w:val="center"/>
          </w:tcPr>
          <w:p w:rsidR="00D74709" w:rsidRPr="00EB3CF9" w:rsidRDefault="00D74709" w:rsidP="00EC5EC9">
            <w:pPr>
              <w:pStyle w:val="af2"/>
              <w:jc w:val="center"/>
            </w:pPr>
            <w:r w:rsidRPr="00EB3CF9">
              <w:rPr>
                <w:rFonts w:eastAsiaTheme="minorEastAsia"/>
                <w:lang w:eastAsia="uk-UA"/>
              </w:rPr>
              <w:t>781,05</w:t>
            </w:r>
          </w:p>
        </w:tc>
      </w:tr>
      <w:tr w:rsidR="00EB3CF9" w:rsidRPr="00EB3CF9" w:rsidTr="007A4B00">
        <w:tc>
          <w:tcPr>
            <w:tcW w:w="1749" w:type="pct"/>
          </w:tcPr>
          <w:p w:rsidR="00BF7158" w:rsidRPr="00EB3CF9" w:rsidRDefault="00BF7158" w:rsidP="00BF7158">
            <w:pPr>
              <w:widowControl w:val="0"/>
              <w:jc w:val="both"/>
              <w:rPr>
                <w:shd w:val="clear" w:color="auto" w:fill="FFFFFF"/>
                <w:lang w:val="uk-UA"/>
              </w:rPr>
            </w:pPr>
            <w:r w:rsidRPr="00EB3CF9">
              <w:rPr>
                <w:rFonts w:eastAsiaTheme="minorEastAsia"/>
                <w:lang w:val="uk-UA" w:eastAsia="uk-UA"/>
              </w:rPr>
              <w:t>витрати</w:t>
            </w:r>
            <w:r w:rsidRPr="00EB3CF9">
              <w:rPr>
                <w:lang w:val="uk-UA" w:eastAsia="uk-UA"/>
              </w:rPr>
              <w:t xml:space="preserve"> на заповнення та подання звіту за формою № 1-ВП / № 1-ОП </w:t>
            </w:r>
            <w:r w:rsidR="00B83FE8" w:rsidRPr="00EB3CF9">
              <w:rPr>
                <w:rFonts w:eastAsiaTheme="minorEastAsia"/>
                <w:shd w:val="clear" w:color="auto" w:fill="FFFFFF"/>
                <w:lang w:val="uk-UA" w:eastAsia="uk-UA"/>
              </w:rPr>
              <w:t xml:space="preserve">одного СГ </w:t>
            </w:r>
            <w:r w:rsidRPr="00EB3CF9">
              <w:rPr>
                <w:rFonts w:eastAsiaTheme="minorEastAsia"/>
                <w:shd w:val="clear" w:color="auto" w:fill="FFFFFF"/>
                <w:lang w:val="uk-UA" w:eastAsia="uk-UA"/>
              </w:rPr>
              <w:t xml:space="preserve">з числа інших </w:t>
            </w:r>
            <w:r w:rsidRPr="00EB3CF9">
              <w:rPr>
                <w:shd w:val="clear" w:color="auto" w:fill="FFFFFF"/>
                <w:lang w:val="uk-UA"/>
              </w:rPr>
              <w:t xml:space="preserve">виробників / оптовиків </w:t>
            </w:r>
            <w:r w:rsidRPr="00EB3CF9">
              <w:rPr>
                <w:lang w:val="uk-UA" w:eastAsia="uk-UA"/>
              </w:rPr>
              <w:t>підакцизних товарів, які</w:t>
            </w:r>
            <w:r w:rsidRPr="00EB3CF9">
              <w:rPr>
                <w:shd w:val="clear" w:color="auto" w:fill="FFFFFF"/>
                <w:lang w:val="uk-UA"/>
              </w:rPr>
              <w:t xml:space="preserve"> подаватимуть такий звіт щомісячно</w:t>
            </w:r>
            <w:r w:rsidR="007A4B00" w:rsidRPr="00EB3CF9">
              <w:rPr>
                <w:shd w:val="clear" w:color="auto" w:fill="FFFFFF"/>
                <w:lang w:val="uk-UA"/>
              </w:rPr>
              <w:t xml:space="preserve"> (12 год.</w:t>
            </w:r>
            <w:r w:rsidR="00AC51E0" w:rsidRPr="00EB3CF9">
              <w:rPr>
                <w:shd w:val="clear" w:color="auto" w:fill="FFFFFF"/>
                <w:lang w:val="uk-UA"/>
              </w:rPr>
              <w:t> / </w:t>
            </w:r>
            <w:r w:rsidR="007A4B00" w:rsidRPr="00EB3CF9">
              <w:rPr>
                <w:shd w:val="clear" w:color="auto" w:fill="FFFFFF"/>
                <w:lang w:val="uk-UA"/>
              </w:rPr>
              <w:t>рік), грн</w:t>
            </w:r>
          </w:p>
        </w:tc>
        <w:tc>
          <w:tcPr>
            <w:tcW w:w="910" w:type="pct"/>
            <w:vAlign w:val="center"/>
          </w:tcPr>
          <w:p w:rsidR="00BF7158" w:rsidRPr="00EB3CF9" w:rsidRDefault="00BF7158" w:rsidP="00BF7158">
            <w:pPr>
              <w:spacing w:before="100" w:beforeAutospacing="1" w:after="100" w:afterAutospacing="1"/>
              <w:jc w:val="center"/>
              <w:rPr>
                <w:rFonts w:eastAsiaTheme="minorEastAsia"/>
                <w:lang w:val="uk-UA" w:eastAsia="uk-UA"/>
              </w:rPr>
            </w:pPr>
            <w:r w:rsidRPr="00EB3CF9">
              <w:rPr>
                <w:rFonts w:eastAsiaTheme="minorEastAsia"/>
                <w:shd w:val="clear" w:color="auto" w:fill="FFFFFF"/>
                <w:lang w:val="uk-UA" w:eastAsia="uk-UA"/>
              </w:rPr>
              <w:t>1 874,52</w:t>
            </w:r>
          </w:p>
        </w:tc>
        <w:tc>
          <w:tcPr>
            <w:tcW w:w="910" w:type="pct"/>
            <w:vAlign w:val="center"/>
          </w:tcPr>
          <w:p w:rsidR="00BF7158" w:rsidRPr="00EB3CF9" w:rsidRDefault="00BF7158" w:rsidP="00BF7158">
            <w:pPr>
              <w:pStyle w:val="af2"/>
              <w:jc w:val="center"/>
            </w:pPr>
            <w:r w:rsidRPr="00EB3CF9">
              <w:t>–</w:t>
            </w:r>
          </w:p>
        </w:tc>
        <w:tc>
          <w:tcPr>
            <w:tcW w:w="672" w:type="pct"/>
            <w:vAlign w:val="center"/>
          </w:tcPr>
          <w:p w:rsidR="00BF7158" w:rsidRPr="00EB3CF9" w:rsidRDefault="00BF7158" w:rsidP="00BF7158">
            <w:pPr>
              <w:pStyle w:val="af2"/>
              <w:jc w:val="center"/>
            </w:pPr>
            <w:r w:rsidRPr="00EB3CF9">
              <w:rPr>
                <w:rFonts w:eastAsiaTheme="minorEastAsia"/>
                <w:shd w:val="clear" w:color="auto" w:fill="FFFFFF"/>
                <w:lang w:eastAsia="uk-UA"/>
              </w:rPr>
              <w:t>1 874,52</w:t>
            </w:r>
          </w:p>
        </w:tc>
        <w:tc>
          <w:tcPr>
            <w:tcW w:w="759" w:type="pct"/>
            <w:vAlign w:val="center"/>
          </w:tcPr>
          <w:p w:rsidR="00BF7158" w:rsidRPr="00EB3CF9" w:rsidRDefault="00BF7158" w:rsidP="00BF7158">
            <w:pPr>
              <w:pStyle w:val="af2"/>
              <w:jc w:val="center"/>
            </w:pPr>
            <w:r w:rsidRPr="00EB3CF9">
              <w:rPr>
                <w:rFonts w:eastAsiaTheme="minorEastAsia"/>
                <w:lang w:eastAsia="uk-UA"/>
              </w:rPr>
              <w:t>9 372,60</w:t>
            </w:r>
          </w:p>
        </w:tc>
      </w:tr>
    </w:tbl>
    <w:p w:rsidR="004D6880" w:rsidRPr="00EB3CF9" w:rsidRDefault="00D74709" w:rsidP="004D6880">
      <w:pPr>
        <w:pStyle w:val="a3"/>
        <w:tabs>
          <w:tab w:val="left" w:pos="720"/>
          <w:tab w:val="left" w:pos="1277"/>
        </w:tabs>
        <w:spacing w:before="0" w:beforeAutospacing="0" w:after="0" w:afterAutospacing="0"/>
        <w:jc w:val="both"/>
        <w:rPr>
          <w:sz w:val="20"/>
          <w:szCs w:val="20"/>
          <w:shd w:val="clear" w:color="auto" w:fill="FFFFFF"/>
          <w:lang w:val="uk-UA"/>
        </w:rPr>
      </w:pPr>
      <w:bookmarkStart w:id="4" w:name="n183"/>
      <w:bookmarkEnd w:id="4"/>
      <w:r w:rsidRPr="00EB3CF9">
        <w:rPr>
          <w:sz w:val="20"/>
          <w:szCs w:val="20"/>
          <w:shd w:val="clear" w:color="auto" w:fill="FFFFFF"/>
          <w:vertAlign w:val="superscript"/>
          <w:lang w:val="uk-UA"/>
        </w:rPr>
        <w:t>1</w:t>
      </w:r>
      <w:r w:rsidR="004D6880" w:rsidRPr="00EB3CF9">
        <w:rPr>
          <w:sz w:val="20"/>
          <w:szCs w:val="20"/>
          <w:shd w:val="clear" w:color="auto" w:fill="FFFFFF"/>
          <w:lang w:val="uk-UA"/>
        </w:rPr>
        <w:t xml:space="preserve">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D74709" w:rsidRPr="00EB3CF9" w:rsidRDefault="00D74709" w:rsidP="00D74709">
      <w:pPr>
        <w:tabs>
          <w:tab w:val="left" w:pos="720"/>
          <w:tab w:val="left" w:pos="1277"/>
        </w:tabs>
        <w:jc w:val="both"/>
        <w:rPr>
          <w:rFonts w:eastAsiaTheme="minorEastAsia"/>
          <w:sz w:val="20"/>
          <w:lang w:val="uk-UA" w:eastAsia="uk-UA"/>
        </w:rPr>
      </w:pPr>
      <w:r w:rsidRPr="00EB3CF9">
        <w:rPr>
          <w:sz w:val="20"/>
          <w:szCs w:val="20"/>
          <w:vertAlign w:val="superscript"/>
          <w:lang w:val="uk-UA"/>
        </w:rPr>
        <w:t xml:space="preserve">2 </w:t>
      </w:r>
      <w:r w:rsidRPr="00EB3CF9">
        <w:rPr>
          <w:rFonts w:eastAsiaTheme="minorEastAsia"/>
          <w:sz w:val="20"/>
          <w:szCs w:val="20"/>
          <w:lang w:val="uk-UA" w:eastAsia="uk-UA"/>
        </w:rPr>
        <w:t>Розмір</w:t>
      </w:r>
      <w:r w:rsidRPr="00EB3CF9">
        <w:rPr>
          <w:rFonts w:eastAsiaTheme="minorEastAsia"/>
          <w:sz w:val="20"/>
          <w:lang w:val="uk-UA" w:eastAsia="uk-UA"/>
        </w:rPr>
        <w:t xml:space="preserve"> річних витрат суб’єкта господарювання буде залежати від звітного періоду, за який вона зобов’язана подавати звітність, а саме:</w:t>
      </w:r>
    </w:p>
    <w:p w:rsidR="00D74709" w:rsidRPr="00EB3CF9" w:rsidRDefault="00D74709" w:rsidP="00D74709">
      <w:pPr>
        <w:tabs>
          <w:tab w:val="left" w:pos="720"/>
          <w:tab w:val="left" w:pos="1277"/>
        </w:tabs>
        <w:jc w:val="both"/>
        <w:rPr>
          <w:sz w:val="20"/>
          <w:shd w:val="clear" w:color="auto" w:fill="FFFFFF"/>
          <w:lang w:val="uk-UA"/>
        </w:rPr>
      </w:pPr>
      <w:r w:rsidRPr="00EB3CF9">
        <w:rPr>
          <w:sz w:val="20"/>
          <w:shd w:val="clear" w:color="auto" w:fill="FFFFFF"/>
          <w:lang w:val="uk-UA"/>
        </w:rPr>
        <w:t>суб’єкти господарювання,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відповідний звіт щомісяця;</w:t>
      </w:r>
    </w:p>
    <w:p w:rsidR="007A4B00" w:rsidRPr="00EB3CF9" w:rsidRDefault="00D74709" w:rsidP="00D74709">
      <w:pPr>
        <w:tabs>
          <w:tab w:val="left" w:pos="720"/>
          <w:tab w:val="left" w:pos="1277"/>
        </w:tabs>
        <w:jc w:val="both"/>
        <w:rPr>
          <w:sz w:val="20"/>
          <w:shd w:val="clear" w:color="auto" w:fill="FFFFFF"/>
          <w:lang w:val="uk-UA"/>
        </w:rPr>
        <w:sectPr w:rsidR="007A4B00" w:rsidRPr="00EB3CF9" w:rsidSect="00DA6309">
          <w:pgSz w:w="11906" w:h="16838"/>
          <w:pgMar w:top="850" w:right="850" w:bottom="850" w:left="1417" w:header="708" w:footer="708" w:gutter="0"/>
          <w:cols w:space="708"/>
          <w:titlePg/>
          <w:docGrid w:linePitch="360"/>
        </w:sectPr>
      </w:pPr>
      <w:r w:rsidRPr="00EB3CF9">
        <w:rPr>
          <w:sz w:val="20"/>
          <w:shd w:val="clear" w:color="auto" w:fill="FFFFFF"/>
          <w:lang w:val="uk-UA"/>
        </w:rPr>
        <w:t>малі виробництва дистилятів, виноробної продукції, пива, суб’єкти господарювання, які отримали ліцензію на право вирощування тютюну – щороку</w:t>
      </w:r>
      <w:r w:rsidR="008B1674" w:rsidRPr="00EB3CF9">
        <w:rPr>
          <w:sz w:val="20"/>
          <w:shd w:val="clear" w:color="auto" w:fill="FFFFFF"/>
          <w:lang w:val="uk-UA"/>
        </w:rPr>
        <w:t>.</w:t>
      </w:r>
    </w:p>
    <w:p w:rsidR="007A4B00" w:rsidRPr="00EB3CF9" w:rsidRDefault="00613FEB" w:rsidP="007A4B00">
      <w:pPr>
        <w:tabs>
          <w:tab w:val="left" w:pos="720"/>
          <w:tab w:val="left" w:pos="1277"/>
          <w:tab w:val="left" w:pos="8222"/>
        </w:tabs>
        <w:ind w:firstLine="567"/>
        <w:jc w:val="right"/>
        <w:rPr>
          <w:sz w:val="28"/>
          <w:szCs w:val="28"/>
          <w:lang w:val="uk-UA"/>
        </w:rPr>
      </w:pPr>
      <w:r w:rsidRPr="00EB3CF9">
        <w:rPr>
          <w:sz w:val="28"/>
          <w:szCs w:val="28"/>
          <w:lang w:val="uk-UA"/>
        </w:rPr>
        <w:lastRenderedPageBreak/>
        <w:t>П</w:t>
      </w:r>
      <w:r w:rsidR="007A4B00" w:rsidRPr="00EB3CF9">
        <w:rPr>
          <w:sz w:val="28"/>
          <w:szCs w:val="28"/>
          <w:lang w:val="uk-UA"/>
        </w:rPr>
        <w:t>родовження додатка 1</w:t>
      </w:r>
    </w:p>
    <w:p w:rsidR="004D6880" w:rsidRPr="00EB3CF9" w:rsidRDefault="004D6880" w:rsidP="004D6880">
      <w:pPr>
        <w:pStyle w:val="af2"/>
        <w:ind w:firstLine="284"/>
        <w:jc w:val="both"/>
        <w:rPr>
          <w:rStyle w:val="font171"/>
          <w:i/>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265"/>
        <w:gridCol w:w="2327"/>
        <w:gridCol w:w="1963"/>
        <w:gridCol w:w="1086"/>
        <w:gridCol w:w="1321"/>
      </w:tblGrid>
      <w:tr w:rsidR="00EB3CF9" w:rsidRPr="00EB3CF9" w:rsidTr="00DA6309">
        <w:trPr>
          <w:tblHeader/>
        </w:trPr>
        <w:tc>
          <w:tcPr>
            <w:tcW w:w="1639" w:type="pct"/>
            <w:hideMark/>
          </w:tcPr>
          <w:p w:rsidR="004D6880" w:rsidRPr="00EB3CF9" w:rsidRDefault="004D6880" w:rsidP="00DA6309">
            <w:pPr>
              <w:pStyle w:val="af2"/>
              <w:jc w:val="center"/>
            </w:pPr>
            <w:bookmarkStart w:id="5" w:name="n184"/>
            <w:bookmarkEnd w:id="5"/>
            <w:r w:rsidRPr="00EB3CF9">
              <w:t>Вид витрат</w:t>
            </w:r>
          </w:p>
        </w:tc>
        <w:tc>
          <w:tcPr>
            <w:tcW w:w="1168" w:type="pct"/>
            <w:hideMark/>
          </w:tcPr>
          <w:p w:rsidR="004D6880" w:rsidRPr="00EB3CF9" w:rsidRDefault="004D6880" w:rsidP="00DA6309">
            <w:pPr>
              <w:pStyle w:val="af2"/>
              <w:jc w:val="center"/>
            </w:pPr>
            <w:r w:rsidRPr="00EB3CF9">
              <w:t>Витрати на адміністрування заходів державного нагляду (контролю) (за рік)</w:t>
            </w:r>
          </w:p>
        </w:tc>
        <w:tc>
          <w:tcPr>
            <w:tcW w:w="985" w:type="pct"/>
            <w:hideMark/>
          </w:tcPr>
          <w:p w:rsidR="004D6880" w:rsidRPr="00EB3CF9" w:rsidRDefault="004D6880" w:rsidP="00DA6309">
            <w:pPr>
              <w:pStyle w:val="af2"/>
              <w:jc w:val="center"/>
            </w:pPr>
            <w:r w:rsidRPr="00EB3CF9">
              <w:t>Витрати на оплату штрафних санкцій та усунення виявлених порушень (за рік)</w:t>
            </w:r>
          </w:p>
        </w:tc>
        <w:tc>
          <w:tcPr>
            <w:tcW w:w="545" w:type="pct"/>
            <w:hideMark/>
          </w:tcPr>
          <w:p w:rsidR="004D6880" w:rsidRPr="00EB3CF9" w:rsidRDefault="004D6880" w:rsidP="00DA6309">
            <w:pPr>
              <w:pStyle w:val="af2"/>
              <w:jc w:val="center"/>
            </w:pPr>
            <w:r w:rsidRPr="00EB3CF9">
              <w:t>Разом за рік</w:t>
            </w:r>
          </w:p>
        </w:tc>
        <w:tc>
          <w:tcPr>
            <w:tcW w:w="663" w:type="pct"/>
            <w:hideMark/>
          </w:tcPr>
          <w:p w:rsidR="004D6880" w:rsidRPr="00EB3CF9" w:rsidRDefault="004D6880" w:rsidP="00DA6309">
            <w:pPr>
              <w:pStyle w:val="af2"/>
              <w:jc w:val="center"/>
            </w:pPr>
            <w:r w:rsidRPr="00EB3CF9">
              <w:t>Витрати за п’ять років</w:t>
            </w:r>
          </w:p>
        </w:tc>
      </w:tr>
      <w:tr w:rsidR="007A4B00" w:rsidRPr="00EB3CF9" w:rsidTr="00DA6309">
        <w:tc>
          <w:tcPr>
            <w:tcW w:w="1639" w:type="pct"/>
            <w:hideMark/>
          </w:tcPr>
          <w:p w:rsidR="007A4B00" w:rsidRPr="00EB3CF9" w:rsidRDefault="007A4B00" w:rsidP="007A4B00">
            <w:pPr>
              <w:pStyle w:val="af2"/>
              <w:jc w:val="both"/>
            </w:pPr>
            <w:r w:rsidRPr="00EB3CF9">
              <w:t>Витрати, пов’язані з адмініструванням заходів державного нагляду (контролю) (перевірок, штрафних санкцій, виконання рішень/ приписів тощо)</w:t>
            </w:r>
          </w:p>
        </w:tc>
        <w:tc>
          <w:tcPr>
            <w:tcW w:w="1168" w:type="pct"/>
            <w:vAlign w:val="center"/>
            <w:hideMark/>
          </w:tcPr>
          <w:p w:rsidR="007A4B00" w:rsidRPr="00EB3CF9" w:rsidRDefault="007A4B00" w:rsidP="007A4B00">
            <w:pPr>
              <w:pStyle w:val="af2"/>
              <w:jc w:val="center"/>
            </w:pPr>
            <w:r w:rsidRPr="00EB3CF9">
              <w:t>–</w:t>
            </w:r>
          </w:p>
        </w:tc>
        <w:tc>
          <w:tcPr>
            <w:tcW w:w="985" w:type="pct"/>
            <w:vAlign w:val="center"/>
            <w:hideMark/>
          </w:tcPr>
          <w:p w:rsidR="007A4B00" w:rsidRPr="00EB3CF9" w:rsidRDefault="007A4B00" w:rsidP="007A4B00">
            <w:pPr>
              <w:pStyle w:val="af2"/>
              <w:jc w:val="center"/>
            </w:pPr>
            <w:r w:rsidRPr="00EB3CF9">
              <w:t>–</w:t>
            </w:r>
          </w:p>
        </w:tc>
        <w:tc>
          <w:tcPr>
            <w:tcW w:w="545" w:type="pct"/>
            <w:vAlign w:val="center"/>
            <w:hideMark/>
          </w:tcPr>
          <w:p w:rsidR="007A4B00" w:rsidRPr="00EB3CF9" w:rsidRDefault="007A4B00" w:rsidP="007A4B00">
            <w:pPr>
              <w:pStyle w:val="af2"/>
              <w:jc w:val="center"/>
            </w:pPr>
            <w:r w:rsidRPr="00EB3CF9">
              <w:t>–</w:t>
            </w:r>
          </w:p>
        </w:tc>
        <w:tc>
          <w:tcPr>
            <w:tcW w:w="663" w:type="pct"/>
            <w:vAlign w:val="center"/>
            <w:hideMark/>
          </w:tcPr>
          <w:p w:rsidR="007A4B00" w:rsidRPr="00EB3CF9" w:rsidRDefault="007A4B00" w:rsidP="007A4B00">
            <w:pPr>
              <w:pStyle w:val="af2"/>
              <w:jc w:val="center"/>
            </w:pPr>
            <w:r w:rsidRPr="00EB3CF9">
              <w:t>–</w:t>
            </w:r>
          </w:p>
        </w:tc>
      </w:tr>
    </w:tbl>
    <w:p w:rsidR="004D6880" w:rsidRPr="00EB3CF9" w:rsidRDefault="004D6880" w:rsidP="004D6880">
      <w:pPr>
        <w:pStyle w:val="af2"/>
        <w:rPr>
          <w:sz w:val="18"/>
        </w:rPr>
      </w:pPr>
      <w:bookmarkStart w:id="6" w:name="n185"/>
      <w:bookmarkEnd w:id="6"/>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152"/>
        <w:gridCol w:w="711"/>
        <w:gridCol w:w="1233"/>
        <w:gridCol w:w="918"/>
        <w:gridCol w:w="1114"/>
        <w:gridCol w:w="1021"/>
        <w:gridCol w:w="494"/>
        <w:gridCol w:w="1225"/>
        <w:gridCol w:w="8"/>
      </w:tblGrid>
      <w:tr w:rsidR="00EB3CF9" w:rsidRPr="00EB3CF9" w:rsidTr="007E720D">
        <w:trPr>
          <w:gridAfter w:val="1"/>
          <w:wAfter w:w="5" w:type="pct"/>
        </w:trPr>
        <w:tc>
          <w:tcPr>
            <w:tcW w:w="1596" w:type="pct"/>
            <w:hideMark/>
          </w:tcPr>
          <w:p w:rsidR="004D6880" w:rsidRPr="00EB3CF9" w:rsidRDefault="004D6880" w:rsidP="00DA6309">
            <w:pPr>
              <w:pStyle w:val="af2"/>
              <w:jc w:val="center"/>
            </w:pPr>
            <w:bookmarkStart w:id="7" w:name="n186"/>
            <w:bookmarkEnd w:id="7"/>
            <w:r w:rsidRPr="00EB3CF9">
              <w:t>Вид витрат</w:t>
            </w:r>
          </w:p>
        </w:tc>
        <w:tc>
          <w:tcPr>
            <w:tcW w:w="984" w:type="pct"/>
            <w:gridSpan w:val="2"/>
            <w:hideMark/>
          </w:tcPr>
          <w:p w:rsidR="004D6880" w:rsidRPr="00EB3CF9" w:rsidRDefault="004D6880" w:rsidP="00DA6309">
            <w:pPr>
              <w:pStyle w:val="af2"/>
              <w:jc w:val="center"/>
            </w:pPr>
            <w:r w:rsidRPr="00EB3CF9">
              <w:t>Витрати на проходження відповідних процедур (витрати часу, витрати на експертизи, тощо)</w:t>
            </w:r>
          </w:p>
        </w:tc>
        <w:tc>
          <w:tcPr>
            <w:tcW w:w="1029" w:type="pct"/>
            <w:gridSpan w:val="2"/>
            <w:hideMark/>
          </w:tcPr>
          <w:p w:rsidR="004D6880" w:rsidRPr="00EB3CF9" w:rsidRDefault="004D6880" w:rsidP="00DA6309">
            <w:pPr>
              <w:pStyle w:val="af2"/>
              <w:jc w:val="center"/>
            </w:pPr>
            <w:r w:rsidRPr="00EB3CF9">
              <w:t>Витрати безпосередньо на дозволи, ліцензії, сертифікати, страхові поліси (за рік - стартовий)</w:t>
            </w:r>
          </w:p>
        </w:tc>
        <w:tc>
          <w:tcPr>
            <w:tcW w:w="767" w:type="pct"/>
            <w:gridSpan w:val="2"/>
            <w:hideMark/>
          </w:tcPr>
          <w:p w:rsidR="004D6880" w:rsidRPr="00EB3CF9" w:rsidRDefault="004D6880" w:rsidP="00DA6309">
            <w:pPr>
              <w:pStyle w:val="af2"/>
              <w:jc w:val="center"/>
            </w:pPr>
            <w:r w:rsidRPr="00EB3CF9">
              <w:t>Разом за рік (стартовий)</w:t>
            </w:r>
          </w:p>
        </w:tc>
        <w:tc>
          <w:tcPr>
            <w:tcW w:w="620" w:type="pct"/>
            <w:hideMark/>
          </w:tcPr>
          <w:p w:rsidR="004D6880" w:rsidRPr="00EB3CF9" w:rsidRDefault="004D6880" w:rsidP="00DA6309">
            <w:pPr>
              <w:pStyle w:val="af2"/>
              <w:jc w:val="center"/>
            </w:pPr>
            <w:r w:rsidRPr="00EB3CF9">
              <w:t>Витрати за п’ять років</w:t>
            </w:r>
          </w:p>
        </w:tc>
      </w:tr>
      <w:tr w:rsidR="00EB3CF9" w:rsidRPr="00EB3CF9" w:rsidTr="007E720D">
        <w:trPr>
          <w:gridAfter w:val="1"/>
          <w:wAfter w:w="5" w:type="pct"/>
        </w:trPr>
        <w:tc>
          <w:tcPr>
            <w:tcW w:w="1596" w:type="pct"/>
            <w:hideMark/>
          </w:tcPr>
          <w:p w:rsidR="007A4B00" w:rsidRPr="00EB3CF9" w:rsidRDefault="007A4B00" w:rsidP="007A4B00">
            <w:pPr>
              <w:pStyle w:val="af2"/>
              <w:ind w:left="142"/>
              <w:jc w:val="both"/>
            </w:pPr>
            <w:r w:rsidRPr="00EB3CF9">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84" w:type="pct"/>
            <w:gridSpan w:val="2"/>
            <w:vAlign w:val="center"/>
            <w:hideMark/>
          </w:tcPr>
          <w:p w:rsidR="007A4B00" w:rsidRPr="00EB3CF9" w:rsidRDefault="007A4B00" w:rsidP="007A4B00">
            <w:pPr>
              <w:pStyle w:val="af2"/>
              <w:jc w:val="center"/>
            </w:pPr>
            <w:r w:rsidRPr="00EB3CF9">
              <w:t>–</w:t>
            </w:r>
          </w:p>
        </w:tc>
        <w:tc>
          <w:tcPr>
            <w:tcW w:w="1029" w:type="pct"/>
            <w:gridSpan w:val="2"/>
            <w:vAlign w:val="center"/>
            <w:hideMark/>
          </w:tcPr>
          <w:p w:rsidR="007A4B00" w:rsidRPr="00EB3CF9" w:rsidRDefault="007A4B00" w:rsidP="007A4B00">
            <w:pPr>
              <w:pStyle w:val="af2"/>
              <w:jc w:val="center"/>
            </w:pPr>
            <w:r w:rsidRPr="00EB3CF9">
              <w:t>–</w:t>
            </w:r>
          </w:p>
        </w:tc>
        <w:tc>
          <w:tcPr>
            <w:tcW w:w="767" w:type="pct"/>
            <w:gridSpan w:val="2"/>
            <w:vAlign w:val="center"/>
            <w:hideMark/>
          </w:tcPr>
          <w:p w:rsidR="007A4B00" w:rsidRPr="00EB3CF9" w:rsidRDefault="007A4B00" w:rsidP="007A4B00">
            <w:pPr>
              <w:pStyle w:val="af2"/>
              <w:jc w:val="center"/>
            </w:pPr>
            <w:r w:rsidRPr="00EB3CF9">
              <w:t>–</w:t>
            </w:r>
          </w:p>
        </w:tc>
        <w:tc>
          <w:tcPr>
            <w:tcW w:w="620" w:type="pct"/>
            <w:vAlign w:val="center"/>
            <w:hideMark/>
          </w:tcPr>
          <w:p w:rsidR="007A4B00" w:rsidRPr="00EB3CF9" w:rsidRDefault="007A4B00" w:rsidP="007A4B00">
            <w:pPr>
              <w:pStyle w:val="af2"/>
              <w:jc w:val="center"/>
            </w:pPr>
            <w:r w:rsidRPr="00EB3CF9">
              <w:t>–</w:t>
            </w:r>
          </w:p>
        </w:tc>
      </w:tr>
      <w:tr w:rsidR="00EB3CF9" w:rsidRPr="00EB3CF9" w:rsidTr="007E720D">
        <w:tc>
          <w:tcPr>
            <w:tcW w:w="1956" w:type="pct"/>
            <w:gridSpan w:val="2"/>
            <w:hideMark/>
          </w:tcPr>
          <w:p w:rsidR="007A4B00" w:rsidRPr="00EB3CF9" w:rsidRDefault="007A4B00" w:rsidP="007A4B00">
            <w:pPr>
              <w:pStyle w:val="af2"/>
              <w:jc w:val="center"/>
            </w:pPr>
            <w:bookmarkStart w:id="8" w:name="n187"/>
            <w:bookmarkEnd w:id="8"/>
            <w:r w:rsidRPr="00EB3CF9">
              <w:t>Вид витрат</w:t>
            </w:r>
          </w:p>
        </w:tc>
        <w:tc>
          <w:tcPr>
            <w:tcW w:w="1089" w:type="pct"/>
            <w:gridSpan w:val="2"/>
            <w:hideMark/>
          </w:tcPr>
          <w:p w:rsidR="007A4B00" w:rsidRPr="00EB3CF9" w:rsidRDefault="007A4B00" w:rsidP="007A4B00">
            <w:pPr>
              <w:pStyle w:val="af2"/>
              <w:jc w:val="center"/>
            </w:pPr>
            <w:r w:rsidRPr="00EB3CF9">
              <w:t>За рік (стартовий)</w:t>
            </w:r>
          </w:p>
        </w:tc>
        <w:tc>
          <w:tcPr>
            <w:tcW w:w="1081" w:type="pct"/>
            <w:gridSpan w:val="2"/>
            <w:hideMark/>
          </w:tcPr>
          <w:p w:rsidR="007A4B00" w:rsidRPr="00EB3CF9" w:rsidRDefault="007A4B00" w:rsidP="007A4B00">
            <w:pPr>
              <w:pStyle w:val="af2"/>
              <w:jc w:val="center"/>
            </w:pPr>
            <w:r w:rsidRPr="00EB3CF9">
              <w:t>Періодичні</w:t>
            </w:r>
            <w:r w:rsidRPr="00EB3CF9">
              <w:br/>
              <w:t>(за наступний рік)</w:t>
            </w:r>
          </w:p>
        </w:tc>
        <w:tc>
          <w:tcPr>
            <w:tcW w:w="874" w:type="pct"/>
            <w:gridSpan w:val="3"/>
            <w:hideMark/>
          </w:tcPr>
          <w:p w:rsidR="007A4B00" w:rsidRPr="00EB3CF9" w:rsidRDefault="007A4B00" w:rsidP="007A4B00">
            <w:pPr>
              <w:pStyle w:val="af2"/>
              <w:jc w:val="center"/>
            </w:pPr>
            <w:r w:rsidRPr="00EB3CF9">
              <w:t>Витрати за п’ять років</w:t>
            </w:r>
          </w:p>
        </w:tc>
      </w:tr>
      <w:tr w:rsidR="007A4B00" w:rsidRPr="00EB3CF9" w:rsidTr="007E720D">
        <w:tc>
          <w:tcPr>
            <w:tcW w:w="1956" w:type="pct"/>
            <w:gridSpan w:val="2"/>
            <w:hideMark/>
          </w:tcPr>
          <w:p w:rsidR="007A4B00" w:rsidRPr="00EB3CF9" w:rsidRDefault="007A4B00" w:rsidP="007A4B00">
            <w:pPr>
              <w:pStyle w:val="af2"/>
            </w:pPr>
            <w:r w:rsidRPr="00EB3CF9">
              <w:t>Витрати на оборотні активи (матеріали, канцелярські товари тощо)</w:t>
            </w:r>
          </w:p>
        </w:tc>
        <w:tc>
          <w:tcPr>
            <w:tcW w:w="1089" w:type="pct"/>
            <w:gridSpan w:val="2"/>
            <w:vAlign w:val="center"/>
            <w:hideMark/>
          </w:tcPr>
          <w:p w:rsidR="007A4B00" w:rsidRPr="00EB3CF9" w:rsidRDefault="007A4B00" w:rsidP="007A4B00">
            <w:pPr>
              <w:pStyle w:val="af2"/>
              <w:jc w:val="center"/>
            </w:pPr>
            <w:r w:rsidRPr="00EB3CF9">
              <w:t>–</w:t>
            </w:r>
          </w:p>
        </w:tc>
        <w:tc>
          <w:tcPr>
            <w:tcW w:w="1081" w:type="pct"/>
            <w:gridSpan w:val="2"/>
            <w:vAlign w:val="center"/>
            <w:hideMark/>
          </w:tcPr>
          <w:p w:rsidR="007A4B00" w:rsidRPr="00EB3CF9" w:rsidRDefault="007A4B00" w:rsidP="007A4B00">
            <w:pPr>
              <w:pStyle w:val="af2"/>
              <w:jc w:val="center"/>
            </w:pPr>
            <w:r w:rsidRPr="00EB3CF9">
              <w:t>–</w:t>
            </w:r>
          </w:p>
        </w:tc>
        <w:tc>
          <w:tcPr>
            <w:tcW w:w="874" w:type="pct"/>
            <w:gridSpan w:val="3"/>
            <w:vAlign w:val="center"/>
            <w:hideMark/>
          </w:tcPr>
          <w:p w:rsidR="007A4B00" w:rsidRPr="00EB3CF9" w:rsidRDefault="007A4B00" w:rsidP="007A4B00">
            <w:pPr>
              <w:pStyle w:val="af2"/>
              <w:jc w:val="center"/>
            </w:pPr>
            <w:r w:rsidRPr="00EB3CF9">
              <w:t>–</w:t>
            </w:r>
          </w:p>
        </w:tc>
      </w:tr>
    </w:tbl>
    <w:p w:rsidR="004D6880" w:rsidRPr="00EB3CF9" w:rsidRDefault="004D6880" w:rsidP="004D6880">
      <w:pPr>
        <w:pStyle w:val="af2"/>
        <w:rPr>
          <w:sz w:val="14"/>
        </w:rPr>
      </w:pPr>
      <w:bookmarkStart w:id="9" w:name="n18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965"/>
        <w:gridCol w:w="4168"/>
        <w:gridCol w:w="1829"/>
      </w:tblGrid>
      <w:tr w:rsidR="00EB3CF9" w:rsidRPr="00EB3CF9" w:rsidTr="007E720D">
        <w:trPr>
          <w:trHeight w:val="617"/>
        </w:trPr>
        <w:tc>
          <w:tcPr>
            <w:tcW w:w="1990" w:type="pct"/>
            <w:hideMark/>
          </w:tcPr>
          <w:p w:rsidR="004D6880" w:rsidRPr="00EB3CF9" w:rsidRDefault="004D6880" w:rsidP="00DA6309">
            <w:pPr>
              <w:pStyle w:val="af2"/>
              <w:jc w:val="center"/>
            </w:pPr>
            <w:r w:rsidRPr="00EB3CF9">
              <w:t>Вид витрат</w:t>
            </w:r>
          </w:p>
        </w:tc>
        <w:tc>
          <w:tcPr>
            <w:tcW w:w="2092" w:type="pct"/>
            <w:hideMark/>
          </w:tcPr>
          <w:p w:rsidR="004D6880" w:rsidRPr="00EB3CF9" w:rsidRDefault="004D6880" w:rsidP="00DA6309">
            <w:pPr>
              <w:pStyle w:val="af2"/>
              <w:jc w:val="center"/>
            </w:pPr>
            <w:r w:rsidRPr="00EB3CF9">
              <w:t>Витрати на оплату праці додатково найманого персоналу (за рік)</w:t>
            </w:r>
          </w:p>
        </w:tc>
        <w:tc>
          <w:tcPr>
            <w:tcW w:w="918" w:type="pct"/>
            <w:hideMark/>
          </w:tcPr>
          <w:p w:rsidR="004D6880" w:rsidRPr="00EB3CF9" w:rsidRDefault="004D6880" w:rsidP="00DA6309">
            <w:pPr>
              <w:pStyle w:val="af2"/>
              <w:jc w:val="center"/>
            </w:pPr>
            <w:r w:rsidRPr="00EB3CF9">
              <w:t>Витрати за</w:t>
            </w:r>
            <w:r w:rsidRPr="00EB3CF9">
              <w:br/>
              <w:t>п’ять років</w:t>
            </w:r>
          </w:p>
        </w:tc>
      </w:tr>
      <w:tr w:rsidR="007A4B00" w:rsidRPr="00EB3CF9" w:rsidTr="007A4B00">
        <w:tc>
          <w:tcPr>
            <w:tcW w:w="1990" w:type="pct"/>
            <w:hideMark/>
          </w:tcPr>
          <w:p w:rsidR="007A4B00" w:rsidRPr="00EB3CF9" w:rsidRDefault="007A4B00" w:rsidP="007A4B00">
            <w:pPr>
              <w:pStyle w:val="af2"/>
            </w:pPr>
            <w:r w:rsidRPr="00EB3CF9">
              <w:t>Витрати, пов’язані із наймом додаткового персоналу</w:t>
            </w:r>
          </w:p>
        </w:tc>
        <w:tc>
          <w:tcPr>
            <w:tcW w:w="2092" w:type="pct"/>
            <w:vAlign w:val="center"/>
            <w:hideMark/>
          </w:tcPr>
          <w:p w:rsidR="007A4B00" w:rsidRPr="00EB3CF9" w:rsidRDefault="007A4B00" w:rsidP="007A4B00">
            <w:pPr>
              <w:pStyle w:val="af2"/>
              <w:jc w:val="center"/>
            </w:pPr>
            <w:r w:rsidRPr="00EB3CF9">
              <w:t>–</w:t>
            </w:r>
          </w:p>
        </w:tc>
        <w:tc>
          <w:tcPr>
            <w:tcW w:w="918" w:type="pct"/>
            <w:vAlign w:val="center"/>
            <w:hideMark/>
          </w:tcPr>
          <w:p w:rsidR="007A4B00" w:rsidRPr="00EB3CF9" w:rsidRDefault="007A4B00" w:rsidP="007A4B00">
            <w:pPr>
              <w:pStyle w:val="af2"/>
              <w:jc w:val="center"/>
            </w:pPr>
            <w:r w:rsidRPr="00EB3CF9">
              <w:t>–</w:t>
            </w:r>
          </w:p>
        </w:tc>
      </w:tr>
    </w:tbl>
    <w:p w:rsidR="007A4B00" w:rsidRPr="00EB3CF9" w:rsidRDefault="007A4B00" w:rsidP="007A4B00">
      <w:pPr>
        <w:tabs>
          <w:tab w:val="left" w:pos="720"/>
          <w:tab w:val="left" w:pos="1277"/>
          <w:tab w:val="left" w:pos="8222"/>
        </w:tabs>
        <w:ind w:firstLine="567"/>
        <w:jc w:val="right"/>
        <w:rPr>
          <w:sz w:val="18"/>
          <w:szCs w:val="28"/>
          <w:lang w:val="uk-UA"/>
        </w:rPr>
      </w:pPr>
    </w:p>
    <w:tbl>
      <w:tblPr>
        <w:tblStyle w:val="12"/>
        <w:tblW w:w="9917" w:type="dxa"/>
        <w:tblLook w:val="04A0" w:firstRow="1" w:lastRow="0" w:firstColumn="1" w:lastColumn="0" w:noHBand="0" w:noVBand="1"/>
      </w:tblPr>
      <w:tblGrid>
        <w:gridCol w:w="4106"/>
        <w:gridCol w:w="4110"/>
        <w:gridCol w:w="1701"/>
      </w:tblGrid>
      <w:tr w:rsidR="00EB3CF9" w:rsidRPr="00EB3CF9" w:rsidTr="007E720D">
        <w:tc>
          <w:tcPr>
            <w:tcW w:w="4106" w:type="dxa"/>
          </w:tcPr>
          <w:p w:rsidR="004D6880" w:rsidRPr="00EB3CF9" w:rsidRDefault="004D6880" w:rsidP="00DA6309">
            <w:pPr>
              <w:ind w:firstLine="0"/>
              <w:jc w:val="center"/>
              <w:rPr>
                <w:lang w:val="uk-UA"/>
              </w:rPr>
            </w:pPr>
            <w:r w:rsidRPr="00EB3CF9">
              <w:rPr>
                <w:lang w:val="uk-UA"/>
              </w:rPr>
              <w:t>Вид витрат</w:t>
            </w:r>
          </w:p>
        </w:tc>
        <w:tc>
          <w:tcPr>
            <w:tcW w:w="4110" w:type="dxa"/>
          </w:tcPr>
          <w:p w:rsidR="004D6880" w:rsidRPr="00EB3CF9" w:rsidRDefault="004D6880" w:rsidP="00DA6309">
            <w:pPr>
              <w:ind w:firstLine="0"/>
              <w:jc w:val="center"/>
              <w:rPr>
                <w:lang w:val="uk-UA"/>
              </w:rPr>
            </w:pPr>
            <w:r w:rsidRPr="00EB3CF9">
              <w:rPr>
                <w:lang w:val="uk-UA"/>
              </w:rPr>
              <w:t>Разові витрати, пов’язані з необхідністю ознайомлення з новими регуляторними вимогами (за рік)</w:t>
            </w:r>
          </w:p>
        </w:tc>
        <w:tc>
          <w:tcPr>
            <w:tcW w:w="1701" w:type="dxa"/>
          </w:tcPr>
          <w:p w:rsidR="004D6880" w:rsidRPr="00EB3CF9" w:rsidRDefault="004D6880" w:rsidP="00DA6309">
            <w:pPr>
              <w:ind w:firstLine="0"/>
              <w:jc w:val="center"/>
              <w:rPr>
                <w:lang w:val="uk-UA"/>
              </w:rPr>
            </w:pPr>
            <w:r w:rsidRPr="00EB3CF9">
              <w:rPr>
                <w:lang w:val="uk-UA"/>
              </w:rPr>
              <w:t>Витрати за п’ять років</w:t>
            </w:r>
          </w:p>
        </w:tc>
      </w:tr>
      <w:tr w:rsidR="00EB3CF9" w:rsidRPr="00EB3CF9" w:rsidTr="007E720D">
        <w:tc>
          <w:tcPr>
            <w:tcW w:w="4106" w:type="dxa"/>
          </w:tcPr>
          <w:p w:rsidR="004D6880" w:rsidRPr="00EB3CF9" w:rsidRDefault="004D6880" w:rsidP="00DA6309">
            <w:pPr>
              <w:ind w:firstLine="0"/>
              <w:rPr>
                <w:lang w:val="uk-UA"/>
              </w:rPr>
            </w:pPr>
            <w:r w:rsidRPr="00EB3CF9">
              <w:rPr>
                <w:lang w:val="uk-UA"/>
              </w:rPr>
              <w:t>Інше (разові витрати, пов’язані з необхідністю ознайомлення з новими регуляторними вимогами)</w:t>
            </w:r>
            <w:r w:rsidR="007E720D" w:rsidRPr="00EB3CF9">
              <w:rPr>
                <w:lang w:val="uk-UA"/>
              </w:rPr>
              <w:t>, грн</w:t>
            </w:r>
          </w:p>
        </w:tc>
        <w:tc>
          <w:tcPr>
            <w:tcW w:w="4110" w:type="dxa"/>
            <w:vAlign w:val="center"/>
          </w:tcPr>
          <w:p w:rsidR="004D6880" w:rsidRPr="00EB3CF9" w:rsidRDefault="007A4B00" w:rsidP="00DA6309">
            <w:pPr>
              <w:ind w:firstLine="0"/>
              <w:jc w:val="center"/>
              <w:rPr>
                <w:lang w:val="uk-UA"/>
              </w:rPr>
            </w:pPr>
            <w:r w:rsidRPr="00EB3CF9">
              <w:rPr>
                <w:rFonts w:eastAsiaTheme="minorEastAsia"/>
                <w:lang w:val="uk-UA" w:eastAsia="uk-UA"/>
              </w:rPr>
              <w:t>7</w:t>
            </w:r>
            <w:r w:rsidR="00E41BAD" w:rsidRPr="00EB3CF9">
              <w:rPr>
                <w:rFonts w:eastAsiaTheme="minorEastAsia"/>
                <w:lang w:val="uk-UA" w:eastAsia="uk-UA"/>
              </w:rPr>
              <w:t>8</w:t>
            </w:r>
            <w:r w:rsidRPr="00EB3CF9">
              <w:rPr>
                <w:rFonts w:eastAsiaTheme="minorEastAsia"/>
                <w:lang w:val="uk-UA" w:eastAsia="uk-UA"/>
              </w:rPr>
              <w:t>,</w:t>
            </w:r>
            <w:r w:rsidR="00E41BAD" w:rsidRPr="00EB3CF9">
              <w:rPr>
                <w:rFonts w:eastAsiaTheme="minorEastAsia"/>
                <w:lang w:val="uk-UA" w:eastAsia="uk-UA"/>
              </w:rPr>
              <w:t>11</w:t>
            </w:r>
          </w:p>
        </w:tc>
        <w:tc>
          <w:tcPr>
            <w:tcW w:w="1701" w:type="dxa"/>
            <w:vAlign w:val="center"/>
          </w:tcPr>
          <w:p w:rsidR="004D6880" w:rsidRPr="00EB3CF9" w:rsidRDefault="00E41BAD" w:rsidP="00DA6309">
            <w:pPr>
              <w:ind w:firstLine="0"/>
              <w:jc w:val="center"/>
              <w:rPr>
                <w:lang w:val="uk-UA"/>
              </w:rPr>
            </w:pPr>
            <w:r w:rsidRPr="00EB3CF9">
              <w:rPr>
                <w:rFonts w:eastAsiaTheme="minorEastAsia"/>
                <w:lang w:val="uk-UA" w:eastAsia="uk-UA"/>
              </w:rPr>
              <w:t>78,11</w:t>
            </w:r>
          </w:p>
        </w:tc>
      </w:tr>
    </w:tbl>
    <w:p w:rsidR="004D6880" w:rsidRPr="00EB3CF9" w:rsidRDefault="004D6880" w:rsidP="00D9222A">
      <w:pPr>
        <w:tabs>
          <w:tab w:val="left" w:pos="720"/>
          <w:tab w:val="left" w:pos="1277"/>
        </w:tabs>
        <w:jc w:val="both"/>
        <w:rPr>
          <w:i/>
          <w:szCs w:val="28"/>
          <w:lang w:val="uk-UA"/>
        </w:rPr>
        <w:sectPr w:rsidR="004D6880" w:rsidRPr="00EB3CF9" w:rsidSect="00620EC3">
          <w:pgSz w:w="12240" w:h="15840" w:code="1"/>
          <w:pgMar w:top="737" w:right="567" w:bottom="1701" w:left="1701" w:header="709" w:footer="709" w:gutter="0"/>
          <w:cols w:space="708"/>
          <w:titlePg/>
          <w:docGrid w:linePitch="360"/>
        </w:sectPr>
      </w:pPr>
    </w:p>
    <w:p w:rsidR="005C5A96" w:rsidRPr="00EB3CF9" w:rsidRDefault="005C5A96" w:rsidP="00D9222A">
      <w:pPr>
        <w:tabs>
          <w:tab w:val="left" w:pos="720"/>
          <w:tab w:val="left" w:pos="1277"/>
        </w:tabs>
        <w:jc w:val="both"/>
        <w:rPr>
          <w:i/>
          <w:szCs w:val="28"/>
          <w:lang w:val="uk-UA"/>
        </w:rPr>
      </w:pPr>
    </w:p>
    <w:p w:rsidR="003A45F3" w:rsidRPr="00EB3CF9" w:rsidRDefault="003A45F3" w:rsidP="003A45F3">
      <w:pPr>
        <w:ind w:firstLine="567"/>
        <w:jc w:val="right"/>
        <w:outlineLvl w:val="2"/>
        <w:rPr>
          <w:rStyle w:val="rvts15"/>
          <w:bCs/>
          <w:sz w:val="28"/>
          <w:szCs w:val="28"/>
          <w:lang w:val="uk-UA"/>
        </w:rPr>
      </w:pPr>
      <w:r w:rsidRPr="00EB3CF9">
        <w:rPr>
          <w:rStyle w:val="rvts15"/>
          <w:bCs/>
          <w:sz w:val="28"/>
          <w:szCs w:val="28"/>
          <w:lang w:val="uk-UA"/>
        </w:rPr>
        <w:t>Додаток 2</w:t>
      </w:r>
    </w:p>
    <w:p w:rsidR="003A45F3" w:rsidRPr="00EB3CF9" w:rsidRDefault="003A45F3" w:rsidP="003A45F3">
      <w:pPr>
        <w:pStyle w:val="rvps12"/>
        <w:shd w:val="clear" w:color="auto" w:fill="FFFFFF"/>
        <w:spacing w:before="150" w:beforeAutospacing="0" w:after="150" w:afterAutospacing="0"/>
        <w:jc w:val="center"/>
        <w:rPr>
          <w:sz w:val="28"/>
          <w:szCs w:val="28"/>
        </w:rPr>
      </w:pPr>
      <w:r w:rsidRPr="00EB3CF9">
        <w:rPr>
          <w:rStyle w:val="rvts15"/>
          <w:b/>
          <w:bCs/>
          <w:sz w:val="28"/>
          <w:szCs w:val="28"/>
        </w:rPr>
        <w:t>БЮДЖЕТНІ ВИТРАТИ</w:t>
      </w:r>
      <w:r w:rsidRPr="00EB3CF9">
        <w:rPr>
          <w:sz w:val="28"/>
          <w:szCs w:val="28"/>
        </w:rPr>
        <w:br/>
      </w:r>
      <w:r w:rsidRPr="00EB3CF9">
        <w:rPr>
          <w:rStyle w:val="rvts15"/>
          <w:b/>
          <w:bCs/>
          <w:sz w:val="28"/>
          <w:szCs w:val="28"/>
        </w:rPr>
        <w:t>на адміністрування регулювання для суб’єктів великого і середнього підприємництва</w:t>
      </w:r>
      <w:r w:rsidR="004C0949" w:rsidRPr="00EB3CF9">
        <w:rPr>
          <w:rStyle w:val="rvts15"/>
          <w:b/>
          <w:bCs/>
          <w:sz w:val="28"/>
          <w:szCs w:val="28"/>
        </w:rPr>
        <w:t>*</w:t>
      </w:r>
    </w:p>
    <w:p w:rsidR="003A45F3" w:rsidRPr="00EB3CF9" w:rsidRDefault="003A45F3" w:rsidP="003A45F3">
      <w:pPr>
        <w:spacing w:before="150" w:after="150"/>
        <w:jc w:val="center"/>
        <w:rPr>
          <w:lang w:val="uk-UA"/>
        </w:rPr>
      </w:pPr>
      <w:bookmarkStart w:id="10" w:name="n191"/>
      <w:bookmarkEnd w:id="10"/>
      <w:r w:rsidRPr="00EB3CF9">
        <w:rPr>
          <w:lang w:val="uk-UA"/>
        </w:rPr>
        <w:t>_</w:t>
      </w:r>
      <w:r w:rsidRPr="00EB3CF9">
        <w:rPr>
          <w:u w:val="single"/>
          <w:lang w:val="uk-UA"/>
        </w:rPr>
        <w:t>Державна податкова служба України_</w:t>
      </w:r>
      <w:r w:rsidRPr="00EB3CF9">
        <w:rPr>
          <w:lang w:val="uk-UA"/>
        </w:rPr>
        <w:br/>
      </w:r>
      <w:r w:rsidRPr="00EB3CF9">
        <w:rPr>
          <w:sz w:val="16"/>
          <w:szCs w:val="16"/>
          <w:lang w:val="uk-UA"/>
        </w:rPr>
        <w:t>(назва державного органу)</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234"/>
        <w:gridCol w:w="1460"/>
        <w:gridCol w:w="1605"/>
        <w:gridCol w:w="1315"/>
        <w:gridCol w:w="1772"/>
      </w:tblGrid>
      <w:tr w:rsidR="00EB3CF9" w:rsidRPr="00EB3CF9" w:rsidTr="003F0890">
        <w:tc>
          <w:tcPr>
            <w:tcW w:w="1282"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Процедура регулювання суб’єктів великого і середнього підприємництва (розрахунок на одного типового суб’єкта господарювання)</w:t>
            </w:r>
          </w:p>
        </w:tc>
        <w:tc>
          <w:tcPr>
            <w:tcW w:w="621"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Планові витрати часу на процедуру</w:t>
            </w:r>
          </w:p>
        </w:tc>
        <w:tc>
          <w:tcPr>
            <w:tcW w:w="735"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Вартість часу спів-робітника органу державної влади відповідної категорії (заробітна плата)</w:t>
            </w:r>
          </w:p>
        </w:tc>
        <w:tc>
          <w:tcPr>
            <w:tcW w:w="808"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Оцінка кількості процедур за рік, що припадають на одного суб’єкта</w:t>
            </w:r>
          </w:p>
        </w:tc>
        <w:tc>
          <w:tcPr>
            <w:tcW w:w="662"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Оцінка кількості суб’єктів, що підпадають під дію процедури регулювання</w:t>
            </w:r>
          </w:p>
        </w:tc>
        <w:tc>
          <w:tcPr>
            <w:tcW w:w="892" w:type="pct"/>
            <w:shd w:val="clear" w:color="auto" w:fill="auto"/>
          </w:tcPr>
          <w:p w:rsidR="003A45F3" w:rsidRPr="00EB3CF9" w:rsidRDefault="003A45F3" w:rsidP="003F0890">
            <w:pPr>
              <w:widowControl w:val="0"/>
              <w:spacing w:line="235" w:lineRule="auto"/>
              <w:ind w:left="59" w:firstLine="21"/>
              <w:jc w:val="center"/>
              <w:rPr>
                <w:lang w:val="uk-UA"/>
              </w:rPr>
            </w:pPr>
            <w:r w:rsidRPr="00EB3CF9">
              <w:rPr>
                <w:lang w:val="uk-UA"/>
              </w:rPr>
              <w:t>Витрати на адміністрування регулювання</w:t>
            </w:r>
            <w:r w:rsidR="001F234C" w:rsidRPr="00EB3CF9">
              <w:rPr>
                <w:vertAlign w:val="superscript"/>
                <w:lang w:val="uk-UA"/>
              </w:rPr>
              <w:t>1</w:t>
            </w:r>
            <w:r w:rsidRPr="00EB3CF9">
              <w:rPr>
                <w:lang w:val="uk-UA"/>
              </w:rPr>
              <w:t xml:space="preserve"> </w:t>
            </w:r>
          </w:p>
          <w:p w:rsidR="003A45F3" w:rsidRPr="00EB3CF9" w:rsidRDefault="003A45F3" w:rsidP="003F0890">
            <w:pPr>
              <w:widowControl w:val="0"/>
              <w:spacing w:line="235" w:lineRule="auto"/>
              <w:ind w:left="59" w:firstLine="21"/>
              <w:jc w:val="center"/>
              <w:rPr>
                <w:lang w:val="uk-UA"/>
              </w:rPr>
            </w:pPr>
            <w:r w:rsidRPr="00EB3CF9">
              <w:rPr>
                <w:lang w:val="uk-UA"/>
              </w:rPr>
              <w:t>(за рік), грн</w:t>
            </w:r>
          </w:p>
        </w:tc>
      </w:tr>
      <w:tr w:rsidR="00EB3CF9" w:rsidRPr="00EB3CF9" w:rsidTr="003F0890">
        <w:tc>
          <w:tcPr>
            <w:tcW w:w="1282" w:type="pct"/>
            <w:shd w:val="clear" w:color="auto" w:fill="auto"/>
          </w:tcPr>
          <w:p w:rsidR="00DA6309" w:rsidRPr="00EB3CF9" w:rsidRDefault="00DA6309" w:rsidP="00DA6309">
            <w:pPr>
              <w:widowControl w:val="0"/>
              <w:spacing w:line="233" w:lineRule="auto"/>
              <w:ind w:left="59" w:firstLine="21"/>
              <w:jc w:val="center"/>
              <w:rPr>
                <w:lang w:val="uk-UA"/>
              </w:rPr>
            </w:pPr>
            <w:r w:rsidRPr="00EB3CF9">
              <w:rPr>
                <w:lang w:val="uk-UA"/>
              </w:rPr>
              <w:t>1</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2</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3</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5</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6</w:t>
            </w:r>
          </w:p>
        </w:tc>
      </w:tr>
      <w:tr w:rsidR="00EB3CF9" w:rsidRPr="00EB3CF9" w:rsidTr="003F0890">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1. Облік суб’єкта господарювання, що перебуває у сфері регулювання</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1067"/>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2. Поточний контроль за суб’єктом господарювання, що перебуває у сфері регулювання, у тому числі:</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320"/>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камеральні</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298"/>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виїзні</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1067"/>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 xml:space="preserve">3. Підготовка, затвердження та опрацювання одного окремого акта про порушення вимог регулювання </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1067"/>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 xml:space="preserve">4. Реалізація одного окремого рішення щодо порушення вимог регулювання </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3F0890">
        <w:trPr>
          <w:trHeight w:val="1067"/>
        </w:trPr>
        <w:tc>
          <w:tcPr>
            <w:tcW w:w="1282" w:type="pct"/>
            <w:shd w:val="clear" w:color="auto" w:fill="auto"/>
          </w:tcPr>
          <w:p w:rsidR="002A75FB" w:rsidRPr="00EB3CF9" w:rsidRDefault="002A75FB" w:rsidP="002A75FB">
            <w:pPr>
              <w:widowControl w:val="0"/>
              <w:spacing w:line="233" w:lineRule="auto"/>
              <w:ind w:left="59" w:firstLine="21"/>
              <w:rPr>
                <w:lang w:val="uk-UA"/>
              </w:rPr>
            </w:pPr>
            <w:r w:rsidRPr="00EB3CF9">
              <w:rPr>
                <w:lang w:val="uk-UA"/>
              </w:rPr>
              <w:t>5. Оскарження одного окремого рішення суб’єктами господарювання регулювання</w:t>
            </w:r>
          </w:p>
        </w:tc>
        <w:tc>
          <w:tcPr>
            <w:tcW w:w="621"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2A75FB" w:rsidRPr="00EB3CF9" w:rsidRDefault="002A75FB" w:rsidP="002A75FB">
            <w:pPr>
              <w:widowControl w:val="0"/>
              <w:spacing w:before="100" w:beforeAutospacing="1" w:after="100" w:afterAutospacing="1"/>
              <w:ind w:left="59" w:firstLine="21"/>
              <w:jc w:val="center"/>
              <w:rPr>
                <w:b/>
                <w:lang w:val="uk-UA"/>
              </w:rPr>
            </w:pPr>
            <w:r w:rsidRPr="00EB3CF9">
              <w:rPr>
                <w:b/>
                <w:lang w:val="uk-UA"/>
              </w:rPr>
              <w:t>–</w:t>
            </w:r>
          </w:p>
        </w:tc>
      </w:tr>
    </w:tbl>
    <w:p w:rsidR="00DA6309" w:rsidRPr="00EB3CF9" w:rsidRDefault="00DA6309" w:rsidP="002A75FB">
      <w:pPr>
        <w:widowControl w:val="0"/>
        <w:spacing w:line="233" w:lineRule="auto"/>
        <w:ind w:left="59" w:firstLine="21"/>
        <w:rPr>
          <w:lang w:val="uk-UA"/>
        </w:rPr>
        <w:sectPr w:rsidR="00DA6309" w:rsidRPr="00EB3CF9" w:rsidSect="00620EC3">
          <w:pgSz w:w="12240" w:h="15840" w:code="1"/>
          <w:pgMar w:top="737" w:right="567" w:bottom="1701" w:left="1701" w:header="709" w:footer="709" w:gutter="0"/>
          <w:cols w:space="708"/>
          <w:titlePg/>
          <w:docGrid w:linePitch="360"/>
        </w:sectPr>
      </w:pPr>
    </w:p>
    <w:p w:rsidR="00DA6309" w:rsidRPr="00EB3CF9" w:rsidRDefault="00613FEB" w:rsidP="00DA6309">
      <w:pPr>
        <w:tabs>
          <w:tab w:val="left" w:pos="720"/>
          <w:tab w:val="left" w:pos="1277"/>
          <w:tab w:val="left" w:pos="8222"/>
        </w:tabs>
        <w:ind w:firstLine="567"/>
        <w:jc w:val="right"/>
        <w:rPr>
          <w:sz w:val="28"/>
          <w:szCs w:val="28"/>
          <w:lang w:val="uk-UA"/>
        </w:rPr>
      </w:pPr>
      <w:r w:rsidRPr="00EB3CF9">
        <w:rPr>
          <w:sz w:val="28"/>
          <w:szCs w:val="28"/>
          <w:lang w:val="uk-UA"/>
        </w:rPr>
        <w:lastRenderedPageBreak/>
        <w:t>П</w:t>
      </w:r>
      <w:r w:rsidR="00DA6309" w:rsidRPr="00EB3CF9">
        <w:rPr>
          <w:sz w:val="28"/>
          <w:szCs w:val="28"/>
          <w:lang w:val="uk-UA"/>
        </w:rPr>
        <w:t>родовження додатка 2</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234"/>
        <w:gridCol w:w="1460"/>
        <w:gridCol w:w="1605"/>
        <w:gridCol w:w="1315"/>
        <w:gridCol w:w="1772"/>
      </w:tblGrid>
      <w:tr w:rsidR="00EB3CF9" w:rsidRPr="00EB3CF9" w:rsidTr="00DA6309">
        <w:trPr>
          <w:trHeight w:val="226"/>
        </w:trPr>
        <w:tc>
          <w:tcPr>
            <w:tcW w:w="1282" w:type="pct"/>
            <w:shd w:val="clear" w:color="auto" w:fill="auto"/>
          </w:tcPr>
          <w:p w:rsidR="00DA6309" w:rsidRPr="00EB3CF9" w:rsidRDefault="00DA6309" w:rsidP="00DA6309">
            <w:pPr>
              <w:widowControl w:val="0"/>
              <w:spacing w:line="233" w:lineRule="auto"/>
              <w:ind w:left="59" w:firstLine="21"/>
              <w:jc w:val="center"/>
              <w:rPr>
                <w:lang w:val="uk-UA"/>
              </w:rPr>
            </w:pPr>
            <w:r w:rsidRPr="00EB3CF9">
              <w:rPr>
                <w:lang w:val="uk-UA"/>
              </w:rPr>
              <w:t>1</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2</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3</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5</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6</w:t>
            </w:r>
          </w:p>
        </w:tc>
      </w:tr>
      <w:tr w:rsidR="00EB3CF9" w:rsidRPr="00EB3CF9" w:rsidTr="00DA6309">
        <w:trPr>
          <w:trHeight w:val="1067"/>
        </w:trPr>
        <w:tc>
          <w:tcPr>
            <w:tcW w:w="1282" w:type="pct"/>
            <w:shd w:val="clear" w:color="auto" w:fill="auto"/>
          </w:tcPr>
          <w:p w:rsidR="00DA6309" w:rsidRPr="00EB3CF9" w:rsidRDefault="00DA6309" w:rsidP="00DA6309">
            <w:pPr>
              <w:widowControl w:val="0"/>
              <w:spacing w:line="233" w:lineRule="auto"/>
              <w:ind w:left="59" w:firstLine="21"/>
              <w:rPr>
                <w:lang w:val="uk-UA"/>
              </w:rPr>
            </w:pPr>
            <w:r w:rsidRPr="00EB3CF9">
              <w:rPr>
                <w:lang w:val="uk-UA"/>
              </w:rPr>
              <w:t>6. Підготовка звітності за результатами регулювання</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b/>
                <w:lang w:val="uk-UA"/>
              </w:rPr>
            </w:pPr>
            <w:r w:rsidRPr="00EB3CF9">
              <w:rPr>
                <w:b/>
                <w:lang w:val="uk-UA"/>
              </w:rPr>
              <w:t>–</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b/>
                <w:lang w:val="uk-UA"/>
              </w:rPr>
            </w:pPr>
            <w:r w:rsidRPr="00EB3CF9">
              <w:rPr>
                <w:b/>
                <w:lang w:val="uk-UA"/>
              </w:rPr>
              <w:t>–</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b/>
                <w:lang w:val="uk-UA"/>
              </w:rPr>
            </w:pPr>
            <w:r w:rsidRPr="00EB3CF9">
              <w:rPr>
                <w:b/>
                <w:lang w:val="uk-UA"/>
              </w:rPr>
              <w:t>–</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b/>
                <w:lang w:val="uk-UA"/>
              </w:rPr>
            </w:pPr>
            <w:r w:rsidRPr="00EB3CF9">
              <w:rPr>
                <w:b/>
                <w:lang w:val="uk-UA"/>
              </w:rPr>
              <w:t>–</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b/>
                <w:lang w:val="uk-UA"/>
              </w:rPr>
            </w:pPr>
            <w:r w:rsidRPr="00EB3CF9">
              <w:rPr>
                <w:b/>
                <w:lang w:val="uk-UA"/>
              </w:rPr>
              <w:t>–</w:t>
            </w:r>
          </w:p>
        </w:tc>
      </w:tr>
      <w:tr w:rsidR="00EB3CF9" w:rsidRPr="00EB3CF9" w:rsidTr="00DA6309">
        <w:trPr>
          <w:trHeight w:val="1067"/>
        </w:trPr>
        <w:tc>
          <w:tcPr>
            <w:tcW w:w="1282" w:type="pct"/>
            <w:shd w:val="clear" w:color="auto" w:fill="auto"/>
          </w:tcPr>
          <w:p w:rsidR="00DA6309" w:rsidRPr="00EB3CF9" w:rsidRDefault="00DA6309" w:rsidP="00DA6309">
            <w:pPr>
              <w:widowControl w:val="0"/>
              <w:spacing w:line="233" w:lineRule="auto"/>
              <w:ind w:left="59" w:firstLine="21"/>
              <w:rPr>
                <w:lang w:val="uk-UA"/>
              </w:rPr>
            </w:pPr>
            <w:r w:rsidRPr="00EB3CF9">
              <w:rPr>
                <w:lang w:val="uk-UA"/>
              </w:rPr>
              <w:t>7. Інші адміністративні процедури (уточнити):</w:t>
            </w:r>
          </w:p>
          <w:p w:rsidR="00DA6309" w:rsidRPr="00EB3CF9" w:rsidRDefault="00DA6309" w:rsidP="00DA6309">
            <w:pPr>
              <w:widowControl w:val="0"/>
              <w:spacing w:line="233" w:lineRule="auto"/>
              <w:ind w:left="59" w:firstLine="21"/>
              <w:rPr>
                <w:lang w:val="uk-UA"/>
              </w:rPr>
            </w:pPr>
            <w:r w:rsidRPr="00EB3CF9">
              <w:rPr>
                <w:lang w:val="uk-UA"/>
              </w:rPr>
              <w:t>витрати органів ДПС на опрацювання звітів суб’єктів господарювання за формами № 1-ВП та № 1-ОП</w:t>
            </w:r>
          </w:p>
          <w:p w:rsidR="00DA6309" w:rsidRPr="00EB3CF9" w:rsidRDefault="00DA6309" w:rsidP="00DA6309">
            <w:pPr>
              <w:widowControl w:val="0"/>
              <w:spacing w:line="233" w:lineRule="auto"/>
              <w:ind w:left="59" w:firstLine="21"/>
              <w:jc w:val="both"/>
              <w:rPr>
                <w:lang w:val="uk-UA"/>
              </w:rPr>
            </w:pPr>
            <w:r w:rsidRPr="00EB3CF9">
              <w:rPr>
                <w:lang w:val="uk-UA"/>
              </w:rPr>
              <w:t>(рядок 7.1 +                  рядок 7.2)</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0,5</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48</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197</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55 680,00</w:t>
            </w:r>
          </w:p>
        </w:tc>
      </w:tr>
      <w:tr w:rsidR="00EB3CF9" w:rsidRPr="00EB3CF9" w:rsidTr="00DA6309">
        <w:trPr>
          <w:trHeight w:val="486"/>
        </w:trPr>
        <w:tc>
          <w:tcPr>
            <w:tcW w:w="1282" w:type="pct"/>
            <w:shd w:val="clear" w:color="auto" w:fill="auto"/>
          </w:tcPr>
          <w:p w:rsidR="00DA6309" w:rsidRPr="00EB3CF9" w:rsidRDefault="00DA6309" w:rsidP="00DA6309">
            <w:pPr>
              <w:pStyle w:val="a3"/>
              <w:widowControl w:val="0"/>
              <w:spacing w:before="0" w:beforeAutospacing="0" w:after="0" w:afterAutospacing="0"/>
              <w:jc w:val="both"/>
              <w:rPr>
                <w:shd w:val="clear" w:color="auto" w:fill="FFFFFF"/>
                <w:lang w:val="uk-UA"/>
              </w:rPr>
            </w:pPr>
            <w:r w:rsidRPr="00EB3CF9">
              <w:rPr>
                <w:shd w:val="clear" w:color="auto" w:fill="FFFFFF"/>
                <w:lang w:val="uk-UA"/>
              </w:rPr>
              <w:t>7.1 Сумарні витрати в частині оброблення звіту за формою                        № 1-ВП, у тому числі</w:t>
            </w:r>
          </w:p>
          <w:p w:rsidR="00DA6309" w:rsidRPr="00EB3CF9" w:rsidRDefault="00DA6309" w:rsidP="00DA6309">
            <w:pPr>
              <w:pStyle w:val="a3"/>
              <w:widowControl w:val="0"/>
              <w:spacing w:before="0" w:beforeAutospacing="0" w:after="0" w:afterAutospacing="0"/>
              <w:jc w:val="both"/>
              <w:rPr>
                <w:lang w:val="uk-UA"/>
              </w:rPr>
            </w:pPr>
            <w:r w:rsidRPr="00EB3CF9">
              <w:rPr>
                <w:shd w:val="clear" w:color="auto" w:fill="FFFFFF"/>
                <w:lang w:val="uk-UA"/>
              </w:rPr>
              <w:t xml:space="preserve">(рядок 7.1.1 + рядок 7.1.2): </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0,5</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48</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39</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10 176,00</w:t>
            </w:r>
          </w:p>
        </w:tc>
      </w:tr>
      <w:tr w:rsidR="00EB3CF9" w:rsidRPr="00EB3CF9" w:rsidTr="00DA6309">
        <w:trPr>
          <w:trHeight w:val="486"/>
        </w:trPr>
        <w:tc>
          <w:tcPr>
            <w:tcW w:w="1282" w:type="pct"/>
            <w:shd w:val="clear" w:color="auto" w:fill="auto"/>
          </w:tcPr>
          <w:p w:rsidR="00DA6309" w:rsidRPr="00EB3CF9" w:rsidRDefault="00DA6309" w:rsidP="00DA6309">
            <w:pPr>
              <w:widowControl w:val="0"/>
              <w:jc w:val="both"/>
              <w:rPr>
                <w:shd w:val="clear" w:color="auto" w:fill="FFFFFF"/>
                <w:lang w:val="uk-UA"/>
              </w:rPr>
            </w:pPr>
            <w:r w:rsidRPr="00EB3CF9">
              <w:rPr>
                <w:shd w:val="clear" w:color="auto" w:fill="FFFFFF"/>
                <w:lang w:val="uk-UA"/>
              </w:rPr>
              <w:t>7.1.1 витрати на опрацювання звітів малих виробництв дистилятів, виноробної продукції, пива, які подають щорічні звіти</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0,5</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48</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96,0</w:t>
            </w:r>
          </w:p>
        </w:tc>
      </w:tr>
      <w:tr w:rsidR="00EB3CF9" w:rsidRPr="00EB3CF9" w:rsidTr="00DA6309">
        <w:trPr>
          <w:trHeight w:val="486"/>
        </w:trPr>
        <w:tc>
          <w:tcPr>
            <w:tcW w:w="1282" w:type="pct"/>
            <w:shd w:val="clear" w:color="auto" w:fill="auto"/>
          </w:tcPr>
          <w:p w:rsidR="00DA6309" w:rsidRPr="00EB3CF9" w:rsidRDefault="00DA6309" w:rsidP="00DA6309">
            <w:pPr>
              <w:widowControl w:val="0"/>
              <w:jc w:val="both"/>
              <w:rPr>
                <w:lang w:val="uk-UA"/>
              </w:rPr>
            </w:pPr>
            <w:r w:rsidRPr="00EB3CF9">
              <w:rPr>
                <w:shd w:val="clear" w:color="auto" w:fill="FFFFFF"/>
                <w:lang w:val="uk-UA"/>
              </w:rPr>
              <w:t>7.1.2 витрати на опрацювання звітів інших виробників продукції, які подають щомісячні звіти</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0,5</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48</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12</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35</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10 080,00</w:t>
            </w:r>
          </w:p>
        </w:tc>
      </w:tr>
      <w:tr w:rsidR="00EB3CF9" w:rsidRPr="00EB3CF9" w:rsidTr="00DA6309">
        <w:trPr>
          <w:trHeight w:val="486"/>
        </w:trPr>
        <w:tc>
          <w:tcPr>
            <w:tcW w:w="1282" w:type="pct"/>
            <w:shd w:val="clear" w:color="auto" w:fill="auto"/>
          </w:tcPr>
          <w:p w:rsidR="00DA6309" w:rsidRPr="00EB3CF9" w:rsidRDefault="00DA6309" w:rsidP="00DA6309">
            <w:pPr>
              <w:pStyle w:val="a3"/>
              <w:widowControl w:val="0"/>
              <w:spacing w:before="0" w:beforeAutospacing="0" w:after="0" w:afterAutospacing="0"/>
              <w:jc w:val="both"/>
              <w:rPr>
                <w:lang w:val="uk-UA"/>
              </w:rPr>
            </w:pPr>
            <w:r w:rsidRPr="00EB3CF9">
              <w:rPr>
                <w:shd w:val="clear" w:color="auto" w:fill="FFFFFF"/>
                <w:lang w:val="uk-UA"/>
              </w:rPr>
              <w:t>7.2 Витрати на опрацювання звіту за формою № 1-ОП, який подається щомісячно</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0,5</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48</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12</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158</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45 504,00</w:t>
            </w:r>
          </w:p>
        </w:tc>
      </w:tr>
      <w:tr w:rsidR="00EB3CF9" w:rsidRPr="00EB3CF9" w:rsidTr="00DA6309">
        <w:trPr>
          <w:trHeight w:val="486"/>
        </w:trPr>
        <w:tc>
          <w:tcPr>
            <w:tcW w:w="1282" w:type="pct"/>
            <w:shd w:val="clear" w:color="auto" w:fill="auto"/>
          </w:tcPr>
          <w:p w:rsidR="00DA6309" w:rsidRPr="00EB3CF9" w:rsidRDefault="00DA6309" w:rsidP="00DA6309">
            <w:pPr>
              <w:widowControl w:val="0"/>
              <w:ind w:left="59" w:firstLine="21"/>
              <w:rPr>
                <w:lang w:val="uk-UA"/>
              </w:rPr>
            </w:pPr>
            <w:r w:rsidRPr="00EB3CF9">
              <w:rPr>
                <w:lang w:val="uk-UA"/>
              </w:rPr>
              <w:t>Разом за рік</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89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55 680,00</w:t>
            </w:r>
          </w:p>
        </w:tc>
      </w:tr>
      <w:tr w:rsidR="00EB3CF9" w:rsidRPr="00EB3CF9" w:rsidTr="00DA6309">
        <w:trPr>
          <w:trHeight w:val="708"/>
        </w:trPr>
        <w:tc>
          <w:tcPr>
            <w:tcW w:w="1282" w:type="pct"/>
            <w:shd w:val="clear" w:color="auto" w:fill="auto"/>
          </w:tcPr>
          <w:p w:rsidR="00DA6309" w:rsidRPr="00EB3CF9" w:rsidRDefault="00DA6309" w:rsidP="00DA6309">
            <w:pPr>
              <w:widowControl w:val="0"/>
              <w:ind w:left="59" w:firstLine="21"/>
              <w:rPr>
                <w:lang w:val="uk-UA"/>
              </w:rPr>
            </w:pPr>
            <w:r w:rsidRPr="00EB3CF9">
              <w:rPr>
                <w:lang w:val="uk-UA"/>
              </w:rPr>
              <w:t>Сумарно за п’ять років</w:t>
            </w:r>
            <w:r w:rsidR="001F234C" w:rsidRPr="00EB3CF9">
              <w:rPr>
                <w:vertAlign w:val="superscript"/>
                <w:lang w:val="uk-UA"/>
              </w:rPr>
              <w:t>2</w:t>
            </w:r>
          </w:p>
        </w:tc>
        <w:tc>
          <w:tcPr>
            <w:tcW w:w="621"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735"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808"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662" w:type="pct"/>
            <w:shd w:val="clear" w:color="auto" w:fill="auto"/>
          </w:tcPr>
          <w:p w:rsidR="00DA6309" w:rsidRPr="00EB3CF9" w:rsidRDefault="00DA6309" w:rsidP="00DA6309">
            <w:pPr>
              <w:widowControl w:val="0"/>
              <w:spacing w:before="100" w:beforeAutospacing="1" w:after="100" w:afterAutospacing="1"/>
              <w:ind w:left="59" w:firstLine="21"/>
              <w:jc w:val="center"/>
              <w:rPr>
                <w:lang w:val="uk-UA"/>
              </w:rPr>
            </w:pPr>
            <w:r w:rsidRPr="00EB3CF9">
              <w:rPr>
                <w:lang w:val="uk-UA"/>
              </w:rPr>
              <w:t>х</w:t>
            </w:r>
          </w:p>
        </w:tc>
        <w:tc>
          <w:tcPr>
            <w:tcW w:w="892" w:type="pct"/>
            <w:shd w:val="clear" w:color="auto" w:fill="auto"/>
          </w:tcPr>
          <w:p w:rsidR="00DA6309" w:rsidRPr="00EB3CF9" w:rsidRDefault="00DA6309" w:rsidP="00DA6309">
            <w:pPr>
              <w:widowControl w:val="0"/>
              <w:spacing w:before="100" w:beforeAutospacing="1" w:after="100" w:afterAutospacing="1"/>
              <w:jc w:val="center"/>
              <w:rPr>
                <w:lang w:val="uk-UA"/>
              </w:rPr>
            </w:pPr>
            <w:r w:rsidRPr="00EB3CF9">
              <w:rPr>
                <w:lang w:val="uk-UA"/>
              </w:rPr>
              <w:t>278 400,00</w:t>
            </w:r>
          </w:p>
        </w:tc>
      </w:tr>
    </w:tbl>
    <w:p w:rsidR="001F234C" w:rsidRPr="00EB3CF9" w:rsidRDefault="001F234C" w:rsidP="001F234C">
      <w:pPr>
        <w:jc w:val="both"/>
        <w:outlineLvl w:val="2"/>
        <w:rPr>
          <w:sz w:val="20"/>
          <w:szCs w:val="20"/>
          <w:shd w:val="clear" w:color="auto" w:fill="FFFFFF"/>
          <w:lang w:val="uk-UA"/>
        </w:rPr>
      </w:pPr>
      <w:r w:rsidRPr="00EB3CF9">
        <w:rPr>
          <w:bCs/>
          <w:sz w:val="18"/>
          <w:szCs w:val="20"/>
          <w:vertAlign w:val="superscript"/>
          <w:lang w:val="uk-UA"/>
        </w:rPr>
        <w:t>1</w:t>
      </w:r>
      <w:r w:rsidRPr="00EB3CF9">
        <w:rPr>
          <w:b/>
          <w:bCs/>
          <w:sz w:val="20"/>
          <w:szCs w:val="20"/>
          <w:lang w:val="uk-UA"/>
        </w:rPr>
        <w:t> </w:t>
      </w:r>
      <w:r w:rsidRPr="00EB3CF9">
        <w:rPr>
          <w:sz w:val="20"/>
          <w:szCs w:val="20"/>
          <w:shd w:val="clear" w:color="auto" w:fill="FFFFFF"/>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на кількість суб’єктів, що підпадають під дію процедури регулювання, та на кількість процедур за рік.</w:t>
      </w:r>
    </w:p>
    <w:p w:rsidR="0017453F" w:rsidRPr="00EB3CF9" w:rsidRDefault="001F234C" w:rsidP="001F234C">
      <w:pPr>
        <w:spacing w:after="120"/>
        <w:jc w:val="both"/>
        <w:outlineLvl w:val="2"/>
        <w:rPr>
          <w:sz w:val="20"/>
          <w:szCs w:val="20"/>
          <w:shd w:val="clear" w:color="auto" w:fill="FFFFFF"/>
          <w:lang w:val="uk-UA"/>
        </w:rPr>
        <w:sectPr w:rsidR="0017453F" w:rsidRPr="00EB3CF9" w:rsidSect="00620EC3">
          <w:pgSz w:w="12240" w:h="15840" w:code="1"/>
          <w:pgMar w:top="737" w:right="567" w:bottom="1701" w:left="1701" w:header="709" w:footer="709" w:gutter="0"/>
          <w:cols w:space="708"/>
          <w:titlePg/>
          <w:docGrid w:linePitch="360"/>
        </w:sectPr>
      </w:pPr>
      <w:r w:rsidRPr="00EB3CF9">
        <w:rPr>
          <w:bCs/>
          <w:sz w:val="18"/>
          <w:szCs w:val="20"/>
          <w:vertAlign w:val="superscript"/>
          <w:lang w:val="uk-UA"/>
        </w:rPr>
        <w:t>2</w:t>
      </w:r>
      <w:r w:rsidRPr="00EB3CF9">
        <w:rPr>
          <w:bCs/>
          <w:sz w:val="18"/>
          <w:szCs w:val="20"/>
          <w:lang w:val="uk-UA"/>
        </w:rPr>
        <w:t xml:space="preserve"> </w:t>
      </w:r>
      <w:r w:rsidR="00E15F01" w:rsidRPr="00EB3CF9">
        <w:rPr>
          <w:sz w:val="20"/>
          <w:szCs w:val="20"/>
          <w:shd w:val="clear" w:color="auto" w:fill="FFFFFF"/>
          <w:lang w:val="uk-UA"/>
        </w:rPr>
        <w:t>Витрати можуть варіювати в</w:t>
      </w:r>
      <w:r w:rsidR="00D9222A" w:rsidRPr="00EB3CF9">
        <w:rPr>
          <w:sz w:val="20"/>
          <w:szCs w:val="20"/>
          <w:shd w:val="clear" w:color="auto" w:fill="FFFFFF"/>
          <w:lang w:val="uk-UA"/>
        </w:rPr>
        <w:t xml:space="preserve"> бік збільшення у разі необхідності оброблення органами ДПС коригуючих звітів.</w:t>
      </w:r>
    </w:p>
    <w:p w:rsidR="00F9505D" w:rsidRPr="00EB3CF9" w:rsidRDefault="00F9505D" w:rsidP="00F9505D">
      <w:pPr>
        <w:pStyle w:val="3"/>
        <w:spacing w:before="0" w:beforeAutospacing="0" w:after="0" w:afterAutospacing="0"/>
        <w:jc w:val="right"/>
        <w:rPr>
          <w:b w:val="0"/>
          <w:sz w:val="28"/>
          <w:szCs w:val="28"/>
          <w:lang w:val="uk-UA"/>
        </w:rPr>
      </w:pPr>
      <w:r w:rsidRPr="00EB3CF9">
        <w:rPr>
          <w:b w:val="0"/>
          <w:sz w:val="28"/>
          <w:szCs w:val="28"/>
          <w:lang w:val="uk-UA"/>
        </w:rPr>
        <w:lastRenderedPageBreak/>
        <w:t>Д</w:t>
      </w:r>
      <w:r w:rsidR="00A31735" w:rsidRPr="00EB3CF9">
        <w:rPr>
          <w:b w:val="0"/>
          <w:sz w:val="28"/>
          <w:szCs w:val="28"/>
          <w:lang w:val="uk-UA"/>
        </w:rPr>
        <w:t>одаток 3</w:t>
      </w:r>
    </w:p>
    <w:p w:rsidR="00F9505D" w:rsidRPr="00EB3CF9" w:rsidRDefault="00F9505D" w:rsidP="00F9505D">
      <w:pPr>
        <w:pStyle w:val="3"/>
        <w:spacing w:before="0" w:beforeAutospacing="0" w:after="0" w:afterAutospacing="0"/>
        <w:jc w:val="center"/>
        <w:rPr>
          <w:sz w:val="28"/>
          <w:szCs w:val="28"/>
          <w:lang w:val="uk-UA"/>
        </w:rPr>
      </w:pPr>
      <w:r w:rsidRPr="00EB3CF9">
        <w:rPr>
          <w:sz w:val="28"/>
          <w:szCs w:val="28"/>
          <w:lang w:val="uk-UA"/>
        </w:rPr>
        <w:t>ТЕСТ</w:t>
      </w:r>
      <w:r w:rsidRPr="00EB3CF9">
        <w:rPr>
          <w:sz w:val="28"/>
          <w:szCs w:val="28"/>
          <w:lang w:val="uk-UA"/>
        </w:rPr>
        <w:br/>
        <w:t>малого підприємництва (М-Тест)</w:t>
      </w:r>
    </w:p>
    <w:p w:rsidR="00F9505D" w:rsidRPr="00EB3CF9" w:rsidRDefault="00F9505D" w:rsidP="00A22FEE">
      <w:pPr>
        <w:spacing w:after="120"/>
        <w:ind w:firstLine="567"/>
        <w:jc w:val="center"/>
        <w:rPr>
          <w:b/>
          <w:bCs/>
          <w:sz w:val="32"/>
          <w:szCs w:val="28"/>
          <w:lang w:val="uk-UA"/>
        </w:rPr>
      </w:pPr>
      <w:r w:rsidRPr="00EB3CF9">
        <w:rPr>
          <w:b/>
          <w:bCs/>
          <w:sz w:val="28"/>
          <w:szCs w:val="28"/>
          <w:lang w:val="uk-UA"/>
        </w:rPr>
        <w:t>до проєкту наказу Міністерства фінансів України</w:t>
      </w:r>
      <w:r w:rsidR="0017453F" w:rsidRPr="00EB3CF9">
        <w:rPr>
          <w:b/>
          <w:bCs/>
          <w:sz w:val="28"/>
          <w:szCs w:val="28"/>
          <w:lang w:val="uk-UA"/>
        </w:rPr>
        <w:t xml:space="preserve"> </w:t>
      </w:r>
      <w:r w:rsidR="0017453F" w:rsidRPr="00EB3CF9">
        <w:rPr>
          <w:b/>
          <w:sz w:val="28"/>
          <w:lang w:val="uk-UA"/>
        </w:rPr>
        <w:t>«</w:t>
      </w:r>
      <w:r w:rsidR="00A22FEE" w:rsidRPr="00EB3CF9">
        <w:rPr>
          <w:b/>
          <w:sz w:val="28"/>
          <w:lang w:val="uk-UA"/>
        </w:rPr>
        <w:t>Про затвердження форм звітності про залишки, обсяги виробництва,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тютюнової сировини, обсяги вирощування тютюну, посівну площу, порядку їх подання та заповнення, Кодів, одиниць виміру та видів продукції / товару / сировини</w:t>
      </w:r>
      <w:r w:rsidR="0017453F" w:rsidRPr="00EB3CF9">
        <w:rPr>
          <w:b/>
          <w:sz w:val="28"/>
          <w:lang w:val="uk-UA"/>
        </w:rPr>
        <w:t>»</w:t>
      </w:r>
    </w:p>
    <w:p w:rsidR="00F9505D" w:rsidRPr="00EB3CF9" w:rsidRDefault="00F9505D" w:rsidP="00F9505D">
      <w:pPr>
        <w:numPr>
          <w:ilvl w:val="0"/>
          <w:numId w:val="8"/>
        </w:numPr>
        <w:tabs>
          <w:tab w:val="left" w:pos="851"/>
        </w:tabs>
        <w:ind w:left="0" w:firstLine="567"/>
        <w:jc w:val="both"/>
        <w:rPr>
          <w:sz w:val="28"/>
          <w:szCs w:val="28"/>
          <w:lang w:val="uk-UA"/>
        </w:rPr>
      </w:pPr>
      <w:r w:rsidRPr="00EB3CF9">
        <w:rPr>
          <w:sz w:val="28"/>
          <w:szCs w:val="28"/>
          <w:lang w:val="uk-UA"/>
        </w:rPr>
        <w:t>Консультації з представниками мікро- та малого підприємництва щодо оцінки впливу регулювання</w:t>
      </w:r>
    </w:p>
    <w:tbl>
      <w:tblPr>
        <w:tblStyle w:val="af1"/>
        <w:tblW w:w="10073" w:type="dxa"/>
        <w:tblLook w:val="04A0" w:firstRow="1" w:lastRow="0" w:firstColumn="1" w:lastColumn="0" w:noHBand="0" w:noVBand="1"/>
      </w:tblPr>
      <w:tblGrid>
        <w:gridCol w:w="1365"/>
        <w:gridCol w:w="4300"/>
        <w:gridCol w:w="1843"/>
        <w:gridCol w:w="2565"/>
      </w:tblGrid>
      <w:tr w:rsidR="00EB3CF9" w:rsidRPr="00EB3CF9" w:rsidTr="00D7714A">
        <w:tc>
          <w:tcPr>
            <w:tcW w:w="1365"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Порядковий номер</w:t>
            </w:r>
          </w:p>
        </w:tc>
        <w:tc>
          <w:tcPr>
            <w:tcW w:w="4300"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43"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Кількість учасників консультацій, осіб</w:t>
            </w:r>
          </w:p>
        </w:tc>
        <w:tc>
          <w:tcPr>
            <w:tcW w:w="2565"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Основні результати консультацій (опис)</w:t>
            </w:r>
          </w:p>
        </w:tc>
      </w:tr>
      <w:tr w:rsidR="00EB3CF9" w:rsidRPr="00EB3CF9" w:rsidTr="00D7714A">
        <w:tc>
          <w:tcPr>
            <w:tcW w:w="1365"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1</w:t>
            </w:r>
          </w:p>
        </w:tc>
        <w:tc>
          <w:tcPr>
            <w:tcW w:w="4300" w:type="dxa"/>
          </w:tcPr>
          <w:p w:rsidR="00F9505D" w:rsidRPr="00EB3CF9" w:rsidRDefault="00F9505D" w:rsidP="00FD608F">
            <w:pPr>
              <w:jc w:val="both"/>
              <w:rPr>
                <w:sz w:val="22"/>
                <w:lang w:val="uk-UA"/>
              </w:rPr>
            </w:pPr>
            <w:r w:rsidRPr="00EB3CF9">
              <w:rPr>
                <w:sz w:val="22"/>
                <w:lang w:val="uk-UA"/>
              </w:rPr>
              <w:t>Проєкт розміщено для громадського обговорення в мережі Інтернет на вебпор</w:t>
            </w:r>
            <w:r w:rsidR="00FD608F" w:rsidRPr="00EB3CF9">
              <w:rPr>
                <w:sz w:val="22"/>
                <w:lang w:val="uk-UA"/>
              </w:rPr>
              <w:t>талі Міністерства фінансів</w:t>
            </w:r>
            <w:r w:rsidRPr="00EB3CF9">
              <w:rPr>
                <w:sz w:val="22"/>
                <w:lang w:val="uk-UA"/>
              </w:rPr>
              <w:t xml:space="preserve"> України. Консультації з представниками мікро-та малого підприємництва будуть проводитись у разі виникнення зауважень або пропозицій до положень проєкту </w:t>
            </w:r>
          </w:p>
        </w:tc>
        <w:tc>
          <w:tcPr>
            <w:tcW w:w="1843" w:type="dxa"/>
          </w:tcPr>
          <w:p w:rsidR="00F9505D" w:rsidRPr="00EB3CF9" w:rsidRDefault="00F9505D" w:rsidP="00F76616">
            <w:pPr>
              <w:pStyle w:val="a3"/>
              <w:spacing w:before="0" w:beforeAutospacing="0" w:after="0" w:afterAutospacing="0"/>
              <w:jc w:val="both"/>
              <w:rPr>
                <w:strike/>
                <w:sz w:val="22"/>
                <w:lang w:val="uk-UA"/>
              </w:rPr>
            </w:pPr>
            <w:r w:rsidRPr="00EB3CF9">
              <w:rPr>
                <w:sz w:val="22"/>
                <w:lang w:val="uk-UA"/>
              </w:rPr>
              <w:t xml:space="preserve">Представники мікро- та малого підприємництва, </w:t>
            </w:r>
          </w:p>
          <w:p w:rsidR="00F9505D" w:rsidRPr="00EB3CF9" w:rsidRDefault="00F76616" w:rsidP="00F76616">
            <w:pPr>
              <w:pStyle w:val="a3"/>
              <w:spacing w:before="0" w:beforeAutospacing="0" w:after="0" w:afterAutospacing="0"/>
              <w:jc w:val="both"/>
              <w:rPr>
                <w:sz w:val="22"/>
                <w:lang w:val="uk-UA"/>
              </w:rPr>
            </w:pPr>
            <w:r w:rsidRPr="00EB3CF9">
              <w:rPr>
                <w:sz w:val="22"/>
                <w:lang w:val="uk-UA"/>
              </w:rPr>
              <w:t>Мінфіну</w:t>
            </w:r>
            <w:r w:rsidR="00F9505D" w:rsidRPr="00EB3CF9">
              <w:rPr>
                <w:sz w:val="22"/>
                <w:lang w:val="uk-UA"/>
              </w:rPr>
              <w:t xml:space="preserve"> </w:t>
            </w:r>
          </w:p>
        </w:tc>
        <w:tc>
          <w:tcPr>
            <w:tcW w:w="2565" w:type="dxa"/>
          </w:tcPr>
          <w:p w:rsidR="00F9505D" w:rsidRPr="00EB3CF9" w:rsidRDefault="00F9505D" w:rsidP="00F76616">
            <w:pPr>
              <w:pStyle w:val="a3"/>
              <w:spacing w:before="0" w:beforeAutospacing="0" w:after="0" w:afterAutospacing="0"/>
              <w:jc w:val="both"/>
              <w:rPr>
                <w:sz w:val="22"/>
                <w:lang w:val="uk-UA"/>
              </w:rPr>
            </w:pPr>
            <w:r w:rsidRPr="00EB3CF9">
              <w:rPr>
                <w:sz w:val="22"/>
                <w:lang w:val="uk-UA"/>
              </w:rPr>
              <w:t>За результатами консультацій у разі необхідності проєкт наказу буде доопрацьовано з урахуванням пропозицій представників галузі</w:t>
            </w:r>
          </w:p>
        </w:tc>
      </w:tr>
    </w:tbl>
    <w:p w:rsidR="00F9505D" w:rsidRPr="00EB3CF9" w:rsidRDefault="00F9505D" w:rsidP="00D7714A">
      <w:pPr>
        <w:pStyle w:val="a3"/>
        <w:spacing w:before="120" w:beforeAutospacing="0" w:after="0" w:afterAutospacing="0"/>
        <w:ind w:firstLine="567"/>
        <w:jc w:val="both"/>
        <w:rPr>
          <w:sz w:val="28"/>
          <w:szCs w:val="28"/>
          <w:lang w:val="uk-UA"/>
        </w:rPr>
      </w:pPr>
      <w:r w:rsidRPr="00EB3CF9">
        <w:rPr>
          <w:sz w:val="28"/>
          <w:szCs w:val="28"/>
          <w:lang w:val="uk-UA"/>
        </w:rPr>
        <w:t>2. Вимірювання впливу регулювання на суб’єктів малого підприємництва (мікро- та малі):</w:t>
      </w:r>
    </w:p>
    <w:p w:rsidR="00F9505D" w:rsidRPr="00EB3CF9" w:rsidRDefault="00F9505D" w:rsidP="00FD608F">
      <w:pPr>
        <w:pStyle w:val="a3"/>
        <w:spacing w:before="0" w:beforeAutospacing="0" w:after="0" w:afterAutospacing="0"/>
        <w:ind w:firstLine="567"/>
        <w:jc w:val="both"/>
        <w:rPr>
          <w:sz w:val="28"/>
          <w:szCs w:val="28"/>
          <w:lang w:val="uk-UA"/>
        </w:rPr>
      </w:pPr>
      <w:r w:rsidRPr="00EB3CF9">
        <w:rPr>
          <w:sz w:val="28"/>
          <w:szCs w:val="28"/>
          <w:lang w:val="uk-UA"/>
        </w:rPr>
        <w:t>кількість суб’єктів малого підприємництва (мікро- та малі), на яких поширюється регулювання, – 7</w:t>
      </w:r>
      <w:r w:rsidR="0067539C" w:rsidRPr="00EB3CF9">
        <w:rPr>
          <w:sz w:val="28"/>
          <w:szCs w:val="28"/>
          <w:lang w:val="uk-UA"/>
        </w:rPr>
        <w:t>69</w:t>
      </w:r>
      <w:r w:rsidRPr="00EB3CF9">
        <w:rPr>
          <w:sz w:val="28"/>
          <w:szCs w:val="28"/>
          <w:lang w:val="uk-UA"/>
        </w:rPr>
        <w:t xml:space="preserve"> </w:t>
      </w:r>
      <w:r w:rsidR="0067539C" w:rsidRPr="00EB3CF9">
        <w:rPr>
          <w:sz w:val="28"/>
          <w:szCs w:val="28"/>
          <w:lang w:val="uk-UA"/>
        </w:rPr>
        <w:t>осіб</w:t>
      </w:r>
      <w:r w:rsidRPr="00EB3CF9">
        <w:rPr>
          <w:sz w:val="28"/>
          <w:szCs w:val="28"/>
          <w:lang w:val="uk-UA"/>
        </w:rPr>
        <w:t>;</w:t>
      </w:r>
    </w:p>
    <w:p w:rsidR="00F9505D" w:rsidRPr="00EB3CF9" w:rsidRDefault="00F9505D" w:rsidP="00FD608F">
      <w:pPr>
        <w:pStyle w:val="a3"/>
        <w:spacing w:before="0" w:beforeAutospacing="0" w:after="0" w:afterAutospacing="0"/>
        <w:ind w:firstLine="567"/>
        <w:jc w:val="both"/>
        <w:rPr>
          <w:sz w:val="28"/>
          <w:szCs w:val="28"/>
          <w:lang w:val="uk-UA"/>
        </w:rPr>
      </w:pPr>
      <w:r w:rsidRPr="00EB3CF9">
        <w:rPr>
          <w:sz w:val="28"/>
          <w:szCs w:val="28"/>
          <w:lang w:val="uk-UA"/>
        </w:rPr>
        <w:t xml:space="preserve">питома вага суб’єктів малого (мікро-) підприємництва у загальній кількості суб’єктів господарювання, на яких проблема справляє вплив, становить </w:t>
      </w:r>
      <w:r w:rsidR="0067539C" w:rsidRPr="00EB3CF9">
        <w:rPr>
          <w:sz w:val="28"/>
          <w:szCs w:val="28"/>
          <w:lang w:val="uk-UA"/>
        </w:rPr>
        <w:t>79</w:t>
      </w:r>
      <w:r w:rsidRPr="00EB3CF9">
        <w:rPr>
          <w:sz w:val="28"/>
          <w:szCs w:val="28"/>
          <w:lang w:val="uk-UA"/>
        </w:rPr>
        <w:t>,</w:t>
      </w:r>
      <w:r w:rsidR="0067539C" w:rsidRPr="00EB3CF9">
        <w:rPr>
          <w:sz w:val="28"/>
          <w:szCs w:val="28"/>
          <w:lang w:val="uk-UA"/>
        </w:rPr>
        <w:t>6 </w:t>
      </w:r>
      <w:r w:rsidRPr="00EB3CF9">
        <w:rPr>
          <w:sz w:val="28"/>
          <w:szCs w:val="28"/>
          <w:lang w:val="uk-UA"/>
        </w:rPr>
        <w:t>відсотка.</w:t>
      </w:r>
    </w:p>
    <w:p w:rsidR="00F9505D" w:rsidRPr="00EB3CF9" w:rsidRDefault="00F9505D" w:rsidP="00D7714A">
      <w:pPr>
        <w:pStyle w:val="a3"/>
        <w:spacing w:before="120" w:beforeAutospacing="0" w:after="0" w:afterAutospacing="0"/>
        <w:ind w:firstLine="567"/>
        <w:jc w:val="both"/>
        <w:rPr>
          <w:sz w:val="28"/>
          <w:szCs w:val="28"/>
          <w:lang w:val="uk-UA"/>
        </w:rPr>
      </w:pPr>
      <w:r w:rsidRPr="00EB3CF9">
        <w:rPr>
          <w:sz w:val="28"/>
          <w:szCs w:val="28"/>
          <w:lang w:val="uk-UA"/>
        </w:rPr>
        <w:t>3. Розрахунок витрат суб’єктів малого підприємництва на виконання вимог регулювання</w:t>
      </w:r>
    </w:p>
    <w:p w:rsidR="00F9505D" w:rsidRPr="00EB3CF9" w:rsidRDefault="00F9505D" w:rsidP="006422BC">
      <w:pPr>
        <w:pStyle w:val="a3"/>
        <w:spacing w:before="0" w:beforeAutospacing="0" w:after="0" w:afterAutospacing="0"/>
        <w:jc w:val="right"/>
        <w:rPr>
          <w:bCs/>
          <w:i/>
          <w:iCs/>
          <w:szCs w:val="28"/>
          <w:lang w:val="uk-UA"/>
        </w:rPr>
      </w:pPr>
      <w:r w:rsidRPr="00EB3CF9">
        <w:rPr>
          <w:bCs/>
          <w:i/>
          <w:iCs/>
          <w:szCs w:val="28"/>
          <w:lang w:val="uk-UA"/>
        </w:rPr>
        <w:t>грн</w:t>
      </w:r>
    </w:p>
    <w:tbl>
      <w:tblPr>
        <w:tblStyle w:val="af1"/>
        <w:tblW w:w="10215" w:type="dxa"/>
        <w:tblLook w:val="04A0" w:firstRow="1" w:lastRow="0" w:firstColumn="1" w:lastColumn="0" w:noHBand="0" w:noVBand="1"/>
      </w:tblPr>
      <w:tblGrid>
        <w:gridCol w:w="1365"/>
        <w:gridCol w:w="4159"/>
        <w:gridCol w:w="1700"/>
        <w:gridCol w:w="1626"/>
        <w:gridCol w:w="1350"/>
        <w:gridCol w:w="15"/>
      </w:tblGrid>
      <w:tr w:rsidR="00EB3CF9" w:rsidRPr="00EB3CF9" w:rsidTr="00613FEB">
        <w:trPr>
          <w:gridAfter w:val="1"/>
          <w:wAfter w:w="15" w:type="dxa"/>
        </w:trPr>
        <w:tc>
          <w:tcPr>
            <w:tcW w:w="1365"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Порядковий номер</w:t>
            </w:r>
          </w:p>
        </w:tc>
        <w:tc>
          <w:tcPr>
            <w:tcW w:w="4159"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Найменування оцінки</w:t>
            </w:r>
          </w:p>
        </w:tc>
        <w:tc>
          <w:tcPr>
            <w:tcW w:w="1700"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У перший рік (стартовий рік впровадження регулювання)</w:t>
            </w:r>
          </w:p>
        </w:tc>
        <w:tc>
          <w:tcPr>
            <w:tcW w:w="1626"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Періодичні (за наступний рік)</w:t>
            </w:r>
          </w:p>
        </w:tc>
        <w:tc>
          <w:tcPr>
            <w:tcW w:w="1350"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Витрати за</w:t>
            </w: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п’ять років</w:t>
            </w:r>
          </w:p>
        </w:tc>
      </w:tr>
      <w:tr w:rsidR="00EB3CF9" w:rsidRPr="00EB3CF9" w:rsidTr="00613FEB">
        <w:trPr>
          <w:gridAfter w:val="1"/>
          <w:wAfter w:w="15" w:type="dxa"/>
        </w:trPr>
        <w:tc>
          <w:tcPr>
            <w:tcW w:w="1365" w:type="dxa"/>
            <w:vAlign w:val="center"/>
          </w:tcPr>
          <w:p w:rsidR="00F649F3" w:rsidRPr="00EB3CF9" w:rsidRDefault="00F649F3" w:rsidP="00FD608F">
            <w:pPr>
              <w:pStyle w:val="a3"/>
              <w:spacing w:before="0" w:beforeAutospacing="0" w:after="0" w:afterAutospacing="0"/>
              <w:jc w:val="center"/>
              <w:rPr>
                <w:sz w:val="22"/>
                <w:szCs w:val="22"/>
                <w:lang w:val="uk-UA"/>
              </w:rPr>
            </w:pPr>
            <w:r w:rsidRPr="00EB3CF9">
              <w:rPr>
                <w:sz w:val="22"/>
                <w:szCs w:val="22"/>
                <w:lang w:val="uk-UA"/>
              </w:rPr>
              <w:t>1</w:t>
            </w:r>
          </w:p>
        </w:tc>
        <w:tc>
          <w:tcPr>
            <w:tcW w:w="4159" w:type="dxa"/>
            <w:vAlign w:val="center"/>
          </w:tcPr>
          <w:p w:rsidR="00F649F3" w:rsidRPr="00EB3CF9" w:rsidRDefault="00F649F3" w:rsidP="00FD608F">
            <w:pPr>
              <w:pStyle w:val="a3"/>
              <w:spacing w:before="0" w:beforeAutospacing="0" w:after="0" w:afterAutospacing="0"/>
              <w:jc w:val="center"/>
              <w:rPr>
                <w:sz w:val="22"/>
                <w:szCs w:val="22"/>
                <w:lang w:val="uk-UA"/>
              </w:rPr>
            </w:pPr>
            <w:r w:rsidRPr="00EB3CF9">
              <w:rPr>
                <w:sz w:val="22"/>
                <w:szCs w:val="22"/>
                <w:lang w:val="uk-UA"/>
              </w:rPr>
              <w:t>2</w:t>
            </w:r>
          </w:p>
        </w:tc>
        <w:tc>
          <w:tcPr>
            <w:tcW w:w="1700" w:type="dxa"/>
            <w:vAlign w:val="center"/>
          </w:tcPr>
          <w:p w:rsidR="00F649F3" w:rsidRPr="00EB3CF9" w:rsidRDefault="00F649F3" w:rsidP="00FD608F">
            <w:pPr>
              <w:pStyle w:val="a3"/>
              <w:spacing w:before="0" w:beforeAutospacing="0" w:after="0" w:afterAutospacing="0"/>
              <w:jc w:val="center"/>
              <w:rPr>
                <w:sz w:val="22"/>
                <w:szCs w:val="22"/>
                <w:lang w:val="uk-UA"/>
              </w:rPr>
            </w:pPr>
            <w:r w:rsidRPr="00EB3CF9">
              <w:rPr>
                <w:sz w:val="22"/>
                <w:szCs w:val="22"/>
                <w:lang w:val="uk-UA"/>
              </w:rPr>
              <w:t>3</w:t>
            </w:r>
          </w:p>
        </w:tc>
        <w:tc>
          <w:tcPr>
            <w:tcW w:w="1626" w:type="dxa"/>
            <w:vAlign w:val="center"/>
          </w:tcPr>
          <w:p w:rsidR="00F649F3" w:rsidRPr="00EB3CF9" w:rsidRDefault="00F649F3" w:rsidP="00FD608F">
            <w:pPr>
              <w:pStyle w:val="a3"/>
              <w:spacing w:before="0" w:beforeAutospacing="0" w:after="0" w:afterAutospacing="0"/>
              <w:jc w:val="center"/>
              <w:rPr>
                <w:sz w:val="22"/>
                <w:szCs w:val="22"/>
                <w:lang w:val="uk-UA"/>
              </w:rPr>
            </w:pPr>
            <w:r w:rsidRPr="00EB3CF9">
              <w:rPr>
                <w:sz w:val="22"/>
                <w:szCs w:val="22"/>
                <w:lang w:val="uk-UA"/>
              </w:rPr>
              <w:t>4</w:t>
            </w:r>
          </w:p>
        </w:tc>
        <w:tc>
          <w:tcPr>
            <w:tcW w:w="1350" w:type="dxa"/>
            <w:vAlign w:val="center"/>
          </w:tcPr>
          <w:p w:rsidR="00F649F3" w:rsidRPr="00EB3CF9" w:rsidRDefault="00F649F3" w:rsidP="00FD608F">
            <w:pPr>
              <w:pStyle w:val="a3"/>
              <w:spacing w:before="0" w:beforeAutospacing="0" w:after="0" w:afterAutospacing="0"/>
              <w:jc w:val="center"/>
              <w:rPr>
                <w:sz w:val="22"/>
                <w:szCs w:val="22"/>
                <w:lang w:val="uk-UA"/>
              </w:rPr>
            </w:pPr>
            <w:r w:rsidRPr="00EB3CF9">
              <w:rPr>
                <w:sz w:val="22"/>
                <w:szCs w:val="22"/>
                <w:lang w:val="uk-UA"/>
              </w:rPr>
              <w:t>5</w:t>
            </w:r>
          </w:p>
        </w:tc>
      </w:tr>
      <w:tr w:rsidR="00EB3CF9" w:rsidRPr="00EB3CF9" w:rsidTr="00613FEB">
        <w:tc>
          <w:tcPr>
            <w:tcW w:w="10215" w:type="dxa"/>
            <w:gridSpan w:val="6"/>
          </w:tcPr>
          <w:p w:rsidR="00F9505D" w:rsidRPr="00EB3CF9" w:rsidRDefault="00F9505D" w:rsidP="00D44D87">
            <w:pPr>
              <w:pStyle w:val="a3"/>
              <w:spacing w:before="0" w:beforeAutospacing="0" w:after="0" w:afterAutospacing="0"/>
              <w:rPr>
                <w:b/>
                <w:bCs/>
                <w:i/>
                <w:iCs/>
                <w:sz w:val="22"/>
                <w:szCs w:val="22"/>
                <w:lang w:val="uk-UA"/>
              </w:rPr>
            </w:pPr>
            <w:r w:rsidRPr="00EB3CF9">
              <w:rPr>
                <w:sz w:val="22"/>
                <w:szCs w:val="22"/>
                <w:lang w:val="uk-UA"/>
              </w:rPr>
              <w:t>Оцінка «прямих» витрат суб’єктів малого підприємництва на виконання регулювання</w:t>
            </w:r>
          </w:p>
        </w:tc>
      </w:tr>
      <w:tr w:rsidR="00EB3CF9" w:rsidRPr="00EB3CF9" w:rsidTr="00613FEB">
        <w:trPr>
          <w:gridAfter w:val="1"/>
          <w:wAfter w:w="15" w:type="dxa"/>
        </w:trPr>
        <w:tc>
          <w:tcPr>
            <w:tcW w:w="1365" w:type="dxa"/>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1</w:t>
            </w:r>
          </w:p>
        </w:tc>
        <w:tc>
          <w:tcPr>
            <w:tcW w:w="4159" w:type="dxa"/>
          </w:tcPr>
          <w:p w:rsidR="00F9505D" w:rsidRPr="00EB3CF9" w:rsidRDefault="00F9505D" w:rsidP="00F76616">
            <w:pPr>
              <w:pStyle w:val="a3"/>
              <w:spacing w:before="0" w:beforeAutospacing="0" w:after="0" w:afterAutospacing="0"/>
              <w:jc w:val="both"/>
              <w:rPr>
                <w:sz w:val="22"/>
                <w:szCs w:val="22"/>
                <w:lang w:val="uk-UA"/>
              </w:rPr>
            </w:pPr>
            <w:r w:rsidRPr="00EB3CF9">
              <w:rPr>
                <w:sz w:val="22"/>
                <w:szCs w:val="22"/>
                <w:lang w:val="uk-UA"/>
              </w:rPr>
              <w:t>Придбання необхідного обладнання (пристроїв, машин, механізмів)</w:t>
            </w:r>
          </w:p>
        </w:tc>
        <w:tc>
          <w:tcPr>
            <w:tcW w:w="1700"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626"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50" w:type="dxa"/>
            <w:vAlign w:val="center"/>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bl>
    <w:p w:rsidR="00D44D87" w:rsidRPr="00EB3CF9" w:rsidRDefault="00D44D87" w:rsidP="00FD608F">
      <w:pPr>
        <w:pStyle w:val="a3"/>
        <w:spacing w:before="0" w:beforeAutospacing="0" w:after="0" w:afterAutospacing="0"/>
        <w:jc w:val="center"/>
        <w:rPr>
          <w:sz w:val="22"/>
          <w:szCs w:val="22"/>
          <w:lang w:val="uk-UA"/>
        </w:rPr>
        <w:sectPr w:rsidR="00D44D87" w:rsidRPr="00EB3CF9" w:rsidSect="00620EC3">
          <w:pgSz w:w="12240" w:h="15840" w:code="1"/>
          <w:pgMar w:top="737" w:right="567" w:bottom="1701" w:left="1701" w:header="709" w:footer="709" w:gutter="0"/>
          <w:cols w:space="708"/>
          <w:titlePg/>
          <w:docGrid w:linePitch="360"/>
        </w:sectPr>
      </w:pPr>
    </w:p>
    <w:p w:rsidR="00D44D87" w:rsidRPr="00EB3CF9" w:rsidRDefault="00613FEB" w:rsidP="00D44D87">
      <w:pPr>
        <w:pStyle w:val="af2"/>
        <w:ind w:firstLine="567"/>
        <w:jc w:val="right"/>
        <w:rPr>
          <w:sz w:val="28"/>
          <w:szCs w:val="28"/>
        </w:rPr>
      </w:pPr>
      <w:r w:rsidRPr="00EB3CF9">
        <w:rPr>
          <w:sz w:val="28"/>
          <w:szCs w:val="28"/>
        </w:rPr>
        <w:lastRenderedPageBreak/>
        <w:t>П</w:t>
      </w:r>
      <w:r w:rsidR="00D44D87" w:rsidRPr="00EB3CF9">
        <w:rPr>
          <w:sz w:val="28"/>
          <w:szCs w:val="28"/>
        </w:rPr>
        <w:t>родовження додатка 3</w:t>
      </w:r>
    </w:p>
    <w:tbl>
      <w:tblPr>
        <w:tblStyle w:val="af1"/>
        <w:tblW w:w="10088" w:type="dxa"/>
        <w:tblLook w:val="04A0" w:firstRow="1" w:lastRow="0" w:firstColumn="1" w:lastColumn="0" w:noHBand="0" w:noVBand="1"/>
      </w:tblPr>
      <w:tblGrid>
        <w:gridCol w:w="988"/>
        <w:gridCol w:w="4536"/>
        <w:gridCol w:w="1559"/>
        <w:gridCol w:w="1559"/>
        <w:gridCol w:w="1423"/>
        <w:gridCol w:w="23"/>
      </w:tblGrid>
      <w:tr w:rsidR="00EB3CF9" w:rsidRPr="00EB3CF9" w:rsidTr="00EB3CF9">
        <w:trPr>
          <w:gridAfter w:val="1"/>
          <w:wAfter w:w="23" w:type="dxa"/>
        </w:trPr>
        <w:tc>
          <w:tcPr>
            <w:tcW w:w="988"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w:t>
            </w:r>
          </w:p>
        </w:tc>
        <w:tc>
          <w:tcPr>
            <w:tcW w:w="4536"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2</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3</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4</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5</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2</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3</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експлуатації обладнання (експлуатаційні витрати, – витратні матеріали)</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4</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обслуговування обладнання (технічне обслуговування)</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5</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Інші процедури (уточнити)</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6</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Разом, гривень</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Кількість суб’єктів господарювання, що повинні виконати вимоги регулювання, одиниць</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8</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Сумарно, гривень</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c>
          <w:tcPr>
            <w:tcW w:w="10088" w:type="dxa"/>
            <w:gridSpan w:val="6"/>
          </w:tcPr>
          <w:p w:rsidR="00F649F3" w:rsidRPr="00EB3CF9" w:rsidRDefault="00F649F3" w:rsidP="00F649F3">
            <w:pPr>
              <w:pStyle w:val="a3"/>
              <w:spacing w:before="0" w:beforeAutospacing="0" w:after="0" w:afterAutospacing="0"/>
              <w:rPr>
                <w:sz w:val="22"/>
                <w:szCs w:val="22"/>
                <w:lang w:val="uk-UA"/>
              </w:rPr>
            </w:pPr>
            <w:r w:rsidRPr="00EB3CF9">
              <w:rPr>
                <w:sz w:val="22"/>
                <w:szCs w:val="22"/>
                <w:lang w:val="uk-UA"/>
              </w:rPr>
              <w:t>Оцінка вартості адміністративних процедур суб’єктів малого підприємництва щодо виконання регулювання та звітування</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9</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 xml:space="preserve">Процедури отримання первинної інформації про вимоги регулювання </w:t>
            </w:r>
          </w:p>
          <w:p w:rsidR="00F649F3" w:rsidRPr="00EB3CF9" w:rsidRDefault="00F649F3" w:rsidP="00613FEB">
            <w:pPr>
              <w:tabs>
                <w:tab w:val="left" w:pos="720"/>
                <w:tab w:val="left" w:pos="8222"/>
              </w:tabs>
              <w:jc w:val="both"/>
              <w:rPr>
                <w:i/>
                <w:sz w:val="22"/>
                <w:szCs w:val="22"/>
                <w:lang w:val="uk-UA"/>
              </w:rPr>
            </w:pPr>
            <w:r w:rsidRPr="00EB3CF9">
              <w:rPr>
                <w:sz w:val="22"/>
                <w:szCs w:val="22"/>
                <w:lang w:val="uk-UA"/>
              </w:rPr>
              <w:t>Разові витрати 1 суб’єкта господарювання на ознайомлення з регуляторним актом, виходячи з 0,5 год. на одного суб’єкта господарювання:</w:t>
            </w:r>
          </w:p>
          <w:p w:rsidR="00F649F3" w:rsidRPr="00EB3CF9" w:rsidRDefault="00F649F3" w:rsidP="00613FEB">
            <w:pPr>
              <w:pStyle w:val="a3"/>
              <w:spacing w:before="0" w:beforeAutospacing="0" w:after="0" w:afterAutospacing="0"/>
              <w:jc w:val="center"/>
              <w:rPr>
                <w:i/>
                <w:sz w:val="22"/>
                <w:szCs w:val="22"/>
                <w:lang w:val="uk-UA"/>
              </w:rPr>
            </w:pPr>
            <w:r w:rsidRPr="00EB3CF9">
              <w:rPr>
                <w:i/>
                <w:sz w:val="22"/>
                <w:szCs w:val="22"/>
                <w:lang w:val="uk-UA"/>
              </w:rPr>
              <w:t>0,5 год х 156,21 грн</w:t>
            </w:r>
            <w:r w:rsidRPr="00EB3CF9">
              <w:rPr>
                <w:i/>
                <w:sz w:val="22"/>
                <w:szCs w:val="22"/>
                <w:vertAlign w:val="superscript"/>
                <w:lang w:val="uk-UA"/>
              </w:rPr>
              <w:t>1</w:t>
            </w:r>
            <w:r w:rsidRPr="00EB3CF9">
              <w:rPr>
                <w:i/>
                <w:sz w:val="22"/>
                <w:szCs w:val="22"/>
                <w:lang w:val="uk-UA"/>
              </w:rPr>
              <w:t xml:space="preserve"> = </w:t>
            </w:r>
            <w:r w:rsidRPr="00EB3CF9">
              <w:rPr>
                <w:rFonts w:eastAsiaTheme="minorEastAsia"/>
                <w:i/>
                <w:sz w:val="22"/>
                <w:szCs w:val="22"/>
                <w:lang w:val="uk-UA" w:eastAsia="uk-UA"/>
              </w:rPr>
              <w:t>78,11</w:t>
            </w:r>
            <w:r w:rsidR="00613FEB" w:rsidRPr="00EB3CF9">
              <w:rPr>
                <w:rFonts w:eastAsiaTheme="minorEastAsia"/>
                <w:i/>
                <w:sz w:val="22"/>
                <w:szCs w:val="22"/>
                <w:lang w:val="uk-UA" w:eastAsia="uk-UA"/>
              </w:rPr>
              <w:t> </w:t>
            </w:r>
            <w:r w:rsidRPr="00EB3CF9">
              <w:rPr>
                <w:i/>
                <w:sz w:val="22"/>
                <w:szCs w:val="22"/>
                <w:lang w:val="uk-UA"/>
              </w:rPr>
              <w:t>грн</w:t>
            </w:r>
            <w:r w:rsidR="00613FEB" w:rsidRPr="00EB3CF9">
              <w:rPr>
                <w:i/>
                <w:sz w:val="22"/>
                <w:szCs w:val="22"/>
                <w:lang w:val="uk-UA"/>
              </w:rPr>
              <w:t> </w:t>
            </w:r>
            <w:r w:rsidRPr="00EB3CF9">
              <w:rPr>
                <w:i/>
                <w:sz w:val="22"/>
                <w:szCs w:val="22"/>
                <w:lang w:val="uk-UA"/>
              </w:rPr>
              <w:t>/</w:t>
            </w:r>
            <w:r w:rsidR="00613FEB" w:rsidRPr="00EB3CF9">
              <w:rPr>
                <w:i/>
                <w:sz w:val="22"/>
                <w:szCs w:val="22"/>
                <w:lang w:val="uk-UA"/>
              </w:rPr>
              <w:t> </w:t>
            </w:r>
            <w:r w:rsidRPr="00EB3CF9">
              <w:rPr>
                <w:i/>
                <w:sz w:val="22"/>
                <w:szCs w:val="22"/>
                <w:lang w:val="uk-UA"/>
              </w:rPr>
              <w:t>рік.</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78,11</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78,11</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10</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організації виконання вимог регулювання</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11</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офіційного звітування – подання електронних документів до контролюючих органів</w:t>
            </w:r>
            <w:r w:rsidRPr="00EB3CF9">
              <w:rPr>
                <w:sz w:val="22"/>
                <w:szCs w:val="22"/>
                <w:vertAlign w:val="superscript"/>
                <w:lang w:val="uk-UA"/>
              </w:rPr>
              <w:t>2</w:t>
            </w:r>
            <w:r w:rsidRPr="00EB3CF9">
              <w:rPr>
                <w:sz w:val="22"/>
                <w:szCs w:val="22"/>
                <w:lang w:val="uk-UA"/>
              </w:rPr>
              <w:t xml:space="preserve">, у тому числі: </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c>
          <w:tcPr>
            <w:tcW w:w="1559" w:type="dxa"/>
            <w:vAlign w:val="center"/>
          </w:tcPr>
          <w:p w:rsidR="00F649F3" w:rsidRPr="00EB3CF9" w:rsidRDefault="00F649F3" w:rsidP="00F649F3">
            <w:pPr>
              <w:pStyle w:val="a3"/>
              <w:spacing w:before="0" w:beforeAutospacing="0" w:after="0" w:afterAutospacing="0"/>
              <w:jc w:val="center"/>
              <w:rPr>
                <w:strike/>
                <w:sz w:val="22"/>
                <w:szCs w:val="22"/>
                <w:lang w:val="uk-UA"/>
              </w:rPr>
            </w:pPr>
            <w:r w:rsidRPr="00EB3CF9">
              <w:rPr>
                <w:sz w:val="22"/>
                <w:szCs w:val="22"/>
                <w:lang w:val="uk-UA"/>
              </w:rPr>
              <w:t>х</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11.1</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 xml:space="preserve">при умові </w:t>
            </w:r>
            <w:r w:rsidRPr="00EB3CF9">
              <w:rPr>
                <w:sz w:val="22"/>
                <w:szCs w:val="22"/>
                <w:lang w:val="uk-UA" w:eastAsia="uk-UA"/>
              </w:rPr>
              <w:t>заповнення та подання звіту за формою № 1-ВП одного</w:t>
            </w:r>
            <w:r w:rsidRPr="00EB3CF9">
              <w:rPr>
                <w:rFonts w:eastAsiaTheme="minorEastAsia"/>
                <w:sz w:val="22"/>
                <w:szCs w:val="22"/>
                <w:shd w:val="clear" w:color="auto" w:fill="FFFFFF"/>
                <w:lang w:val="uk-UA" w:eastAsia="uk-UA"/>
              </w:rPr>
              <w:t xml:space="preserve"> СГ з числа </w:t>
            </w:r>
            <w:r w:rsidRPr="00EB3CF9">
              <w:rPr>
                <w:sz w:val="22"/>
                <w:szCs w:val="22"/>
                <w:shd w:val="clear" w:color="auto" w:fill="FFFFFF"/>
                <w:lang w:val="uk-UA"/>
              </w:rPr>
              <w:t>малих виробництв дистилятів, виноробної продукції, пива,</w:t>
            </w:r>
            <w:r w:rsidR="00E0303D" w:rsidRPr="00EB3CF9">
              <w:rPr>
                <w:sz w:val="22"/>
                <w:szCs w:val="22"/>
                <w:shd w:val="clear" w:color="auto" w:fill="FFFFFF"/>
                <w:lang w:val="uk-UA"/>
              </w:rPr>
              <w:t xml:space="preserve"> СГ, що отримали ліцензію на право вирощування тютюну,</w:t>
            </w:r>
            <w:r w:rsidRPr="00EB3CF9">
              <w:rPr>
                <w:sz w:val="22"/>
                <w:szCs w:val="22"/>
                <w:shd w:val="clear" w:color="auto" w:fill="FFFFFF"/>
                <w:lang w:val="uk-UA"/>
              </w:rPr>
              <w:t xml:space="preserve"> які подаватимуть такий звіт щорічно (1</w:t>
            </w:r>
            <w:r w:rsidR="00E0303D" w:rsidRPr="00EB3CF9">
              <w:rPr>
                <w:sz w:val="22"/>
                <w:szCs w:val="22"/>
                <w:shd w:val="clear" w:color="auto" w:fill="FFFFFF"/>
                <w:lang w:val="uk-UA"/>
              </w:rPr>
              <w:t> </w:t>
            </w:r>
            <w:r w:rsidRPr="00EB3CF9">
              <w:rPr>
                <w:sz w:val="22"/>
                <w:szCs w:val="22"/>
                <w:shd w:val="clear" w:color="auto" w:fill="FFFFFF"/>
                <w:lang w:val="uk-UA"/>
              </w:rPr>
              <w:t>год. / рік)</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eastAsia="uk-UA"/>
              </w:rPr>
              <w:t>156,21</w:t>
            </w:r>
          </w:p>
        </w:tc>
        <w:tc>
          <w:tcPr>
            <w:tcW w:w="1559" w:type="dxa"/>
            <w:vAlign w:val="center"/>
          </w:tcPr>
          <w:p w:rsidR="00F649F3" w:rsidRPr="00EB3CF9" w:rsidRDefault="00F649F3" w:rsidP="00F649F3">
            <w:pPr>
              <w:pStyle w:val="a3"/>
              <w:spacing w:before="0" w:beforeAutospacing="0" w:after="0" w:afterAutospacing="0"/>
              <w:jc w:val="center"/>
              <w:rPr>
                <w:strike/>
                <w:sz w:val="22"/>
                <w:szCs w:val="22"/>
                <w:lang w:val="uk-UA"/>
              </w:rPr>
            </w:pPr>
            <w:r w:rsidRPr="00EB3CF9">
              <w:rPr>
                <w:sz w:val="22"/>
                <w:szCs w:val="22"/>
                <w:lang w:val="uk-UA" w:eastAsia="uk-UA"/>
              </w:rPr>
              <w:t>156,21</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781,05</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11.2</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 xml:space="preserve">при умові </w:t>
            </w:r>
            <w:r w:rsidRPr="00EB3CF9">
              <w:rPr>
                <w:sz w:val="22"/>
                <w:szCs w:val="22"/>
                <w:lang w:val="uk-UA" w:eastAsia="uk-UA"/>
              </w:rPr>
              <w:t>заповнення та подання звіту за формою № 1-ВП</w:t>
            </w:r>
            <w:r w:rsidR="00613FEB" w:rsidRPr="00EB3CF9">
              <w:rPr>
                <w:sz w:val="22"/>
                <w:szCs w:val="22"/>
                <w:lang w:val="uk-UA" w:eastAsia="uk-UA"/>
              </w:rPr>
              <w:t> </w:t>
            </w:r>
            <w:r w:rsidRPr="00EB3CF9">
              <w:rPr>
                <w:sz w:val="22"/>
                <w:szCs w:val="22"/>
                <w:lang w:val="uk-UA" w:eastAsia="uk-UA"/>
              </w:rPr>
              <w:t>/</w:t>
            </w:r>
            <w:r w:rsidR="00613FEB" w:rsidRPr="00EB3CF9">
              <w:rPr>
                <w:sz w:val="22"/>
                <w:szCs w:val="22"/>
                <w:lang w:val="uk-UA" w:eastAsia="uk-UA"/>
              </w:rPr>
              <w:t> </w:t>
            </w:r>
            <w:r w:rsidRPr="00EB3CF9">
              <w:rPr>
                <w:sz w:val="22"/>
                <w:szCs w:val="22"/>
                <w:lang w:val="uk-UA" w:eastAsia="uk-UA"/>
              </w:rPr>
              <w:t xml:space="preserve">№ 1-ОП </w:t>
            </w:r>
            <w:r w:rsidRPr="00EB3CF9">
              <w:rPr>
                <w:rFonts w:eastAsiaTheme="minorEastAsia"/>
                <w:sz w:val="22"/>
                <w:szCs w:val="22"/>
                <w:shd w:val="clear" w:color="auto" w:fill="FFFFFF"/>
                <w:lang w:val="uk-UA" w:eastAsia="uk-UA"/>
              </w:rPr>
              <w:t xml:space="preserve">одного СГ з числа інших </w:t>
            </w:r>
            <w:r w:rsidRPr="00EB3CF9">
              <w:rPr>
                <w:sz w:val="22"/>
                <w:szCs w:val="22"/>
                <w:shd w:val="clear" w:color="auto" w:fill="FFFFFF"/>
                <w:lang w:val="uk-UA"/>
              </w:rPr>
              <w:t xml:space="preserve">виробників / оптовиків </w:t>
            </w:r>
            <w:r w:rsidRPr="00EB3CF9">
              <w:rPr>
                <w:sz w:val="22"/>
                <w:szCs w:val="22"/>
                <w:lang w:val="uk-UA" w:eastAsia="uk-UA"/>
              </w:rPr>
              <w:t>підакцизних товарів, які</w:t>
            </w:r>
            <w:r w:rsidRPr="00EB3CF9">
              <w:rPr>
                <w:sz w:val="22"/>
                <w:szCs w:val="22"/>
                <w:shd w:val="clear" w:color="auto" w:fill="FFFFFF"/>
                <w:lang w:val="uk-UA"/>
              </w:rPr>
              <w:t xml:space="preserve"> подаватимуть такі звіти щомісячно (12 год./ рік)</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shd w:val="clear" w:color="auto" w:fill="FFFFFF"/>
                <w:lang w:val="uk-UA" w:eastAsia="uk-UA"/>
              </w:rPr>
              <w:t>1 874,52</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shd w:val="clear" w:color="auto" w:fill="FFFFFF"/>
                <w:lang w:val="uk-UA" w:eastAsia="uk-UA"/>
              </w:rPr>
              <w:t>1 874,52</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9 372,60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12</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Процедури щодо забезпечення процесу перевірок</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13</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Інші процедури (уточнити)</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14</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Разом</w:t>
            </w:r>
            <w:r w:rsidRPr="00EB3CF9">
              <w:rPr>
                <w:rFonts w:eastAsiaTheme="minorEastAsia"/>
                <w:sz w:val="22"/>
                <w:szCs w:val="22"/>
                <w:vertAlign w:val="superscript"/>
                <w:lang w:val="uk-UA" w:eastAsia="uk-UA"/>
              </w:rPr>
              <w:t>2</w:t>
            </w:r>
            <w:r w:rsidRPr="00EB3CF9">
              <w:rPr>
                <w:sz w:val="22"/>
                <w:szCs w:val="22"/>
                <w:lang w:val="uk-UA"/>
              </w:rPr>
              <w:t>, гривень</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c>
          <w:tcPr>
            <w:tcW w:w="1559" w:type="dxa"/>
            <w:vAlign w:val="center"/>
          </w:tcPr>
          <w:p w:rsidR="00F649F3" w:rsidRPr="00EB3CF9" w:rsidRDefault="00F649F3" w:rsidP="00F649F3">
            <w:pPr>
              <w:pStyle w:val="a3"/>
              <w:spacing w:before="0" w:beforeAutospacing="0" w:after="0" w:afterAutospacing="0"/>
              <w:jc w:val="center"/>
              <w:rPr>
                <w:strike/>
                <w:sz w:val="22"/>
                <w:szCs w:val="22"/>
                <w:lang w:val="uk-UA"/>
              </w:rPr>
            </w:pPr>
            <w:r w:rsidRPr="00EB3CF9">
              <w:rPr>
                <w:sz w:val="22"/>
                <w:szCs w:val="22"/>
                <w:lang w:val="uk-UA"/>
              </w:rPr>
              <w:t>х</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х</w:t>
            </w:r>
          </w:p>
        </w:tc>
      </w:tr>
      <w:tr w:rsidR="00EB3CF9" w:rsidRPr="00EB3CF9" w:rsidTr="00EB3CF9">
        <w:trPr>
          <w:gridAfter w:val="1"/>
          <w:wAfter w:w="23" w:type="dxa"/>
        </w:trPr>
        <w:tc>
          <w:tcPr>
            <w:tcW w:w="988"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14.1</w:t>
            </w:r>
          </w:p>
        </w:tc>
        <w:tc>
          <w:tcPr>
            <w:tcW w:w="4536"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 xml:space="preserve">при умові </w:t>
            </w:r>
            <w:r w:rsidRPr="00EB3CF9">
              <w:rPr>
                <w:sz w:val="22"/>
                <w:szCs w:val="22"/>
                <w:lang w:val="uk-UA" w:eastAsia="uk-UA"/>
              </w:rPr>
              <w:t>заповнення та подання звіту за формою № 1-ВП одного</w:t>
            </w:r>
            <w:r w:rsidRPr="00EB3CF9">
              <w:rPr>
                <w:rFonts w:eastAsiaTheme="minorEastAsia"/>
                <w:sz w:val="22"/>
                <w:szCs w:val="22"/>
                <w:shd w:val="clear" w:color="auto" w:fill="FFFFFF"/>
                <w:lang w:val="uk-UA" w:eastAsia="uk-UA"/>
              </w:rPr>
              <w:t xml:space="preserve"> СГ з числа </w:t>
            </w:r>
            <w:r w:rsidRPr="00EB3CF9">
              <w:rPr>
                <w:sz w:val="22"/>
                <w:szCs w:val="22"/>
                <w:shd w:val="clear" w:color="auto" w:fill="FFFFFF"/>
                <w:lang w:val="uk-UA"/>
              </w:rPr>
              <w:t>малих виробництв дистилятів, виноробної продукції, пива, які подаватимуть такий звіт щорічно (1 год. / рік)</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234,32</w:t>
            </w:r>
          </w:p>
        </w:tc>
        <w:tc>
          <w:tcPr>
            <w:tcW w:w="1559"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eastAsia="uk-UA"/>
              </w:rPr>
              <w:t>156,21</w:t>
            </w:r>
          </w:p>
        </w:tc>
        <w:tc>
          <w:tcPr>
            <w:tcW w:w="142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859,16</w:t>
            </w:r>
          </w:p>
        </w:tc>
      </w:tr>
    </w:tbl>
    <w:p w:rsidR="00613FEB" w:rsidRPr="00EB3CF9" w:rsidRDefault="00613FEB" w:rsidP="00F649F3">
      <w:pPr>
        <w:pStyle w:val="a3"/>
        <w:spacing w:before="0" w:beforeAutospacing="0" w:after="0" w:afterAutospacing="0"/>
        <w:jc w:val="center"/>
        <w:rPr>
          <w:sz w:val="22"/>
          <w:szCs w:val="22"/>
          <w:lang w:val="uk-UA"/>
        </w:rPr>
        <w:sectPr w:rsidR="00613FEB" w:rsidRPr="00EB3CF9" w:rsidSect="00620EC3">
          <w:pgSz w:w="12240" w:h="15840" w:code="1"/>
          <w:pgMar w:top="737" w:right="567" w:bottom="1701" w:left="1701" w:header="709" w:footer="709" w:gutter="0"/>
          <w:cols w:space="708"/>
          <w:titlePg/>
          <w:docGrid w:linePitch="360"/>
        </w:sectPr>
      </w:pPr>
    </w:p>
    <w:p w:rsidR="00613FEB" w:rsidRPr="00EB3CF9" w:rsidRDefault="00613FEB" w:rsidP="00613FEB">
      <w:pPr>
        <w:pStyle w:val="af2"/>
        <w:ind w:firstLine="567"/>
        <w:jc w:val="right"/>
        <w:rPr>
          <w:sz w:val="28"/>
          <w:szCs w:val="28"/>
        </w:rPr>
      </w:pPr>
      <w:r w:rsidRPr="00EB3CF9">
        <w:rPr>
          <w:sz w:val="28"/>
          <w:szCs w:val="28"/>
        </w:rPr>
        <w:lastRenderedPageBreak/>
        <w:t>Продовження додатка 3</w:t>
      </w:r>
    </w:p>
    <w:tbl>
      <w:tblPr>
        <w:tblStyle w:val="af1"/>
        <w:tblW w:w="10065" w:type="dxa"/>
        <w:tblLook w:val="04A0" w:firstRow="1" w:lastRow="0" w:firstColumn="1" w:lastColumn="0" w:noHBand="0" w:noVBand="1"/>
      </w:tblPr>
      <w:tblGrid>
        <w:gridCol w:w="1127"/>
        <w:gridCol w:w="4387"/>
        <w:gridCol w:w="1563"/>
        <w:gridCol w:w="1567"/>
        <w:gridCol w:w="1421"/>
      </w:tblGrid>
      <w:tr w:rsidR="00EB3CF9" w:rsidRPr="00EB3CF9" w:rsidTr="00613FEB">
        <w:tc>
          <w:tcPr>
            <w:tcW w:w="1127" w:type="dxa"/>
            <w:vAlign w:val="center"/>
          </w:tcPr>
          <w:p w:rsidR="00613FEB" w:rsidRPr="00EB3CF9" w:rsidRDefault="00613FEB" w:rsidP="00EE1DDB">
            <w:pPr>
              <w:pStyle w:val="a3"/>
              <w:spacing w:before="0" w:beforeAutospacing="0" w:after="0" w:afterAutospacing="0"/>
              <w:jc w:val="center"/>
              <w:rPr>
                <w:sz w:val="22"/>
                <w:szCs w:val="22"/>
                <w:lang w:val="uk-UA"/>
              </w:rPr>
            </w:pPr>
            <w:r w:rsidRPr="00EB3CF9">
              <w:rPr>
                <w:sz w:val="22"/>
                <w:szCs w:val="22"/>
                <w:lang w:val="uk-UA"/>
              </w:rPr>
              <w:t>1</w:t>
            </w:r>
          </w:p>
        </w:tc>
        <w:tc>
          <w:tcPr>
            <w:tcW w:w="4387" w:type="dxa"/>
            <w:vAlign w:val="center"/>
          </w:tcPr>
          <w:p w:rsidR="00613FEB" w:rsidRPr="00EB3CF9" w:rsidRDefault="00613FEB" w:rsidP="00EE1DDB">
            <w:pPr>
              <w:pStyle w:val="a3"/>
              <w:spacing w:before="0" w:beforeAutospacing="0" w:after="0" w:afterAutospacing="0"/>
              <w:jc w:val="center"/>
              <w:rPr>
                <w:sz w:val="22"/>
                <w:szCs w:val="22"/>
                <w:lang w:val="uk-UA"/>
              </w:rPr>
            </w:pPr>
            <w:r w:rsidRPr="00EB3CF9">
              <w:rPr>
                <w:sz w:val="22"/>
                <w:szCs w:val="22"/>
                <w:lang w:val="uk-UA"/>
              </w:rPr>
              <w:t>2</w:t>
            </w:r>
          </w:p>
        </w:tc>
        <w:tc>
          <w:tcPr>
            <w:tcW w:w="1563" w:type="dxa"/>
            <w:vAlign w:val="center"/>
          </w:tcPr>
          <w:p w:rsidR="00613FEB" w:rsidRPr="00EB3CF9" w:rsidRDefault="00613FEB" w:rsidP="00EE1DDB">
            <w:pPr>
              <w:pStyle w:val="a3"/>
              <w:spacing w:before="0" w:beforeAutospacing="0" w:after="0" w:afterAutospacing="0"/>
              <w:jc w:val="center"/>
              <w:rPr>
                <w:sz w:val="22"/>
                <w:szCs w:val="22"/>
                <w:lang w:val="uk-UA"/>
              </w:rPr>
            </w:pPr>
            <w:r w:rsidRPr="00EB3CF9">
              <w:rPr>
                <w:sz w:val="22"/>
                <w:szCs w:val="22"/>
                <w:lang w:val="uk-UA"/>
              </w:rPr>
              <w:t>3</w:t>
            </w:r>
          </w:p>
        </w:tc>
        <w:tc>
          <w:tcPr>
            <w:tcW w:w="1567" w:type="dxa"/>
            <w:vAlign w:val="center"/>
          </w:tcPr>
          <w:p w:rsidR="00613FEB" w:rsidRPr="00EB3CF9" w:rsidRDefault="00613FEB" w:rsidP="00EE1DDB">
            <w:pPr>
              <w:pStyle w:val="a3"/>
              <w:spacing w:before="0" w:beforeAutospacing="0" w:after="0" w:afterAutospacing="0"/>
              <w:jc w:val="center"/>
              <w:rPr>
                <w:sz w:val="22"/>
                <w:szCs w:val="22"/>
                <w:lang w:val="uk-UA"/>
              </w:rPr>
            </w:pPr>
            <w:r w:rsidRPr="00EB3CF9">
              <w:rPr>
                <w:sz w:val="22"/>
                <w:szCs w:val="22"/>
                <w:lang w:val="uk-UA"/>
              </w:rPr>
              <w:t>4</w:t>
            </w:r>
          </w:p>
        </w:tc>
        <w:tc>
          <w:tcPr>
            <w:tcW w:w="1421" w:type="dxa"/>
            <w:vAlign w:val="center"/>
          </w:tcPr>
          <w:p w:rsidR="00613FEB" w:rsidRPr="00EB3CF9" w:rsidRDefault="00613FEB" w:rsidP="00EE1DDB">
            <w:pPr>
              <w:pStyle w:val="a3"/>
              <w:spacing w:before="0" w:beforeAutospacing="0" w:after="0" w:afterAutospacing="0"/>
              <w:jc w:val="center"/>
              <w:rPr>
                <w:sz w:val="22"/>
                <w:szCs w:val="22"/>
                <w:lang w:val="uk-UA"/>
              </w:rPr>
            </w:pPr>
            <w:r w:rsidRPr="00EB3CF9">
              <w:rPr>
                <w:sz w:val="22"/>
                <w:szCs w:val="22"/>
                <w:lang w:val="uk-UA"/>
              </w:rPr>
              <w:t>5</w:t>
            </w:r>
          </w:p>
        </w:tc>
      </w:tr>
      <w:tr w:rsidR="00EB3CF9" w:rsidRPr="00EB3CF9" w:rsidTr="00613FEB">
        <w:tc>
          <w:tcPr>
            <w:tcW w:w="1127"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14.2</w:t>
            </w:r>
          </w:p>
        </w:tc>
        <w:tc>
          <w:tcPr>
            <w:tcW w:w="4387"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 xml:space="preserve">при умові </w:t>
            </w:r>
            <w:r w:rsidRPr="00EB3CF9">
              <w:rPr>
                <w:sz w:val="22"/>
                <w:szCs w:val="22"/>
                <w:lang w:val="uk-UA" w:eastAsia="uk-UA"/>
              </w:rPr>
              <w:t xml:space="preserve">заповнення та подання звіту за формою № 1-ВП / № 1-ОП </w:t>
            </w:r>
            <w:r w:rsidRPr="00EB3CF9">
              <w:rPr>
                <w:rFonts w:eastAsiaTheme="minorEastAsia"/>
                <w:sz w:val="22"/>
                <w:szCs w:val="22"/>
                <w:shd w:val="clear" w:color="auto" w:fill="FFFFFF"/>
                <w:lang w:val="uk-UA" w:eastAsia="uk-UA"/>
              </w:rPr>
              <w:t xml:space="preserve">одного СГ з числа інших </w:t>
            </w:r>
            <w:r w:rsidRPr="00EB3CF9">
              <w:rPr>
                <w:sz w:val="22"/>
                <w:szCs w:val="22"/>
                <w:shd w:val="clear" w:color="auto" w:fill="FFFFFF"/>
                <w:lang w:val="uk-UA"/>
              </w:rPr>
              <w:t xml:space="preserve">виробників / оптовиків </w:t>
            </w:r>
            <w:r w:rsidRPr="00EB3CF9">
              <w:rPr>
                <w:sz w:val="22"/>
                <w:szCs w:val="22"/>
                <w:lang w:val="uk-UA" w:eastAsia="uk-UA"/>
              </w:rPr>
              <w:t>підакцизних товарів, які</w:t>
            </w:r>
            <w:r w:rsidRPr="00EB3CF9">
              <w:rPr>
                <w:sz w:val="22"/>
                <w:szCs w:val="22"/>
                <w:shd w:val="clear" w:color="auto" w:fill="FFFFFF"/>
                <w:lang w:val="uk-UA"/>
              </w:rPr>
              <w:t xml:space="preserve"> подаватимуть такі звіти щомісячно (12 год./ рік)</w:t>
            </w:r>
          </w:p>
        </w:tc>
        <w:tc>
          <w:tcPr>
            <w:tcW w:w="156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1 952,63</w:t>
            </w:r>
          </w:p>
        </w:tc>
        <w:tc>
          <w:tcPr>
            <w:tcW w:w="1567"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shd w:val="clear" w:color="auto" w:fill="FFFFFF"/>
                <w:lang w:val="uk-UA" w:eastAsia="uk-UA"/>
              </w:rPr>
              <w:t>1 874,52</w:t>
            </w:r>
          </w:p>
        </w:tc>
        <w:tc>
          <w:tcPr>
            <w:tcW w:w="1421"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rFonts w:eastAsiaTheme="minorEastAsia"/>
                <w:sz w:val="22"/>
                <w:szCs w:val="22"/>
                <w:lang w:val="uk-UA" w:eastAsia="uk-UA"/>
              </w:rPr>
              <w:t>9450,71</w:t>
            </w:r>
          </w:p>
        </w:tc>
      </w:tr>
      <w:tr w:rsidR="00EB3CF9" w:rsidRPr="00EB3CF9" w:rsidTr="00613FEB">
        <w:tc>
          <w:tcPr>
            <w:tcW w:w="1127"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15</w:t>
            </w:r>
          </w:p>
        </w:tc>
        <w:tc>
          <w:tcPr>
            <w:tcW w:w="4387" w:type="dxa"/>
          </w:tcPr>
          <w:p w:rsidR="00F649F3" w:rsidRPr="00EB3CF9" w:rsidRDefault="00F649F3" w:rsidP="00F649F3">
            <w:pPr>
              <w:pStyle w:val="a3"/>
              <w:spacing w:before="0" w:beforeAutospacing="0" w:after="0" w:afterAutospacing="0"/>
              <w:jc w:val="both"/>
              <w:rPr>
                <w:sz w:val="22"/>
                <w:szCs w:val="22"/>
                <w:lang w:val="uk-UA"/>
              </w:rPr>
            </w:pPr>
            <w:r w:rsidRPr="00EB3CF9">
              <w:rPr>
                <w:sz w:val="22"/>
                <w:szCs w:val="22"/>
                <w:lang w:val="uk-UA"/>
              </w:rPr>
              <w:t>Кількість суб’єктів малого підприємництва, що повинні виконати вимоги регулювання, одиниць всього, у тому числі:</w:t>
            </w:r>
          </w:p>
        </w:tc>
        <w:tc>
          <w:tcPr>
            <w:tcW w:w="156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c>
          <w:tcPr>
            <w:tcW w:w="1567"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c>
          <w:tcPr>
            <w:tcW w:w="1421"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769</w:t>
            </w:r>
          </w:p>
        </w:tc>
      </w:tr>
      <w:tr w:rsidR="00EB3CF9" w:rsidRPr="00EB3CF9" w:rsidTr="00613FEB">
        <w:tc>
          <w:tcPr>
            <w:tcW w:w="1127"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15.1</w:t>
            </w:r>
          </w:p>
        </w:tc>
        <w:tc>
          <w:tcPr>
            <w:tcW w:w="4387" w:type="dxa"/>
          </w:tcPr>
          <w:p w:rsidR="00F649F3" w:rsidRPr="00EB3CF9" w:rsidRDefault="00F649F3" w:rsidP="00F649F3">
            <w:pPr>
              <w:spacing w:before="100" w:beforeAutospacing="1" w:after="100" w:afterAutospacing="1"/>
              <w:jc w:val="both"/>
              <w:rPr>
                <w:rFonts w:eastAsiaTheme="minorEastAsia"/>
                <w:sz w:val="22"/>
                <w:szCs w:val="22"/>
                <w:lang w:val="uk-UA" w:eastAsia="uk-UA"/>
              </w:rPr>
            </w:pPr>
            <w:r w:rsidRPr="00EB3CF9">
              <w:rPr>
                <w:sz w:val="22"/>
                <w:szCs w:val="22"/>
                <w:shd w:val="clear" w:color="auto" w:fill="FFFFFF"/>
                <w:lang w:val="uk-UA"/>
              </w:rPr>
              <w:t>малі виробництва дистилятів, виноробної продукції, пива</w:t>
            </w:r>
            <w:r w:rsidRPr="00EB3CF9">
              <w:rPr>
                <w:rFonts w:eastAsiaTheme="minorEastAsia"/>
                <w:sz w:val="22"/>
                <w:szCs w:val="22"/>
                <w:lang w:val="uk-UA" w:eastAsia="uk-UA"/>
              </w:rPr>
              <w:t>,</w:t>
            </w:r>
            <w:r w:rsidR="0073425A" w:rsidRPr="00EB3CF9">
              <w:rPr>
                <w:rFonts w:eastAsiaTheme="minorEastAsia"/>
                <w:sz w:val="22"/>
                <w:szCs w:val="22"/>
                <w:lang w:val="uk-UA" w:eastAsia="uk-UA"/>
              </w:rPr>
              <w:t xml:space="preserve"> СГ, які </w:t>
            </w:r>
            <w:r w:rsidR="00E4685C" w:rsidRPr="00EB3CF9">
              <w:rPr>
                <w:shd w:val="clear" w:color="auto" w:fill="FFFFFF"/>
                <w:lang w:val="uk-UA"/>
              </w:rPr>
              <w:t>СГ, які отримали ліцензію на право вирощування тютюну,</w:t>
            </w:r>
            <w:r w:rsidRPr="00EB3CF9">
              <w:rPr>
                <w:rFonts w:eastAsiaTheme="minorEastAsia"/>
                <w:sz w:val="22"/>
                <w:szCs w:val="22"/>
                <w:lang w:val="uk-UA" w:eastAsia="uk-UA"/>
              </w:rPr>
              <w:t xml:space="preserve"> </w:t>
            </w:r>
            <w:r w:rsidRPr="00EB3CF9">
              <w:rPr>
                <w:sz w:val="22"/>
                <w:szCs w:val="22"/>
                <w:lang w:val="uk-UA" w:eastAsia="uk-UA"/>
              </w:rPr>
              <w:t>що подаватимуть звіт за формою № 1-ВП щорічно</w:t>
            </w:r>
          </w:p>
        </w:tc>
        <w:tc>
          <w:tcPr>
            <w:tcW w:w="1563"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w:t>
            </w:r>
            <w:r w:rsidR="00E4685C" w:rsidRPr="00EB3CF9">
              <w:rPr>
                <w:sz w:val="22"/>
                <w:szCs w:val="22"/>
                <w:lang w:val="uk-UA"/>
              </w:rPr>
              <w:t>74</w:t>
            </w:r>
          </w:p>
        </w:tc>
        <w:tc>
          <w:tcPr>
            <w:tcW w:w="1567" w:type="dxa"/>
            <w:vAlign w:val="center"/>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w:t>
            </w:r>
            <w:r w:rsidR="00E4685C" w:rsidRPr="00EB3CF9">
              <w:rPr>
                <w:sz w:val="22"/>
                <w:szCs w:val="22"/>
                <w:lang w:val="uk-UA"/>
              </w:rPr>
              <w:t>74</w:t>
            </w:r>
          </w:p>
        </w:tc>
        <w:tc>
          <w:tcPr>
            <w:tcW w:w="1421" w:type="dxa"/>
            <w:vAlign w:val="center"/>
          </w:tcPr>
          <w:p w:rsidR="00F649F3" w:rsidRPr="00EB3CF9" w:rsidRDefault="00F649F3" w:rsidP="00F649F3">
            <w:pPr>
              <w:pStyle w:val="a3"/>
              <w:spacing w:before="0" w:beforeAutospacing="0" w:after="0" w:afterAutospacing="0"/>
              <w:jc w:val="center"/>
              <w:rPr>
                <w:sz w:val="22"/>
                <w:szCs w:val="22"/>
              </w:rPr>
            </w:pPr>
            <w:r w:rsidRPr="00EB3CF9">
              <w:rPr>
                <w:sz w:val="22"/>
                <w:szCs w:val="22"/>
                <w:lang w:val="uk-UA"/>
              </w:rPr>
              <w:t>1</w:t>
            </w:r>
            <w:r w:rsidR="00E4685C" w:rsidRPr="00EB3CF9">
              <w:rPr>
                <w:sz w:val="22"/>
                <w:szCs w:val="22"/>
                <w:lang w:val="uk-UA"/>
              </w:rPr>
              <w:t>74</w:t>
            </w:r>
          </w:p>
        </w:tc>
      </w:tr>
      <w:tr w:rsidR="00EB3CF9" w:rsidRPr="00EB3CF9" w:rsidTr="00613FEB">
        <w:tc>
          <w:tcPr>
            <w:tcW w:w="1127" w:type="dxa"/>
          </w:tcPr>
          <w:p w:rsidR="00F649F3" w:rsidRPr="00EB3CF9" w:rsidRDefault="00F649F3" w:rsidP="00F649F3">
            <w:pPr>
              <w:pStyle w:val="a3"/>
              <w:spacing w:before="0" w:beforeAutospacing="0" w:after="0" w:afterAutospacing="0"/>
              <w:jc w:val="center"/>
              <w:rPr>
                <w:sz w:val="22"/>
                <w:szCs w:val="22"/>
                <w:lang w:val="uk-UA"/>
              </w:rPr>
            </w:pPr>
            <w:r w:rsidRPr="00EB3CF9">
              <w:rPr>
                <w:sz w:val="22"/>
                <w:szCs w:val="22"/>
                <w:lang w:val="uk-UA"/>
              </w:rPr>
              <w:t>15.2</w:t>
            </w:r>
          </w:p>
        </w:tc>
        <w:tc>
          <w:tcPr>
            <w:tcW w:w="4387" w:type="dxa"/>
          </w:tcPr>
          <w:p w:rsidR="00F649F3" w:rsidRPr="00EB3CF9" w:rsidRDefault="00F649F3" w:rsidP="00F649F3">
            <w:pPr>
              <w:spacing w:before="100" w:beforeAutospacing="1" w:after="100" w:afterAutospacing="1"/>
              <w:jc w:val="both"/>
              <w:rPr>
                <w:rFonts w:eastAsiaTheme="minorEastAsia"/>
                <w:sz w:val="22"/>
                <w:szCs w:val="22"/>
                <w:lang w:val="uk-UA" w:eastAsia="uk-UA"/>
              </w:rPr>
            </w:pPr>
            <w:r w:rsidRPr="00EB3CF9">
              <w:rPr>
                <w:sz w:val="22"/>
                <w:szCs w:val="22"/>
                <w:shd w:val="clear" w:color="auto" w:fill="FFFFFF"/>
                <w:lang w:val="uk-UA"/>
              </w:rPr>
              <w:t xml:space="preserve">інші виробники / оптові продавці підакцизних товарів, </w:t>
            </w:r>
            <w:r w:rsidRPr="00EB3CF9">
              <w:rPr>
                <w:sz w:val="22"/>
                <w:szCs w:val="22"/>
                <w:lang w:val="uk-UA" w:eastAsia="uk-UA"/>
              </w:rPr>
              <w:t>що подаватимуть звіт за формою № 1-ВП / №1-ОП щомісячно</w:t>
            </w:r>
          </w:p>
        </w:tc>
        <w:tc>
          <w:tcPr>
            <w:tcW w:w="1563" w:type="dxa"/>
            <w:vAlign w:val="center"/>
          </w:tcPr>
          <w:p w:rsidR="00F649F3" w:rsidRPr="00EB3CF9" w:rsidRDefault="00CF7D3D" w:rsidP="00F649F3">
            <w:pPr>
              <w:pStyle w:val="a3"/>
              <w:spacing w:before="0" w:beforeAutospacing="0" w:after="0" w:afterAutospacing="0"/>
              <w:jc w:val="center"/>
              <w:rPr>
                <w:sz w:val="22"/>
                <w:szCs w:val="22"/>
                <w:lang w:val="uk-UA"/>
              </w:rPr>
            </w:pPr>
            <w:r w:rsidRPr="00EB3CF9">
              <w:rPr>
                <w:sz w:val="22"/>
                <w:szCs w:val="22"/>
                <w:lang w:val="uk-UA"/>
              </w:rPr>
              <w:t>595</w:t>
            </w:r>
          </w:p>
        </w:tc>
        <w:tc>
          <w:tcPr>
            <w:tcW w:w="1567" w:type="dxa"/>
            <w:vAlign w:val="center"/>
          </w:tcPr>
          <w:p w:rsidR="00F649F3" w:rsidRPr="00EB3CF9" w:rsidRDefault="00CF7D3D" w:rsidP="00F649F3">
            <w:pPr>
              <w:pStyle w:val="a3"/>
              <w:spacing w:before="0" w:beforeAutospacing="0" w:after="0" w:afterAutospacing="0"/>
              <w:jc w:val="center"/>
              <w:rPr>
                <w:sz w:val="22"/>
                <w:szCs w:val="22"/>
                <w:lang w:val="uk-UA"/>
              </w:rPr>
            </w:pPr>
            <w:r w:rsidRPr="00EB3CF9">
              <w:rPr>
                <w:sz w:val="22"/>
                <w:szCs w:val="22"/>
                <w:lang w:val="uk-UA"/>
              </w:rPr>
              <w:t>595</w:t>
            </w:r>
          </w:p>
        </w:tc>
        <w:tc>
          <w:tcPr>
            <w:tcW w:w="1421" w:type="dxa"/>
            <w:vAlign w:val="center"/>
          </w:tcPr>
          <w:p w:rsidR="00F649F3" w:rsidRPr="00EB3CF9" w:rsidRDefault="00CF7D3D" w:rsidP="00F649F3">
            <w:pPr>
              <w:pStyle w:val="a3"/>
              <w:spacing w:before="0" w:beforeAutospacing="0" w:after="0" w:afterAutospacing="0"/>
              <w:jc w:val="center"/>
              <w:rPr>
                <w:sz w:val="22"/>
                <w:szCs w:val="22"/>
                <w:lang w:val="uk-UA"/>
              </w:rPr>
            </w:pPr>
            <w:r w:rsidRPr="00EB3CF9">
              <w:rPr>
                <w:sz w:val="22"/>
                <w:szCs w:val="22"/>
                <w:lang w:val="uk-UA"/>
              </w:rPr>
              <w:t>595</w:t>
            </w:r>
          </w:p>
        </w:tc>
      </w:tr>
      <w:tr w:rsidR="00EB3CF9" w:rsidRPr="00EB3CF9" w:rsidTr="00FC67ED">
        <w:tc>
          <w:tcPr>
            <w:tcW w:w="1127" w:type="dxa"/>
          </w:tcPr>
          <w:p w:rsidR="00445AF8" w:rsidRPr="00EB3CF9" w:rsidRDefault="00445AF8" w:rsidP="00445AF8">
            <w:pPr>
              <w:pStyle w:val="a3"/>
              <w:spacing w:before="0" w:beforeAutospacing="0" w:after="0" w:afterAutospacing="0"/>
              <w:jc w:val="center"/>
              <w:rPr>
                <w:sz w:val="22"/>
                <w:szCs w:val="22"/>
                <w:lang w:val="uk-UA"/>
              </w:rPr>
            </w:pPr>
            <w:r w:rsidRPr="00EB3CF9">
              <w:rPr>
                <w:sz w:val="22"/>
                <w:szCs w:val="22"/>
                <w:lang w:val="uk-UA"/>
              </w:rPr>
              <w:t>16</w:t>
            </w:r>
          </w:p>
        </w:tc>
        <w:tc>
          <w:tcPr>
            <w:tcW w:w="4387" w:type="dxa"/>
          </w:tcPr>
          <w:p w:rsidR="00445AF8" w:rsidRPr="00EB3CF9" w:rsidRDefault="00445AF8" w:rsidP="00445AF8">
            <w:pPr>
              <w:pStyle w:val="a3"/>
              <w:spacing w:before="0" w:beforeAutospacing="0" w:after="0" w:afterAutospacing="0"/>
              <w:jc w:val="both"/>
              <w:rPr>
                <w:sz w:val="22"/>
                <w:szCs w:val="22"/>
                <w:lang w:val="uk-UA"/>
              </w:rPr>
            </w:pPr>
            <w:r w:rsidRPr="00EB3CF9">
              <w:rPr>
                <w:sz w:val="22"/>
                <w:szCs w:val="22"/>
                <w:lang w:val="uk-UA"/>
              </w:rPr>
              <w:t>Сумарно, гривень, у тому числі:</w:t>
            </w:r>
          </w:p>
        </w:tc>
        <w:tc>
          <w:tcPr>
            <w:tcW w:w="1563" w:type="dxa"/>
            <w:vAlign w:val="center"/>
          </w:tcPr>
          <w:p w:rsidR="00445AF8" w:rsidRPr="00EB3CF9" w:rsidRDefault="00445AF8" w:rsidP="00445AF8">
            <w:pPr>
              <w:jc w:val="center"/>
              <w:rPr>
                <w:sz w:val="22"/>
                <w:szCs w:val="22"/>
                <w:lang w:val="uk-UA" w:eastAsia="uk-UA"/>
              </w:rPr>
            </w:pPr>
            <w:r w:rsidRPr="00EB3CF9">
              <w:rPr>
                <w:sz w:val="22"/>
                <w:szCs w:val="22"/>
              </w:rPr>
              <w:t>1 202 58</w:t>
            </w:r>
            <w:r w:rsidRPr="00EB3CF9">
              <w:rPr>
                <w:sz w:val="22"/>
                <w:szCs w:val="22"/>
                <w:lang w:val="uk-UA"/>
              </w:rPr>
              <w:t>2</w:t>
            </w:r>
            <w:r w:rsidRPr="00EB3CF9">
              <w:rPr>
                <w:sz w:val="22"/>
                <w:szCs w:val="22"/>
              </w:rPr>
              <w:t>,</w:t>
            </w:r>
            <w:r w:rsidRPr="00EB3CF9">
              <w:rPr>
                <w:sz w:val="22"/>
                <w:szCs w:val="22"/>
                <w:lang w:val="uk-UA"/>
              </w:rPr>
              <w:t>69</w:t>
            </w:r>
          </w:p>
        </w:tc>
        <w:tc>
          <w:tcPr>
            <w:tcW w:w="1567" w:type="dxa"/>
          </w:tcPr>
          <w:p w:rsidR="00445AF8" w:rsidRPr="00EB3CF9" w:rsidRDefault="00445AF8" w:rsidP="00445AF8">
            <w:pPr>
              <w:rPr>
                <w:sz w:val="22"/>
                <w:szCs w:val="22"/>
              </w:rPr>
            </w:pPr>
            <w:r w:rsidRPr="00EB3CF9">
              <w:rPr>
                <w:sz w:val="22"/>
                <w:szCs w:val="22"/>
              </w:rPr>
              <w:t xml:space="preserve"> 1 142 519,94</w:t>
            </w:r>
          </w:p>
        </w:tc>
        <w:tc>
          <w:tcPr>
            <w:tcW w:w="1421" w:type="dxa"/>
          </w:tcPr>
          <w:p w:rsidR="00445AF8" w:rsidRPr="00EB3CF9" w:rsidRDefault="00445AF8" w:rsidP="00445AF8">
            <w:pPr>
              <w:rPr>
                <w:sz w:val="22"/>
                <w:szCs w:val="22"/>
              </w:rPr>
            </w:pPr>
            <w:r w:rsidRPr="00EB3CF9">
              <w:rPr>
                <w:sz w:val="22"/>
                <w:szCs w:val="22"/>
              </w:rPr>
              <w:t xml:space="preserve">5 772 666,29   </w:t>
            </w:r>
          </w:p>
        </w:tc>
      </w:tr>
      <w:tr w:rsidR="00EB3CF9" w:rsidRPr="00EB3CF9" w:rsidTr="00445AF8">
        <w:tc>
          <w:tcPr>
            <w:tcW w:w="1127" w:type="dxa"/>
          </w:tcPr>
          <w:p w:rsidR="00445AF8" w:rsidRPr="00EB3CF9" w:rsidRDefault="00445AF8" w:rsidP="00445AF8">
            <w:pPr>
              <w:pStyle w:val="a3"/>
              <w:spacing w:before="0" w:beforeAutospacing="0" w:after="0" w:afterAutospacing="0"/>
              <w:jc w:val="center"/>
              <w:rPr>
                <w:sz w:val="22"/>
                <w:szCs w:val="22"/>
                <w:lang w:val="uk-UA"/>
              </w:rPr>
            </w:pPr>
            <w:r w:rsidRPr="00EB3CF9">
              <w:rPr>
                <w:sz w:val="22"/>
                <w:szCs w:val="22"/>
                <w:lang w:val="uk-UA"/>
              </w:rPr>
              <w:t>16.1</w:t>
            </w:r>
          </w:p>
        </w:tc>
        <w:tc>
          <w:tcPr>
            <w:tcW w:w="4387" w:type="dxa"/>
          </w:tcPr>
          <w:p w:rsidR="00445AF8" w:rsidRPr="00EB3CF9" w:rsidRDefault="00445AF8" w:rsidP="00445AF8">
            <w:pPr>
              <w:pStyle w:val="a3"/>
              <w:spacing w:before="0" w:beforeAutospacing="0" w:after="0" w:afterAutospacing="0"/>
              <w:jc w:val="both"/>
              <w:rPr>
                <w:sz w:val="22"/>
                <w:szCs w:val="22"/>
                <w:lang w:val="uk-UA"/>
              </w:rPr>
            </w:pPr>
            <w:r w:rsidRPr="00EB3CF9">
              <w:rPr>
                <w:rFonts w:eastAsiaTheme="minorEastAsia"/>
                <w:sz w:val="22"/>
                <w:szCs w:val="22"/>
                <w:lang w:val="uk-UA" w:eastAsia="uk-UA"/>
              </w:rPr>
              <w:t xml:space="preserve">сумарні витрати суб’єктів господарювання з числа </w:t>
            </w:r>
            <w:r w:rsidRPr="00EB3CF9">
              <w:rPr>
                <w:sz w:val="22"/>
                <w:szCs w:val="22"/>
                <w:shd w:val="clear" w:color="auto" w:fill="FFFFFF"/>
                <w:lang w:val="uk-UA"/>
              </w:rPr>
              <w:t xml:space="preserve">малих виробництв дистилятів, виноробної продукції, пива, </w:t>
            </w:r>
            <w:r w:rsidRPr="00EB3CF9">
              <w:rPr>
                <w:sz w:val="22"/>
                <w:szCs w:val="22"/>
                <w:lang w:val="uk-UA" w:eastAsia="uk-UA"/>
              </w:rPr>
              <w:t>що подаватимуть звіт за формою № 1-ВП щорічно</w:t>
            </w:r>
          </w:p>
        </w:tc>
        <w:tc>
          <w:tcPr>
            <w:tcW w:w="1563" w:type="dxa"/>
            <w:vAlign w:val="center"/>
          </w:tcPr>
          <w:p w:rsidR="00445AF8" w:rsidRPr="00EB3CF9" w:rsidRDefault="00445AF8" w:rsidP="00445AF8">
            <w:pPr>
              <w:jc w:val="center"/>
              <w:rPr>
                <w:sz w:val="22"/>
                <w:szCs w:val="22"/>
              </w:rPr>
            </w:pPr>
            <w:r w:rsidRPr="00EB3CF9">
              <w:rPr>
                <w:sz w:val="22"/>
                <w:szCs w:val="22"/>
              </w:rPr>
              <w:t>40 771,68</w:t>
            </w:r>
          </w:p>
        </w:tc>
        <w:tc>
          <w:tcPr>
            <w:tcW w:w="1567" w:type="dxa"/>
            <w:vAlign w:val="center"/>
          </w:tcPr>
          <w:p w:rsidR="00445AF8" w:rsidRPr="00EB3CF9" w:rsidRDefault="00445AF8" w:rsidP="00445AF8">
            <w:pPr>
              <w:jc w:val="center"/>
              <w:rPr>
                <w:sz w:val="22"/>
                <w:szCs w:val="22"/>
              </w:rPr>
            </w:pPr>
            <w:r w:rsidRPr="00EB3CF9">
              <w:rPr>
                <w:sz w:val="22"/>
                <w:szCs w:val="22"/>
              </w:rPr>
              <w:t>27 180,54</w:t>
            </w:r>
          </w:p>
        </w:tc>
        <w:tc>
          <w:tcPr>
            <w:tcW w:w="1421" w:type="dxa"/>
            <w:vAlign w:val="center"/>
          </w:tcPr>
          <w:p w:rsidR="00445AF8" w:rsidRPr="00EB3CF9" w:rsidRDefault="00445AF8" w:rsidP="00445AF8">
            <w:pPr>
              <w:jc w:val="center"/>
              <w:rPr>
                <w:sz w:val="22"/>
                <w:szCs w:val="22"/>
              </w:rPr>
            </w:pPr>
            <w:r w:rsidRPr="00EB3CF9">
              <w:rPr>
                <w:sz w:val="22"/>
                <w:szCs w:val="22"/>
              </w:rPr>
              <w:t>149 493,84</w:t>
            </w:r>
          </w:p>
        </w:tc>
      </w:tr>
      <w:tr w:rsidR="00EB3CF9" w:rsidRPr="00EB3CF9" w:rsidTr="00445AF8">
        <w:tc>
          <w:tcPr>
            <w:tcW w:w="1127" w:type="dxa"/>
          </w:tcPr>
          <w:p w:rsidR="00445AF8" w:rsidRPr="00EB3CF9" w:rsidRDefault="00445AF8" w:rsidP="00445AF8">
            <w:pPr>
              <w:pStyle w:val="a3"/>
              <w:spacing w:before="0" w:beforeAutospacing="0" w:after="0" w:afterAutospacing="0"/>
              <w:jc w:val="center"/>
              <w:rPr>
                <w:sz w:val="22"/>
                <w:szCs w:val="22"/>
                <w:lang w:val="uk-UA"/>
              </w:rPr>
            </w:pPr>
            <w:r w:rsidRPr="00EB3CF9">
              <w:rPr>
                <w:sz w:val="22"/>
                <w:szCs w:val="22"/>
                <w:lang w:val="uk-UA"/>
              </w:rPr>
              <w:t>16.2</w:t>
            </w:r>
          </w:p>
        </w:tc>
        <w:tc>
          <w:tcPr>
            <w:tcW w:w="4387" w:type="dxa"/>
          </w:tcPr>
          <w:p w:rsidR="00445AF8" w:rsidRPr="00EB3CF9" w:rsidRDefault="00445AF8" w:rsidP="00445AF8">
            <w:pPr>
              <w:jc w:val="both"/>
              <w:rPr>
                <w:sz w:val="22"/>
                <w:szCs w:val="22"/>
                <w:shd w:val="clear" w:color="auto" w:fill="FFFFFF"/>
                <w:lang w:val="uk-UA"/>
              </w:rPr>
            </w:pPr>
            <w:r w:rsidRPr="00EB3CF9">
              <w:rPr>
                <w:rFonts w:eastAsiaTheme="minorEastAsia"/>
                <w:sz w:val="22"/>
                <w:szCs w:val="22"/>
                <w:lang w:val="uk-UA" w:eastAsia="uk-UA"/>
              </w:rPr>
              <w:t xml:space="preserve">сумарні витрати </w:t>
            </w:r>
            <w:r w:rsidRPr="00EB3CF9">
              <w:rPr>
                <w:sz w:val="22"/>
                <w:szCs w:val="22"/>
                <w:shd w:val="clear" w:color="auto" w:fill="FFFFFF"/>
                <w:lang w:val="uk-UA"/>
              </w:rPr>
              <w:t>виробників / </w:t>
            </w:r>
            <w:r w:rsidRPr="00EB3CF9">
              <w:rPr>
                <w:sz w:val="22"/>
                <w:szCs w:val="22"/>
                <w:lang w:val="uk-UA"/>
              </w:rPr>
              <w:t xml:space="preserve">оптових продавців </w:t>
            </w:r>
            <w:r w:rsidRPr="00EB3CF9">
              <w:rPr>
                <w:sz w:val="22"/>
                <w:szCs w:val="22"/>
                <w:shd w:val="clear" w:color="auto" w:fill="FFFFFF"/>
                <w:lang w:val="uk-UA"/>
              </w:rPr>
              <w:t xml:space="preserve">підакцизних товарів, </w:t>
            </w:r>
            <w:r w:rsidRPr="00EB3CF9">
              <w:rPr>
                <w:sz w:val="22"/>
                <w:szCs w:val="22"/>
                <w:lang w:val="uk-UA" w:eastAsia="uk-UA"/>
              </w:rPr>
              <w:t>що подаватимуть звіт за формою № 1-ВП / №1-ОП щомісячно</w:t>
            </w:r>
          </w:p>
        </w:tc>
        <w:tc>
          <w:tcPr>
            <w:tcW w:w="1563" w:type="dxa"/>
            <w:vAlign w:val="center"/>
          </w:tcPr>
          <w:p w:rsidR="00445AF8" w:rsidRPr="00EB3CF9" w:rsidRDefault="00445AF8" w:rsidP="00445AF8">
            <w:pPr>
              <w:jc w:val="center"/>
              <w:rPr>
                <w:sz w:val="22"/>
                <w:szCs w:val="22"/>
                <w:lang w:val="uk-UA"/>
              </w:rPr>
            </w:pPr>
            <w:r w:rsidRPr="00EB3CF9">
              <w:rPr>
                <w:sz w:val="22"/>
                <w:szCs w:val="22"/>
              </w:rPr>
              <w:t>1 161 81</w:t>
            </w:r>
            <w:r w:rsidRPr="00EB3CF9">
              <w:rPr>
                <w:sz w:val="22"/>
                <w:szCs w:val="22"/>
                <w:lang w:val="uk-UA"/>
              </w:rPr>
              <w:t>1</w:t>
            </w:r>
            <w:r w:rsidRPr="00EB3CF9">
              <w:rPr>
                <w:sz w:val="22"/>
                <w:szCs w:val="22"/>
              </w:rPr>
              <w:t>,</w:t>
            </w:r>
            <w:r w:rsidRPr="00EB3CF9">
              <w:rPr>
                <w:sz w:val="22"/>
                <w:szCs w:val="22"/>
                <w:lang w:val="uk-UA"/>
              </w:rPr>
              <w:t>01</w:t>
            </w:r>
          </w:p>
        </w:tc>
        <w:tc>
          <w:tcPr>
            <w:tcW w:w="1567" w:type="dxa"/>
            <w:vAlign w:val="center"/>
          </w:tcPr>
          <w:p w:rsidR="00445AF8" w:rsidRPr="00EB3CF9" w:rsidRDefault="00445AF8" w:rsidP="00445AF8">
            <w:pPr>
              <w:jc w:val="center"/>
              <w:rPr>
                <w:sz w:val="22"/>
                <w:szCs w:val="22"/>
              </w:rPr>
            </w:pPr>
            <w:r w:rsidRPr="00EB3CF9">
              <w:rPr>
                <w:sz w:val="22"/>
                <w:szCs w:val="22"/>
              </w:rPr>
              <w:t>1 115 339,40</w:t>
            </w:r>
          </w:p>
        </w:tc>
        <w:tc>
          <w:tcPr>
            <w:tcW w:w="1421" w:type="dxa"/>
            <w:vAlign w:val="center"/>
          </w:tcPr>
          <w:p w:rsidR="00445AF8" w:rsidRPr="00EB3CF9" w:rsidRDefault="00445AF8" w:rsidP="00445AF8">
            <w:pPr>
              <w:jc w:val="center"/>
              <w:rPr>
                <w:sz w:val="22"/>
                <w:szCs w:val="22"/>
              </w:rPr>
            </w:pPr>
            <w:r w:rsidRPr="00EB3CF9">
              <w:rPr>
                <w:sz w:val="22"/>
                <w:szCs w:val="22"/>
              </w:rPr>
              <w:t>5 623 172,45</w:t>
            </w:r>
          </w:p>
        </w:tc>
      </w:tr>
    </w:tbl>
    <w:p w:rsidR="005A27D0" w:rsidRPr="00EB3CF9" w:rsidRDefault="005A27D0" w:rsidP="0034025B">
      <w:pPr>
        <w:pStyle w:val="a3"/>
        <w:tabs>
          <w:tab w:val="left" w:pos="720"/>
          <w:tab w:val="left" w:pos="1277"/>
        </w:tabs>
        <w:spacing w:before="120" w:beforeAutospacing="0" w:after="0" w:afterAutospacing="0"/>
        <w:jc w:val="both"/>
        <w:rPr>
          <w:sz w:val="20"/>
          <w:szCs w:val="20"/>
          <w:lang w:val="uk-UA"/>
        </w:rPr>
      </w:pPr>
      <w:r w:rsidRPr="00EB3CF9">
        <w:rPr>
          <w:sz w:val="20"/>
          <w:szCs w:val="20"/>
          <w:vertAlign w:val="superscript"/>
          <w:lang w:val="uk-UA"/>
        </w:rPr>
        <w:t>1</w:t>
      </w:r>
      <w:r w:rsidRPr="00EB3CF9">
        <w:rPr>
          <w:sz w:val="20"/>
          <w:szCs w:val="20"/>
          <w:lang w:val="uk-UA"/>
        </w:rPr>
        <w:t> За даними Державної служби статистики України середня заробітна плата штатних працівників за видом економічної діяльності «виробництво харчових продуктів, напоїв та тютюнових виробів» у липні 2025 року становила 26 243 грн, що в погодинному розмірі дорівнює 156,21 грн (26 243 грн ÷ (21 день × 8 год)).</w:t>
      </w:r>
    </w:p>
    <w:p w:rsidR="0034025B" w:rsidRPr="00EB3CF9" w:rsidRDefault="0034025B" w:rsidP="0034025B">
      <w:pPr>
        <w:tabs>
          <w:tab w:val="left" w:pos="720"/>
          <w:tab w:val="left" w:pos="1277"/>
        </w:tabs>
        <w:jc w:val="both"/>
        <w:rPr>
          <w:rFonts w:eastAsiaTheme="minorEastAsia"/>
          <w:sz w:val="20"/>
          <w:lang w:val="uk-UA" w:eastAsia="uk-UA"/>
        </w:rPr>
      </w:pPr>
      <w:r w:rsidRPr="00EB3CF9">
        <w:rPr>
          <w:sz w:val="20"/>
          <w:szCs w:val="20"/>
          <w:vertAlign w:val="superscript"/>
          <w:lang w:val="uk-UA"/>
        </w:rPr>
        <w:t xml:space="preserve">2 </w:t>
      </w:r>
      <w:r w:rsidRPr="00EB3CF9">
        <w:rPr>
          <w:rFonts w:eastAsiaTheme="minorEastAsia"/>
          <w:sz w:val="20"/>
          <w:szCs w:val="20"/>
          <w:lang w:val="uk-UA" w:eastAsia="uk-UA"/>
        </w:rPr>
        <w:t>Розмір</w:t>
      </w:r>
      <w:r w:rsidRPr="00EB3CF9">
        <w:rPr>
          <w:rFonts w:eastAsiaTheme="minorEastAsia"/>
          <w:sz w:val="20"/>
          <w:lang w:val="uk-UA" w:eastAsia="uk-UA"/>
        </w:rPr>
        <w:t xml:space="preserve"> річних витрат суб’єкта господарювання буде залежати від звітного періоду, за який вона зобов’язана подавати звітність, а саме:</w:t>
      </w:r>
    </w:p>
    <w:p w:rsidR="0034025B" w:rsidRPr="00EB3CF9" w:rsidRDefault="0034025B" w:rsidP="0034025B">
      <w:pPr>
        <w:tabs>
          <w:tab w:val="left" w:pos="720"/>
          <w:tab w:val="left" w:pos="1277"/>
        </w:tabs>
        <w:jc w:val="both"/>
        <w:rPr>
          <w:sz w:val="20"/>
          <w:shd w:val="clear" w:color="auto" w:fill="FFFFFF"/>
          <w:lang w:val="uk-UA"/>
        </w:rPr>
      </w:pPr>
      <w:r w:rsidRPr="00EB3CF9">
        <w:rPr>
          <w:sz w:val="20"/>
          <w:shd w:val="clear" w:color="auto" w:fill="FFFFFF"/>
          <w:lang w:val="uk-UA"/>
        </w:rPr>
        <w:t>суб’єкти господарювання, які отримали ліцензії на право виробництва спирту етилового, спиртових дистилятів, біоетанолу, алкогольних напоїв, тютюнових виробів, рідин, що використовуються в електронних сигаретах, на право ферментації тютюнової сировини,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відповідний звіт щомісяця</w:t>
      </w:r>
      <w:r w:rsidR="00250B50" w:rsidRPr="00EB3CF9">
        <w:rPr>
          <w:sz w:val="20"/>
          <w:shd w:val="clear" w:color="auto" w:fill="FFFFFF"/>
          <w:lang w:val="uk-UA"/>
        </w:rPr>
        <w:t xml:space="preserve"> (12 год.</w:t>
      </w:r>
      <w:r w:rsidR="007C201D" w:rsidRPr="00EB3CF9">
        <w:rPr>
          <w:sz w:val="20"/>
          <w:shd w:val="clear" w:color="auto" w:fill="FFFFFF"/>
          <w:lang w:val="uk-UA"/>
        </w:rPr>
        <w:t> </w:t>
      </w:r>
      <w:r w:rsidR="00250B50" w:rsidRPr="00EB3CF9">
        <w:rPr>
          <w:sz w:val="20"/>
          <w:shd w:val="clear" w:color="auto" w:fill="FFFFFF"/>
          <w:lang w:val="uk-UA"/>
        </w:rPr>
        <w:t>/ рік)</w:t>
      </w:r>
      <w:r w:rsidRPr="00EB3CF9">
        <w:rPr>
          <w:sz w:val="20"/>
          <w:shd w:val="clear" w:color="auto" w:fill="FFFFFF"/>
          <w:lang w:val="uk-UA"/>
        </w:rPr>
        <w:t>;</w:t>
      </w:r>
    </w:p>
    <w:p w:rsidR="0034025B" w:rsidRPr="00EB3CF9" w:rsidRDefault="0034025B" w:rsidP="0034025B">
      <w:pPr>
        <w:tabs>
          <w:tab w:val="left" w:pos="720"/>
          <w:tab w:val="left" w:pos="1277"/>
        </w:tabs>
        <w:jc w:val="both"/>
        <w:rPr>
          <w:sz w:val="20"/>
          <w:shd w:val="clear" w:color="auto" w:fill="FFFFFF"/>
          <w:lang w:val="uk-UA"/>
        </w:rPr>
      </w:pPr>
      <w:r w:rsidRPr="00EB3CF9">
        <w:rPr>
          <w:sz w:val="20"/>
          <w:shd w:val="clear" w:color="auto" w:fill="FFFFFF"/>
          <w:lang w:val="uk-UA"/>
        </w:rPr>
        <w:t>малі виробництва дистилятів, виноробної продукції, пива, суб’єкти господарювання, які отримали ліцензію на право вирощування тютюну – щороку</w:t>
      </w:r>
      <w:r w:rsidR="00250B50" w:rsidRPr="00EB3CF9">
        <w:rPr>
          <w:sz w:val="20"/>
          <w:shd w:val="clear" w:color="auto" w:fill="FFFFFF"/>
          <w:lang w:val="uk-UA"/>
        </w:rPr>
        <w:t xml:space="preserve"> (1 год.</w:t>
      </w:r>
      <w:r w:rsidR="007C201D" w:rsidRPr="00EB3CF9">
        <w:rPr>
          <w:sz w:val="20"/>
          <w:shd w:val="clear" w:color="auto" w:fill="FFFFFF"/>
          <w:lang w:val="uk-UA"/>
        </w:rPr>
        <w:t> </w:t>
      </w:r>
      <w:r w:rsidR="00250B50" w:rsidRPr="00EB3CF9">
        <w:rPr>
          <w:sz w:val="20"/>
          <w:shd w:val="clear" w:color="auto" w:fill="FFFFFF"/>
          <w:lang w:val="uk-UA"/>
        </w:rPr>
        <w:t>/</w:t>
      </w:r>
      <w:r w:rsidR="007C201D" w:rsidRPr="00EB3CF9">
        <w:rPr>
          <w:sz w:val="20"/>
          <w:shd w:val="clear" w:color="auto" w:fill="FFFFFF"/>
          <w:lang w:val="uk-UA"/>
        </w:rPr>
        <w:t> </w:t>
      </w:r>
      <w:r w:rsidR="00250B50" w:rsidRPr="00EB3CF9">
        <w:rPr>
          <w:sz w:val="20"/>
          <w:shd w:val="clear" w:color="auto" w:fill="FFFFFF"/>
          <w:lang w:val="uk-UA"/>
        </w:rPr>
        <w:t>рік)</w:t>
      </w:r>
      <w:r w:rsidRPr="00EB3CF9">
        <w:rPr>
          <w:sz w:val="20"/>
          <w:shd w:val="clear" w:color="auto" w:fill="FFFFFF"/>
          <w:lang w:val="uk-UA"/>
        </w:rPr>
        <w:t>.</w:t>
      </w:r>
    </w:p>
    <w:p w:rsidR="00D44D87" w:rsidRPr="00EB3CF9" w:rsidRDefault="00D44D87" w:rsidP="00FD608F">
      <w:pPr>
        <w:pStyle w:val="a3"/>
        <w:spacing w:before="0" w:beforeAutospacing="0" w:after="0" w:afterAutospacing="0"/>
        <w:jc w:val="right"/>
        <w:rPr>
          <w:b/>
          <w:bCs/>
          <w:i/>
          <w:iCs/>
          <w:sz w:val="28"/>
          <w:szCs w:val="28"/>
          <w:lang w:val="uk-UA"/>
        </w:rPr>
      </w:pPr>
    </w:p>
    <w:p w:rsidR="00613FEB" w:rsidRPr="00EB3CF9" w:rsidRDefault="00613FEB" w:rsidP="00FD608F">
      <w:pPr>
        <w:pStyle w:val="a3"/>
        <w:spacing w:before="0" w:beforeAutospacing="0" w:after="0" w:afterAutospacing="0"/>
        <w:ind w:firstLine="567"/>
        <w:jc w:val="both"/>
        <w:rPr>
          <w:sz w:val="28"/>
          <w:szCs w:val="28"/>
          <w:lang w:val="uk-UA"/>
        </w:rPr>
        <w:sectPr w:rsidR="00613FEB" w:rsidRPr="00EB3CF9" w:rsidSect="00620EC3">
          <w:pgSz w:w="12240" w:h="15840" w:code="1"/>
          <w:pgMar w:top="737" w:right="567" w:bottom="1701" w:left="1701" w:header="709" w:footer="709" w:gutter="0"/>
          <w:cols w:space="708"/>
          <w:titlePg/>
          <w:docGrid w:linePitch="360"/>
        </w:sectPr>
      </w:pPr>
    </w:p>
    <w:p w:rsidR="00613FEB" w:rsidRPr="00EB3CF9" w:rsidRDefault="00613FEB" w:rsidP="00613FEB">
      <w:pPr>
        <w:pStyle w:val="af2"/>
        <w:ind w:firstLine="567"/>
        <w:jc w:val="right"/>
        <w:rPr>
          <w:sz w:val="28"/>
          <w:szCs w:val="28"/>
        </w:rPr>
      </w:pPr>
      <w:r w:rsidRPr="00EB3CF9">
        <w:rPr>
          <w:sz w:val="28"/>
          <w:szCs w:val="28"/>
        </w:rPr>
        <w:lastRenderedPageBreak/>
        <w:t>Продовження додатка 3</w:t>
      </w:r>
    </w:p>
    <w:p w:rsidR="00F9505D" w:rsidRPr="00EB3CF9" w:rsidRDefault="00F9505D" w:rsidP="00E31C1B">
      <w:pPr>
        <w:pStyle w:val="a3"/>
        <w:spacing w:before="120" w:beforeAutospacing="0" w:after="120" w:afterAutospacing="0"/>
        <w:ind w:firstLine="567"/>
        <w:jc w:val="both"/>
        <w:rPr>
          <w:sz w:val="28"/>
          <w:szCs w:val="28"/>
          <w:lang w:val="uk-UA"/>
        </w:rPr>
      </w:pPr>
      <w:r w:rsidRPr="00EB3CF9">
        <w:rPr>
          <w:sz w:val="28"/>
          <w:szCs w:val="28"/>
          <w:lang w:val="uk-UA"/>
        </w:rPr>
        <w:t>Бюджетні витрати на адміністрування регулювання суб’єктів малого підприємництва органами Державної податкової служби України</w:t>
      </w:r>
    </w:p>
    <w:tbl>
      <w:tblPr>
        <w:tblW w:w="10060" w:type="dxa"/>
        <w:tblLayout w:type="fixed"/>
        <w:tblLook w:val="0000" w:firstRow="0" w:lastRow="0" w:firstColumn="0" w:lastColumn="0" w:noHBand="0" w:noVBand="0"/>
      </w:tblPr>
      <w:tblGrid>
        <w:gridCol w:w="2808"/>
        <w:gridCol w:w="1298"/>
        <w:gridCol w:w="1701"/>
        <w:gridCol w:w="1418"/>
        <w:gridCol w:w="1305"/>
        <w:gridCol w:w="1530"/>
      </w:tblGrid>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Процедура регулювання суб’єктів малого підприємництва (розрахунок на одного типового суб’єкта господарювання малого підприємництва –</w:t>
            </w: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за потреби окремо для суб’єктів малого та мікропідприємництв</w:t>
            </w:r>
            <w:r w:rsidR="00B93288" w:rsidRPr="00EB3CF9">
              <w:rPr>
                <w:sz w:val="22"/>
                <w:szCs w:val="22"/>
                <w:lang w:val="uk-UA"/>
              </w:rPr>
              <w:t>а</w:t>
            </w:r>
            <w:r w:rsidRPr="00EB3CF9">
              <w:rPr>
                <w:sz w:val="22"/>
                <w:szCs w:val="22"/>
                <w:lang w:val="uk-UA"/>
              </w:rPr>
              <w:t>)</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Планові витрати часу на процедуру</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Вартість часу співробітника органу державної влади відповідної категорії (заробітна плата)</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Оцінка кількості процедур за рік, що припадають на одного суб’єкта</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Оцінка кількості суб’єктів, що підпадають під дію процедури регулювання</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Витрати на адмініструв</w:t>
            </w:r>
            <w:r w:rsidR="00E31C1B" w:rsidRPr="00EB3CF9">
              <w:rPr>
                <w:sz w:val="22"/>
                <w:szCs w:val="22"/>
                <w:lang w:val="uk-UA"/>
              </w:rPr>
              <w:t>-</w:t>
            </w:r>
            <w:r w:rsidRPr="00EB3CF9">
              <w:rPr>
                <w:sz w:val="22"/>
                <w:szCs w:val="22"/>
                <w:lang w:val="uk-UA"/>
              </w:rPr>
              <w:t>ання регулювання (за рік), гривень</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1</w:t>
            </w:r>
          </w:p>
        </w:tc>
        <w:tc>
          <w:tcPr>
            <w:tcW w:w="129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2</w:t>
            </w:r>
          </w:p>
        </w:tc>
        <w:tc>
          <w:tcPr>
            <w:tcW w:w="1701"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4</w:t>
            </w:r>
          </w:p>
        </w:tc>
        <w:tc>
          <w:tcPr>
            <w:tcW w:w="1305"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5</w:t>
            </w:r>
          </w:p>
        </w:tc>
        <w:tc>
          <w:tcPr>
            <w:tcW w:w="1530"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6</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1. Облік суб’єкта господарювання, що перебуває у сфері регулювання</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2. Поточний контроль за суб’єктом господарювання, що перебуває у сфері регулювання, у тому числі:</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rPr>
          <w:trHeight w:val="382"/>
        </w:trPr>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Камеральні</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Виїзні</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3. Підготовка, затвердження та опрацювання одного окремого акта про порушення вимог регулювання</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4. Реалізація одного окремого рішення щодо порушення вимог регулювання</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p w:rsidR="00F9505D" w:rsidRPr="00EB3CF9" w:rsidRDefault="00F9505D" w:rsidP="00FD608F">
            <w:pPr>
              <w:pStyle w:val="a3"/>
              <w:spacing w:before="0" w:beforeAutospacing="0" w:after="0" w:afterAutospacing="0"/>
              <w:jc w:val="center"/>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b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5. Оскарження одного окремого рішення суб’єктами господарювання</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c>
          <w:tcPr>
            <w:tcW w:w="2808" w:type="dxa"/>
            <w:tcBorders>
              <w:top w:val="single" w:sz="4" w:space="0" w:color="auto"/>
              <w:left w:val="single" w:sz="4" w:space="0" w:color="auto"/>
              <w:bottom w:val="single" w:sz="4" w:space="0" w:color="auto"/>
              <w:right w:val="single" w:sz="4" w:space="0" w:color="auto"/>
            </w:tcBorders>
          </w:tcPr>
          <w:p w:rsidR="00F9505D" w:rsidRPr="00EB3CF9" w:rsidRDefault="00F9505D" w:rsidP="00B93288">
            <w:pPr>
              <w:pStyle w:val="a3"/>
              <w:spacing w:before="0" w:beforeAutospacing="0" w:after="0" w:afterAutospacing="0"/>
              <w:jc w:val="both"/>
              <w:rPr>
                <w:sz w:val="22"/>
                <w:szCs w:val="22"/>
                <w:lang w:val="uk-UA"/>
              </w:rPr>
            </w:pPr>
            <w:r w:rsidRPr="00EB3CF9">
              <w:rPr>
                <w:sz w:val="22"/>
                <w:szCs w:val="22"/>
                <w:lang w:val="uk-UA"/>
              </w:rPr>
              <w:t>6. Підготовка звітності за результатами регулювання</w:t>
            </w:r>
          </w:p>
        </w:tc>
        <w:tc>
          <w:tcPr>
            <w:tcW w:w="129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701"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418"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305"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c>
          <w:tcPr>
            <w:tcW w:w="1530" w:type="dxa"/>
            <w:tcBorders>
              <w:top w:val="single" w:sz="4" w:space="0" w:color="auto"/>
              <w:left w:val="single" w:sz="4" w:space="0" w:color="auto"/>
              <w:bottom w:val="single" w:sz="4" w:space="0" w:color="auto"/>
              <w:right w:val="single" w:sz="4" w:space="0" w:color="auto"/>
            </w:tcBorders>
          </w:tcPr>
          <w:p w:rsidR="00F9505D" w:rsidRPr="00EB3CF9" w:rsidRDefault="00F9505D" w:rsidP="00FD608F">
            <w:pPr>
              <w:pStyle w:val="a3"/>
              <w:spacing w:before="0" w:beforeAutospacing="0" w:after="0" w:afterAutospacing="0"/>
              <w:jc w:val="center"/>
              <w:rPr>
                <w:sz w:val="22"/>
                <w:szCs w:val="22"/>
                <w:lang w:val="uk-UA"/>
              </w:rPr>
            </w:pPr>
          </w:p>
          <w:p w:rsidR="00F9505D" w:rsidRPr="00EB3CF9" w:rsidRDefault="00F9505D" w:rsidP="00FD608F">
            <w:pPr>
              <w:pStyle w:val="a3"/>
              <w:spacing w:before="0" w:beforeAutospacing="0" w:after="0" w:afterAutospacing="0"/>
              <w:jc w:val="center"/>
              <w:rPr>
                <w:sz w:val="22"/>
                <w:szCs w:val="22"/>
                <w:lang w:val="uk-UA"/>
              </w:rPr>
            </w:pPr>
            <w:r w:rsidRPr="00EB3CF9">
              <w:rPr>
                <w:sz w:val="22"/>
                <w:szCs w:val="22"/>
                <w:lang w:val="uk-UA"/>
              </w:rPr>
              <w:t>0</w:t>
            </w:r>
          </w:p>
        </w:tc>
      </w:tr>
      <w:tr w:rsidR="00EB3CF9" w:rsidRPr="00EB3CF9" w:rsidTr="00E31C1B">
        <w:trPr>
          <w:trHeight w:val="355"/>
        </w:trPr>
        <w:tc>
          <w:tcPr>
            <w:tcW w:w="2808"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widowControl w:val="0"/>
              <w:spacing w:line="233" w:lineRule="auto"/>
              <w:ind w:left="59" w:firstLine="21"/>
              <w:rPr>
                <w:sz w:val="22"/>
                <w:szCs w:val="22"/>
                <w:lang w:val="uk-UA"/>
              </w:rPr>
            </w:pPr>
            <w:r w:rsidRPr="00EB3CF9">
              <w:rPr>
                <w:sz w:val="22"/>
                <w:szCs w:val="22"/>
                <w:lang w:val="uk-UA"/>
              </w:rPr>
              <w:t>7. Інші адміністративні процедури (уточнити):</w:t>
            </w:r>
          </w:p>
          <w:p w:rsidR="007B6FED" w:rsidRPr="00EB3CF9" w:rsidRDefault="007B6FED" w:rsidP="007B6FED">
            <w:pPr>
              <w:widowControl w:val="0"/>
              <w:spacing w:line="233" w:lineRule="auto"/>
              <w:ind w:left="59" w:firstLine="21"/>
              <w:jc w:val="both"/>
              <w:rPr>
                <w:sz w:val="22"/>
                <w:szCs w:val="22"/>
                <w:lang w:val="uk-UA"/>
              </w:rPr>
            </w:pPr>
            <w:r w:rsidRPr="00EB3CF9">
              <w:rPr>
                <w:sz w:val="22"/>
                <w:szCs w:val="22"/>
                <w:lang w:val="uk-UA"/>
              </w:rPr>
              <w:t>витрати органів ДПС на опрацювання звітів суб’єктів малого підприємництва за формами № 1-ВП та № 1-ОП</w:t>
            </w:r>
          </w:p>
          <w:p w:rsidR="007B6FED" w:rsidRPr="00EB3CF9" w:rsidRDefault="007B6FED" w:rsidP="007B6FED">
            <w:pPr>
              <w:widowControl w:val="0"/>
              <w:spacing w:line="233" w:lineRule="auto"/>
              <w:ind w:left="59" w:firstLine="21"/>
              <w:jc w:val="both"/>
              <w:rPr>
                <w:sz w:val="22"/>
                <w:szCs w:val="22"/>
                <w:lang w:val="uk-UA"/>
              </w:rPr>
            </w:pPr>
            <w:r w:rsidRPr="00EB3CF9">
              <w:rPr>
                <w:sz w:val="22"/>
                <w:szCs w:val="22"/>
                <w:lang w:val="uk-UA"/>
              </w:rPr>
              <w:t>(рядок 7.1 + рядок 7.2)</w:t>
            </w:r>
          </w:p>
        </w:tc>
        <w:tc>
          <w:tcPr>
            <w:tcW w:w="1298"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widowControl w:val="0"/>
              <w:spacing w:before="100" w:beforeAutospacing="1" w:after="100" w:afterAutospacing="1"/>
              <w:ind w:left="59" w:firstLine="21"/>
              <w:jc w:val="center"/>
              <w:rPr>
                <w:sz w:val="22"/>
                <w:szCs w:val="22"/>
                <w:lang w:val="uk-UA"/>
              </w:rPr>
            </w:pPr>
            <w:r w:rsidRPr="00EB3CF9">
              <w:rPr>
                <w:sz w:val="22"/>
                <w:szCs w:val="22"/>
                <w:lang w:val="uk-UA"/>
              </w:rPr>
              <w:t>0,5</w:t>
            </w:r>
          </w:p>
        </w:tc>
        <w:tc>
          <w:tcPr>
            <w:tcW w:w="1701"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widowControl w:val="0"/>
              <w:spacing w:before="100" w:beforeAutospacing="1" w:after="100" w:afterAutospacing="1"/>
              <w:ind w:left="59" w:firstLine="21"/>
              <w:jc w:val="center"/>
              <w:rPr>
                <w:sz w:val="22"/>
                <w:szCs w:val="22"/>
                <w:lang w:val="uk-UA"/>
              </w:rPr>
            </w:pPr>
            <w:r w:rsidRPr="00EB3CF9">
              <w:rPr>
                <w:sz w:val="22"/>
                <w:szCs w:val="22"/>
                <w:lang w:val="uk-UA"/>
              </w:rPr>
              <w:t>48</w:t>
            </w:r>
          </w:p>
        </w:tc>
        <w:tc>
          <w:tcPr>
            <w:tcW w:w="1418"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pStyle w:val="a3"/>
              <w:spacing w:before="0" w:beforeAutospacing="0" w:after="0" w:afterAutospacing="0"/>
              <w:jc w:val="center"/>
              <w:rPr>
                <w:sz w:val="22"/>
                <w:szCs w:val="22"/>
                <w:lang w:val="uk-UA"/>
              </w:rPr>
            </w:pPr>
            <w:r w:rsidRPr="00EB3CF9">
              <w:rPr>
                <w:sz w:val="22"/>
                <w:szCs w:val="22"/>
                <w:lang w:val="uk-UA"/>
              </w:rPr>
              <w:t>х</w:t>
            </w:r>
          </w:p>
        </w:tc>
        <w:tc>
          <w:tcPr>
            <w:tcW w:w="1305"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pStyle w:val="a3"/>
              <w:spacing w:before="0" w:beforeAutospacing="0" w:after="0" w:afterAutospacing="0"/>
              <w:jc w:val="center"/>
              <w:rPr>
                <w:sz w:val="22"/>
                <w:szCs w:val="22"/>
                <w:lang w:val="uk-UA"/>
              </w:rPr>
            </w:pPr>
            <w:r w:rsidRPr="00EB3CF9">
              <w:rPr>
                <w:sz w:val="22"/>
                <w:szCs w:val="22"/>
                <w:lang w:val="uk-UA"/>
              </w:rPr>
              <w:t>769</w:t>
            </w:r>
          </w:p>
        </w:tc>
        <w:tc>
          <w:tcPr>
            <w:tcW w:w="1530" w:type="dxa"/>
            <w:tcBorders>
              <w:top w:val="single" w:sz="4" w:space="0" w:color="auto"/>
              <w:left w:val="single" w:sz="4" w:space="0" w:color="auto"/>
              <w:bottom w:val="single" w:sz="4" w:space="0" w:color="auto"/>
              <w:right w:val="single" w:sz="4" w:space="0" w:color="auto"/>
            </w:tcBorders>
          </w:tcPr>
          <w:p w:rsidR="007B6FED" w:rsidRPr="00EB3CF9" w:rsidRDefault="007B6FED" w:rsidP="007B6FED">
            <w:pPr>
              <w:pStyle w:val="a3"/>
              <w:spacing w:before="0" w:beforeAutospacing="0" w:after="0" w:afterAutospacing="0"/>
              <w:jc w:val="center"/>
              <w:rPr>
                <w:sz w:val="22"/>
                <w:szCs w:val="22"/>
                <w:lang w:val="uk-UA"/>
              </w:rPr>
            </w:pPr>
            <w:r w:rsidRPr="00EB3CF9">
              <w:rPr>
                <w:sz w:val="22"/>
                <w:szCs w:val="22"/>
                <w:lang w:val="uk-UA"/>
              </w:rPr>
              <w:t>17</w:t>
            </w:r>
            <w:r w:rsidR="000574A0" w:rsidRPr="00EB3CF9">
              <w:rPr>
                <w:sz w:val="22"/>
                <w:szCs w:val="22"/>
              </w:rPr>
              <w:t>5</w:t>
            </w:r>
            <w:r w:rsidRPr="00EB3CF9">
              <w:rPr>
                <w:sz w:val="22"/>
                <w:szCs w:val="22"/>
                <w:lang w:val="uk-UA"/>
              </w:rPr>
              <w:t> </w:t>
            </w:r>
            <w:r w:rsidR="000574A0" w:rsidRPr="00EB3CF9">
              <w:rPr>
                <w:sz w:val="22"/>
                <w:szCs w:val="22"/>
              </w:rPr>
              <w:t>536</w:t>
            </w:r>
            <w:r w:rsidRPr="00EB3CF9">
              <w:rPr>
                <w:sz w:val="22"/>
                <w:szCs w:val="22"/>
                <w:lang w:val="uk-UA"/>
              </w:rPr>
              <w:t>,00</w:t>
            </w:r>
          </w:p>
        </w:tc>
      </w:tr>
    </w:tbl>
    <w:p w:rsidR="00E31C1B" w:rsidRPr="00EB3CF9" w:rsidRDefault="00E31C1B" w:rsidP="0027507B">
      <w:pPr>
        <w:pStyle w:val="a3"/>
        <w:widowControl w:val="0"/>
        <w:spacing w:before="0" w:beforeAutospacing="0" w:after="0" w:afterAutospacing="0"/>
        <w:jc w:val="both"/>
        <w:rPr>
          <w:sz w:val="22"/>
          <w:szCs w:val="22"/>
          <w:shd w:val="clear" w:color="auto" w:fill="FFFFFF"/>
          <w:lang w:val="uk-UA"/>
        </w:rPr>
        <w:sectPr w:rsidR="00E31C1B" w:rsidRPr="00EB3CF9" w:rsidSect="00620EC3">
          <w:pgSz w:w="12240" w:h="15840" w:code="1"/>
          <w:pgMar w:top="737" w:right="567" w:bottom="1701" w:left="1701" w:header="709" w:footer="709" w:gutter="0"/>
          <w:cols w:space="708"/>
          <w:titlePg/>
          <w:docGrid w:linePitch="360"/>
        </w:sectPr>
      </w:pPr>
    </w:p>
    <w:p w:rsidR="00E31C1B" w:rsidRPr="00EB3CF9" w:rsidRDefault="00E31C1B" w:rsidP="00415EE4">
      <w:pPr>
        <w:pStyle w:val="af2"/>
        <w:spacing w:after="120"/>
        <w:ind w:firstLine="567"/>
        <w:jc w:val="right"/>
        <w:rPr>
          <w:sz w:val="28"/>
          <w:szCs w:val="28"/>
        </w:rPr>
      </w:pPr>
      <w:r w:rsidRPr="00EB3CF9">
        <w:rPr>
          <w:sz w:val="28"/>
          <w:szCs w:val="28"/>
        </w:rPr>
        <w:lastRenderedPageBreak/>
        <w:t>Продовження додатка 3</w:t>
      </w:r>
    </w:p>
    <w:tbl>
      <w:tblPr>
        <w:tblW w:w="10060" w:type="dxa"/>
        <w:tblLayout w:type="fixed"/>
        <w:tblLook w:val="0000" w:firstRow="0" w:lastRow="0" w:firstColumn="0" w:lastColumn="0" w:noHBand="0" w:noVBand="0"/>
      </w:tblPr>
      <w:tblGrid>
        <w:gridCol w:w="2808"/>
        <w:gridCol w:w="1298"/>
        <w:gridCol w:w="1701"/>
        <w:gridCol w:w="1418"/>
        <w:gridCol w:w="1305"/>
        <w:gridCol w:w="1530"/>
      </w:tblGrid>
      <w:tr w:rsidR="00EB3CF9" w:rsidRPr="00EB3CF9" w:rsidTr="00CE638A">
        <w:trPr>
          <w:trHeight w:val="355"/>
        </w:trPr>
        <w:tc>
          <w:tcPr>
            <w:tcW w:w="280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1</w:t>
            </w:r>
          </w:p>
        </w:tc>
        <w:tc>
          <w:tcPr>
            <w:tcW w:w="129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2</w:t>
            </w:r>
          </w:p>
        </w:tc>
        <w:tc>
          <w:tcPr>
            <w:tcW w:w="1701"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4</w:t>
            </w:r>
          </w:p>
        </w:tc>
        <w:tc>
          <w:tcPr>
            <w:tcW w:w="1305"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5</w:t>
            </w:r>
          </w:p>
        </w:tc>
        <w:tc>
          <w:tcPr>
            <w:tcW w:w="1530"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spacing w:before="0" w:beforeAutospacing="0" w:after="0" w:afterAutospacing="0"/>
              <w:jc w:val="center"/>
              <w:rPr>
                <w:sz w:val="22"/>
                <w:szCs w:val="22"/>
                <w:lang w:val="uk-UA"/>
              </w:rPr>
            </w:pPr>
            <w:r w:rsidRPr="00EB3CF9">
              <w:rPr>
                <w:sz w:val="22"/>
                <w:szCs w:val="22"/>
                <w:lang w:val="uk-UA"/>
              </w:rPr>
              <w:t>6</w:t>
            </w:r>
          </w:p>
        </w:tc>
      </w:tr>
      <w:tr w:rsidR="00EB3CF9" w:rsidRPr="00EB3CF9" w:rsidTr="00CE638A">
        <w:trPr>
          <w:trHeight w:val="355"/>
        </w:trPr>
        <w:tc>
          <w:tcPr>
            <w:tcW w:w="280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pStyle w:val="a3"/>
              <w:widowControl w:val="0"/>
              <w:spacing w:before="0" w:beforeAutospacing="0" w:after="0" w:afterAutospacing="0"/>
              <w:jc w:val="both"/>
              <w:rPr>
                <w:sz w:val="22"/>
                <w:szCs w:val="22"/>
                <w:shd w:val="clear" w:color="auto" w:fill="FFFFFF"/>
                <w:lang w:val="uk-UA"/>
              </w:rPr>
            </w:pPr>
            <w:r w:rsidRPr="00EB3CF9">
              <w:rPr>
                <w:sz w:val="22"/>
                <w:szCs w:val="22"/>
                <w:shd w:val="clear" w:color="auto" w:fill="FFFFFF"/>
                <w:lang w:val="uk-UA"/>
              </w:rPr>
              <w:t xml:space="preserve">7.1 Витрати на оброблення звіту 1 суб’єкта господарювання </w:t>
            </w:r>
            <w:r w:rsidRPr="00EB3CF9">
              <w:rPr>
                <w:rFonts w:eastAsiaTheme="minorEastAsia"/>
                <w:sz w:val="22"/>
                <w:szCs w:val="22"/>
                <w:lang w:val="uk-UA" w:eastAsia="uk-UA"/>
              </w:rPr>
              <w:t xml:space="preserve">з числа </w:t>
            </w:r>
            <w:r w:rsidRPr="00EB3CF9">
              <w:rPr>
                <w:sz w:val="22"/>
                <w:szCs w:val="22"/>
                <w:shd w:val="clear" w:color="auto" w:fill="FFFFFF"/>
                <w:lang w:val="uk-UA"/>
              </w:rPr>
              <w:t xml:space="preserve">малих виробництв дистилятів, виноробної продукції, пива, </w:t>
            </w:r>
            <w:r w:rsidRPr="00EB3CF9">
              <w:rPr>
                <w:sz w:val="22"/>
                <w:szCs w:val="22"/>
                <w:lang w:val="uk-UA" w:eastAsia="uk-UA"/>
              </w:rPr>
              <w:t>що подаватимуть звіт за формою № 1-ВП щорічно</w:t>
            </w:r>
          </w:p>
        </w:tc>
        <w:tc>
          <w:tcPr>
            <w:tcW w:w="129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widowControl w:val="0"/>
              <w:spacing w:before="100" w:beforeAutospacing="1" w:after="100" w:afterAutospacing="1"/>
              <w:ind w:left="59" w:firstLine="21"/>
              <w:jc w:val="center"/>
              <w:rPr>
                <w:sz w:val="22"/>
                <w:szCs w:val="22"/>
                <w:lang w:val="uk-UA"/>
              </w:rPr>
            </w:pPr>
            <w:r w:rsidRPr="00EB3CF9">
              <w:rPr>
                <w:sz w:val="22"/>
                <w:szCs w:val="22"/>
                <w:lang w:val="uk-UA"/>
              </w:rPr>
              <w:t>0,5</w:t>
            </w:r>
          </w:p>
        </w:tc>
        <w:tc>
          <w:tcPr>
            <w:tcW w:w="1701"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widowControl w:val="0"/>
              <w:spacing w:before="100" w:beforeAutospacing="1" w:after="100" w:afterAutospacing="1"/>
              <w:ind w:left="59" w:firstLine="21"/>
              <w:jc w:val="center"/>
              <w:rPr>
                <w:sz w:val="22"/>
                <w:szCs w:val="22"/>
                <w:lang w:val="uk-UA"/>
              </w:rPr>
            </w:pPr>
            <w:r w:rsidRPr="00EB3CF9">
              <w:rPr>
                <w:sz w:val="22"/>
                <w:szCs w:val="22"/>
                <w:lang w:val="uk-UA"/>
              </w:rPr>
              <w:t>48</w:t>
            </w:r>
          </w:p>
        </w:tc>
        <w:tc>
          <w:tcPr>
            <w:tcW w:w="1418" w:type="dxa"/>
            <w:tcBorders>
              <w:top w:val="single" w:sz="4" w:space="0" w:color="auto"/>
              <w:left w:val="single" w:sz="4" w:space="0" w:color="auto"/>
              <w:bottom w:val="single" w:sz="4" w:space="0" w:color="auto"/>
              <w:right w:val="single" w:sz="4" w:space="0" w:color="auto"/>
            </w:tcBorders>
          </w:tcPr>
          <w:p w:rsidR="00E31C1B" w:rsidRPr="00EB3CF9" w:rsidRDefault="00E31C1B" w:rsidP="00E31C1B">
            <w:pPr>
              <w:widowControl w:val="0"/>
              <w:spacing w:before="100" w:beforeAutospacing="1" w:after="100" w:afterAutospacing="1"/>
              <w:ind w:left="59" w:firstLine="21"/>
              <w:jc w:val="center"/>
              <w:rPr>
                <w:sz w:val="22"/>
                <w:szCs w:val="22"/>
                <w:lang w:val="uk-UA"/>
              </w:rPr>
            </w:pPr>
            <w:r w:rsidRPr="00EB3CF9">
              <w:rPr>
                <w:sz w:val="22"/>
                <w:szCs w:val="22"/>
                <w:lang w:val="uk-UA"/>
              </w:rPr>
              <w:t>1</w:t>
            </w:r>
          </w:p>
        </w:tc>
        <w:tc>
          <w:tcPr>
            <w:tcW w:w="1305" w:type="dxa"/>
            <w:tcBorders>
              <w:top w:val="single" w:sz="4" w:space="0" w:color="auto"/>
              <w:left w:val="single" w:sz="4" w:space="0" w:color="auto"/>
              <w:bottom w:val="single" w:sz="4" w:space="0" w:color="auto"/>
              <w:right w:val="single" w:sz="4" w:space="0" w:color="auto"/>
            </w:tcBorders>
          </w:tcPr>
          <w:p w:rsidR="00E31C1B" w:rsidRPr="00EB3CF9" w:rsidRDefault="00F30640" w:rsidP="00E31C1B">
            <w:pPr>
              <w:pStyle w:val="a3"/>
              <w:spacing w:before="0" w:beforeAutospacing="0" w:after="0" w:afterAutospacing="0"/>
              <w:jc w:val="center"/>
              <w:rPr>
                <w:sz w:val="22"/>
                <w:szCs w:val="22"/>
              </w:rPr>
            </w:pPr>
            <w:r w:rsidRPr="00EB3CF9">
              <w:rPr>
                <w:sz w:val="22"/>
                <w:szCs w:val="22"/>
              </w:rPr>
              <w:t>174</w:t>
            </w:r>
          </w:p>
        </w:tc>
        <w:tc>
          <w:tcPr>
            <w:tcW w:w="1530" w:type="dxa"/>
            <w:tcBorders>
              <w:top w:val="single" w:sz="4" w:space="0" w:color="auto"/>
              <w:left w:val="single" w:sz="4" w:space="0" w:color="auto"/>
              <w:bottom w:val="single" w:sz="4" w:space="0" w:color="auto"/>
              <w:right w:val="single" w:sz="4" w:space="0" w:color="auto"/>
            </w:tcBorders>
          </w:tcPr>
          <w:p w:rsidR="00E31C1B" w:rsidRPr="00EB3CF9" w:rsidRDefault="00AB726B" w:rsidP="00E31C1B">
            <w:pPr>
              <w:pStyle w:val="a3"/>
              <w:spacing w:before="0" w:beforeAutospacing="0" w:after="0" w:afterAutospacing="0"/>
              <w:jc w:val="center"/>
              <w:rPr>
                <w:sz w:val="22"/>
                <w:szCs w:val="22"/>
                <w:lang w:val="uk-UA"/>
              </w:rPr>
            </w:pPr>
            <w:r w:rsidRPr="00EB3CF9">
              <w:rPr>
                <w:sz w:val="22"/>
                <w:szCs w:val="22"/>
              </w:rPr>
              <w:t>4 176</w:t>
            </w:r>
            <w:r w:rsidR="00E31C1B" w:rsidRPr="00EB3CF9">
              <w:rPr>
                <w:sz w:val="22"/>
                <w:szCs w:val="22"/>
                <w:lang w:val="uk-UA"/>
              </w:rPr>
              <w:t>,00</w:t>
            </w:r>
          </w:p>
        </w:tc>
      </w:tr>
      <w:tr w:rsidR="00EB3CF9" w:rsidRPr="00EB3CF9" w:rsidTr="00CE638A">
        <w:trPr>
          <w:trHeight w:val="355"/>
        </w:trPr>
        <w:tc>
          <w:tcPr>
            <w:tcW w:w="2808"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widowControl w:val="0"/>
              <w:jc w:val="both"/>
              <w:rPr>
                <w:sz w:val="22"/>
                <w:szCs w:val="22"/>
                <w:lang w:val="uk-UA"/>
              </w:rPr>
            </w:pPr>
            <w:r w:rsidRPr="00EB3CF9">
              <w:rPr>
                <w:sz w:val="22"/>
                <w:szCs w:val="22"/>
                <w:shd w:val="clear" w:color="auto" w:fill="FFFFFF"/>
                <w:lang w:val="uk-UA"/>
              </w:rPr>
              <w:t>7.2 витрати на опрацювання звітів інших виробників / оптових продавців підакцизної продукції, які подають щомісячні звіти за формою № 1-ВП / №1-ОП</w:t>
            </w:r>
          </w:p>
        </w:tc>
        <w:tc>
          <w:tcPr>
            <w:tcW w:w="1298"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widowControl w:val="0"/>
              <w:spacing w:before="100" w:beforeAutospacing="1" w:after="100" w:afterAutospacing="1"/>
              <w:ind w:left="59" w:firstLine="21"/>
              <w:jc w:val="center"/>
              <w:rPr>
                <w:sz w:val="22"/>
                <w:szCs w:val="22"/>
                <w:lang w:val="uk-UA"/>
              </w:rPr>
            </w:pPr>
            <w:r w:rsidRPr="00EB3CF9">
              <w:rPr>
                <w:sz w:val="22"/>
                <w:szCs w:val="22"/>
                <w:lang w:val="uk-UA"/>
              </w:rPr>
              <w:t>0,5</w:t>
            </w:r>
          </w:p>
        </w:tc>
        <w:tc>
          <w:tcPr>
            <w:tcW w:w="1701"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widowControl w:val="0"/>
              <w:spacing w:before="100" w:beforeAutospacing="1" w:after="100" w:afterAutospacing="1"/>
              <w:ind w:left="59" w:firstLine="21"/>
              <w:jc w:val="center"/>
              <w:rPr>
                <w:sz w:val="22"/>
                <w:szCs w:val="22"/>
                <w:lang w:val="uk-UA"/>
              </w:rPr>
            </w:pPr>
            <w:r w:rsidRPr="00EB3CF9">
              <w:rPr>
                <w:sz w:val="22"/>
                <w:szCs w:val="22"/>
                <w:lang w:val="uk-UA"/>
              </w:rPr>
              <w:t>48</w:t>
            </w:r>
          </w:p>
        </w:tc>
        <w:tc>
          <w:tcPr>
            <w:tcW w:w="1418"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widowControl w:val="0"/>
              <w:spacing w:before="100" w:beforeAutospacing="1" w:after="100" w:afterAutospacing="1"/>
              <w:ind w:left="59" w:firstLine="21"/>
              <w:jc w:val="center"/>
              <w:rPr>
                <w:sz w:val="22"/>
                <w:szCs w:val="22"/>
                <w:lang w:val="uk-UA"/>
              </w:rPr>
            </w:pPr>
            <w:r w:rsidRPr="00EB3CF9">
              <w:rPr>
                <w:sz w:val="22"/>
                <w:szCs w:val="22"/>
                <w:lang w:val="uk-UA"/>
              </w:rPr>
              <w:t>12</w:t>
            </w:r>
          </w:p>
        </w:tc>
        <w:tc>
          <w:tcPr>
            <w:tcW w:w="1305"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pStyle w:val="a3"/>
              <w:spacing w:before="0" w:beforeAutospacing="0" w:after="0" w:afterAutospacing="0"/>
              <w:jc w:val="center"/>
              <w:rPr>
                <w:sz w:val="22"/>
                <w:szCs w:val="22"/>
              </w:rPr>
            </w:pPr>
            <w:r w:rsidRPr="00EB3CF9">
              <w:rPr>
                <w:sz w:val="22"/>
                <w:szCs w:val="22"/>
              </w:rPr>
              <w:t>595</w:t>
            </w:r>
          </w:p>
        </w:tc>
        <w:tc>
          <w:tcPr>
            <w:tcW w:w="1530" w:type="dxa"/>
            <w:tcBorders>
              <w:top w:val="single" w:sz="4" w:space="0" w:color="auto"/>
              <w:left w:val="single" w:sz="4" w:space="0" w:color="auto"/>
              <w:bottom w:val="single" w:sz="4" w:space="0" w:color="auto"/>
              <w:right w:val="single" w:sz="4" w:space="0" w:color="auto"/>
            </w:tcBorders>
          </w:tcPr>
          <w:p w:rsidR="00AB726B" w:rsidRPr="00EB3CF9" w:rsidRDefault="00AB726B" w:rsidP="00AB726B">
            <w:pPr>
              <w:pStyle w:val="a3"/>
              <w:spacing w:before="0" w:beforeAutospacing="0" w:after="0" w:afterAutospacing="0"/>
              <w:jc w:val="center"/>
              <w:rPr>
                <w:sz w:val="22"/>
                <w:szCs w:val="22"/>
                <w:lang w:val="uk-UA"/>
              </w:rPr>
            </w:pPr>
            <w:r w:rsidRPr="00EB3CF9">
              <w:rPr>
                <w:sz w:val="22"/>
                <w:szCs w:val="22"/>
                <w:lang w:val="uk-UA"/>
              </w:rPr>
              <w:t>17</w:t>
            </w:r>
            <w:r w:rsidR="000574A0" w:rsidRPr="00EB3CF9">
              <w:rPr>
                <w:sz w:val="22"/>
                <w:szCs w:val="22"/>
              </w:rPr>
              <w:t>1</w:t>
            </w:r>
            <w:r w:rsidRPr="00EB3CF9">
              <w:rPr>
                <w:sz w:val="22"/>
                <w:szCs w:val="22"/>
                <w:lang w:val="uk-UA"/>
              </w:rPr>
              <w:t> </w:t>
            </w:r>
            <w:r w:rsidR="000574A0" w:rsidRPr="00EB3CF9">
              <w:rPr>
                <w:sz w:val="22"/>
                <w:szCs w:val="22"/>
              </w:rPr>
              <w:t>360</w:t>
            </w:r>
            <w:r w:rsidRPr="00EB3CF9">
              <w:rPr>
                <w:sz w:val="22"/>
                <w:szCs w:val="22"/>
                <w:lang w:val="uk-UA"/>
              </w:rPr>
              <w:t>,00</w:t>
            </w:r>
          </w:p>
        </w:tc>
      </w:tr>
      <w:tr w:rsidR="00EB3CF9" w:rsidRPr="00EB3CF9" w:rsidTr="00CE638A">
        <w:trPr>
          <w:trHeight w:val="355"/>
        </w:trPr>
        <w:tc>
          <w:tcPr>
            <w:tcW w:w="280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both"/>
              <w:rPr>
                <w:sz w:val="22"/>
                <w:szCs w:val="22"/>
                <w:lang w:val="uk-UA"/>
              </w:rPr>
            </w:pPr>
            <w:r w:rsidRPr="00EB3CF9">
              <w:rPr>
                <w:sz w:val="22"/>
                <w:szCs w:val="22"/>
                <w:lang w:val="uk-UA"/>
              </w:rPr>
              <w:t>Разом за рік</w:t>
            </w:r>
          </w:p>
        </w:tc>
        <w:tc>
          <w:tcPr>
            <w:tcW w:w="129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701"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41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305"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530"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17</w:t>
            </w:r>
            <w:r w:rsidRPr="00EB3CF9">
              <w:rPr>
                <w:sz w:val="22"/>
                <w:szCs w:val="22"/>
              </w:rPr>
              <w:t>5</w:t>
            </w:r>
            <w:r w:rsidRPr="00EB3CF9">
              <w:rPr>
                <w:sz w:val="22"/>
                <w:szCs w:val="22"/>
                <w:lang w:val="uk-UA"/>
              </w:rPr>
              <w:t> </w:t>
            </w:r>
            <w:r w:rsidRPr="00EB3CF9">
              <w:rPr>
                <w:sz w:val="22"/>
                <w:szCs w:val="22"/>
              </w:rPr>
              <w:t>536</w:t>
            </w:r>
            <w:r w:rsidRPr="00EB3CF9">
              <w:rPr>
                <w:sz w:val="22"/>
                <w:szCs w:val="22"/>
                <w:lang w:val="uk-UA"/>
              </w:rPr>
              <w:t>,00</w:t>
            </w:r>
          </w:p>
        </w:tc>
      </w:tr>
      <w:tr w:rsidR="000574A0" w:rsidRPr="00EB3CF9" w:rsidTr="00CE638A">
        <w:tc>
          <w:tcPr>
            <w:tcW w:w="280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both"/>
              <w:rPr>
                <w:sz w:val="22"/>
                <w:szCs w:val="22"/>
                <w:lang w:val="uk-UA"/>
              </w:rPr>
            </w:pPr>
            <w:r w:rsidRPr="00EB3CF9">
              <w:rPr>
                <w:sz w:val="22"/>
                <w:szCs w:val="22"/>
                <w:lang w:val="uk-UA"/>
              </w:rPr>
              <w:t>Сумарно за п’ять років</w:t>
            </w:r>
          </w:p>
        </w:tc>
        <w:tc>
          <w:tcPr>
            <w:tcW w:w="129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701"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418"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305"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pStyle w:val="a3"/>
              <w:spacing w:before="0" w:beforeAutospacing="0" w:after="0" w:afterAutospacing="0"/>
              <w:jc w:val="center"/>
              <w:rPr>
                <w:sz w:val="22"/>
                <w:szCs w:val="22"/>
                <w:lang w:val="uk-UA"/>
              </w:rPr>
            </w:pPr>
            <w:r w:rsidRPr="00EB3CF9">
              <w:rPr>
                <w:sz w:val="22"/>
                <w:szCs w:val="22"/>
                <w:lang w:val="uk-UA"/>
              </w:rPr>
              <w:t>х</w:t>
            </w:r>
          </w:p>
        </w:tc>
        <w:tc>
          <w:tcPr>
            <w:tcW w:w="1530" w:type="dxa"/>
            <w:tcBorders>
              <w:top w:val="single" w:sz="4" w:space="0" w:color="auto"/>
              <w:left w:val="single" w:sz="4" w:space="0" w:color="auto"/>
              <w:bottom w:val="single" w:sz="4" w:space="0" w:color="auto"/>
              <w:right w:val="single" w:sz="4" w:space="0" w:color="auto"/>
            </w:tcBorders>
          </w:tcPr>
          <w:p w:rsidR="000574A0" w:rsidRPr="00EB3CF9" w:rsidRDefault="000574A0" w:rsidP="000574A0">
            <w:pPr>
              <w:jc w:val="center"/>
              <w:rPr>
                <w:sz w:val="22"/>
                <w:szCs w:val="22"/>
                <w:lang w:val="uk-UA"/>
              </w:rPr>
            </w:pPr>
            <w:r w:rsidRPr="00EB3CF9">
              <w:rPr>
                <w:sz w:val="22"/>
                <w:szCs w:val="22"/>
                <w:lang w:val="uk-UA"/>
              </w:rPr>
              <w:t>8</w:t>
            </w:r>
            <w:r w:rsidRPr="00EB3CF9">
              <w:rPr>
                <w:sz w:val="22"/>
                <w:szCs w:val="22"/>
              </w:rPr>
              <w:t>77</w:t>
            </w:r>
            <w:r w:rsidRPr="00EB3CF9">
              <w:rPr>
                <w:sz w:val="22"/>
                <w:szCs w:val="22"/>
                <w:lang w:val="uk-UA"/>
              </w:rPr>
              <w:t> </w:t>
            </w:r>
            <w:r w:rsidRPr="00EB3CF9">
              <w:rPr>
                <w:sz w:val="22"/>
                <w:szCs w:val="22"/>
              </w:rPr>
              <w:t>68</w:t>
            </w:r>
            <w:r w:rsidRPr="00EB3CF9">
              <w:rPr>
                <w:sz w:val="22"/>
                <w:szCs w:val="22"/>
                <w:lang w:val="uk-UA"/>
              </w:rPr>
              <w:t>0,00</w:t>
            </w:r>
          </w:p>
        </w:tc>
      </w:tr>
    </w:tbl>
    <w:p w:rsidR="00E31C1B" w:rsidRPr="00EB3CF9" w:rsidRDefault="00E31C1B" w:rsidP="00FD608F">
      <w:pPr>
        <w:pStyle w:val="a3"/>
        <w:spacing w:before="0" w:beforeAutospacing="0" w:after="0" w:afterAutospacing="0"/>
        <w:ind w:firstLine="567"/>
        <w:jc w:val="both"/>
        <w:rPr>
          <w:sz w:val="28"/>
          <w:szCs w:val="28"/>
          <w:lang w:val="uk-UA"/>
        </w:rPr>
      </w:pPr>
    </w:p>
    <w:p w:rsidR="00F9505D" w:rsidRPr="00EB3CF9" w:rsidRDefault="00F9505D" w:rsidP="00FD608F">
      <w:pPr>
        <w:pStyle w:val="a3"/>
        <w:spacing w:before="0" w:beforeAutospacing="0" w:after="0" w:afterAutospacing="0"/>
        <w:ind w:firstLine="567"/>
        <w:jc w:val="both"/>
        <w:rPr>
          <w:sz w:val="28"/>
          <w:szCs w:val="28"/>
          <w:lang w:val="uk-UA"/>
        </w:rPr>
      </w:pPr>
      <w:r w:rsidRPr="00EB3CF9">
        <w:rPr>
          <w:sz w:val="28"/>
          <w:szCs w:val="28"/>
          <w:lang w:val="uk-UA"/>
        </w:rPr>
        <w:t>4. Розрахунок сумарних витрат суб’єктів малого підприємництва, що виникають на виконання вимог регулювання</w:t>
      </w:r>
      <w:r w:rsidR="00EC77F1" w:rsidRPr="00EB3CF9">
        <w:rPr>
          <w:sz w:val="28"/>
          <w:szCs w:val="28"/>
          <w:lang w:val="uk-UA"/>
        </w:rPr>
        <w:t>*</w:t>
      </w:r>
    </w:p>
    <w:p w:rsidR="00F9505D" w:rsidRPr="00EB3CF9" w:rsidRDefault="00F9505D" w:rsidP="00FD608F">
      <w:pPr>
        <w:pStyle w:val="a3"/>
        <w:spacing w:before="0" w:beforeAutospacing="0" w:after="0" w:afterAutospacing="0"/>
        <w:jc w:val="right"/>
        <w:rPr>
          <w:bCs/>
          <w:i/>
          <w:iCs/>
          <w:sz w:val="28"/>
          <w:szCs w:val="28"/>
          <w:lang w:val="uk-UA"/>
        </w:rPr>
      </w:pPr>
      <w:r w:rsidRPr="00EB3CF9">
        <w:rPr>
          <w:bCs/>
          <w:i/>
          <w:iCs/>
          <w:sz w:val="28"/>
          <w:szCs w:val="28"/>
          <w:lang w:val="uk-UA"/>
        </w:rPr>
        <w:t>грн</w:t>
      </w:r>
    </w:p>
    <w:tbl>
      <w:tblPr>
        <w:tblStyle w:val="af1"/>
        <w:tblW w:w="10060" w:type="dxa"/>
        <w:tblLook w:val="04A0" w:firstRow="1" w:lastRow="0" w:firstColumn="1" w:lastColumn="0" w:noHBand="0" w:noVBand="1"/>
      </w:tblPr>
      <w:tblGrid>
        <w:gridCol w:w="1696"/>
        <w:gridCol w:w="4395"/>
        <w:gridCol w:w="1984"/>
        <w:gridCol w:w="1985"/>
      </w:tblGrid>
      <w:tr w:rsidR="00EB3CF9" w:rsidRPr="00EB3CF9" w:rsidTr="00E31C1B">
        <w:tc>
          <w:tcPr>
            <w:tcW w:w="1696"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Порядковий номер</w:t>
            </w:r>
          </w:p>
        </w:tc>
        <w:tc>
          <w:tcPr>
            <w:tcW w:w="4395"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Показник</w:t>
            </w:r>
          </w:p>
        </w:tc>
        <w:tc>
          <w:tcPr>
            <w:tcW w:w="1984"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Перший рік регулювання (стартовий)</w:t>
            </w:r>
          </w:p>
        </w:tc>
        <w:tc>
          <w:tcPr>
            <w:tcW w:w="1985"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За п’ять років</w:t>
            </w:r>
          </w:p>
        </w:tc>
      </w:tr>
      <w:tr w:rsidR="00EB3CF9" w:rsidRPr="00EB3CF9" w:rsidTr="00E31C1B">
        <w:tc>
          <w:tcPr>
            <w:tcW w:w="1696" w:type="dxa"/>
          </w:tcPr>
          <w:p w:rsidR="00F9505D" w:rsidRPr="00EB3CF9" w:rsidRDefault="00F9505D" w:rsidP="00FD608F">
            <w:pPr>
              <w:pStyle w:val="a3"/>
              <w:spacing w:before="0" w:beforeAutospacing="0" w:after="0" w:afterAutospacing="0"/>
              <w:jc w:val="center"/>
              <w:rPr>
                <w:sz w:val="22"/>
                <w:lang w:val="uk-UA"/>
              </w:rPr>
            </w:pPr>
            <w:r w:rsidRPr="00EB3CF9">
              <w:rPr>
                <w:sz w:val="22"/>
                <w:lang w:val="uk-UA"/>
              </w:rPr>
              <w:t>1</w:t>
            </w:r>
          </w:p>
        </w:tc>
        <w:tc>
          <w:tcPr>
            <w:tcW w:w="4395" w:type="dxa"/>
          </w:tcPr>
          <w:p w:rsidR="00F9505D" w:rsidRPr="00EB3CF9" w:rsidRDefault="00F9505D" w:rsidP="003A698F">
            <w:pPr>
              <w:pStyle w:val="a3"/>
              <w:spacing w:before="0" w:beforeAutospacing="0" w:after="0" w:afterAutospacing="0"/>
              <w:jc w:val="both"/>
              <w:rPr>
                <w:sz w:val="22"/>
                <w:lang w:val="uk-UA"/>
              </w:rPr>
            </w:pPr>
            <w:r w:rsidRPr="00EB3CF9">
              <w:rPr>
                <w:sz w:val="22"/>
                <w:lang w:val="uk-UA"/>
              </w:rPr>
              <w:t>Оцінка «прямих» витрат суб’єктів малого підприємництва на виконання регулювання</w:t>
            </w:r>
          </w:p>
        </w:tc>
        <w:tc>
          <w:tcPr>
            <w:tcW w:w="1984" w:type="dxa"/>
            <w:vAlign w:val="center"/>
          </w:tcPr>
          <w:p w:rsidR="00F9505D" w:rsidRPr="00EB3CF9" w:rsidRDefault="00F9505D" w:rsidP="00FD608F">
            <w:pPr>
              <w:pStyle w:val="a3"/>
              <w:spacing w:before="0" w:beforeAutospacing="0" w:after="0" w:afterAutospacing="0"/>
              <w:jc w:val="center"/>
              <w:rPr>
                <w:sz w:val="22"/>
                <w:lang w:val="uk-UA"/>
              </w:rPr>
            </w:pPr>
            <w:r w:rsidRPr="00EB3CF9">
              <w:rPr>
                <w:sz w:val="22"/>
                <w:lang w:val="uk-UA"/>
              </w:rPr>
              <w:t>0</w:t>
            </w:r>
          </w:p>
        </w:tc>
        <w:tc>
          <w:tcPr>
            <w:tcW w:w="1985" w:type="dxa"/>
            <w:vAlign w:val="center"/>
          </w:tcPr>
          <w:p w:rsidR="00F9505D" w:rsidRPr="00EB3CF9" w:rsidRDefault="00F9505D" w:rsidP="00FD608F">
            <w:pPr>
              <w:pStyle w:val="a3"/>
              <w:spacing w:before="0" w:beforeAutospacing="0" w:after="0" w:afterAutospacing="0"/>
              <w:jc w:val="center"/>
              <w:rPr>
                <w:sz w:val="22"/>
                <w:lang w:val="uk-UA"/>
              </w:rPr>
            </w:pPr>
            <w:r w:rsidRPr="00EB3CF9">
              <w:rPr>
                <w:sz w:val="22"/>
                <w:lang w:val="uk-UA"/>
              </w:rPr>
              <w:t>0</w:t>
            </w:r>
          </w:p>
        </w:tc>
      </w:tr>
      <w:tr w:rsidR="00EB3CF9" w:rsidRPr="00EB3CF9" w:rsidTr="00E31C1B">
        <w:tc>
          <w:tcPr>
            <w:tcW w:w="1696" w:type="dxa"/>
          </w:tcPr>
          <w:p w:rsidR="00445AF8" w:rsidRPr="00EB3CF9" w:rsidRDefault="00445AF8" w:rsidP="00445AF8">
            <w:pPr>
              <w:pStyle w:val="a3"/>
              <w:spacing w:before="0" w:beforeAutospacing="0" w:after="0" w:afterAutospacing="0"/>
              <w:jc w:val="center"/>
              <w:rPr>
                <w:sz w:val="22"/>
                <w:lang w:val="uk-UA"/>
              </w:rPr>
            </w:pPr>
            <w:r w:rsidRPr="00EB3CF9">
              <w:rPr>
                <w:sz w:val="22"/>
                <w:lang w:val="uk-UA"/>
              </w:rPr>
              <w:t>2</w:t>
            </w:r>
          </w:p>
        </w:tc>
        <w:tc>
          <w:tcPr>
            <w:tcW w:w="4395" w:type="dxa"/>
          </w:tcPr>
          <w:p w:rsidR="00445AF8" w:rsidRPr="00EB3CF9" w:rsidRDefault="00445AF8" w:rsidP="00445AF8">
            <w:pPr>
              <w:pStyle w:val="a3"/>
              <w:spacing w:before="0" w:beforeAutospacing="0" w:after="0" w:afterAutospacing="0"/>
              <w:jc w:val="both"/>
              <w:rPr>
                <w:sz w:val="22"/>
                <w:lang w:val="uk-UA"/>
              </w:rPr>
            </w:pPr>
            <w:r w:rsidRPr="00EB3CF9">
              <w:rPr>
                <w:sz w:val="22"/>
                <w:lang w:val="uk-UA"/>
              </w:rPr>
              <w:t>Оцінка вартості адміністративних процедур для суб’єктів малого підприємництва щодо виконання регулювання та звітування</w:t>
            </w:r>
          </w:p>
        </w:tc>
        <w:tc>
          <w:tcPr>
            <w:tcW w:w="1984" w:type="dxa"/>
            <w:vAlign w:val="center"/>
          </w:tcPr>
          <w:p w:rsidR="00445AF8" w:rsidRPr="00EB3CF9" w:rsidRDefault="00445AF8" w:rsidP="00445AF8">
            <w:pPr>
              <w:jc w:val="center"/>
              <w:rPr>
                <w:sz w:val="22"/>
                <w:szCs w:val="22"/>
                <w:lang w:val="uk-UA" w:eastAsia="uk-UA"/>
              </w:rPr>
            </w:pPr>
            <w:r w:rsidRPr="00EB3CF9">
              <w:rPr>
                <w:sz w:val="22"/>
                <w:szCs w:val="22"/>
              </w:rPr>
              <w:t>1 202 58</w:t>
            </w:r>
            <w:r w:rsidRPr="00EB3CF9">
              <w:rPr>
                <w:sz w:val="22"/>
                <w:szCs w:val="22"/>
                <w:lang w:val="uk-UA"/>
              </w:rPr>
              <w:t>2</w:t>
            </w:r>
            <w:r w:rsidRPr="00EB3CF9">
              <w:rPr>
                <w:sz w:val="22"/>
                <w:szCs w:val="22"/>
              </w:rPr>
              <w:t>,</w:t>
            </w:r>
            <w:r w:rsidRPr="00EB3CF9">
              <w:rPr>
                <w:sz w:val="22"/>
                <w:szCs w:val="22"/>
                <w:lang w:val="uk-UA"/>
              </w:rPr>
              <w:t>69</w:t>
            </w:r>
          </w:p>
        </w:tc>
        <w:tc>
          <w:tcPr>
            <w:tcW w:w="1985"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rPr>
              <w:t xml:space="preserve">5 772 666,29   </w:t>
            </w:r>
          </w:p>
        </w:tc>
      </w:tr>
      <w:tr w:rsidR="00EB3CF9" w:rsidRPr="00EB3CF9" w:rsidTr="00E31C1B">
        <w:tc>
          <w:tcPr>
            <w:tcW w:w="1696" w:type="dxa"/>
          </w:tcPr>
          <w:p w:rsidR="00445AF8" w:rsidRPr="00EB3CF9" w:rsidRDefault="00445AF8" w:rsidP="00445AF8">
            <w:pPr>
              <w:pStyle w:val="a3"/>
              <w:spacing w:before="0" w:beforeAutospacing="0" w:after="0" w:afterAutospacing="0"/>
              <w:jc w:val="center"/>
              <w:rPr>
                <w:sz w:val="22"/>
                <w:lang w:val="uk-UA"/>
              </w:rPr>
            </w:pPr>
            <w:r w:rsidRPr="00EB3CF9">
              <w:rPr>
                <w:sz w:val="22"/>
                <w:lang w:val="uk-UA"/>
              </w:rPr>
              <w:t>3</w:t>
            </w:r>
          </w:p>
        </w:tc>
        <w:tc>
          <w:tcPr>
            <w:tcW w:w="4395" w:type="dxa"/>
          </w:tcPr>
          <w:p w:rsidR="00445AF8" w:rsidRPr="00EB3CF9" w:rsidRDefault="00445AF8" w:rsidP="00445AF8">
            <w:pPr>
              <w:pStyle w:val="a3"/>
              <w:spacing w:before="0" w:beforeAutospacing="0" w:after="0" w:afterAutospacing="0"/>
              <w:jc w:val="both"/>
              <w:rPr>
                <w:sz w:val="22"/>
                <w:lang w:val="uk-UA"/>
              </w:rPr>
            </w:pPr>
            <w:r w:rsidRPr="00EB3CF9">
              <w:rPr>
                <w:sz w:val="22"/>
                <w:lang w:val="uk-UA"/>
              </w:rPr>
              <w:t>Сумарні витрати малого підприємництва на виконання запланованого регулювання</w:t>
            </w:r>
          </w:p>
        </w:tc>
        <w:tc>
          <w:tcPr>
            <w:tcW w:w="1984" w:type="dxa"/>
            <w:vAlign w:val="center"/>
          </w:tcPr>
          <w:p w:rsidR="00445AF8" w:rsidRPr="00EB3CF9" w:rsidRDefault="00445AF8" w:rsidP="00445AF8">
            <w:pPr>
              <w:jc w:val="center"/>
              <w:rPr>
                <w:sz w:val="22"/>
                <w:szCs w:val="22"/>
                <w:lang w:val="uk-UA" w:eastAsia="uk-UA"/>
              </w:rPr>
            </w:pPr>
            <w:r w:rsidRPr="00EB3CF9">
              <w:rPr>
                <w:sz w:val="22"/>
                <w:szCs w:val="22"/>
              </w:rPr>
              <w:t>1 202 58</w:t>
            </w:r>
            <w:r w:rsidRPr="00EB3CF9">
              <w:rPr>
                <w:sz w:val="22"/>
                <w:szCs w:val="22"/>
                <w:lang w:val="uk-UA"/>
              </w:rPr>
              <w:t>2</w:t>
            </w:r>
            <w:r w:rsidRPr="00EB3CF9">
              <w:rPr>
                <w:sz w:val="22"/>
                <w:szCs w:val="22"/>
              </w:rPr>
              <w:t>,</w:t>
            </w:r>
            <w:r w:rsidRPr="00EB3CF9">
              <w:rPr>
                <w:sz w:val="22"/>
                <w:szCs w:val="22"/>
                <w:lang w:val="uk-UA"/>
              </w:rPr>
              <w:t>69</w:t>
            </w:r>
          </w:p>
        </w:tc>
        <w:tc>
          <w:tcPr>
            <w:tcW w:w="1985"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rPr>
              <w:t xml:space="preserve">5 772 666,29   </w:t>
            </w:r>
          </w:p>
        </w:tc>
      </w:tr>
      <w:tr w:rsidR="00EB3CF9" w:rsidRPr="00EB3CF9" w:rsidTr="00E31C1B">
        <w:tc>
          <w:tcPr>
            <w:tcW w:w="1696" w:type="dxa"/>
          </w:tcPr>
          <w:p w:rsidR="00445AF8" w:rsidRPr="00EB3CF9" w:rsidRDefault="00445AF8" w:rsidP="00445AF8">
            <w:pPr>
              <w:pStyle w:val="a3"/>
              <w:spacing w:before="0" w:beforeAutospacing="0" w:after="0" w:afterAutospacing="0"/>
              <w:jc w:val="center"/>
              <w:rPr>
                <w:sz w:val="22"/>
                <w:lang w:val="uk-UA"/>
              </w:rPr>
            </w:pPr>
            <w:r w:rsidRPr="00EB3CF9">
              <w:rPr>
                <w:sz w:val="22"/>
                <w:lang w:val="uk-UA"/>
              </w:rPr>
              <w:t>4</w:t>
            </w:r>
          </w:p>
        </w:tc>
        <w:tc>
          <w:tcPr>
            <w:tcW w:w="4395" w:type="dxa"/>
          </w:tcPr>
          <w:p w:rsidR="00445AF8" w:rsidRPr="00EB3CF9" w:rsidRDefault="00445AF8" w:rsidP="00445AF8">
            <w:pPr>
              <w:pStyle w:val="a3"/>
              <w:spacing w:before="0" w:beforeAutospacing="0" w:after="0" w:afterAutospacing="0"/>
              <w:jc w:val="both"/>
              <w:rPr>
                <w:sz w:val="22"/>
                <w:lang w:val="uk-UA"/>
              </w:rPr>
            </w:pPr>
            <w:r w:rsidRPr="00EB3CF9">
              <w:rPr>
                <w:sz w:val="22"/>
                <w:lang w:val="uk-UA"/>
              </w:rPr>
              <w:t>Бюджетні витрати на адміністрування регулювання суб’єктів малого підприємництва</w:t>
            </w:r>
          </w:p>
        </w:tc>
        <w:tc>
          <w:tcPr>
            <w:tcW w:w="1984"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lang w:val="uk-UA"/>
              </w:rPr>
              <w:t>17</w:t>
            </w:r>
            <w:r w:rsidRPr="00EB3CF9">
              <w:rPr>
                <w:sz w:val="22"/>
                <w:szCs w:val="22"/>
              </w:rPr>
              <w:t>5</w:t>
            </w:r>
            <w:r w:rsidRPr="00EB3CF9">
              <w:rPr>
                <w:sz w:val="22"/>
                <w:szCs w:val="22"/>
                <w:lang w:val="uk-UA"/>
              </w:rPr>
              <w:t> </w:t>
            </w:r>
            <w:r w:rsidRPr="00EB3CF9">
              <w:rPr>
                <w:sz w:val="22"/>
                <w:szCs w:val="22"/>
              </w:rPr>
              <w:t>536</w:t>
            </w:r>
            <w:r w:rsidRPr="00EB3CF9">
              <w:rPr>
                <w:sz w:val="22"/>
                <w:szCs w:val="22"/>
                <w:lang w:val="uk-UA"/>
              </w:rPr>
              <w:t>,00</w:t>
            </w:r>
          </w:p>
        </w:tc>
        <w:tc>
          <w:tcPr>
            <w:tcW w:w="1985"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lang w:val="uk-UA"/>
              </w:rPr>
              <w:t>8</w:t>
            </w:r>
            <w:r w:rsidRPr="00EB3CF9">
              <w:rPr>
                <w:sz w:val="22"/>
                <w:szCs w:val="22"/>
              </w:rPr>
              <w:t>77</w:t>
            </w:r>
            <w:r w:rsidRPr="00EB3CF9">
              <w:rPr>
                <w:sz w:val="22"/>
                <w:szCs w:val="22"/>
                <w:lang w:val="uk-UA"/>
              </w:rPr>
              <w:t> </w:t>
            </w:r>
            <w:r w:rsidRPr="00EB3CF9">
              <w:rPr>
                <w:sz w:val="22"/>
                <w:szCs w:val="22"/>
              </w:rPr>
              <w:t>68</w:t>
            </w:r>
            <w:r w:rsidRPr="00EB3CF9">
              <w:rPr>
                <w:sz w:val="22"/>
                <w:szCs w:val="22"/>
                <w:lang w:val="uk-UA"/>
              </w:rPr>
              <w:t>0,00</w:t>
            </w:r>
          </w:p>
        </w:tc>
      </w:tr>
      <w:tr w:rsidR="00EB3CF9" w:rsidRPr="00EB3CF9" w:rsidTr="00E31C1B">
        <w:tc>
          <w:tcPr>
            <w:tcW w:w="1696" w:type="dxa"/>
          </w:tcPr>
          <w:p w:rsidR="00445AF8" w:rsidRPr="00EB3CF9" w:rsidRDefault="00445AF8" w:rsidP="00445AF8">
            <w:pPr>
              <w:pStyle w:val="a3"/>
              <w:spacing w:before="0" w:beforeAutospacing="0" w:after="0" w:afterAutospacing="0"/>
              <w:jc w:val="center"/>
              <w:rPr>
                <w:sz w:val="22"/>
                <w:lang w:val="uk-UA"/>
              </w:rPr>
            </w:pPr>
            <w:r w:rsidRPr="00EB3CF9">
              <w:rPr>
                <w:sz w:val="22"/>
                <w:lang w:val="uk-UA"/>
              </w:rPr>
              <w:t>5</w:t>
            </w:r>
          </w:p>
        </w:tc>
        <w:tc>
          <w:tcPr>
            <w:tcW w:w="4395" w:type="dxa"/>
          </w:tcPr>
          <w:p w:rsidR="00445AF8" w:rsidRPr="00EB3CF9" w:rsidRDefault="00445AF8" w:rsidP="00445AF8">
            <w:pPr>
              <w:pStyle w:val="a3"/>
              <w:spacing w:before="0" w:beforeAutospacing="0" w:after="0" w:afterAutospacing="0"/>
              <w:jc w:val="both"/>
              <w:rPr>
                <w:sz w:val="22"/>
                <w:lang w:val="uk-UA"/>
              </w:rPr>
            </w:pPr>
            <w:r w:rsidRPr="00EB3CF9">
              <w:rPr>
                <w:sz w:val="22"/>
                <w:lang w:val="uk-UA"/>
              </w:rPr>
              <w:t>Сумарні витрати на виконання запланованого регулювання</w:t>
            </w:r>
          </w:p>
        </w:tc>
        <w:tc>
          <w:tcPr>
            <w:tcW w:w="1984"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lang w:val="uk-UA"/>
              </w:rPr>
              <w:t>17</w:t>
            </w:r>
            <w:r w:rsidRPr="00EB3CF9">
              <w:rPr>
                <w:sz w:val="22"/>
                <w:szCs w:val="22"/>
              </w:rPr>
              <w:t>5</w:t>
            </w:r>
            <w:r w:rsidRPr="00EB3CF9">
              <w:rPr>
                <w:sz w:val="22"/>
                <w:szCs w:val="22"/>
                <w:lang w:val="uk-UA"/>
              </w:rPr>
              <w:t> </w:t>
            </w:r>
            <w:r w:rsidRPr="00EB3CF9">
              <w:rPr>
                <w:sz w:val="22"/>
                <w:szCs w:val="22"/>
              </w:rPr>
              <w:t>536</w:t>
            </w:r>
            <w:r w:rsidRPr="00EB3CF9">
              <w:rPr>
                <w:sz w:val="22"/>
                <w:szCs w:val="22"/>
                <w:lang w:val="uk-UA"/>
              </w:rPr>
              <w:t>,00</w:t>
            </w:r>
          </w:p>
        </w:tc>
        <w:tc>
          <w:tcPr>
            <w:tcW w:w="1985" w:type="dxa"/>
            <w:vAlign w:val="center"/>
          </w:tcPr>
          <w:p w:rsidR="00445AF8" w:rsidRPr="00EB3CF9" w:rsidRDefault="00445AF8" w:rsidP="00445AF8">
            <w:pPr>
              <w:pStyle w:val="a3"/>
              <w:spacing w:before="0" w:beforeAutospacing="0" w:after="0" w:afterAutospacing="0"/>
              <w:jc w:val="center"/>
              <w:rPr>
                <w:sz w:val="22"/>
                <w:lang w:val="uk-UA"/>
              </w:rPr>
            </w:pPr>
            <w:r w:rsidRPr="00EB3CF9">
              <w:rPr>
                <w:sz w:val="22"/>
                <w:szCs w:val="22"/>
                <w:lang w:val="uk-UA"/>
              </w:rPr>
              <w:t>8</w:t>
            </w:r>
            <w:r w:rsidRPr="00EB3CF9">
              <w:rPr>
                <w:sz w:val="22"/>
                <w:szCs w:val="22"/>
              </w:rPr>
              <w:t>77</w:t>
            </w:r>
            <w:r w:rsidRPr="00EB3CF9">
              <w:rPr>
                <w:sz w:val="22"/>
                <w:szCs w:val="22"/>
                <w:lang w:val="uk-UA"/>
              </w:rPr>
              <w:t> </w:t>
            </w:r>
            <w:r w:rsidRPr="00EB3CF9">
              <w:rPr>
                <w:sz w:val="22"/>
                <w:szCs w:val="22"/>
              </w:rPr>
              <w:t>68</w:t>
            </w:r>
            <w:r w:rsidRPr="00EB3CF9">
              <w:rPr>
                <w:sz w:val="22"/>
                <w:szCs w:val="22"/>
                <w:lang w:val="uk-UA"/>
              </w:rPr>
              <w:t>0,00</w:t>
            </w:r>
          </w:p>
        </w:tc>
      </w:tr>
    </w:tbl>
    <w:p w:rsidR="00EC77F1" w:rsidRPr="00EB3CF9" w:rsidRDefault="00EC77F1" w:rsidP="00EC77F1">
      <w:pPr>
        <w:pStyle w:val="a3"/>
        <w:tabs>
          <w:tab w:val="left" w:pos="720"/>
          <w:tab w:val="left" w:pos="1277"/>
        </w:tabs>
        <w:spacing w:before="0" w:beforeAutospacing="0" w:after="0" w:afterAutospacing="0"/>
        <w:jc w:val="both"/>
        <w:rPr>
          <w:sz w:val="20"/>
          <w:szCs w:val="28"/>
          <w:lang w:val="uk-UA"/>
        </w:rPr>
      </w:pPr>
      <w:r w:rsidRPr="00EB3CF9">
        <w:rPr>
          <w:sz w:val="20"/>
          <w:szCs w:val="28"/>
          <w:lang w:val="uk-UA"/>
        </w:rPr>
        <w:t>* Витрати можуть варіювати в бік збільшення (у разі необхідності заповнення суб’єктами господарювання та  опрацювання органами ДПС коригуючих звітів).</w:t>
      </w:r>
    </w:p>
    <w:p w:rsidR="00EC77F1" w:rsidRPr="00EB3CF9" w:rsidRDefault="00EC77F1" w:rsidP="00EC77F1">
      <w:pPr>
        <w:ind w:firstLine="567"/>
        <w:jc w:val="both"/>
        <w:rPr>
          <w:sz w:val="20"/>
          <w:lang w:val="uk-UA"/>
        </w:rPr>
      </w:pPr>
    </w:p>
    <w:p w:rsidR="00F9505D" w:rsidRPr="00EB3CF9" w:rsidRDefault="00F9505D" w:rsidP="00FD608F">
      <w:pPr>
        <w:pStyle w:val="a3"/>
        <w:spacing w:before="0" w:beforeAutospacing="0" w:after="0" w:afterAutospacing="0"/>
        <w:ind w:firstLine="567"/>
        <w:jc w:val="both"/>
        <w:rPr>
          <w:sz w:val="28"/>
          <w:szCs w:val="28"/>
          <w:lang w:val="uk-UA"/>
        </w:rPr>
      </w:pPr>
      <w:r w:rsidRPr="00EB3CF9">
        <w:rPr>
          <w:sz w:val="28"/>
          <w:szCs w:val="28"/>
          <w:lang w:val="uk-UA"/>
        </w:rPr>
        <w:t>5. Розроблення коригуючих (пом’якшувальних) заходів для малого підприємництва щодо запропонованого регулювання</w:t>
      </w:r>
    </w:p>
    <w:p w:rsidR="00F9505D" w:rsidRPr="00EB3CF9" w:rsidRDefault="00F9505D" w:rsidP="00FD608F">
      <w:pPr>
        <w:ind w:firstLine="567"/>
        <w:jc w:val="both"/>
        <w:rPr>
          <w:sz w:val="28"/>
          <w:szCs w:val="28"/>
          <w:lang w:val="uk-UA"/>
        </w:rPr>
      </w:pPr>
      <w:r w:rsidRPr="00EB3CF9">
        <w:rPr>
          <w:sz w:val="28"/>
          <w:szCs w:val="28"/>
          <w:lang w:val="uk-UA"/>
        </w:rPr>
        <w:t>Прийняття проєкту наказу ніяких компенсаторних механізмів для малого підприємництва не передбачає.</w:t>
      </w:r>
    </w:p>
    <w:sectPr w:rsidR="00F9505D" w:rsidRPr="00EB3CF9" w:rsidSect="00620EC3">
      <w:pgSz w:w="12240" w:h="15840" w:code="1"/>
      <w:pgMar w:top="73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F23" w:rsidRDefault="00F76F23" w:rsidP="00854480">
      <w:r>
        <w:separator/>
      </w:r>
    </w:p>
  </w:endnote>
  <w:endnote w:type="continuationSeparator" w:id="0">
    <w:p w:rsidR="00F76F23" w:rsidRDefault="00F76F23" w:rsidP="0085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Microsoft YaHei"/>
    <w:panose1 w:val="00000000000000000000"/>
    <w:charset w:val="00"/>
    <w:family w:val="auto"/>
    <w:notTrueType/>
    <w:pitch w:val="default"/>
    <w:sig w:usb0="00000003" w:usb1="00000000" w:usb2="00000000" w:usb3="00000000" w:csb0="00000001" w:csb1="00000000"/>
  </w:font>
  <w:font w:name="Tahoma">
    <w:altName w:val=" 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F23" w:rsidRDefault="00F76F23" w:rsidP="00854480">
      <w:r>
        <w:separator/>
      </w:r>
    </w:p>
  </w:footnote>
  <w:footnote w:type="continuationSeparator" w:id="0">
    <w:p w:rsidR="00F76F23" w:rsidRDefault="00F76F23" w:rsidP="0085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7ED" w:rsidRDefault="00FC67ED">
    <w:pPr>
      <w:pStyle w:val="a7"/>
      <w:jc w:val="center"/>
    </w:pPr>
    <w:r>
      <w:fldChar w:fldCharType="begin"/>
    </w:r>
    <w:r>
      <w:instrText xml:space="preserve"> PAGE   \* MERGEFORMAT </w:instrText>
    </w:r>
    <w:r>
      <w:fldChar w:fldCharType="separate"/>
    </w:r>
    <w:r>
      <w:rPr>
        <w:noProof/>
      </w:rPr>
      <w:t>21</w:t>
    </w:r>
    <w:r>
      <w:fldChar w:fldCharType="end"/>
    </w:r>
  </w:p>
  <w:p w:rsidR="00FC67ED" w:rsidRDefault="00FC67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6609"/>
    <w:multiLevelType w:val="hybridMultilevel"/>
    <w:tmpl w:val="4E2C4E0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6DE7090"/>
    <w:multiLevelType w:val="multilevel"/>
    <w:tmpl w:val="2C9251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9C30119"/>
    <w:multiLevelType w:val="hybridMultilevel"/>
    <w:tmpl w:val="52621264"/>
    <w:lvl w:ilvl="0" w:tplc="DDDAA618">
      <w:start w:val="4"/>
      <w:numFmt w:val="decimal"/>
      <w:lvlText w:val="%1"/>
      <w:lvlJc w:val="left"/>
      <w:pPr>
        <w:tabs>
          <w:tab w:val="num" w:pos="2640"/>
        </w:tabs>
        <w:ind w:left="2640" w:hanging="360"/>
      </w:pPr>
      <w:rPr>
        <w:rFonts w:hint="default"/>
      </w:rPr>
    </w:lvl>
    <w:lvl w:ilvl="1" w:tplc="04190019" w:tentative="1">
      <w:start w:val="1"/>
      <w:numFmt w:val="lowerLetter"/>
      <w:lvlText w:val="%2."/>
      <w:lvlJc w:val="left"/>
      <w:pPr>
        <w:tabs>
          <w:tab w:val="num" w:pos="3360"/>
        </w:tabs>
        <w:ind w:left="3360" w:hanging="360"/>
      </w:pPr>
    </w:lvl>
    <w:lvl w:ilvl="2" w:tplc="0419001B" w:tentative="1">
      <w:start w:val="1"/>
      <w:numFmt w:val="lowerRoman"/>
      <w:lvlText w:val="%3."/>
      <w:lvlJc w:val="right"/>
      <w:pPr>
        <w:tabs>
          <w:tab w:val="num" w:pos="4080"/>
        </w:tabs>
        <w:ind w:left="4080" w:hanging="180"/>
      </w:pPr>
    </w:lvl>
    <w:lvl w:ilvl="3" w:tplc="0419000F" w:tentative="1">
      <w:start w:val="1"/>
      <w:numFmt w:val="decimal"/>
      <w:lvlText w:val="%4."/>
      <w:lvlJc w:val="left"/>
      <w:pPr>
        <w:tabs>
          <w:tab w:val="num" w:pos="4800"/>
        </w:tabs>
        <w:ind w:left="4800" w:hanging="360"/>
      </w:pPr>
    </w:lvl>
    <w:lvl w:ilvl="4" w:tplc="04190019" w:tentative="1">
      <w:start w:val="1"/>
      <w:numFmt w:val="lowerLetter"/>
      <w:lvlText w:val="%5."/>
      <w:lvlJc w:val="left"/>
      <w:pPr>
        <w:tabs>
          <w:tab w:val="num" w:pos="5520"/>
        </w:tabs>
        <w:ind w:left="5520" w:hanging="360"/>
      </w:pPr>
    </w:lvl>
    <w:lvl w:ilvl="5" w:tplc="0419001B" w:tentative="1">
      <w:start w:val="1"/>
      <w:numFmt w:val="lowerRoman"/>
      <w:lvlText w:val="%6."/>
      <w:lvlJc w:val="right"/>
      <w:pPr>
        <w:tabs>
          <w:tab w:val="num" w:pos="6240"/>
        </w:tabs>
        <w:ind w:left="6240" w:hanging="180"/>
      </w:pPr>
    </w:lvl>
    <w:lvl w:ilvl="6" w:tplc="0419000F" w:tentative="1">
      <w:start w:val="1"/>
      <w:numFmt w:val="decimal"/>
      <w:lvlText w:val="%7."/>
      <w:lvlJc w:val="left"/>
      <w:pPr>
        <w:tabs>
          <w:tab w:val="num" w:pos="6960"/>
        </w:tabs>
        <w:ind w:left="6960" w:hanging="360"/>
      </w:pPr>
    </w:lvl>
    <w:lvl w:ilvl="7" w:tplc="04190019" w:tentative="1">
      <w:start w:val="1"/>
      <w:numFmt w:val="lowerLetter"/>
      <w:lvlText w:val="%8."/>
      <w:lvlJc w:val="left"/>
      <w:pPr>
        <w:tabs>
          <w:tab w:val="num" w:pos="7680"/>
        </w:tabs>
        <w:ind w:left="7680" w:hanging="360"/>
      </w:pPr>
    </w:lvl>
    <w:lvl w:ilvl="8" w:tplc="0419001B" w:tentative="1">
      <w:start w:val="1"/>
      <w:numFmt w:val="lowerRoman"/>
      <w:lvlText w:val="%9."/>
      <w:lvlJc w:val="right"/>
      <w:pPr>
        <w:tabs>
          <w:tab w:val="num" w:pos="8400"/>
        </w:tabs>
        <w:ind w:left="8400" w:hanging="180"/>
      </w:pPr>
    </w:lvl>
  </w:abstractNum>
  <w:abstractNum w:abstractNumId="3" w15:restartNumberingAfterBreak="0">
    <w:nsid w:val="1C662EBE"/>
    <w:multiLevelType w:val="hybridMultilevel"/>
    <w:tmpl w:val="076044B0"/>
    <w:lvl w:ilvl="0" w:tplc="D4DA336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2C37AA"/>
    <w:multiLevelType w:val="hybridMultilevel"/>
    <w:tmpl w:val="A81CCB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0540C0"/>
    <w:multiLevelType w:val="hybridMultilevel"/>
    <w:tmpl w:val="F29E1C5A"/>
    <w:lvl w:ilvl="0" w:tplc="0422000F">
      <w:start w:val="1"/>
      <w:numFmt w:val="decimal"/>
      <w:lvlText w:val="%1."/>
      <w:lvlJc w:val="left"/>
      <w:pPr>
        <w:tabs>
          <w:tab w:val="num" w:pos="1353"/>
        </w:tabs>
        <w:ind w:left="1353" w:hanging="360"/>
      </w:pPr>
      <w:rPr>
        <w:rFonts w:hint="default"/>
      </w:rPr>
    </w:lvl>
    <w:lvl w:ilvl="1" w:tplc="04190019">
      <w:start w:val="1"/>
      <w:numFmt w:val="lowerLetter"/>
      <w:lvlText w:val="%2."/>
      <w:lvlJc w:val="left"/>
      <w:pPr>
        <w:tabs>
          <w:tab w:val="num" w:pos="2753"/>
        </w:tabs>
        <w:ind w:left="2753" w:hanging="360"/>
      </w:pPr>
    </w:lvl>
    <w:lvl w:ilvl="2" w:tplc="0419001B" w:tentative="1">
      <w:start w:val="1"/>
      <w:numFmt w:val="lowerRoman"/>
      <w:lvlText w:val="%3."/>
      <w:lvlJc w:val="right"/>
      <w:pPr>
        <w:tabs>
          <w:tab w:val="num" w:pos="3473"/>
        </w:tabs>
        <w:ind w:left="3473" w:hanging="180"/>
      </w:pPr>
    </w:lvl>
    <w:lvl w:ilvl="3" w:tplc="0419000F" w:tentative="1">
      <w:start w:val="1"/>
      <w:numFmt w:val="decimal"/>
      <w:lvlText w:val="%4."/>
      <w:lvlJc w:val="left"/>
      <w:pPr>
        <w:tabs>
          <w:tab w:val="num" w:pos="4193"/>
        </w:tabs>
        <w:ind w:left="4193" w:hanging="360"/>
      </w:pPr>
    </w:lvl>
    <w:lvl w:ilvl="4" w:tplc="04190019" w:tentative="1">
      <w:start w:val="1"/>
      <w:numFmt w:val="lowerLetter"/>
      <w:lvlText w:val="%5."/>
      <w:lvlJc w:val="left"/>
      <w:pPr>
        <w:tabs>
          <w:tab w:val="num" w:pos="4913"/>
        </w:tabs>
        <w:ind w:left="4913" w:hanging="360"/>
      </w:pPr>
    </w:lvl>
    <w:lvl w:ilvl="5" w:tplc="0419001B" w:tentative="1">
      <w:start w:val="1"/>
      <w:numFmt w:val="lowerRoman"/>
      <w:lvlText w:val="%6."/>
      <w:lvlJc w:val="right"/>
      <w:pPr>
        <w:tabs>
          <w:tab w:val="num" w:pos="5633"/>
        </w:tabs>
        <w:ind w:left="5633" w:hanging="180"/>
      </w:pPr>
    </w:lvl>
    <w:lvl w:ilvl="6" w:tplc="0419000F" w:tentative="1">
      <w:start w:val="1"/>
      <w:numFmt w:val="decimal"/>
      <w:lvlText w:val="%7."/>
      <w:lvlJc w:val="left"/>
      <w:pPr>
        <w:tabs>
          <w:tab w:val="num" w:pos="6353"/>
        </w:tabs>
        <w:ind w:left="6353" w:hanging="360"/>
      </w:pPr>
    </w:lvl>
    <w:lvl w:ilvl="7" w:tplc="04190019" w:tentative="1">
      <w:start w:val="1"/>
      <w:numFmt w:val="lowerLetter"/>
      <w:lvlText w:val="%8."/>
      <w:lvlJc w:val="left"/>
      <w:pPr>
        <w:tabs>
          <w:tab w:val="num" w:pos="7073"/>
        </w:tabs>
        <w:ind w:left="7073" w:hanging="360"/>
      </w:pPr>
    </w:lvl>
    <w:lvl w:ilvl="8" w:tplc="0419001B" w:tentative="1">
      <w:start w:val="1"/>
      <w:numFmt w:val="lowerRoman"/>
      <w:lvlText w:val="%9."/>
      <w:lvlJc w:val="right"/>
      <w:pPr>
        <w:tabs>
          <w:tab w:val="num" w:pos="7793"/>
        </w:tabs>
        <w:ind w:left="7793" w:hanging="180"/>
      </w:pPr>
    </w:lvl>
  </w:abstractNum>
  <w:abstractNum w:abstractNumId="6" w15:restartNumberingAfterBreak="0">
    <w:nsid w:val="46876C8A"/>
    <w:multiLevelType w:val="hybridMultilevel"/>
    <w:tmpl w:val="6FFEE5C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58CC44B6"/>
    <w:multiLevelType w:val="hybridMultilevel"/>
    <w:tmpl w:val="CFE8794A"/>
    <w:lvl w:ilvl="0" w:tplc="89FE3936">
      <w:start w:val="5"/>
      <w:numFmt w:val="decimal"/>
      <w:lvlText w:val="%1."/>
      <w:lvlJc w:val="left"/>
      <w:pPr>
        <w:ind w:left="108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C4876E8"/>
    <w:multiLevelType w:val="hybridMultilevel"/>
    <w:tmpl w:val="1D9A08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D0312C5"/>
    <w:multiLevelType w:val="hybridMultilevel"/>
    <w:tmpl w:val="719AA54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5D6952D7"/>
    <w:multiLevelType w:val="hybridMultilevel"/>
    <w:tmpl w:val="3A7E59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0A85516"/>
    <w:multiLevelType w:val="hybridMultilevel"/>
    <w:tmpl w:val="20A4B9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3550F35"/>
    <w:multiLevelType w:val="hybridMultilevel"/>
    <w:tmpl w:val="BA3C39EA"/>
    <w:lvl w:ilvl="0" w:tplc="3F2CF00C">
      <w:start w:val="2"/>
      <w:numFmt w:val="bullet"/>
      <w:lvlText w:val="–"/>
      <w:lvlJc w:val="left"/>
      <w:pPr>
        <w:ind w:left="388" w:hanging="360"/>
      </w:pPr>
      <w:rPr>
        <w:rFonts w:ascii="Times New Roman" w:eastAsia="Calibri" w:hAnsi="Times New Roman" w:cs="Times New Roman" w:hint="default"/>
      </w:rPr>
    </w:lvl>
    <w:lvl w:ilvl="1" w:tplc="04220003" w:tentative="1">
      <w:start w:val="1"/>
      <w:numFmt w:val="bullet"/>
      <w:lvlText w:val="o"/>
      <w:lvlJc w:val="left"/>
      <w:pPr>
        <w:ind w:left="1108" w:hanging="360"/>
      </w:pPr>
      <w:rPr>
        <w:rFonts w:ascii="Courier New" w:hAnsi="Courier New" w:cs="Courier New" w:hint="default"/>
      </w:rPr>
    </w:lvl>
    <w:lvl w:ilvl="2" w:tplc="04220005" w:tentative="1">
      <w:start w:val="1"/>
      <w:numFmt w:val="bullet"/>
      <w:lvlText w:val=""/>
      <w:lvlJc w:val="left"/>
      <w:pPr>
        <w:ind w:left="1828" w:hanging="360"/>
      </w:pPr>
      <w:rPr>
        <w:rFonts w:ascii="Wingdings" w:hAnsi="Wingdings" w:hint="default"/>
      </w:rPr>
    </w:lvl>
    <w:lvl w:ilvl="3" w:tplc="04220001" w:tentative="1">
      <w:start w:val="1"/>
      <w:numFmt w:val="bullet"/>
      <w:lvlText w:val=""/>
      <w:lvlJc w:val="left"/>
      <w:pPr>
        <w:ind w:left="2548" w:hanging="360"/>
      </w:pPr>
      <w:rPr>
        <w:rFonts w:ascii="Symbol" w:hAnsi="Symbol" w:hint="default"/>
      </w:rPr>
    </w:lvl>
    <w:lvl w:ilvl="4" w:tplc="04220003" w:tentative="1">
      <w:start w:val="1"/>
      <w:numFmt w:val="bullet"/>
      <w:lvlText w:val="o"/>
      <w:lvlJc w:val="left"/>
      <w:pPr>
        <w:ind w:left="3268" w:hanging="360"/>
      </w:pPr>
      <w:rPr>
        <w:rFonts w:ascii="Courier New" w:hAnsi="Courier New" w:cs="Courier New" w:hint="default"/>
      </w:rPr>
    </w:lvl>
    <w:lvl w:ilvl="5" w:tplc="04220005" w:tentative="1">
      <w:start w:val="1"/>
      <w:numFmt w:val="bullet"/>
      <w:lvlText w:val=""/>
      <w:lvlJc w:val="left"/>
      <w:pPr>
        <w:ind w:left="3988" w:hanging="360"/>
      </w:pPr>
      <w:rPr>
        <w:rFonts w:ascii="Wingdings" w:hAnsi="Wingdings" w:hint="default"/>
      </w:rPr>
    </w:lvl>
    <w:lvl w:ilvl="6" w:tplc="04220001" w:tentative="1">
      <w:start w:val="1"/>
      <w:numFmt w:val="bullet"/>
      <w:lvlText w:val=""/>
      <w:lvlJc w:val="left"/>
      <w:pPr>
        <w:ind w:left="4708" w:hanging="360"/>
      </w:pPr>
      <w:rPr>
        <w:rFonts w:ascii="Symbol" w:hAnsi="Symbol" w:hint="default"/>
      </w:rPr>
    </w:lvl>
    <w:lvl w:ilvl="7" w:tplc="04220003" w:tentative="1">
      <w:start w:val="1"/>
      <w:numFmt w:val="bullet"/>
      <w:lvlText w:val="o"/>
      <w:lvlJc w:val="left"/>
      <w:pPr>
        <w:ind w:left="5428" w:hanging="360"/>
      </w:pPr>
      <w:rPr>
        <w:rFonts w:ascii="Courier New" w:hAnsi="Courier New" w:cs="Courier New" w:hint="default"/>
      </w:rPr>
    </w:lvl>
    <w:lvl w:ilvl="8" w:tplc="04220005" w:tentative="1">
      <w:start w:val="1"/>
      <w:numFmt w:val="bullet"/>
      <w:lvlText w:val=""/>
      <w:lvlJc w:val="left"/>
      <w:pPr>
        <w:ind w:left="6148" w:hanging="360"/>
      </w:pPr>
      <w:rPr>
        <w:rFonts w:ascii="Wingdings" w:hAnsi="Wingdings" w:hint="default"/>
      </w:rPr>
    </w:lvl>
  </w:abstractNum>
  <w:abstractNum w:abstractNumId="13" w15:restartNumberingAfterBreak="0">
    <w:nsid w:val="647D4E0C"/>
    <w:multiLevelType w:val="multilevel"/>
    <w:tmpl w:val="DB3AF2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8A55240"/>
    <w:multiLevelType w:val="hybridMultilevel"/>
    <w:tmpl w:val="E47ACDAC"/>
    <w:lvl w:ilvl="0" w:tplc="33E66E2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E865628"/>
    <w:multiLevelType w:val="hybridMultilevel"/>
    <w:tmpl w:val="20A4B9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B34B40"/>
    <w:multiLevelType w:val="hybridMultilevel"/>
    <w:tmpl w:val="58D661F2"/>
    <w:lvl w:ilvl="0" w:tplc="95F09688">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4"/>
  </w:num>
  <w:num w:numId="5">
    <w:abstractNumId w:val="2"/>
  </w:num>
  <w:num w:numId="6">
    <w:abstractNumId w:val="13"/>
  </w:num>
  <w:num w:numId="7">
    <w:abstractNumId w:val="1"/>
  </w:num>
  <w:num w:numId="8">
    <w:abstractNumId w:val="9"/>
  </w:num>
  <w:num w:numId="9">
    <w:abstractNumId w:val="15"/>
  </w:num>
  <w:num w:numId="10">
    <w:abstractNumId w:val="8"/>
  </w:num>
  <w:num w:numId="11">
    <w:abstractNumId w:val="12"/>
  </w:num>
  <w:num w:numId="12">
    <w:abstractNumId w:val="11"/>
  </w:num>
  <w:num w:numId="13">
    <w:abstractNumId w:val="0"/>
  </w:num>
  <w:num w:numId="14">
    <w:abstractNumId w:val="6"/>
  </w:num>
  <w:num w:numId="15">
    <w:abstractNumId w:val="1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gutterAtTop/>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5B"/>
    <w:rsid w:val="000001EA"/>
    <w:rsid w:val="000019BF"/>
    <w:rsid w:val="00007040"/>
    <w:rsid w:val="00010192"/>
    <w:rsid w:val="0001528B"/>
    <w:rsid w:val="00015B37"/>
    <w:rsid w:val="00015E1A"/>
    <w:rsid w:val="000165E2"/>
    <w:rsid w:val="00016F1B"/>
    <w:rsid w:val="0001753F"/>
    <w:rsid w:val="00017733"/>
    <w:rsid w:val="00021B07"/>
    <w:rsid w:val="00022152"/>
    <w:rsid w:val="0002482F"/>
    <w:rsid w:val="00025DC8"/>
    <w:rsid w:val="0002679A"/>
    <w:rsid w:val="00030722"/>
    <w:rsid w:val="0003088B"/>
    <w:rsid w:val="000318F0"/>
    <w:rsid w:val="0003218D"/>
    <w:rsid w:val="000334BA"/>
    <w:rsid w:val="00033AEF"/>
    <w:rsid w:val="00034601"/>
    <w:rsid w:val="000349AF"/>
    <w:rsid w:val="00035CF0"/>
    <w:rsid w:val="000370E1"/>
    <w:rsid w:val="000377B2"/>
    <w:rsid w:val="00040C7E"/>
    <w:rsid w:val="0004165A"/>
    <w:rsid w:val="0004250E"/>
    <w:rsid w:val="00043C4F"/>
    <w:rsid w:val="00044A7B"/>
    <w:rsid w:val="0005079D"/>
    <w:rsid w:val="00050BA9"/>
    <w:rsid w:val="00050ED3"/>
    <w:rsid w:val="00051410"/>
    <w:rsid w:val="000526FC"/>
    <w:rsid w:val="00054756"/>
    <w:rsid w:val="00055ED2"/>
    <w:rsid w:val="000564F7"/>
    <w:rsid w:val="0005660D"/>
    <w:rsid w:val="000569EC"/>
    <w:rsid w:val="000574A0"/>
    <w:rsid w:val="00057B49"/>
    <w:rsid w:val="00057C61"/>
    <w:rsid w:val="0006688D"/>
    <w:rsid w:val="00066E0E"/>
    <w:rsid w:val="000676C5"/>
    <w:rsid w:val="0007027A"/>
    <w:rsid w:val="0007133F"/>
    <w:rsid w:val="00072F87"/>
    <w:rsid w:val="000744D6"/>
    <w:rsid w:val="000747A5"/>
    <w:rsid w:val="000773A9"/>
    <w:rsid w:val="000775F1"/>
    <w:rsid w:val="00080C5F"/>
    <w:rsid w:val="00082E21"/>
    <w:rsid w:val="000847D2"/>
    <w:rsid w:val="00084CE5"/>
    <w:rsid w:val="0008544F"/>
    <w:rsid w:val="00085A5B"/>
    <w:rsid w:val="000871F1"/>
    <w:rsid w:val="00090F88"/>
    <w:rsid w:val="0009265E"/>
    <w:rsid w:val="00096083"/>
    <w:rsid w:val="000A1CE7"/>
    <w:rsid w:val="000B1F62"/>
    <w:rsid w:val="000B4A01"/>
    <w:rsid w:val="000B4B62"/>
    <w:rsid w:val="000B617A"/>
    <w:rsid w:val="000B6668"/>
    <w:rsid w:val="000B75F1"/>
    <w:rsid w:val="000C23FD"/>
    <w:rsid w:val="000C368F"/>
    <w:rsid w:val="000C575F"/>
    <w:rsid w:val="000C7D4A"/>
    <w:rsid w:val="000D08C1"/>
    <w:rsid w:val="000D313C"/>
    <w:rsid w:val="000E1F57"/>
    <w:rsid w:val="000E2E17"/>
    <w:rsid w:val="000E3E0D"/>
    <w:rsid w:val="000E48DE"/>
    <w:rsid w:val="000E4F87"/>
    <w:rsid w:val="000E7037"/>
    <w:rsid w:val="000F1860"/>
    <w:rsid w:val="000F189E"/>
    <w:rsid w:val="000F6008"/>
    <w:rsid w:val="000F777E"/>
    <w:rsid w:val="000F7FFD"/>
    <w:rsid w:val="0010064E"/>
    <w:rsid w:val="0010148D"/>
    <w:rsid w:val="0010238D"/>
    <w:rsid w:val="00102946"/>
    <w:rsid w:val="00103D7D"/>
    <w:rsid w:val="00107BE8"/>
    <w:rsid w:val="00111769"/>
    <w:rsid w:val="0011723E"/>
    <w:rsid w:val="00117CBD"/>
    <w:rsid w:val="001209F4"/>
    <w:rsid w:val="001212BC"/>
    <w:rsid w:val="00123626"/>
    <w:rsid w:val="001247F0"/>
    <w:rsid w:val="00124CDF"/>
    <w:rsid w:val="00124ECD"/>
    <w:rsid w:val="0012589E"/>
    <w:rsid w:val="001272CA"/>
    <w:rsid w:val="00131780"/>
    <w:rsid w:val="00131BF3"/>
    <w:rsid w:val="00132FF8"/>
    <w:rsid w:val="0013369B"/>
    <w:rsid w:val="00134578"/>
    <w:rsid w:val="001368E9"/>
    <w:rsid w:val="00137B0C"/>
    <w:rsid w:val="00141DF1"/>
    <w:rsid w:val="001435C6"/>
    <w:rsid w:val="00143691"/>
    <w:rsid w:val="00143D60"/>
    <w:rsid w:val="00144A94"/>
    <w:rsid w:val="00145703"/>
    <w:rsid w:val="001500A1"/>
    <w:rsid w:val="0015254C"/>
    <w:rsid w:val="001525CF"/>
    <w:rsid w:val="00157CD3"/>
    <w:rsid w:val="00157D27"/>
    <w:rsid w:val="0016179D"/>
    <w:rsid w:val="00161CD8"/>
    <w:rsid w:val="00162FDF"/>
    <w:rsid w:val="001654B7"/>
    <w:rsid w:val="00166854"/>
    <w:rsid w:val="00167710"/>
    <w:rsid w:val="0017453F"/>
    <w:rsid w:val="00174640"/>
    <w:rsid w:val="00174D8F"/>
    <w:rsid w:val="001768BE"/>
    <w:rsid w:val="00177C25"/>
    <w:rsid w:val="00182659"/>
    <w:rsid w:val="00186403"/>
    <w:rsid w:val="00186A8E"/>
    <w:rsid w:val="00186F56"/>
    <w:rsid w:val="0018744B"/>
    <w:rsid w:val="00190C20"/>
    <w:rsid w:val="001927DE"/>
    <w:rsid w:val="00193712"/>
    <w:rsid w:val="00193CBD"/>
    <w:rsid w:val="00196335"/>
    <w:rsid w:val="00197164"/>
    <w:rsid w:val="001A0BC9"/>
    <w:rsid w:val="001A2F58"/>
    <w:rsid w:val="001A3BBE"/>
    <w:rsid w:val="001A4A5E"/>
    <w:rsid w:val="001A57A3"/>
    <w:rsid w:val="001A5999"/>
    <w:rsid w:val="001A78C1"/>
    <w:rsid w:val="001B0C03"/>
    <w:rsid w:val="001B1234"/>
    <w:rsid w:val="001B2502"/>
    <w:rsid w:val="001B41A7"/>
    <w:rsid w:val="001B4408"/>
    <w:rsid w:val="001B57E8"/>
    <w:rsid w:val="001B6F42"/>
    <w:rsid w:val="001B7055"/>
    <w:rsid w:val="001C1180"/>
    <w:rsid w:val="001C1A55"/>
    <w:rsid w:val="001C1C71"/>
    <w:rsid w:val="001C2793"/>
    <w:rsid w:val="001C3862"/>
    <w:rsid w:val="001C527D"/>
    <w:rsid w:val="001C5CB2"/>
    <w:rsid w:val="001C74F6"/>
    <w:rsid w:val="001D2E04"/>
    <w:rsid w:val="001D3BA7"/>
    <w:rsid w:val="001D406C"/>
    <w:rsid w:val="001D4094"/>
    <w:rsid w:val="001D57AF"/>
    <w:rsid w:val="001D60B5"/>
    <w:rsid w:val="001D6659"/>
    <w:rsid w:val="001D78F0"/>
    <w:rsid w:val="001E062A"/>
    <w:rsid w:val="001E2BAF"/>
    <w:rsid w:val="001E3BD6"/>
    <w:rsid w:val="001E6741"/>
    <w:rsid w:val="001E72C0"/>
    <w:rsid w:val="001E7925"/>
    <w:rsid w:val="001F0517"/>
    <w:rsid w:val="001F0D44"/>
    <w:rsid w:val="001F234C"/>
    <w:rsid w:val="001F3947"/>
    <w:rsid w:val="001F7AFB"/>
    <w:rsid w:val="002003F5"/>
    <w:rsid w:val="00200D6A"/>
    <w:rsid w:val="002034B3"/>
    <w:rsid w:val="00203912"/>
    <w:rsid w:val="002051A2"/>
    <w:rsid w:val="00205271"/>
    <w:rsid w:val="00206F78"/>
    <w:rsid w:val="0021011C"/>
    <w:rsid w:val="002109B9"/>
    <w:rsid w:val="00210EF4"/>
    <w:rsid w:val="00212323"/>
    <w:rsid w:val="002151C8"/>
    <w:rsid w:val="00216285"/>
    <w:rsid w:val="0021633F"/>
    <w:rsid w:val="00216712"/>
    <w:rsid w:val="00217347"/>
    <w:rsid w:val="002222A1"/>
    <w:rsid w:val="00222CF5"/>
    <w:rsid w:val="00223864"/>
    <w:rsid w:val="00223A78"/>
    <w:rsid w:val="00223B59"/>
    <w:rsid w:val="00224936"/>
    <w:rsid w:val="00226BFD"/>
    <w:rsid w:val="00227ED9"/>
    <w:rsid w:val="00234CFB"/>
    <w:rsid w:val="00234EEA"/>
    <w:rsid w:val="002366E6"/>
    <w:rsid w:val="00236DA6"/>
    <w:rsid w:val="002402FE"/>
    <w:rsid w:val="00240B8B"/>
    <w:rsid w:val="00244127"/>
    <w:rsid w:val="00244D6B"/>
    <w:rsid w:val="002465DB"/>
    <w:rsid w:val="00247950"/>
    <w:rsid w:val="00250B50"/>
    <w:rsid w:val="00250B9C"/>
    <w:rsid w:val="0025317D"/>
    <w:rsid w:val="00254C9C"/>
    <w:rsid w:val="00254D78"/>
    <w:rsid w:val="0025547D"/>
    <w:rsid w:val="002573F4"/>
    <w:rsid w:val="002601E7"/>
    <w:rsid w:val="00260676"/>
    <w:rsid w:val="00262D71"/>
    <w:rsid w:val="00263F0F"/>
    <w:rsid w:val="002645A9"/>
    <w:rsid w:val="00264E76"/>
    <w:rsid w:val="002657AE"/>
    <w:rsid w:val="00265B95"/>
    <w:rsid w:val="0026654F"/>
    <w:rsid w:val="002669EC"/>
    <w:rsid w:val="00267D10"/>
    <w:rsid w:val="00271E21"/>
    <w:rsid w:val="00274BD0"/>
    <w:rsid w:val="0027507B"/>
    <w:rsid w:val="00276A50"/>
    <w:rsid w:val="00277394"/>
    <w:rsid w:val="002817BD"/>
    <w:rsid w:val="00284F92"/>
    <w:rsid w:val="0028640E"/>
    <w:rsid w:val="002864D4"/>
    <w:rsid w:val="00287C0B"/>
    <w:rsid w:val="00294B51"/>
    <w:rsid w:val="00296B25"/>
    <w:rsid w:val="002A0256"/>
    <w:rsid w:val="002A1CBC"/>
    <w:rsid w:val="002A452A"/>
    <w:rsid w:val="002A4ABA"/>
    <w:rsid w:val="002A62CC"/>
    <w:rsid w:val="002A75FB"/>
    <w:rsid w:val="002A781F"/>
    <w:rsid w:val="002B0125"/>
    <w:rsid w:val="002B06C7"/>
    <w:rsid w:val="002B7115"/>
    <w:rsid w:val="002B792E"/>
    <w:rsid w:val="002C101A"/>
    <w:rsid w:val="002C1251"/>
    <w:rsid w:val="002C2170"/>
    <w:rsid w:val="002C2FC3"/>
    <w:rsid w:val="002C4A48"/>
    <w:rsid w:val="002C506B"/>
    <w:rsid w:val="002C59EF"/>
    <w:rsid w:val="002C6514"/>
    <w:rsid w:val="002C6AFD"/>
    <w:rsid w:val="002C7568"/>
    <w:rsid w:val="002D07E1"/>
    <w:rsid w:val="002D4658"/>
    <w:rsid w:val="002D46FA"/>
    <w:rsid w:val="002D4D77"/>
    <w:rsid w:val="002E3DC8"/>
    <w:rsid w:val="002E417C"/>
    <w:rsid w:val="002E4415"/>
    <w:rsid w:val="002E4BEF"/>
    <w:rsid w:val="002F06A2"/>
    <w:rsid w:val="002F1727"/>
    <w:rsid w:val="002F1867"/>
    <w:rsid w:val="002F3FBE"/>
    <w:rsid w:val="002F4379"/>
    <w:rsid w:val="002F50F6"/>
    <w:rsid w:val="002F54B2"/>
    <w:rsid w:val="002F6C11"/>
    <w:rsid w:val="002F70C0"/>
    <w:rsid w:val="002F7110"/>
    <w:rsid w:val="002F7A84"/>
    <w:rsid w:val="00304405"/>
    <w:rsid w:val="003044E4"/>
    <w:rsid w:val="00304678"/>
    <w:rsid w:val="00304AF1"/>
    <w:rsid w:val="00304ECC"/>
    <w:rsid w:val="003055C8"/>
    <w:rsid w:val="00310D39"/>
    <w:rsid w:val="0031119F"/>
    <w:rsid w:val="003121AE"/>
    <w:rsid w:val="00312489"/>
    <w:rsid w:val="00315195"/>
    <w:rsid w:val="003151B4"/>
    <w:rsid w:val="00315B16"/>
    <w:rsid w:val="003201C8"/>
    <w:rsid w:val="003205CD"/>
    <w:rsid w:val="00321201"/>
    <w:rsid w:val="00321691"/>
    <w:rsid w:val="00321FE5"/>
    <w:rsid w:val="00322366"/>
    <w:rsid w:val="00323367"/>
    <w:rsid w:val="00324420"/>
    <w:rsid w:val="00324BED"/>
    <w:rsid w:val="00325F54"/>
    <w:rsid w:val="003305CC"/>
    <w:rsid w:val="00330F0C"/>
    <w:rsid w:val="00331BEA"/>
    <w:rsid w:val="00334BED"/>
    <w:rsid w:val="00335456"/>
    <w:rsid w:val="00336099"/>
    <w:rsid w:val="003374B5"/>
    <w:rsid w:val="0034025B"/>
    <w:rsid w:val="003439A4"/>
    <w:rsid w:val="00345A2C"/>
    <w:rsid w:val="003501AA"/>
    <w:rsid w:val="003503FA"/>
    <w:rsid w:val="00351C2E"/>
    <w:rsid w:val="00351FC7"/>
    <w:rsid w:val="00354160"/>
    <w:rsid w:val="00360E6D"/>
    <w:rsid w:val="00361560"/>
    <w:rsid w:val="0036177B"/>
    <w:rsid w:val="00361AAA"/>
    <w:rsid w:val="00361F41"/>
    <w:rsid w:val="00363C6D"/>
    <w:rsid w:val="00365979"/>
    <w:rsid w:val="00365F3B"/>
    <w:rsid w:val="00366057"/>
    <w:rsid w:val="003674F5"/>
    <w:rsid w:val="00377BDC"/>
    <w:rsid w:val="00380564"/>
    <w:rsid w:val="003808E1"/>
    <w:rsid w:val="00382557"/>
    <w:rsid w:val="00382A98"/>
    <w:rsid w:val="00383D36"/>
    <w:rsid w:val="00385F5C"/>
    <w:rsid w:val="003874E3"/>
    <w:rsid w:val="00387A60"/>
    <w:rsid w:val="00387E3F"/>
    <w:rsid w:val="00390CD0"/>
    <w:rsid w:val="00392522"/>
    <w:rsid w:val="00392523"/>
    <w:rsid w:val="003952F7"/>
    <w:rsid w:val="00395A8B"/>
    <w:rsid w:val="003970C9"/>
    <w:rsid w:val="003A1DDD"/>
    <w:rsid w:val="003A2327"/>
    <w:rsid w:val="003A45F3"/>
    <w:rsid w:val="003A560B"/>
    <w:rsid w:val="003A698F"/>
    <w:rsid w:val="003A70A9"/>
    <w:rsid w:val="003B03A9"/>
    <w:rsid w:val="003B0FB9"/>
    <w:rsid w:val="003B1145"/>
    <w:rsid w:val="003B27B3"/>
    <w:rsid w:val="003B3F44"/>
    <w:rsid w:val="003B6D54"/>
    <w:rsid w:val="003C1AB3"/>
    <w:rsid w:val="003C1D80"/>
    <w:rsid w:val="003C249C"/>
    <w:rsid w:val="003C25A3"/>
    <w:rsid w:val="003C5088"/>
    <w:rsid w:val="003C562D"/>
    <w:rsid w:val="003D4E0A"/>
    <w:rsid w:val="003E0DBA"/>
    <w:rsid w:val="003E398E"/>
    <w:rsid w:val="003E435D"/>
    <w:rsid w:val="003E4A04"/>
    <w:rsid w:val="003E72A7"/>
    <w:rsid w:val="003F0890"/>
    <w:rsid w:val="003F1933"/>
    <w:rsid w:val="003F2ABB"/>
    <w:rsid w:val="003F4741"/>
    <w:rsid w:val="003F667C"/>
    <w:rsid w:val="003F7051"/>
    <w:rsid w:val="003F71B7"/>
    <w:rsid w:val="00401D95"/>
    <w:rsid w:val="00407AB1"/>
    <w:rsid w:val="00410D15"/>
    <w:rsid w:val="004138C3"/>
    <w:rsid w:val="00413A48"/>
    <w:rsid w:val="00414DAB"/>
    <w:rsid w:val="00415416"/>
    <w:rsid w:val="00415EE4"/>
    <w:rsid w:val="004163B4"/>
    <w:rsid w:val="0041660D"/>
    <w:rsid w:val="004171D1"/>
    <w:rsid w:val="00417961"/>
    <w:rsid w:val="00420D6A"/>
    <w:rsid w:val="00421DA1"/>
    <w:rsid w:val="004239C6"/>
    <w:rsid w:val="00427524"/>
    <w:rsid w:val="00430D03"/>
    <w:rsid w:val="00435A1B"/>
    <w:rsid w:val="00436671"/>
    <w:rsid w:val="004379C3"/>
    <w:rsid w:val="00440824"/>
    <w:rsid w:val="00441916"/>
    <w:rsid w:val="00441E70"/>
    <w:rsid w:val="00442200"/>
    <w:rsid w:val="0044336A"/>
    <w:rsid w:val="0044382D"/>
    <w:rsid w:val="004439C5"/>
    <w:rsid w:val="004439E3"/>
    <w:rsid w:val="004442B0"/>
    <w:rsid w:val="00445549"/>
    <w:rsid w:val="00445AF8"/>
    <w:rsid w:val="0044699E"/>
    <w:rsid w:val="00450266"/>
    <w:rsid w:val="004503F9"/>
    <w:rsid w:val="004516E9"/>
    <w:rsid w:val="00452982"/>
    <w:rsid w:val="0045430B"/>
    <w:rsid w:val="00457F80"/>
    <w:rsid w:val="004603FD"/>
    <w:rsid w:val="0046065B"/>
    <w:rsid w:val="0046099E"/>
    <w:rsid w:val="0046170C"/>
    <w:rsid w:val="0046304A"/>
    <w:rsid w:val="004642F4"/>
    <w:rsid w:val="004650ED"/>
    <w:rsid w:val="00465152"/>
    <w:rsid w:val="0046791A"/>
    <w:rsid w:val="004723D4"/>
    <w:rsid w:val="004745AA"/>
    <w:rsid w:val="004745B7"/>
    <w:rsid w:val="004747EC"/>
    <w:rsid w:val="00474ABE"/>
    <w:rsid w:val="0047656F"/>
    <w:rsid w:val="0047673B"/>
    <w:rsid w:val="00476780"/>
    <w:rsid w:val="0048021F"/>
    <w:rsid w:val="00483200"/>
    <w:rsid w:val="004836EF"/>
    <w:rsid w:val="004910E9"/>
    <w:rsid w:val="00494334"/>
    <w:rsid w:val="00494657"/>
    <w:rsid w:val="00495551"/>
    <w:rsid w:val="004A1222"/>
    <w:rsid w:val="004A2569"/>
    <w:rsid w:val="004A298B"/>
    <w:rsid w:val="004A2FF4"/>
    <w:rsid w:val="004A3530"/>
    <w:rsid w:val="004A3A2D"/>
    <w:rsid w:val="004A5307"/>
    <w:rsid w:val="004A5F68"/>
    <w:rsid w:val="004A62B9"/>
    <w:rsid w:val="004A6850"/>
    <w:rsid w:val="004B0D1A"/>
    <w:rsid w:val="004B219E"/>
    <w:rsid w:val="004B2345"/>
    <w:rsid w:val="004B41FE"/>
    <w:rsid w:val="004B700F"/>
    <w:rsid w:val="004B73AF"/>
    <w:rsid w:val="004C0949"/>
    <w:rsid w:val="004C0C8B"/>
    <w:rsid w:val="004D0D96"/>
    <w:rsid w:val="004D2E3B"/>
    <w:rsid w:val="004D382A"/>
    <w:rsid w:val="004D3A91"/>
    <w:rsid w:val="004D5FA5"/>
    <w:rsid w:val="004D6880"/>
    <w:rsid w:val="004D7B52"/>
    <w:rsid w:val="004E2094"/>
    <w:rsid w:val="004E2159"/>
    <w:rsid w:val="004E3BB2"/>
    <w:rsid w:val="004E4B71"/>
    <w:rsid w:val="004E55B7"/>
    <w:rsid w:val="004E5844"/>
    <w:rsid w:val="004E5A91"/>
    <w:rsid w:val="004E674E"/>
    <w:rsid w:val="004E722F"/>
    <w:rsid w:val="004E75CA"/>
    <w:rsid w:val="004F004A"/>
    <w:rsid w:val="004F0B1E"/>
    <w:rsid w:val="004F28DB"/>
    <w:rsid w:val="004F37C0"/>
    <w:rsid w:val="004F649E"/>
    <w:rsid w:val="00501417"/>
    <w:rsid w:val="00501883"/>
    <w:rsid w:val="00501E90"/>
    <w:rsid w:val="00501FFE"/>
    <w:rsid w:val="005045EF"/>
    <w:rsid w:val="00505C26"/>
    <w:rsid w:val="005105CD"/>
    <w:rsid w:val="0051105D"/>
    <w:rsid w:val="00511B21"/>
    <w:rsid w:val="005130A0"/>
    <w:rsid w:val="005140DA"/>
    <w:rsid w:val="0051551E"/>
    <w:rsid w:val="005158E8"/>
    <w:rsid w:val="00517FBA"/>
    <w:rsid w:val="00523204"/>
    <w:rsid w:val="005241AA"/>
    <w:rsid w:val="0052468E"/>
    <w:rsid w:val="00524A08"/>
    <w:rsid w:val="005257C9"/>
    <w:rsid w:val="00526181"/>
    <w:rsid w:val="00526A13"/>
    <w:rsid w:val="005272D7"/>
    <w:rsid w:val="005275C4"/>
    <w:rsid w:val="00527FFE"/>
    <w:rsid w:val="00530BD8"/>
    <w:rsid w:val="00530E2B"/>
    <w:rsid w:val="00532104"/>
    <w:rsid w:val="00532332"/>
    <w:rsid w:val="00533EF1"/>
    <w:rsid w:val="0053690D"/>
    <w:rsid w:val="005407A2"/>
    <w:rsid w:val="00542560"/>
    <w:rsid w:val="005456EE"/>
    <w:rsid w:val="00546CAD"/>
    <w:rsid w:val="00546EB0"/>
    <w:rsid w:val="005502B5"/>
    <w:rsid w:val="00552A2C"/>
    <w:rsid w:val="00552EEE"/>
    <w:rsid w:val="00553585"/>
    <w:rsid w:val="005557A8"/>
    <w:rsid w:val="0055719E"/>
    <w:rsid w:val="00560504"/>
    <w:rsid w:val="00563866"/>
    <w:rsid w:val="00564235"/>
    <w:rsid w:val="00564F25"/>
    <w:rsid w:val="00565FA7"/>
    <w:rsid w:val="00567324"/>
    <w:rsid w:val="0056740D"/>
    <w:rsid w:val="00573367"/>
    <w:rsid w:val="00573994"/>
    <w:rsid w:val="00573A17"/>
    <w:rsid w:val="00573A75"/>
    <w:rsid w:val="00574B6D"/>
    <w:rsid w:val="005777EB"/>
    <w:rsid w:val="00577BAD"/>
    <w:rsid w:val="005812C6"/>
    <w:rsid w:val="0058137C"/>
    <w:rsid w:val="00581B86"/>
    <w:rsid w:val="005830F0"/>
    <w:rsid w:val="00585A7E"/>
    <w:rsid w:val="00590E08"/>
    <w:rsid w:val="00591485"/>
    <w:rsid w:val="00592667"/>
    <w:rsid w:val="00594A3B"/>
    <w:rsid w:val="00594E7C"/>
    <w:rsid w:val="005956B3"/>
    <w:rsid w:val="005A01DA"/>
    <w:rsid w:val="005A27D0"/>
    <w:rsid w:val="005A2F44"/>
    <w:rsid w:val="005A3615"/>
    <w:rsid w:val="005A7BD7"/>
    <w:rsid w:val="005B4636"/>
    <w:rsid w:val="005B4F5C"/>
    <w:rsid w:val="005B53F4"/>
    <w:rsid w:val="005C0CF3"/>
    <w:rsid w:val="005C173F"/>
    <w:rsid w:val="005C5A96"/>
    <w:rsid w:val="005C703F"/>
    <w:rsid w:val="005C7A92"/>
    <w:rsid w:val="005D1F52"/>
    <w:rsid w:val="005D392D"/>
    <w:rsid w:val="005D4880"/>
    <w:rsid w:val="005D5209"/>
    <w:rsid w:val="005D6E70"/>
    <w:rsid w:val="005E1210"/>
    <w:rsid w:val="005E1F18"/>
    <w:rsid w:val="005E4C22"/>
    <w:rsid w:val="005E631B"/>
    <w:rsid w:val="005F132D"/>
    <w:rsid w:val="005F46FC"/>
    <w:rsid w:val="005F526E"/>
    <w:rsid w:val="005F56C7"/>
    <w:rsid w:val="005F5A39"/>
    <w:rsid w:val="005F617B"/>
    <w:rsid w:val="00601756"/>
    <w:rsid w:val="006022CA"/>
    <w:rsid w:val="00605290"/>
    <w:rsid w:val="00606724"/>
    <w:rsid w:val="00610BCF"/>
    <w:rsid w:val="006126F4"/>
    <w:rsid w:val="0061348D"/>
    <w:rsid w:val="00613FEB"/>
    <w:rsid w:val="00615C1A"/>
    <w:rsid w:val="00617993"/>
    <w:rsid w:val="00617C03"/>
    <w:rsid w:val="00620EC3"/>
    <w:rsid w:val="0062333A"/>
    <w:rsid w:val="0062466B"/>
    <w:rsid w:val="006307E6"/>
    <w:rsid w:val="00630C17"/>
    <w:rsid w:val="00631C91"/>
    <w:rsid w:val="00631EC5"/>
    <w:rsid w:val="00632E38"/>
    <w:rsid w:val="00633CD2"/>
    <w:rsid w:val="006350C2"/>
    <w:rsid w:val="00636630"/>
    <w:rsid w:val="006369D3"/>
    <w:rsid w:val="00640F14"/>
    <w:rsid w:val="006415F2"/>
    <w:rsid w:val="00641E5B"/>
    <w:rsid w:val="006422BC"/>
    <w:rsid w:val="006434D1"/>
    <w:rsid w:val="0064387C"/>
    <w:rsid w:val="00643BA5"/>
    <w:rsid w:val="00644719"/>
    <w:rsid w:val="00647509"/>
    <w:rsid w:val="00655997"/>
    <w:rsid w:val="0066092E"/>
    <w:rsid w:val="0066290A"/>
    <w:rsid w:val="00663B2D"/>
    <w:rsid w:val="00663C16"/>
    <w:rsid w:val="00664284"/>
    <w:rsid w:val="00667300"/>
    <w:rsid w:val="00670D2A"/>
    <w:rsid w:val="006710A4"/>
    <w:rsid w:val="006716D1"/>
    <w:rsid w:val="00672F0C"/>
    <w:rsid w:val="00673B8B"/>
    <w:rsid w:val="0067501A"/>
    <w:rsid w:val="0067539C"/>
    <w:rsid w:val="006765F3"/>
    <w:rsid w:val="00676A09"/>
    <w:rsid w:val="00677061"/>
    <w:rsid w:val="00677BE2"/>
    <w:rsid w:val="0068166B"/>
    <w:rsid w:val="0068174A"/>
    <w:rsid w:val="00681899"/>
    <w:rsid w:val="00683E69"/>
    <w:rsid w:val="00683E94"/>
    <w:rsid w:val="00684D9C"/>
    <w:rsid w:val="006850C9"/>
    <w:rsid w:val="006874F5"/>
    <w:rsid w:val="006906BD"/>
    <w:rsid w:val="006911F0"/>
    <w:rsid w:val="00692435"/>
    <w:rsid w:val="00693BD6"/>
    <w:rsid w:val="006941E5"/>
    <w:rsid w:val="00695FE7"/>
    <w:rsid w:val="006974CF"/>
    <w:rsid w:val="006A3276"/>
    <w:rsid w:val="006A4C0B"/>
    <w:rsid w:val="006A5FE0"/>
    <w:rsid w:val="006A63D1"/>
    <w:rsid w:val="006B1A6F"/>
    <w:rsid w:val="006B29B6"/>
    <w:rsid w:val="006B5056"/>
    <w:rsid w:val="006B50EB"/>
    <w:rsid w:val="006C0459"/>
    <w:rsid w:val="006C2836"/>
    <w:rsid w:val="006C31DE"/>
    <w:rsid w:val="006C440E"/>
    <w:rsid w:val="006C6059"/>
    <w:rsid w:val="006C6E71"/>
    <w:rsid w:val="006D2D52"/>
    <w:rsid w:val="006D4247"/>
    <w:rsid w:val="006E1781"/>
    <w:rsid w:val="006E2430"/>
    <w:rsid w:val="006E274E"/>
    <w:rsid w:val="006E2BD0"/>
    <w:rsid w:val="006E52E6"/>
    <w:rsid w:val="006E580D"/>
    <w:rsid w:val="006E6DFF"/>
    <w:rsid w:val="006E7606"/>
    <w:rsid w:val="006F381D"/>
    <w:rsid w:val="006F4C05"/>
    <w:rsid w:val="006F5B0D"/>
    <w:rsid w:val="006F669B"/>
    <w:rsid w:val="00700453"/>
    <w:rsid w:val="00700B3C"/>
    <w:rsid w:val="007025B3"/>
    <w:rsid w:val="007029CE"/>
    <w:rsid w:val="00702CA7"/>
    <w:rsid w:val="007075E7"/>
    <w:rsid w:val="007144CE"/>
    <w:rsid w:val="00720DE9"/>
    <w:rsid w:val="0072457F"/>
    <w:rsid w:val="007245A2"/>
    <w:rsid w:val="00724F4F"/>
    <w:rsid w:val="00726FF3"/>
    <w:rsid w:val="00727B25"/>
    <w:rsid w:val="00731317"/>
    <w:rsid w:val="0073425A"/>
    <w:rsid w:val="007365FB"/>
    <w:rsid w:val="00736C7B"/>
    <w:rsid w:val="00737765"/>
    <w:rsid w:val="00742EC0"/>
    <w:rsid w:val="00743C6C"/>
    <w:rsid w:val="00745DA2"/>
    <w:rsid w:val="00745E3D"/>
    <w:rsid w:val="00752A79"/>
    <w:rsid w:val="007558F5"/>
    <w:rsid w:val="00756F7D"/>
    <w:rsid w:val="007602C7"/>
    <w:rsid w:val="00763670"/>
    <w:rsid w:val="00766831"/>
    <w:rsid w:val="007706A3"/>
    <w:rsid w:val="00771525"/>
    <w:rsid w:val="007735F5"/>
    <w:rsid w:val="00776DFB"/>
    <w:rsid w:val="0078128E"/>
    <w:rsid w:val="007827D2"/>
    <w:rsid w:val="00786287"/>
    <w:rsid w:val="00787810"/>
    <w:rsid w:val="007923AF"/>
    <w:rsid w:val="0079744C"/>
    <w:rsid w:val="007A21F9"/>
    <w:rsid w:val="007A3143"/>
    <w:rsid w:val="007A35F5"/>
    <w:rsid w:val="007A4B00"/>
    <w:rsid w:val="007A5885"/>
    <w:rsid w:val="007A641A"/>
    <w:rsid w:val="007A697E"/>
    <w:rsid w:val="007A6E2E"/>
    <w:rsid w:val="007B0245"/>
    <w:rsid w:val="007B0412"/>
    <w:rsid w:val="007B1B83"/>
    <w:rsid w:val="007B1EF0"/>
    <w:rsid w:val="007B453B"/>
    <w:rsid w:val="007B4A8B"/>
    <w:rsid w:val="007B50D1"/>
    <w:rsid w:val="007B626D"/>
    <w:rsid w:val="007B6FED"/>
    <w:rsid w:val="007B7196"/>
    <w:rsid w:val="007C201D"/>
    <w:rsid w:val="007C2EE2"/>
    <w:rsid w:val="007C3F1A"/>
    <w:rsid w:val="007C450D"/>
    <w:rsid w:val="007C47EA"/>
    <w:rsid w:val="007C5717"/>
    <w:rsid w:val="007C6086"/>
    <w:rsid w:val="007C78D0"/>
    <w:rsid w:val="007D0AAA"/>
    <w:rsid w:val="007D250D"/>
    <w:rsid w:val="007D32E2"/>
    <w:rsid w:val="007D34CB"/>
    <w:rsid w:val="007D5FBB"/>
    <w:rsid w:val="007D79E4"/>
    <w:rsid w:val="007E1026"/>
    <w:rsid w:val="007E114C"/>
    <w:rsid w:val="007E2F61"/>
    <w:rsid w:val="007E41F4"/>
    <w:rsid w:val="007E482A"/>
    <w:rsid w:val="007E4D2A"/>
    <w:rsid w:val="007E5988"/>
    <w:rsid w:val="007E720D"/>
    <w:rsid w:val="007E777E"/>
    <w:rsid w:val="007F0696"/>
    <w:rsid w:val="007F35A5"/>
    <w:rsid w:val="007F4D07"/>
    <w:rsid w:val="007F5D37"/>
    <w:rsid w:val="007F640D"/>
    <w:rsid w:val="007F6B89"/>
    <w:rsid w:val="007F7DE7"/>
    <w:rsid w:val="008033FA"/>
    <w:rsid w:val="00803661"/>
    <w:rsid w:val="00803784"/>
    <w:rsid w:val="008051E4"/>
    <w:rsid w:val="00806F60"/>
    <w:rsid w:val="00813139"/>
    <w:rsid w:val="00813E24"/>
    <w:rsid w:val="00815716"/>
    <w:rsid w:val="008169C3"/>
    <w:rsid w:val="008172AA"/>
    <w:rsid w:val="00820F90"/>
    <w:rsid w:val="008212EA"/>
    <w:rsid w:val="00822135"/>
    <w:rsid w:val="00824069"/>
    <w:rsid w:val="008246BE"/>
    <w:rsid w:val="00825750"/>
    <w:rsid w:val="00826C2A"/>
    <w:rsid w:val="00830A15"/>
    <w:rsid w:val="00830D04"/>
    <w:rsid w:val="00834378"/>
    <w:rsid w:val="00836CBD"/>
    <w:rsid w:val="00840CAE"/>
    <w:rsid w:val="00840E9A"/>
    <w:rsid w:val="00844B4A"/>
    <w:rsid w:val="00846E31"/>
    <w:rsid w:val="008534CE"/>
    <w:rsid w:val="00854480"/>
    <w:rsid w:val="00855239"/>
    <w:rsid w:val="008579FA"/>
    <w:rsid w:val="00860B49"/>
    <w:rsid w:val="00860CED"/>
    <w:rsid w:val="008619B3"/>
    <w:rsid w:val="00862322"/>
    <w:rsid w:val="0086345C"/>
    <w:rsid w:val="008636AE"/>
    <w:rsid w:val="00863A83"/>
    <w:rsid w:val="00864589"/>
    <w:rsid w:val="0086564B"/>
    <w:rsid w:val="00865C79"/>
    <w:rsid w:val="00874C06"/>
    <w:rsid w:val="008767A8"/>
    <w:rsid w:val="00877E81"/>
    <w:rsid w:val="00881162"/>
    <w:rsid w:val="008840F1"/>
    <w:rsid w:val="00884BF0"/>
    <w:rsid w:val="00885329"/>
    <w:rsid w:val="0089056E"/>
    <w:rsid w:val="00894340"/>
    <w:rsid w:val="00894DFA"/>
    <w:rsid w:val="008957F5"/>
    <w:rsid w:val="00896409"/>
    <w:rsid w:val="00896509"/>
    <w:rsid w:val="008A0D01"/>
    <w:rsid w:val="008A1A58"/>
    <w:rsid w:val="008A4624"/>
    <w:rsid w:val="008A4C51"/>
    <w:rsid w:val="008A6A39"/>
    <w:rsid w:val="008A76E8"/>
    <w:rsid w:val="008B1674"/>
    <w:rsid w:val="008B2997"/>
    <w:rsid w:val="008B2B68"/>
    <w:rsid w:val="008B3090"/>
    <w:rsid w:val="008B394A"/>
    <w:rsid w:val="008B3E5B"/>
    <w:rsid w:val="008B488E"/>
    <w:rsid w:val="008B4C1A"/>
    <w:rsid w:val="008C1B19"/>
    <w:rsid w:val="008C1C32"/>
    <w:rsid w:val="008C222F"/>
    <w:rsid w:val="008C6D47"/>
    <w:rsid w:val="008C7129"/>
    <w:rsid w:val="008C7B13"/>
    <w:rsid w:val="008C7FE2"/>
    <w:rsid w:val="008D074E"/>
    <w:rsid w:val="008D2968"/>
    <w:rsid w:val="008D7403"/>
    <w:rsid w:val="008D7D71"/>
    <w:rsid w:val="008E04C2"/>
    <w:rsid w:val="008E1F0E"/>
    <w:rsid w:val="008E2773"/>
    <w:rsid w:val="008E461F"/>
    <w:rsid w:val="008E4EF4"/>
    <w:rsid w:val="008E5B85"/>
    <w:rsid w:val="008F02D6"/>
    <w:rsid w:val="008F0A62"/>
    <w:rsid w:val="008F3FEB"/>
    <w:rsid w:val="008F4470"/>
    <w:rsid w:val="008F67A0"/>
    <w:rsid w:val="008F78FF"/>
    <w:rsid w:val="00900768"/>
    <w:rsid w:val="0090140A"/>
    <w:rsid w:val="00902CB0"/>
    <w:rsid w:val="00902F85"/>
    <w:rsid w:val="009042FE"/>
    <w:rsid w:val="0090430D"/>
    <w:rsid w:val="00904DBD"/>
    <w:rsid w:val="00907BFB"/>
    <w:rsid w:val="00913359"/>
    <w:rsid w:val="00913E56"/>
    <w:rsid w:val="009157A3"/>
    <w:rsid w:val="00916E0B"/>
    <w:rsid w:val="00921AA2"/>
    <w:rsid w:val="009236DF"/>
    <w:rsid w:val="009333CB"/>
    <w:rsid w:val="009336EE"/>
    <w:rsid w:val="00933B69"/>
    <w:rsid w:val="009416AB"/>
    <w:rsid w:val="00943224"/>
    <w:rsid w:val="00943E3E"/>
    <w:rsid w:val="0094490E"/>
    <w:rsid w:val="00944979"/>
    <w:rsid w:val="0094601D"/>
    <w:rsid w:val="00946429"/>
    <w:rsid w:val="009468AA"/>
    <w:rsid w:val="00951323"/>
    <w:rsid w:val="00951FF6"/>
    <w:rsid w:val="00953230"/>
    <w:rsid w:val="00953DE1"/>
    <w:rsid w:val="00954077"/>
    <w:rsid w:val="00954CC1"/>
    <w:rsid w:val="009561D6"/>
    <w:rsid w:val="00956B0F"/>
    <w:rsid w:val="009620B5"/>
    <w:rsid w:val="00962168"/>
    <w:rsid w:val="0096376E"/>
    <w:rsid w:val="00963F8E"/>
    <w:rsid w:val="00964378"/>
    <w:rsid w:val="009715C7"/>
    <w:rsid w:val="00971F79"/>
    <w:rsid w:val="00975788"/>
    <w:rsid w:val="00976691"/>
    <w:rsid w:val="00977532"/>
    <w:rsid w:val="00977907"/>
    <w:rsid w:val="00980C1E"/>
    <w:rsid w:val="009845A3"/>
    <w:rsid w:val="0098507A"/>
    <w:rsid w:val="009873E2"/>
    <w:rsid w:val="00990E77"/>
    <w:rsid w:val="00992E4C"/>
    <w:rsid w:val="00995D57"/>
    <w:rsid w:val="00997C17"/>
    <w:rsid w:val="009A34B4"/>
    <w:rsid w:val="009A5052"/>
    <w:rsid w:val="009A6068"/>
    <w:rsid w:val="009A63B2"/>
    <w:rsid w:val="009A64C1"/>
    <w:rsid w:val="009B0203"/>
    <w:rsid w:val="009B2820"/>
    <w:rsid w:val="009B6927"/>
    <w:rsid w:val="009B6C6E"/>
    <w:rsid w:val="009B7786"/>
    <w:rsid w:val="009C074F"/>
    <w:rsid w:val="009C0E46"/>
    <w:rsid w:val="009C2D82"/>
    <w:rsid w:val="009C2E3D"/>
    <w:rsid w:val="009C3BAD"/>
    <w:rsid w:val="009C5A2A"/>
    <w:rsid w:val="009C6278"/>
    <w:rsid w:val="009D09CC"/>
    <w:rsid w:val="009D0D65"/>
    <w:rsid w:val="009D1DFD"/>
    <w:rsid w:val="009D2C0D"/>
    <w:rsid w:val="009D3358"/>
    <w:rsid w:val="009D7A07"/>
    <w:rsid w:val="009D7C5C"/>
    <w:rsid w:val="009D7CA1"/>
    <w:rsid w:val="009E27CE"/>
    <w:rsid w:val="009E307B"/>
    <w:rsid w:val="009E49EC"/>
    <w:rsid w:val="009E4FC4"/>
    <w:rsid w:val="009E5DFE"/>
    <w:rsid w:val="009E73DA"/>
    <w:rsid w:val="009E7465"/>
    <w:rsid w:val="009E796F"/>
    <w:rsid w:val="009F1AF9"/>
    <w:rsid w:val="009F26D7"/>
    <w:rsid w:val="009F31B5"/>
    <w:rsid w:val="009F38F8"/>
    <w:rsid w:val="009F4480"/>
    <w:rsid w:val="009F44A3"/>
    <w:rsid w:val="009F5D53"/>
    <w:rsid w:val="009F6137"/>
    <w:rsid w:val="009F6454"/>
    <w:rsid w:val="009F72F4"/>
    <w:rsid w:val="00A00924"/>
    <w:rsid w:val="00A01285"/>
    <w:rsid w:val="00A1256B"/>
    <w:rsid w:val="00A12CD8"/>
    <w:rsid w:val="00A135BB"/>
    <w:rsid w:val="00A142F6"/>
    <w:rsid w:val="00A1434C"/>
    <w:rsid w:val="00A14BB1"/>
    <w:rsid w:val="00A16E2B"/>
    <w:rsid w:val="00A179DA"/>
    <w:rsid w:val="00A21C7C"/>
    <w:rsid w:val="00A22214"/>
    <w:rsid w:val="00A22FC1"/>
    <w:rsid w:val="00A22FEE"/>
    <w:rsid w:val="00A24A5F"/>
    <w:rsid w:val="00A24CE1"/>
    <w:rsid w:val="00A25443"/>
    <w:rsid w:val="00A25AFB"/>
    <w:rsid w:val="00A25C6A"/>
    <w:rsid w:val="00A25EBB"/>
    <w:rsid w:val="00A262D7"/>
    <w:rsid w:val="00A31735"/>
    <w:rsid w:val="00A31A63"/>
    <w:rsid w:val="00A322C6"/>
    <w:rsid w:val="00A34CE8"/>
    <w:rsid w:val="00A37C8F"/>
    <w:rsid w:val="00A428B6"/>
    <w:rsid w:val="00A43D48"/>
    <w:rsid w:val="00A4421D"/>
    <w:rsid w:val="00A449A6"/>
    <w:rsid w:val="00A45AC5"/>
    <w:rsid w:val="00A47278"/>
    <w:rsid w:val="00A50404"/>
    <w:rsid w:val="00A504C4"/>
    <w:rsid w:val="00A52230"/>
    <w:rsid w:val="00A5244A"/>
    <w:rsid w:val="00A53B69"/>
    <w:rsid w:val="00A540B7"/>
    <w:rsid w:val="00A60445"/>
    <w:rsid w:val="00A60A4E"/>
    <w:rsid w:val="00A61BCB"/>
    <w:rsid w:val="00A6600E"/>
    <w:rsid w:val="00A660B1"/>
    <w:rsid w:val="00A66403"/>
    <w:rsid w:val="00A704DF"/>
    <w:rsid w:val="00A77B2F"/>
    <w:rsid w:val="00A813B4"/>
    <w:rsid w:val="00A81A8A"/>
    <w:rsid w:val="00A82E84"/>
    <w:rsid w:val="00A851B8"/>
    <w:rsid w:val="00A85242"/>
    <w:rsid w:val="00A862A6"/>
    <w:rsid w:val="00A90800"/>
    <w:rsid w:val="00A9138B"/>
    <w:rsid w:val="00A93D06"/>
    <w:rsid w:val="00A959E3"/>
    <w:rsid w:val="00A9647A"/>
    <w:rsid w:val="00A964E9"/>
    <w:rsid w:val="00A96EFA"/>
    <w:rsid w:val="00A972B3"/>
    <w:rsid w:val="00A97EE7"/>
    <w:rsid w:val="00AA01D5"/>
    <w:rsid w:val="00AA08C0"/>
    <w:rsid w:val="00AA1529"/>
    <w:rsid w:val="00AA347B"/>
    <w:rsid w:val="00AA3BF7"/>
    <w:rsid w:val="00AA508E"/>
    <w:rsid w:val="00AA6958"/>
    <w:rsid w:val="00AA6B1C"/>
    <w:rsid w:val="00AA6CCA"/>
    <w:rsid w:val="00AA6F2C"/>
    <w:rsid w:val="00AA706B"/>
    <w:rsid w:val="00AA765E"/>
    <w:rsid w:val="00AB1F2E"/>
    <w:rsid w:val="00AB20AB"/>
    <w:rsid w:val="00AB2A3D"/>
    <w:rsid w:val="00AB726B"/>
    <w:rsid w:val="00AB7A2D"/>
    <w:rsid w:val="00AC0BB7"/>
    <w:rsid w:val="00AC1455"/>
    <w:rsid w:val="00AC2CAE"/>
    <w:rsid w:val="00AC3520"/>
    <w:rsid w:val="00AC38A1"/>
    <w:rsid w:val="00AC4A22"/>
    <w:rsid w:val="00AC4BB8"/>
    <w:rsid w:val="00AC4D67"/>
    <w:rsid w:val="00AC4F43"/>
    <w:rsid w:val="00AC51E0"/>
    <w:rsid w:val="00AC580D"/>
    <w:rsid w:val="00AC68A1"/>
    <w:rsid w:val="00AD2AD1"/>
    <w:rsid w:val="00AD2D5B"/>
    <w:rsid w:val="00AD2D98"/>
    <w:rsid w:val="00AD3B3A"/>
    <w:rsid w:val="00AD4A82"/>
    <w:rsid w:val="00AD6EDE"/>
    <w:rsid w:val="00AE0749"/>
    <w:rsid w:val="00AE1DEF"/>
    <w:rsid w:val="00AE32BE"/>
    <w:rsid w:val="00AE5B04"/>
    <w:rsid w:val="00AE6AFE"/>
    <w:rsid w:val="00AE7828"/>
    <w:rsid w:val="00AF3B40"/>
    <w:rsid w:val="00AF5D56"/>
    <w:rsid w:val="00AF641E"/>
    <w:rsid w:val="00AF6490"/>
    <w:rsid w:val="00B000BD"/>
    <w:rsid w:val="00B01D4E"/>
    <w:rsid w:val="00B03721"/>
    <w:rsid w:val="00B04519"/>
    <w:rsid w:val="00B05273"/>
    <w:rsid w:val="00B068FF"/>
    <w:rsid w:val="00B07B8C"/>
    <w:rsid w:val="00B10E8C"/>
    <w:rsid w:val="00B136B1"/>
    <w:rsid w:val="00B14009"/>
    <w:rsid w:val="00B20FCA"/>
    <w:rsid w:val="00B21310"/>
    <w:rsid w:val="00B21C1C"/>
    <w:rsid w:val="00B258C9"/>
    <w:rsid w:val="00B26142"/>
    <w:rsid w:val="00B308AD"/>
    <w:rsid w:val="00B30B11"/>
    <w:rsid w:val="00B319D5"/>
    <w:rsid w:val="00B34044"/>
    <w:rsid w:val="00B355AE"/>
    <w:rsid w:val="00B36754"/>
    <w:rsid w:val="00B406AA"/>
    <w:rsid w:val="00B410D9"/>
    <w:rsid w:val="00B4207A"/>
    <w:rsid w:val="00B43CE5"/>
    <w:rsid w:val="00B44E4C"/>
    <w:rsid w:val="00B5026A"/>
    <w:rsid w:val="00B505B1"/>
    <w:rsid w:val="00B50E7E"/>
    <w:rsid w:val="00B53E31"/>
    <w:rsid w:val="00B5444E"/>
    <w:rsid w:val="00B54E7A"/>
    <w:rsid w:val="00B5590D"/>
    <w:rsid w:val="00B56200"/>
    <w:rsid w:val="00B60A08"/>
    <w:rsid w:val="00B63510"/>
    <w:rsid w:val="00B64A77"/>
    <w:rsid w:val="00B67E82"/>
    <w:rsid w:val="00B7078F"/>
    <w:rsid w:val="00B71E9D"/>
    <w:rsid w:val="00B75ADC"/>
    <w:rsid w:val="00B80EF5"/>
    <w:rsid w:val="00B80F64"/>
    <w:rsid w:val="00B8224B"/>
    <w:rsid w:val="00B8330C"/>
    <w:rsid w:val="00B83FE8"/>
    <w:rsid w:val="00B84095"/>
    <w:rsid w:val="00B846B2"/>
    <w:rsid w:val="00B850F7"/>
    <w:rsid w:val="00B863C3"/>
    <w:rsid w:val="00B873D8"/>
    <w:rsid w:val="00B93288"/>
    <w:rsid w:val="00B93D50"/>
    <w:rsid w:val="00B94026"/>
    <w:rsid w:val="00B96748"/>
    <w:rsid w:val="00BA6DAC"/>
    <w:rsid w:val="00BA6F18"/>
    <w:rsid w:val="00BA72B0"/>
    <w:rsid w:val="00BA751E"/>
    <w:rsid w:val="00BB3509"/>
    <w:rsid w:val="00BB46DF"/>
    <w:rsid w:val="00BB4EA5"/>
    <w:rsid w:val="00BB587A"/>
    <w:rsid w:val="00BB768C"/>
    <w:rsid w:val="00BC17CC"/>
    <w:rsid w:val="00BC5741"/>
    <w:rsid w:val="00BC5FE4"/>
    <w:rsid w:val="00BC7A88"/>
    <w:rsid w:val="00BD0519"/>
    <w:rsid w:val="00BD1047"/>
    <w:rsid w:val="00BD1D2E"/>
    <w:rsid w:val="00BD42BE"/>
    <w:rsid w:val="00BD5B3E"/>
    <w:rsid w:val="00BD7868"/>
    <w:rsid w:val="00BD7C9B"/>
    <w:rsid w:val="00BE1E8C"/>
    <w:rsid w:val="00BE22A0"/>
    <w:rsid w:val="00BE3BDF"/>
    <w:rsid w:val="00BE3FF2"/>
    <w:rsid w:val="00BE468B"/>
    <w:rsid w:val="00BE479B"/>
    <w:rsid w:val="00BE5F50"/>
    <w:rsid w:val="00BF5D8E"/>
    <w:rsid w:val="00BF6972"/>
    <w:rsid w:val="00BF7158"/>
    <w:rsid w:val="00BF77E9"/>
    <w:rsid w:val="00C02A8D"/>
    <w:rsid w:val="00C03965"/>
    <w:rsid w:val="00C101BA"/>
    <w:rsid w:val="00C152AD"/>
    <w:rsid w:val="00C16579"/>
    <w:rsid w:val="00C170FE"/>
    <w:rsid w:val="00C173D8"/>
    <w:rsid w:val="00C1767C"/>
    <w:rsid w:val="00C21C2C"/>
    <w:rsid w:val="00C22A2A"/>
    <w:rsid w:val="00C231D6"/>
    <w:rsid w:val="00C2648F"/>
    <w:rsid w:val="00C27C6B"/>
    <w:rsid w:val="00C27F58"/>
    <w:rsid w:val="00C30049"/>
    <w:rsid w:val="00C315D7"/>
    <w:rsid w:val="00C32D93"/>
    <w:rsid w:val="00C36C2B"/>
    <w:rsid w:val="00C40229"/>
    <w:rsid w:val="00C40E09"/>
    <w:rsid w:val="00C417D7"/>
    <w:rsid w:val="00C45DD8"/>
    <w:rsid w:val="00C467D0"/>
    <w:rsid w:val="00C478C5"/>
    <w:rsid w:val="00C545D8"/>
    <w:rsid w:val="00C55C7F"/>
    <w:rsid w:val="00C5740A"/>
    <w:rsid w:val="00C576F7"/>
    <w:rsid w:val="00C57813"/>
    <w:rsid w:val="00C605DE"/>
    <w:rsid w:val="00C61BBE"/>
    <w:rsid w:val="00C67759"/>
    <w:rsid w:val="00C70267"/>
    <w:rsid w:val="00C73880"/>
    <w:rsid w:val="00C7655E"/>
    <w:rsid w:val="00C76907"/>
    <w:rsid w:val="00C808F8"/>
    <w:rsid w:val="00C81D8A"/>
    <w:rsid w:val="00C81ECF"/>
    <w:rsid w:val="00C8233D"/>
    <w:rsid w:val="00C823D1"/>
    <w:rsid w:val="00C87CF9"/>
    <w:rsid w:val="00C900A8"/>
    <w:rsid w:val="00C90156"/>
    <w:rsid w:val="00C916C7"/>
    <w:rsid w:val="00C93EB2"/>
    <w:rsid w:val="00C94173"/>
    <w:rsid w:val="00C956A9"/>
    <w:rsid w:val="00C95E39"/>
    <w:rsid w:val="00CA2393"/>
    <w:rsid w:val="00CA29E9"/>
    <w:rsid w:val="00CA431C"/>
    <w:rsid w:val="00CA5514"/>
    <w:rsid w:val="00CA5FD6"/>
    <w:rsid w:val="00CA6390"/>
    <w:rsid w:val="00CA798B"/>
    <w:rsid w:val="00CA7C1F"/>
    <w:rsid w:val="00CB1542"/>
    <w:rsid w:val="00CB2C05"/>
    <w:rsid w:val="00CB46C8"/>
    <w:rsid w:val="00CB6C0C"/>
    <w:rsid w:val="00CB78A6"/>
    <w:rsid w:val="00CB7D08"/>
    <w:rsid w:val="00CC153D"/>
    <w:rsid w:val="00CC29B1"/>
    <w:rsid w:val="00CC3E1C"/>
    <w:rsid w:val="00CC5C9D"/>
    <w:rsid w:val="00CC7AB0"/>
    <w:rsid w:val="00CD0216"/>
    <w:rsid w:val="00CD02FF"/>
    <w:rsid w:val="00CD058A"/>
    <w:rsid w:val="00CD2736"/>
    <w:rsid w:val="00CD27C7"/>
    <w:rsid w:val="00CD2A1F"/>
    <w:rsid w:val="00CD3819"/>
    <w:rsid w:val="00CD54DD"/>
    <w:rsid w:val="00CE03A0"/>
    <w:rsid w:val="00CE103B"/>
    <w:rsid w:val="00CE27B9"/>
    <w:rsid w:val="00CE2E18"/>
    <w:rsid w:val="00CE4986"/>
    <w:rsid w:val="00CE5020"/>
    <w:rsid w:val="00CE52DB"/>
    <w:rsid w:val="00CE638A"/>
    <w:rsid w:val="00CE7DEE"/>
    <w:rsid w:val="00CF052F"/>
    <w:rsid w:val="00CF36B6"/>
    <w:rsid w:val="00CF6BC6"/>
    <w:rsid w:val="00CF7D3D"/>
    <w:rsid w:val="00D03D7B"/>
    <w:rsid w:val="00D06C68"/>
    <w:rsid w:val="00D073DE"/>
    <w:rsid w:val="00D10F29"/>
    <w:rsid w:val="00D137CB"/>
    <w:rsid w:val="00D17294"/>
    <w:rsid w:val="00D173FE"/>
    <w:rsid w:val="00D25684"/>
    <w:rsid w:val="00D266DC"/>
    <w:rsid w:val="00D3065B"/>
    <w:rsid w:val="00D31650"/>
    <w:rsid w:val="00D40896"/>
    <w:rsid w:val="00D41259"/>
    <w:rsid w:val="00D426DC"/>
    <w:rsid w:val="00D431D2"/>
    <w:rsid w:val="00D444C3"/>
    <w:rsid w:val="00D44D87"/>
    <w:rsid w:val="00D457AC"/>
    <w:rsid w:val="00D45A02"/>
    <w:rsid w:val="00D472F1"/>
    <w:rsid w:val="00D4797E"/>
    <w:rsid w:val="00D5050A"/>
    <w:rsid w:val="00D5056E"/>
    <w:rsid w:val="00D51DAC"/>
    <w:rsid w:val="00D5635B"/>
    <w:rsid w:val="00D57F2B"/>
    <w:rsid w:val="00D61F62"/>
    <w:rsid w:val="00D620F9"/>
    <w:rsid w:val="00D64E1C"/>
    <w:rsid w:val="00D65270"/>
    <w:rsid w:val="00D676AA"/>
    <w:rsid w:val="00D713F2"/>
    <w:rsid w:val="00D722F6"/>
    <w:rsid w:val="00D73527"/>
    <w:rsid w:val="00D74709"/>
    <w:rsid w:val="00D755DA"/>
    <w:rsid w:val="00D75BA5"/>
    <w:rsid w:val="00D7714A"/>
    <w:rsid w:val="00D77C37"/>
    <w:rsid w:val="00D77EE5"/>
    <w:rsid w:val="00D849A3"/>
    <w:rsid w:val="00D84D48"/>
    <w:rsid w:val="00D918E7"/>
    <w:rsid w:val="00D91F4D"/>
    <w:rsid w:val="00D9222A"/>
    <w:rsid w:val="00D940EA"/>
    <w:rsid w:val="00D94FA8"/>
    <w:rsid w:val="00DA2DBC"/>
    <w:rsid w:val="00DA495F"/>
    <w:rsid w:val="00DA4C4F"/>
    <w:rsid w:val="00DA5108"/>
    <w:rsid w:val="00DA552B"/>
    <w:rsid w:val="00DA5748"/>
    <w:rsid w:val="00DA6309"/>
    <w:rsid w:val="00DB0532"/>
    <w:rsid w:val="00DB1ADE"/>
    <w:rsid w:val="00DB28EA"/>
    <w:rsid w:val="00DB32A6"/>
    <w:rsid w:val="00DC10E1"/>
    <w:rsid w:val="00DC1C79"/>
    <w:rsid w:val="00DC2098"/>
    <w:rsid w:val="00DC431A"/>
    <w:rsid w:val="00DC4C2F"/>
    <w:rsid w:val="00DC5244"/>
    <w:rsid w:val="00DC5726"/>
    <w:rsid w:val="00DC60B0"/>
    <w:rsid w:val="00DC6F31"/>
    <w:rsid w:val="00DD0898"/>
    <w:rsid w:val="00DD097C"/>
    <w:rsid w:val="00DD0E02"/>
    <w:rsid w:val="00DD39DE"/>
    <w:rsid w:val="00DD3C86"/>
    <w:rsid w:val="00DD5CC3"/>
    <w:rsid w:val="00DD688D"/>
    <w:rsid w:val="00DE154B"/>
    <w:rsid w:val="00DE22CA"/>
    <w:rsid w:val="00DE29B3"/>
    <w:rsid w:val="00DE550D"/>
    <w:rsid w:val="00DE6FC6"/>
    <w:rsid w:val="00DE7024"/>
    <w:rsid w:val="00DE7503"/>
    <w:rsid w:val="00DF044F"/>
    <w:rsid w:val="00DF1AA6"/>
    <w:rsid w:val="00DF1C8B"/>
    <w:rsid w:val="00DF3F1A"/>
    <w:rsid w:val="00DF5691"/>
    <w:rsid w:val="00DF68EC"/>
    <w:rsid w:val="00DF702B"/>
    <w:rsid w:val="00E004F4"/>
    <w:rsid w:val="00E02D53"/>
    <w:rsid w:val="00E0303D"/>
    <w:rsid w:val="00E05398"/>
    <w:rsid w:val="00E0610F"/>
    <w:rsid w:val="00E06E99"/>
    <w:rsid w:val="00E07683"/>
    <w:rsid w:val="00E10927"/>
    <w:rsid w:val="00E10A54"/>
    <w:rsid w:val="00E15B2E"/>
    <w:rsid w:val="00E15F01"/>
    <w:rsid w:val="00E203AE"/>
    <w:rsid w:val="00E20708"/>
    <w:rsid w:val="00E21151"/>
    <w:rsid w:val="00E21348"/>
    <w:rsid w:val="00E227D3"/>
    <w:rsid w:val="00E22B41"/>
    <w:rsid w:val="00E26A32"/>
    <w:rsid w:val="00E26F45"/>
    <w:rsid w:val="00E271DA"/>
    <w:rsid w:val="00E27910"/>
    <w:rsid w:val="00E27D36"/>
    <w:rsid w:val="00E31B9E"/>
    <w:rsid w:val="00E31C1B"/>
    <w:rsid w:val="00E33C0C"/>
    <w:rsid w:val="00E34DA5"/>
    <w:rsid w:val="00E41BAD"/>
    <w:rsid w:val="00E424DB"/>
    <w:rsid w:val="00E42619"/>
    <w:rsid w:val="00E42C82"/>
    <w:rsid w:val="00E42EB5"/>
    <w:rsid w:val="00E43182"/>
    <w:rsid w:val="00E433D6"/>
    <w:rsid w:val="00E43557"/>
    <w:rsid w:val="00E44536"/>
    <w:rsid w:val="00E4685C"/>
    <w:rsid w:val="00E46DA6"/>
    <w:rsid w:val="00E5124F"/>
    <w:rsid w:val="00E51F9D"/>
    <w:rsid w:val="00E52660"/>
    <w:rsid w:val="00E526A7"/>
    <w:rsid w:val="00E53E23"/>
    <w:rsid w:val="00E53F50"/>
    <w:rsid w:val="00E550C0"/>
    <w:rsid w:val="00E555C4"/>
    <w:rsid w:val="00E56600"/>
    <w:rsid w:val="00E56EA8"/>
    <w:rsid w:val="00E56F5A"/>
    <w:rsid w:val="00E60C7D"/>
    <w:rsid w:val="00E629FC"/>
    <w:rsid w:val="00E635AA"/>
    <w:rsid w:val="00E635CB"/>
    <w:rsid w:val="00E64008"/>
    <w:rsid w:val="00E72A45"/>
    <w:rsid w:val="00E72BC6"/>
    <w:rsid w:val="00E75E8C"/>
    <w:rsid w:val="00E85A8F"/>
    <w:rsid w:val="00E90BDE"/>
    <w:rsid w:val="00E94C2D"/>
    <w:rsid w:val="00E95726"/>
    <w:rsid w:val="00E95963"/>
    <w:rsid w:val="00E96B37"/>
    <w:rsid w:val="00E96C61"/>
    <w:rsid w:val="00E96CF6"/>
    <w:rsid w:val="00EA1B99"/>
    <w:rsid w:val="00EA222B"/>
    <w:rsid w:val="00EA493E"/>
    <w:rsid w:val="00EA4C5D"/>
    <w:rsid w:val="00EA5FB2"/>
    <w:rsid w:val="00EA7D11"/>
    <w:rsid w:val="00EA7D28"/>
    <w:rsid w:val="00EB0BCA"/>
    <w:rsid w:val="00EB16E6"/>
    <w:rsid w:val="00EB3AB0"/>
    <w:rsid w:val="00EB3CF9"/>
    <w:rsid w:val="00EB5952"/>
    <w:rsid w:val="00EB6191"/>
    <w:rsid w:val="00EB716F"/>
    <w:rsid w:val="00EB7CFF"/>
    <w:rsid w:val="00EB7FC8"/>
    <w:rsid w:val="00EC1FFC"/>
    <w:rsid w:val="00EC2473"/>
    <w:rsid w:val="00EC51DC"/>
    <w:rsid w:val="00EC5EC9"/>
    <w:rsid w:val="00EC66B3"/>
    <w:rsid w:val="00EC6DB8"/>
    <w:rsid w:val="00EC7472"/>
    <w:rsid w:val="00EC77B1"/>
    <w:rsid w:val="00EC77F1"/>
    <w:rsid w:val="00ED231F"/>
    <w:rsid w:val="00ED723D"/>
    <w:rsid w:val="00EE019E"/>
    <w:rsid w:val="00EE1853"/>
    <w:rsid w:val="00EE1BB4"/>
    <w:rsid w:val="00EE1DDB"/>
    <w:rsid w:val="00EE49B3"/>
    <w:rsid w:val="00EE7A34"/>
    <w:rsid w:val="00EE7E73"/>
    <w:rsid w:val="00EF1422"/>
    <w:rsid w:val="00EF26DF"/>
    <w:rsid w:val="00EF2805"/>
    <w:rsid w:val="00EF28C8"/>
    <w:rsid w:val="00EF4307"/>
    <w:rsid w:val="00EF48CE"/>
    <w:rsid w:val="00EF4D9E"/>
    <w:rsid w:val="00EF4F68"/>
    <w:rsid w:val="00EF5110"/>
    <w:rsid w:val="00EF52B4"/>
    <w:rsid w:val="00EF6680"/>
    <w:rsid w:val="00EF77E7"/>
    <w:rsid w:val="00F04B3A"/>
    <w:rsid w:val="00F05525"/>
    <w:rsid w:val="00F07B07"/>
    <w:rsid w:val="00F10433"/>
    <w:rsid w:val="00F11109"/>
    <w:rsid w:val="00F15044"/>
    <w:rsid w:val="00F16880"/>
    <w:rsid w:val="00F16C2C"/>
    <w:rsid w:val="00F20000"/>
    <w:rsid w:val="00F200A2"/>
    <w:rsid w:val="00F210E4"/>
    <w:rsid w:val="00F21308"/>
    <w:rsid w:val="00F2162C"/>
    <w:rsid w:val="00F21A92"/>
    <w:rsid w:val="00F239C3"/>
    <w:rsid w:val="00F24A84"/>
    <w:rsid w:val="00F259F5"/>
    <w:rsid w:val="00F278C4"/>
    <w:rsid w:val="00F3043D"/>
    <w:rsid w:val="00F304E1"/>
    <w:rsid w:val="00F30640"/>
    <w:rsid w:val="00F322E6"/>
    <w:rsid w:val="00F3567A"/>
    <w:rsid w:val="00F35F99"/>
    <w:rsid w:val="00F36323"/>
    <w:rsid w:val="00F3765C"/>
    <w:rsid w:val="00F40402"/>
    <w:rsid w:val="00F40BA0"/>
    <w:rsid w:val="00F44167"/>
    <w:rsid w:val="00F46C57"/>
    <w:rsid w:val="00F5017D"/>
    <w:rsid w:val="00F50921"/>
    <w:rsid w:val="00F5337B"/>
    <w:rsid w:val="00F54D4A"/>
    <w:rsid w:val="00F55E5B"/>
    <w:rsid w:val="00F564DC"/>
    <w:rsid w:val="00F649F3"/>
    <w:rsid w:val="00F65F2F"/>
    <w:rsid w:val="00F67607"/>
    <w:rsid w:val="00F70254"/>
    <w:rsid w:val="00F703B7"/>
    <w:rsid w:val="00F70BB0"/>
    <w:rsid w:val="00F7116A"/>
    <w:rsid w:val="00F71235"/>
    <w:rsid w:val="00F72D3F"/>
    <w:rsid w:val="00F72D60"/>
    <w:rsid w:val="00F73FBB"/>
    <w:rsid w:val="00F76616"/>
    <w:rsid w:val="00F76F23"/>
    <w:rsid w:val="00F80207"/>
    <w:rsid w:val="00F80681"/>
    <w:rsid w:val="00F80C4E"/>
    <w:rsid w:val="00F83B87"/>
    <w:rsid w:val="00F85E80"/>
    <w:rsid w:val="00F876D3"/>
    <w:rsid w:val="00F9212D"/>
    <w:rsid w:val="00F9281F"/>
    <w:rsid w:val="00F9505D"/>
    <w:rsid w:val="00F976B0"/>
    <w:rsid w:val="00FA0EC8"/>
    <w:rsid w:val="00FA1B58"/>
    <w:rsid w:val="00FA22E2"/>
    <w:rsid w:val="00FA2C0A"/>
    <w:rsid w:val="00FA3685"/>
    <w:rsid w:val="00FA3840"/>
    <w:rsid w:val="00FA396F"/>
    <w:rsid w:val="00FA43C6"/>
    <w:rsid w:val="00FA5BD8"/>
    <w:rsid w:val="00FA5DA0"/>
    <w:rsid w:val="00FA5E48"/>
    <w:rsid w:val="00FB1CB7"/>
    <w:rsid w:val="00FB2019"/>
    <w:rsid w:val="00FB24DE"/>
    <w:rsid w:val="00FB2C08"/>
    <w:rsid w:val="00FB5BDF"/>
    <w:rsid w:val="00FC0D4D"/>
    <w:rsid w:val="00FC15CE"/>
    <w:rsid w:val="00FC3D16"/>
    <w:rsid w:val="00FC44D3"/>
    <w:rsid w:val="00FC4B27"/>
    <w:rsid w:val="00FC67ED"/>
    <w:rsid w:val="00FC6DCF"/>
    <w:rsid w:val="00FD19BD"/>
    <w:rsid w:val="00FD2003"/>
    <w:rsid w:val="00FD2B45"/>
    <w:rsid w:val="00FD43C6"/>
    <w:rsid w:val="00FD56AE"/>
    <w:rsid w:val="00FD592E"/>
    <w:rsid w:val="00FD608F"/>
    <w:rsid w:val="00FD6345"/>
    <w:rsid w:val="00FD63FE"/>
    <w:rsid w:val="00FE011B"/>
    <w:rsid w:val="00FE01D1"/>
    <w:rsid w:val="00FE2A6D"/>
    <w:rsid w:val="00FE2E0B"/>
    <w:rsid w:val="00FE38DB"/>
    <w:rsid w:val="00FE56CA"/>
    <w:rsid w:val="00FE5C83"/>
    <w:rsid w:val="00FE5EE3"/>
    <w:rsid w:val="00FE6A7E"/>
    <w:rsid w:val="00FE761C"/>
    <w:rsid w:val="00FE77EA"/>
    <w:rsid w:val="00FE782E"/>
    <w:rsid w:val="00FE7CE0"/>
    <w:rsid w:val="00FF1163"/>
    <w:rsid w:val="00FF2306"/>
    <w:rsid w:val="00FF277F"/>
    <w:rsid w:val="00FF314C"/>
    <w:rsid w:val="00FF5716"/>
    <w:rsid w:val="00FF6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2328A-089B-4603-B588-2E713F8B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22A"/>
    <w:rPr>
      <w:rFonts w:ascii="Times New Roman" w:hAnsi="Times New Roman"/>
      <w:sz w:val="24"/>
      <w:szCs w:val="24"/>
      <w:lang w:val="en-US" w:eastAsia="en-US"/>
    </w:rPr>
  </w:style>
  <w:style w:type="paragraph" w:styleId="2">
    <w:name w:val="heading 2"/>
    <w:basedOn w:val="a"/>
    <w:link w:val="20"/>
    <w:uiPriority w:val="9"/>
    <w:qFormat/>
    <w:rsid w:val="00641E5B"/>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641E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641E5B"/>
    <w:rPr>
      <w:rFonts w:ascii="Cambria" w:hAnsi="Cambria" w:cs="Times New Roman"/>
      <w:b/>
      <w:bCs/>
      <w:i/>
      <w:iCs/>
      <w:sz w:val="28"/>
      <w:szCs w:val="28"/>
    </w:rPr>
  </w:style>
  <w:style w:type="character" w:customStyle="1" w:styleId="30">
    <w:name w:val="Заголовок 3 Знак"/>
    <w:link w:val="3"/>
    <w:uiPriority w:val="9"/>
    <w:rsid w:val="00641E5B"/>
    <w:rPr>
      <w:rFonts w:ascii="Times New Roman" w:hAnsi="Times New Roman" w:cs="Times New Roman"/>
      <w:b/>
      <w:bCs/>
      <w:sz w:val="27"/>
      <w:szCs w:val="27"/>
    </w:rPr>
  </w:style>
  <w:style w:type="paragraph" w:styleId="a3">
    <w:name w:val="Normal (Web)"/>
    <w:aliases w:val="Обычный (веб) Знак,Знак1 Знак,Знак1,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Знак,Обычный (веб) Знак2"/>
    <w:basedOn w:val="a"/>
    <w:link w:val="a4"/>
    <w:unhideWhenUsed/>
    <w:qFormat/>
    <w:rsid w:val="00641E5B"/>
    <w:pPr>
      <w:spacing w:before="100" w:beforeAutospacing="1" w:after="100" w:afterAutospacing="1"/>
    </w:pPr>
  </w:style>
  <w:style w:type="paragraph" w:styleId="a5">
    <w:name w:val="Body Text"/>
    <w:basedOn w:val="a"/>
    <w:link w:val="a6"/>
    <w:uiPriority w:val="99"/>
    <w:unhideWhenUsed/>
    <w:rsid w:val="00641E5B"/>
    <w:pPr>
      <w:spacing w:after="120"/>
    </w:pPr>
    <w:rPr>
      <w:sz w:val="20"/>
      <w:szCs w:val="20"/>
    </w:rPr>
  </w:style>
  <w:style w:type="character" w:customStyle="1" w:styleId="a6">
    <w:name w:val="Основний текст Знак"/>
    <w:link w:val="a5"/>
    <w:uiPriority w:val="99"/>
    <w:rsid w:val="00641E5B"/>
    <w:rPr>
      <w:rFonts w:ascii="Times New Roman" w:hAnsi="Times New Roman" w:cs="Times New Roman"/>
      <w:sz w:val="20"/>
      <w:szCs w:val="20"/>
    </w:rPr>
  </w:style>
  <w:style w:type="paragraph" w:customStyle="1" w:styleId="default">
    <w:name w:val="default"/>
    <w:basedOn w:val="a"/>
    <w:uiPriority w:val="99"/>
    <w:rsid w:val="00641E5B"/>
    <w:pPr>
      <w:autoSpaceDE w:val="0"/>
      <w:autoSpaceDN w:val="0"/>
    </w:pPr>
    <w:rPr>
      <w:color w:val="000000"/>
    </w:rPr>
  </w:style>
  <w:style w:type="paragraph" w:customStyle="1" w:styleId="a30">
    <w:name w:val="a3"/>
    <w:basedOn w:val="a"/>
    <w:uiPriority w:val="99"/>
    <w:rsid w:val="00641E5B"/>
    <w:pPr>
      <w:autoSpaceDE w:val="0"/>
      <w:autoSpaceDN w:val="0"/>
    </w:pPr>
    <w:rPr>
      <w:rFonts w:ascii="Verdana" w:hAnsi="Verdana"/>
      <w:sz w:val="20"/>
      <w:szCs w:val="20"/>
    </w:rPr>
  </w:style>
  <w:style w:type="paragraph" w:styleId="a7">
    <w:name w:val="header"/>
    <w:basedOn w:val="a"/>
    <w:link w:val="a8"/>
    <w:uiPriority w:val="99"/>
    <w:unhideWhenUsed/>
    <w:rsid w:val="00854480"/>
    <w:pPr>
      <w:tabs>
        <w:tab w:val="center" w:pos="4844"/>
        <w:tab w:val="right" w:pos="9689"/>
      </w:tabs>
    </w:pPr>
  </w:style>
  <w:style w:type="character" w:customStyle="1" w:styleId="a8">
    <w:name w:val="Верхній колонтитул Знак"/>
    <w:link w:val="a7"/>
    <w:uiPriority w:val="99"/>
    <w:rsid w:val="00854480"/>
    <w:rPr>
      <w:rFonts w:ascii="Times New Roman" w:hAnsi="Times New Roman"/>
      <w:sz w:val="24"/>
      <w:szCs w:val="24"/>
    </w:rPr>
  </w:style>
  <w:style w:type="paragraph" w:styleId="a9">
    <w:name w:val="footer"/>
    <w:basedOn w:val="a"/>
    <w:link w:val="aa"/>
    <w:uiPriority w:val="99"/>
    <w:unhideWhenUsed/>
    <w:rsid w:val="00854480"/>
    <w:pPr>
      <w:tabs>
        <w:tab w:val="center" w:pos="4844"/>
        <w:tab w:val="right" w:pos="9689"/>
      </w:tabs>
    </w:pPr>
  </w:style>
  <w:style w:type="character" w:customStyle="1" w:styleId="aa">
    <w:name w:val="Нижній колонтитул Знак"/>
    <w:link w:val="a9"/>
    <w:uiPriority w:val="99"/>
    <w:rsid w:val="00854480"/>
    <w:rPr>
      <w:rFonts w:ascii="Times New Roman" w:hAnsi="Times New Roman"/>
      <w:sz w:val="24"/>
      <w:szCs w:val="24"/>
    </w:rPr>
  </w:style>
  <w:style w:type="paragraph" w:customStyle="1" w:styleId="ab">
    <w:name w:val="Стандартний"/>
    <w:basedOn w:val="a"/>
    <w:rsid w:val="00F564DC"/>
    <w:pPr>
      <w:suppressAutoHyphens/>
      <w:spacing w:before="120"/>
      <w:ind w:firstLine="720"/>
      <w:jc w:val="both"/>
    </w:pPr>
    <w:rPr>
      <w:rFonts w:eastAsia="Times New Roman"/>
      <w:color w:val="0000FF"/>
      <w:sz w:val="28"/>
      <w:szCs w:val="28"/>
      <w:lang w:val="uk-UA" w:eastAsia="ar-SA"/>
    </w:rPr>
  </w:style>
  <w:style w:type="character" w:styleId="ac">
    <w:name w:val="Hyperlink"/>
    <w:rsid w:val="002D4D77"/>
    <w:rPr>
      <w:color w:val="0000FF"/>
      <w:u w:val="single"/>
    </w:rPr>
  </w:style>
  <w:style w:type="paragraph" w:customStyle="1" w:styleId="ad">
    <w:name w:val="a"/>
    <w:basedOn w:val="a"/>
    <w:rsid w:val="002D4D77"/>
    <w:pPr>
      <w:spacing w:before="100" w:beforeAutospacing="1" w:after="100" w:afterAutospacing="1"/>
    </w:pPr>
    <w:rPr>
      <w:rFonts w:eastAsia="Times New Roman"/>
      <w:lang w:val="ru-RU" w:eastAsia="ru-RU"/>
    </w:rPr>
  </w:style>
  <w:style w:type="paragraph" w:customStyle="1" w:styleId="BodyTextIndent1">
    <w:name w:val="Body Text Indent1"/>
    <w:basedOn w:val="a"/>
    <w:rsid w:val="002D4D77"/>
    <w:pPr>
      <w:ind w:firstLine="720"/>
      <w:jc w:val="both"/>
    </w:pPr>
    <w:rPr>
      <w:rFonts w:ascii="Calibri" w:eastAsia="Times New Roman" w:hAnsi="Calibri" w:cs="Calibri"/>
      <w:sz w:val="28"/>
      <w:szCs w:val="28"/>
      <w:lang w:val="uk-UA" w:eastAsia="ru-RU"/>
    </w:rPr>
  </w:style>
  <w:style w:type="paragraph" w:customStyle="1" w:styleId="ae">
    <w:name w:val="Нормальний текст"/>
    <w:basedOn w:val="a"/>
    <w:rsid w:val="002D4D77"/>
    <w:pPr>
      <w:suppressAutoHyphens/>
      <w:spacing w:before="120"/>
      <w:ind w:firstLine="567"/>
      <w:jc w:val="both"/>
    </w:pPr>
    <w:rPr>
      <w:rFonts w:ascii="Antiqua" w:eastAsia="Times New Roman" w:hAnsi="Antiqua" w:cs="Antiqua"/>
      <w:sz w:val="26"/>
      <w:szCs w:val="26"/>
      <w:lang w:val="uk-UA" w:eastAsia="ar-SA"/>
    </w:rPr>
  </w:style>
  <w:style w:type="paragraph" w:styleId="HTML">
    <w:name w:val="HTML Preformatted"/>
    <w:basedOn w:val="a"/>
    <w:rsid w:val="002D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apple-converted-space">
    <w:name w:val="apple-converted-space"/>
    <w:basedOn w:val="a0"/>
    <w:rsid w:val="007E482A"/>
  </w:style>
  <w:style w:type="paragraph" w:styleId="af">
    <w:name w:val="Balloon Text"/>
    <w:basedOn w:val="a"/>
    <w:link w:val="af0"/>
    <w:uiPriority w:val="99"/>
    <w:semiHidden/>
    <w:unhideWhenUsed/>
    <w:rsid w:val="00BF77E9"/>
    <w:rPr>
      <w:rFonts w:ascii="Tahoma" w:hAnsi="Tahoma" w:cs="Tahoma"/>
      <w:sz w:val="16"/>
      <w:szCs w:val="16"/>
    </w:rPr>
  </w:style>
  <w:style w:type="character" w:customStyle="1" w:styleId="af0">
    <w:name w:val="Текст у виносці Знак"/>
    <w:link w:val="af"/>
    <w:uiPriority w:val="99"/>
    <w:semiHidden/>
    <w:rsid w:val="00BF77E9"/>
    <w:rPr>
      <w:rFonts w:ascii="Tahoma" w:hAnsi="Tahoma" w:cs="Tahoma"/>
      <w:sz w:val="16"/>
      <w:szCs w:val="16"/>
      <w:lang w:val="en-US" w:eastAsia="en-US"/>
    </w:rPr>
  </w:style>
  <w:style w:type="character" w:customStyle="1" w:styleId="a4">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Обычный (Web) Знак,Знак1 Знак Знак Знак Знак,Знак Знак,Обычный (веб) Знак2 Знак"/>
    <w:link w:val="a3"/>
    <w:qFormat/>
    <w:locked/>
    <w:rsid w:val="00A00924"/>
    <w:rPr>
      <w:rFonts w:ascii="Times New Roman" w:hAnsi="Times New Roman"/>
      <w:sz w:val="24"/>
      <w:szCs w:val="24"/>
      <w:lang w:val="en-US" w:eastAsia="en-US"/>
    </w:rPr>
  </w:style>
  <w:style w:type="paragraph" w:customStyle="1" w:styleId="1">
    <w:name w:val="Абзац списка1"/>
    <w:basedOn w:val="a"/>
    <w:rsid w:val="00D41259"/>
    <w:pPr>
      <w:spacing w:after="200" w:line="276" w:lineRule="auto"/>
      <w:ind w:left="720"/>
      <w:contextualSpacing/>
    </w:pPr>
    <w:rPr>
      <w:rFonts w:ascii="Calibri" w:eastAsia="Times New Roman" w:hAnsi="Calibri"/>
      <w:sz w:val="22"/>
      <w:szCs w:val="22"/>
      <w:lang w:val="uk-UA"/>
    </w:rPr>
  </w:style>
  <w:style w:type="table" w:styleId="af1">
    <w:name w:val="Table Grid"/>
    <w:basedOn w:val="a1"/>
    <w:uiPriority w:val="59"/>
    <w:rsid w:val="00AC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rsid w:val="008E4EF4"/>
    <w:pPr>
      <w:widowControl w:val="0"/>
      <w:suppressAutoHyphens/>
      <w:spacing w:before="51" w:after="51"/>
      <w:ind w:firstLine="720"/>
      <w:jc w:val="both"/>
    </w:pPr>
    <w:rPr>
      <w:rFonts w:eastAsia="Times New Roman"/>
      <w:b/>
      <w:bCs/>
      <w:color w:val="000000"/>
      <w:sz w:val="28"/>
      <w:szCs w:val="28"/>
      <w:lang w:val="uk-UA" w:eastAsia="ar-SA"/>
    </w:rPr>
  </w:style>
  <w:style w:type="paragraph" w:styleId="af2">
    <w:name w:val="No Spacing"/>
    <w:uiPriority w:val="1"/>
    <w:qFormat/>
    <w:rsid w:val="0086345C"/>
    <w:rPr>
      <w:rFonts w:ascii="Times New Roman" w:eastAsia="Times New Roman" w:hAnsi="Times New Roman"/>
      <w:sz w:val="24"/>
      <w:szCs w:val="24"/>
      <w:lang w:eastAsia="ru-RU"/>
    </w:rPr>
  </w:style>
  <w:style w:type="character" w:styleId="af3">
    <w:name w:val="annotation reference"/>
    <w:basedOn w:val="a0"/>
    <w:uiPriority w:val="99"/>
    <w:semiHidden/>
    <w:unhideWhenUsed/>
    <w:rsid w:val="00D31650"/>
    <w:rPr>
      <w:sz w:val="16"/>
      <w:szCs w:val="16"/>
    </w:rPr>
  </w:style>
  <w:style w:type="paragraph" w:styleId="af4">
    <w:name w:val="annotation text"/>
    <w:basedOn w:val="a"/>
    <w:link w:val="af5"/>
    <w:uiPriority w:val="99"/>
    <w:semiHidden/>
    <w:unhideWhenUsed/>
    <w:rsid w:val="00D31650"/>
    <w:rPr>
      <w:sz w:val="20"/>
      <w:szCs w:val="20"/>
    </w:rPr>
  </w:style>
  <w:style w:type="character" w:customStyle="1" w:styleId="af5">
    <w:name w:val="Текст примітки Знак"/>
    <w:basedOn w:val="a0"/>
    <w:link w:val="af4"/>
    <w:uiPriority w:val="99"/>
    <w:semiHidden/>
    <w:rsid w:val="00D31650"/>
    <w:rPr>
      <w:rFonts w:ascii="Times New Roman" w:hAnsi="Times New Roman"/>
      <w:lang w:val="en-US" w:eastAsia="en-US"/>
    </w:rPr>
  </w:style>
  <w:style w:type="paragraph" w:styleId="af6">
    <w:name w:val="annotation subject"/>
    <w:basedOn w:val="af4"/>
    <w:next w:val="af4"/>
    <w:link w:val="af7"/>
    <w:uiPriority w:val="99"/>
    <w:semiHidden/>
    <w:unhideWhenUsed/>
    <w:rsid w:val="00D31650"/>
    <w:rPr>
      <w:b/>
      <w:bCs/>
    </w:rPr>
  </w:style>
  <w:style w:type="character" w:customStyle="1" w:styleId="af7">
    <w:name w:val="Тема примітки Знак"/>
    <w:basedOn w:val="af5"/>
    <w:link w:val="af6"/>
    <w:uiPriority w:val="99"/>
    <w:semiHidden/>
    <w:rsid w:val="00D31650"/>
    <w:rPr>
      <w:rFonts w:ascii="Times New Roman" w:hAnsi="Times New Roman"/>
      <w:b/>
      <w:bCs/>
      <w:lang w:val="en-US" w:eastAsia="en-US"/>
    </w:rPr>
  </w:style>
  <w:style w:type="paragraph" w:styleId="af8">
    <w:name w:val="Revision"/>
    <w:hidden/>
    <w:uiPriority w:val="99"/>
    <w:semiHidden/>
    <w:rsid w:val="00DD0898"/>
    <w:rPr>
      <w:rFonts w:ascii="Times New Roman" w:hAnsi="Times New Roman"/>
      <w:sz w:val="24"/>
      <w:szCs w:val="24"/>
      <w:lang w:val="en-US" w:eastAsia="en-US"/>
    </w:rPr>
  </w:style>
  <w:style w:type="paragraph" w:styleId="af9">
    <w:name w:val="List Paragraph"/>
    <w:basedOn w:val="a"/>
    <w:uiPriority w:val="34"/>
    <w:qFormat/>
    <w:rsid w:val="00007040"/>
    <w:pPr>
      <w:ind w:left="720"/>
      <w:contextualSpacing/>
    </w:pPr>
  </w:style>
  <w:style w:type="table" w:customStyle="1" w:styleId="10">
    <w:name w:val="Сітка таблиці1"/>
    <w:basedOn w:val="a1"/>
    <w:next w:val="af1"/>
    <w:uiPriority w:val="59"/>
    <w:rsid w:val="00E959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A45F3"/>
    <w:pPr>
      <w:spacing w:before="100" w:beforeAutospacing="1" w:after="100" w:afterAutospacing="1"/>
    </w:pPr>
    <w:rPr>
      <w:rFonts w:eastAsia="Times New Roman"/>
      <w:lang w:val="uk-UA" w:eastAsia="uk-UA"/>
    </w:rPr>
  </w:style>
  <w:style w:type="character" w:customStyle="1" w:styleId="rvts15">
    <w:name w:val="rvts15"/>
    <w:rsid w:val="003A45F3"/>
  </w:style>
  <w:style w:type="character" w:customStyle="1" w:styleId="afa">
    <w:name w:val="Основной текст_"/>
    <w:basedOn w:val="a0"/>
    <w:link w:val="11"/>
    <w:rsid w:val="001C527D"/>
    <w:rPr>
      <w:rFonts w:ascii="Times New Roman" w:eastAsia="Times New Roman" w:hAnsi="Times New Roman"/>
      <w:sz w:val="26"/>
      <w:szCs w:val="26"/>
      <w:shd w:val="clear" w:color="auto" w:fill="FFFFFF"/>
    </w:rPr>
  </w:style>
  <w:style w:type="paragraph" w:customStyle="1" w:styleId="11">
    <w:name w:val="Основной текст1"/>
    <w:basedOn w:val="a"/>
    <w:link w:val="afa"/>
    <w:rsid w:val="001C527D"/>
    <w:pPr>
      <w:widowControl w:val="0"/>
      <w:shd w:val="clear" w:color="auto" w:fill="FFFFFF"/>
      <w:ind w:firstLine="400"/>
      <w:jc w:val="both"/>
    </w:pPr>
    <w:rPr>
      <w:rFonts w:eastAsia="Times New Roman"/>
      <w:sz w:val="26"/>
      <w:szCs w:val="26"/>
      <w:lang w:val="uk-UA" w:eastAsia="uk-UA"/>
    </w:rPr>
  </w:style>
  <w:style w:type="character" w:customStyle="1" w:styleId="font171">
    <w:name w:val="font171"/>
    <w:basedOn w:val="a0"/>
    <w:rsid w:val="00016F1B"/>
    <w:rPr>
      <w:rFonts w:ascii="Times New Roman" w:hAnsi="Times New Roman" w:cs="Times New Roman" w:hint="default"/>
      <w:sz w:val="28"/>
      <w:szCs w:val="28"/>
    </w:rPr>
  </w:style>
  <w:style w:type="paragraph" w:styleId="afb">
    <w:name w:val="footnote text"/>
    <w:basedOn w:val="a"/>
    <w:link w:val="afc"/>
    <w:uiPriority w:val="99"/>
    <w:semiHidden/>
    <w:unhideWhenUsed/>
    <w:rsid w:val="00606724"/>
    <w:rPr>
      <w:sz w:val="20"/>
      <w:szCs w:val="20"/>
    </w:rPr>
  </w:style>
  <w:style w:type="character" w:customStyle="1" w:styleId="afc">
    <w:name w:val="Текст виноски Знак"/>
    <w:basedOn w:val="a0"/>
    <w:link w:val="afb"/>
    <w:uiPriority w:val="99"/>
    <w:semiHidden/>
    <w:rsid w:val="00606724"/>
    <w:rPr>
      <w:rFonts w:ascii="Times New Roman" w:hAnsi="Times New Roman"/>
      <w:lang w:val="en-US" w:eastAsia="en-US"/>
    </w:rPr>
  </w:style>
  <w:style w:type="character" w:styleId="afd">
    <w:name w:val="footnote reference"/>
    <w:basedOn w:val="a0"/>
    <w:uiPriority w:val="99"/>
    <w:semiHidden/>
    <w:unhideWhenUsed/>
    <w:rsid w:val="00606724"/>
    <w:rPr>
      <w:vertAlign w:val="superscript"/>
    </w:rPr>
  </w:style>
  <w:style w:type="paragraph" w:styleId="afe">
    <w:name w:val="endnote text"/>
    <w:basedOn w:val="a"/>
    <w:link w:val="aff"/>
    <w:uiPriority w:val="99"/>
    <w:semiHidden/>
    <w:unhideWhenUsed/>
    <w:rsid w:val="00606724"/>
    <w:rPr>
      <w:sz w:val="20"/>
      <w:szCs w:val="20"/>
    </w:rPr>
  </w:style>
  <w:style w:type="character" w:customStyle="1" w:styleId="aff">
    <w:name w:val="Текст кінцевої виноски Знак"/>
    <w:basedOn w:val="a0"/>
    <w:link w:val="afe"/>
    <w:uiPriority w:val="99"/>
    <w:semiHidden/>
    <w:rsid w:val="00606724"/>
    <w:rPr>
      <w:rFonts w:ascii="Times New Roman" w:hAnsi="Times New Roman"/>
      <w:lang w:val="en-US" w:eastAsia="en-US"/>
    </w:rPr>
  </w:style>
  <w:style w:type="character" w:styleId="aff0">
    <w:name w:val="endnote reference"/>
    <w:basedOn w:val="a0"/>
    <w:uiPriority w:val="99"/>
    <w:semiHidden/>
    <w:unhideWhenUsed/>
    <w:rsid w:val="00606724"/>
    <w:rPr>
      <w:vertAlign w:val="superscript"/>
    </w:rPr>
  </w:style>
  <w:style w:type="character" w:customStyle="1" w:styleId="font141">
    <w:name w:val="font141"/>
    <w:basedOn w:val="a0"/>
    <w:rsid w:val="003151B4"/>
    <w:rPr>
      <w:rFonts w:ascii="Times New Roman" w:hAnsi="Times New Roman" w:cs="Times New Roman" w:hint="default"/>
      <w:sz w:val="22"/>
      <w:szCs w:val="22"/>
    </w:rPr>
  </w:style>
  <w:style w:type="table" w:customStyle="1" w:styleId="12">
    <w:name w:val="Сетка таблицы1"/>
    <w:basedOn w:val="a1"/>
    <w:next w:val="af1"/>
    <w:uiPriority w:val="39"/>
    <w:rsid w:val="004D6880"/>
    <w:pPr>
      <w:ind w:firstLine="567"/>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7631">
      <w:bodyDiv w:val="1"/>
      <w:marLeft w:val="0"/>
      <w:marRight w:val="0"/>
      <w:marTop w:val="0"/>
      <w:marBottom w:val="0"/>
      <w:divBdr>
        <w:top w:val="none" w:sz="0" w:space="0" w:color="auto"/>
        <w:left w:val="none" w:sz="0" w:space="0" w:color="auto"/>
        <w:bottom w:val="none" w:sz="0" w:space="0" w:color="auto"/>
        <w:right w:val="none" w:sz="0" w:space="0" w:color="auto"/>
      </w:divBdr>
    </w:div>
    <w:div w:id="172767523">
      <w:bodyDiv w:val="1"/>
      <w:marLeft w:val="0"/>
      <w:marRight w:val="0"/>
      <w:marTop w:val="0"/>
      <w:marBottom w:val="0"/>
      <w:divBdr>
        <w:top w:val="none" w:sz="0" w:space="0" w:color="auto"/>
        <w:left w:val="none" w:sz="0" w:space="0" w:color="auto"/>
        <w:bottom w:val="none" w:sz="0" w:space="0" w:color="auto"/>
        <w:right w:val="none" w:sz="0" w:space="0" w:color="auto"/>
      </w:divBdr>
    </w:div>
    <w:div w:id="238248622">
      <w:bodyDiv w:val="1"/>
      <w:marLeft w:val="0"/>
      <w:marRight w:val="0"/>
      <w:marTop w:val="0"/>
      <w:marBottom w:val="0"/>
      <w:divBdr>
        <w:top w:val="none" w:sz="0" w:space="0" w:color="auto"/>
        <w:left w:val="none" w:sz="0" w:space="0" w:color="auto"/>
        <w:bottom w:val="none" w:sz="0" w:space="0" w:color="auto"/>
        <w:right w:val="none" w:sz="0" w:space="0" w:color="auto"/>
      </w:divBdr>
    </w:div>
    <w:div w:id="247661585">
      <w:bodyDiv w:val="1"/>
      <w:marLeft w:val="0"/>
      <w:marRight w:val="0"/>
      <w:marTop w:val="0"/>
      <w:marBottom w:val="0"/>
      <w:divBdr>
        <w:top w:val="none" w:sz="0" w:space="0" w:color="auto"/>
        <w:left w:val="none" w:sz="0" w:space="0" w:color="auto"/>
        <w:bottom w:val="none" w:sz="0" w:space="0" w:color="auto"/>
        <w:right w:val="none" w:sz="0" w:space="0" w:color="auto"/>
      </w:divBdr>
    </w:div>
    <w:div w:id="348067523">
      <w:bodyDiv w:val="1"/>
      <w:marLeft w:val="0"/>
      <w:marRight w:val="0"/>
      <w:marTop w:val="0"/>
      <w:marBottom w:val="0"/>
      <w:divBdr>
        <w:top w:val="none" w:sz="0" w:space="0" w:color="auto"/>
        <w:left w:val="none" w:sz="0" w:space="0" w:color="auto"/>
        <w:bottom w:val="none" w:sz="0" w:space="0" w:color="auto"/>
        <w:right w:val="none" w:sz="0" w:space="0" w:color="auto"/>
      </w:divBdr>
    </w:div>
    <w:div w:id="390810655">
      <w:bodyDiv w:val="1"/>
      <w:marLeft w:val="0"/>
      <w:marRight w:val="0"/>
      <w:marTop w:val="0"/>
      <w:marBottom w:val="0"/>
      <w:divBdr>
        <w:top w:val="none" w:sz="0" w:space="0" w:color="auto"/>
        <w:left w:val="none" w:sz="0" w:space="0" w:color="auto"/>
        <w:bottom w:val="none" w:sz="0" w:space="0" w:color="auto"/>
        <w:right w:val="none" w:sz="0" w:space="0" w:color="auto"/>
      </w:divBdr>
    </w:div>
    <w:div w:id="404498348">
      <w:bodyDiv w:val="1"/>
      <w:marLeft w:val="0"/>
      <w:marRight w:val="0"/>
      <w:marTop w:val="0"/>
      <w:marBottom w:val="0"/>
      <w:divBdr>
        <w:top w:val="none" w:sz="0" w:space="0" w:color="auto"/>
        <w:left w:val="none" w:sz="0" w:space="0" w:color="auto"/>
        <w:bottom w:val="none" w:sz="0" w:space="0" w:color="auto"/>
        <w:right w:val="none" w:sz="0" w:space="0" w:color="auto"/>
      </w:divBdr>
    </w:div>
    <w:div w:id="472598098">
      <w:bodyDiv w:val="1"/>
      <w:marLeft w:val="0"/>
      <w:marRight w:val="0"/>
      <w:marTop w:val="0"/>
      <w:marBottom w:val="0"/>
      <w:divBdr>
        <w:top w:val="none" w:sz="0" w:space="0" w:color="auto"/>
        <w:left w:val="none" w:sz="0" w:space="0" w:color="auto"/>
        <w:bottom w:val="none" w:sz="0" w:space="0" w:color="auto"/>
        <w:right w:val="none" w:sz="0" w:space="0" w:color="auto"/>
      </w:divBdr>
    </w:div>
    <w:div w:id="653220444">
      <w:bodyDiv w:val="1"/>
      <w:marLeft w:val="0"/>
      <w:marRight w:val="0"/>
      <w:marTop w:val="0"/>
      <w:marBottom w:val="0"/>
      <w:divBdr>
        <w:top w:val="none" w:sz="0" w:space="0" w:color="auto"/>
        <w:left w:val="none" w:sz="0" w:space="0" w:color="auto"/>
        <w:bottom w:val="none" w:sz="0" w:space="0" w:color="auto"/>
        <w:right w:val="none" w:sz="0" w:space="0" w:color="auto"/>
      </w:divBdr>
    </w:div>
    <w:div w:id="691952848">
      <w:bodyDiv w:val="1"/>
      <w:marLeft w:val="0"/>
      <w:marRight w:val="0"/>
      <w:marTop w:val="0"/>
      <w:marBottom w:val="0"/>
      <w:divBdr>
        <w:top w:val="none" w:sz="0" w:space="0" w:color="auto"/>
        <w:left w:val="none" w:sz="0" w:space="0" w:color="auto"/>
        <w:bottom w:val="none" w:sz="0" w:space="0" w:color="auto"/>
        <w:right w:val="none" w:sz="0" w:space="0" w:color="auto"/>
      </w:divBdr>
    </w:div>
    <w:div w:id="694816081">
      <w:bodyDiv w:val="1"/>
      <w:marLeft w:val="0"/>
      <w:marRight w:val="0"/>
      <w:marTop w:val="0"/>
      <w:marBottom w:val="0"/>
      <w:divBdr>
        <w:top w:val="none" w:sz="0" w:space="0" w:color="auto"/>
        <w:left w:val="none" w:sz="0" w:space="0" w:color="auto"/>
        <w:bottom w:val="none" w:sz="0" w:space="0" w:color="auto"/>
        <w:right w:val="none" w:sz="0" w:space="0" w:color="auto"/>
      </w:divBdr>
    </w:div>
    <w:div w:id="759369457">
      <w:bodyDiv w:val="1"/>
      <w:marLeft w:val="0"/>
      <w:marRight w:val="0"/>
      <w:marTop w:val="0"/>
      <w:marBottom w:val="0"/>
      <w:divBdr>
        <w:top w:val="none" w:sz="0" w:space="0" w:color="auto"/>
        <w:left w:val="none" w:sz="0" w:space="0" w:color="auto"/>
        <w:bottom w:val="none" w:sz="0" w:space="0" w:color="auto"/>
        <w:right w:val="none" w:sz="0" w:space="0" w:color="auto"/>
      </w:divBdr>
    </w:div>
    <w:div w:id="809830721">
      <w:bodyDiv w:val="1"/>
      <w:marLeft w:val="0"/>
      <w:marRight w:val="0"/>
      <w:marTop w:val="0"/>
      <w:marBottom w:val="0"/>
      <w:divBdr>
        <w:top w:val="none" w:sz="0" w:space="0" w:color="auto"/>
        <w:left w:val="none" w:sz="0" w:space="0" w:color="auto"/>
        <w:bottom w:val="none" w:sz="0" w:space="0" w:color="auto"/>
        <w:right w:val="none" w:sz="0" w:space="0" w:color="auto"/>
      </w:divBdr>
    </w:div>
    <w:div w:id="819729839">
      <w:bodyDiv w:val="1"/>
      <w:marLeft w:val="0"/>
      <w:marRight w:val="0"/>
      <w:marTop w:val="0"/>
      <w:marBottom w:val="0"/>
      <w:divBdr>
        <w:top w:val="none" w:sz="0" w:space="0" w:color="auto"/>
        <w:left w:val="none" w:sz="0" w:space="0" w:color="auto"/>
        <w:bottom w:val="none" w:sz="0" w:space="0" w:color="auto"/>
        <w:right w:val="none" w:sz="0" w:space="0" w:color="auto"/>
      </w:divBdr>
    </w:div>
    <w:div w:id="840391557">
      <w:bodyDiv w:val="1"/>
      <w:marLeft w:val="0"/>
      <w:marRight w:val="0"/>
      <w:marTop w:val="0"/>
      <w:marBottom w:val="0"/>
      <w:divBdr>
        <w:top w:val="none" w:sz="0" w:space="0" w:color="auto"/>
        <w:left w:val="none" w:sz="0" w:space="0" w:color="auto"/>
        <w:bottom w:val="none" w:sz="0" w:space="0" w:color="auto"/>
        <w:right w:val="none" w:sz="0" w:space="0" w:color="auto"/>
      </w:divBdr>
    </w:div>
    <w:div w:id="887375674">
      <w:bodyDiv w:val="1"/>
      <w:marLeft w:val="0"/>
      <w:marRight w:val="0"/>
      <w:marTop w:val="0"/>
      <w:marBottom w:val="0"/>
      <w:divBdr>
        <w:top w:val="none" w:sz="0" w:space="0" w:color="auto"/>
        <w:left w:val="none" w:sz="0" w:space="0" w:color="auto"/>
        <w:bottom w:val="none" w:sz="0" w:space="0" w:color="auto"/>
        <w:right w:val="none" w:sz="0" w:space="0" w:color="auto"/>
      </w:divBdr>
    </w:div>
    <w:div w:id="942615286">
      <w:bodyDiv w:val="1"/>
      <w:marLeft w:val="0"/>
      <w:marRight w:val="0"/>
      <w:marTop w:val="0"/>
      <w:marBottom w:val="0"/>
      <w:divBdr>
        <w:top w:val="none" w:sz="0" w:space="0" w:color="auto"/>
        <w:left w:val="none" w:sz="0" w:space="0" w:color="auto"/>
        <w:bottom w:val="none" w:sz="0" w:space="0" w:color="auto"/>
        <w:right w:val="none" w:sz="0" w:space="0" w:color="auto"/>
      </w:divBdr>
    </w:div>
    <w:div w:id="1019088113">
      <w:bodyDiv w:val="1"/>
      <w:marLeft w:val="0"/>
      <w:marRight w:val="0"/>
      <w:marTop w:val="0"/>
      <w:marBottom w:val="0"/>
      <w:divBdr>
        <w:top w:val="none" w:sz="0" w:space="0" w:color="auto"/>
        <w:left w:val="none" w:sz="0" w:space="0" w:color="auto"/>
        <w:bottom w:val="none" w:sz="0" w:space="0" w:color="auto"/>
        <w:right w:val="none" w:sz="0" w:space="0" w:color="auto"/>
      </w:divBdr>
    </w:div>
    <w:div w:id="1130903829">
      <w:bodyDiv w:val="1"/>
      <w:marLeft w:val="0"/>
      <w:marRight w:val="0"/>
      <w:marTop w:val="0"/>
      <w:marBottom w:val="0"/>
      <w:divBdr>
        <w:top w:val="none" w:sz="0" w:space="0" w:color="auto"/>
        <w:left w:val="none" w:sz="0" w:space="0" w:color="auto"/>
        <w:bottom w:val="none" w:sz="0" w:space="0" w:color="auto"/>
        <w:right w:val="none" w:sz="0" w:space="0" w:color="auto"/>
      </w:divBdr>
    </w:div>
    <w:div w:id="1168864199">
      <w:bodyDiv w:val="1"/>
      <w:marLeft w:val="0"/>
      <w:marRight w:val="0"/>
      <w:marTop w:val="0"/>
      <w:marBottom w:val="0"/>
      <w:divBdr>
        <w:top w:val="none" w:sz="0" w:space="0" w:color="auto"/>
        <w:left w:val="none" w:sz="0" w:space="0" w:color="auto"/>
        <w:bottom w:val="none" w:sz="0" w:space="0" w:color="auto"/>
        <w:right w:val="none" w:sz="0" w:space="0" w:color="auto"/>
      </w:divBdr>
    </w:div>
    <w:div w:id="1187132128">
      <w:bodyDiv w:val="1"/>
      <w:marLeft w:val="0"/>
      <w:marRight w:val="0"/>
      <w:marTop w:val="0"/>
      <w:marBottom w:val="0"/>
      <w:divBdr>
        <w:top w:val="none" w:sz="0" w:space="0" w:color="auto"/>
        <w:left w:val="none" w:sz="0" w:space="0" w:color="auto"/>
        <w:bottom w:val="none" w:sz="0" w:space="0" w:color="auto"/>
        <w:right w:val="none" w:sz="0" w:space="0" w:color="auto"/>
      </w:divBdr>
    </w:div>
    <w:div w:id="1190139319">
      <w:bodyDiv w:val="1"/>
      <w:marLeft w:val="0"/>
      <w:marRight w:val="0"/>
      <w:marTop w:val="0"/>
      <w:marBottom w:val="0"/>
      <w:divBdr>
        <w:top w:val="none" w:sz="0" w:space="0" w:color="auto"/>
        <w:left w:val="none" w:sz="0" w:space="0" w:color="auto"/>
        <w:bottom w:val="none" w:sz="0" w:space="0" w:color="auto"/>
        <w:right w:val="none" w:sz="0" w:space="0" w:color="auto"/>
      </w:divBdr>
    </w:div>
    <w:div w:id="1217857077">
      <w:bodyDiv w:val="1"/>
      <w:marLeft w:val="0"/>
      <w:marRight w:val="0"/>
      <w:marTop w:val="0"/>
      <w:marBottom w:val="0"/>
      <w:divBdr>
        <w:top w:val="none" w:sz="0" w:space="0" w:color="auto"/>
        <w:left w:val="none" w:sz="0" w:space="0" w:color="auto"/>
        <w:bottom w:val="none" w:sz="0" w:space="0" w:color="auto"/>
        <w:right w:val="none" w:sz="0" w:space="0" w:color="auto"/>
      </w:divBdr>
    </w:div>
    <w:div w:id="1374689987">
      <w:bodyDiv w:val="1"/>
      <w:marLeft w:val="0"/>
      <w:marRight w:val="0"/>
      <w:marTop w:val="0"/>
      <w:marBottom w:val="0"/>
      <w:divBdr>
        <w:top w:val="none" w:sz="0" w:space="0" w:color="auto"/>
        <w:left w:val="none" w:sz="0" w:space="0" w:color="auto"/>
        <w:bottom w:val="none" w:sz="0" w:space="0" w:color="auto"/>
        <w:right w:val="none" w:sz="0" w:space="0" w:color="auto"/>
      </w:divBdr>
    </w:div>
    <w:div w:id="1404448744">
      <w:bodyDiv w:val="1"/>
      <w:marLeft w:val="0"/>
      <w:marRight w:val="0"/>
      <w:marTop w:val="0"/>
      <w:marBottom w:val="0"/>
      <w:divBdr>
        <w:top w:val="none" w:sz="0" w:space="0" w:color="auto"/>
        <w:left w:val="none" w:sz="0" w:space="0" w:color="auto"/>
        <w:bottom w:val="none" w:sz="0" w:space="0" w:color="auto"/>
        <w:right w:val="none" w:sz="0" w:space="0" w:color="auto"/>
      </w:divBdr>
    </w:div>
    <w:div w:id="1467701150">
      <w:bodyDiv w:val="1"/>
      <w:marLeft w:val="0"/>
      <w:marRight w:val="0"/>
      <w:marTop w:val="0"/>
      <w:marBottom w:val="0"/>
      <w:divBdr>
        <w:top w:val="none" w:sz="0" w:space="0" w:color="auto"/>
        <w:left w:val="none" w:sz="0" w:space="0" w:color="auto"/>
        <w:bottom w:val="none" w:sz="0" w:space="0" w:color="auto"/>
        <w:right w:val="none" w:sz="0" w:space="0" w:color="auto"/>
      </w:divBdr>
    </w:div>
    <w:div w:id="1472140598">
      <w:bodyDiv w:val="1"/>
      <w:marLeft w:val="0"/>
      <w:marRight w:val="0"/>
      <w:marTop w:val="0"/>
      <w:marBottom w:val="0"/>
      <w:divBdr>
        <w:top w:val="none" w:sz="0" w:space="0" w:color="auto"/>
        <w:left w:val="none" w:sz="0" w:space="0" w:color="auto"/>
        <w:bottom w:val="none" w:sz="0" w:space="0" w:color="auto"/>
        <w:right w:val="none" w:sz="0" w:space="0" w:color="auto"/>
      </w:divBdr>
    </w:div>
    <w:div w:id="1492674878">
      <w:bodyDiv w:val="1"/>
      <w:marLeft w:val="0"/>
      <w:marRight w:val="0"/>
      <w:marTop w:val="0"/>
      <w:marBottom w:val="0"/>
      <w:divBdr>
        <w:top w:val="none" w:sz="0" w:space="0" w:color="auto"/>
        <w:left w:val="none" w:sz="0" w:space="0" w:color="auto"/>
        <w:bottom w:val="none" w:sz="0" w:space="0" w:color="auto"/>
        <w:right w:val="none" w:sz="0" w:space="0" w:color="auto"/>
      </w:divBdr>
    </w:div>
    <w:div w:id="1521746711">
      <w:bodyDiv w:val="1"/>
      <w:marLeft w:val="0"/>
      <w:marRight w:val="0"/>
      <w:marTop w:val="0"/>
      <w:marBottom w:val="0"/>
      <w:divBdr>
        <w:top w:val="none" w:sz="0" w:space="0" w:color="auto"/>
        <w:left w:val="none" w:sz="0" w:space="0" w:color="auto"/>
        <w:bottom w:val="none" w:sz="0" w:space="0" w:color="auto"/>
        <w:right w:val="none" w:sz="0" w:space="0" w:color="auto"/>
      </w:divBdr>
    </w:div>
    <w:div w:id="1542285396">
      <w:bodyDiv w:val="1"/>
      <w:marLeft w:val="0"/>
      <w:marRight w:val="0"/>
      <w:marTop w:val="0"/>
      <w:marBottom w:val="0"/>
      <w:divBdr>
        <w:top w:val="none" w:sz="0" w:space="0" w:color="auto"/>
        <w:left w:val="none" w:sz="0" w:space="0" w:color="auto"/>
        <w:bottom w:val="none" w:sz="0" w:space="0" w:color="auto"/>
        <w:right w:val="none" w:sz="0" w:space="0" w:color="auto"/>
      </w:divBdr>
    </w:div>
    <w:div w:id="1595090538">
      <w:bodyDiv w:val="1"/>
      <w:marLeft w:val="0"/>
      <w:marRight w:val="0"/>
      <w:marTop w:val="0"/>
      <w:marBottom w:val="0"/>
      <w:divBdr>
        <w:top w:val="none" w:sz="0" w:space="0" w:color="auto"/>
        <w:left w:val="none" w:sz="0" w:space="0" w:color="auto"/>
        <w:bottom w:val="none" w:sz="0" w:space="0" w:color="auto"/>
        <w:right w:val="none" w:sz="0" w:space="0" w:color="auto"/>
      </w:divBdr>
    </w:div>
    <w:div w:id="1909918008">
      <w:bodyDiv w:val="1"/>
      <w:marLeft w:val="0"/>
      <w:marRight w:val="0"/>
      <w:marTop w:val="0"/>
      <w:marBottom w:val="0"/>
      <w:divBdr>
        <w:top w:val="none" w:sz="0" w:space="0" w:color="auto"/>
        <w:left w:val="none" w:sz="0" w:space="0" w:color="auto"/>
        <w:bottom w:val="none" w:sz="0" w:space="0" w:color="auto"/>
        <w:right w:val="none" w:sz="0" w:space="0" w:color="auto"/>
      </w:divBdr>
    </w:div>
    <w:div w:id="1921519296">
      <w:bodyDiv w:val="1"/>
      <w:marLeft w:val="0"/>
      <w:marRight w:val="0"/>
      <w:marTop w:val="0"/>
      <w:marBottom w:val="0"/>
      <w:divBdr>
        <w:top w:val="none" w:sz="0" w:space="0" w:color="auto"/>
        <w:left w:val="none" w:sz="0" w:space="0" w:color="auto"/>
        <w:bottom w:val="none" w:sz="0" w:space="0" w:color="auto"/>
        <w:right w:val="none" w:sz="0" w:space="0" w:color="auto"/>
      </w:divBdr>
    </w:div>
    <w:div w:id="1961455759">
      <w:bodyDiv w:val="1"/>
      <w:marLeft w:val="0"/>
      <w:marRight w:val="0"/>
      <w:marTop w:val="0"/>
      <w:marBottom w:val="0"/>
      <w:divBdr>
        <w:top w:val="none" w:sz="0" w:space="0" w:color="auto"/>
        <w:left w:val="none" w:sz="0" w:space="0" w:color="auto"/>
        <w:bottom w:val="none" w:sz="0" w:space="0" w:color="auto"/>
        <w:right w:val="none" w:sz="0" w:space="0" w:color="auto"/>
      </w:divBdr>
    </w:div>
    <w:div w:id="2013331526">
      <w:bodyDiv w:val="1"/>
      <w:marLeft w:val="0"/>
      <w:marRight w:val="0"/>
      <w:marTop w:val="0"/>
      <w:marBottom w:val="0"/>
      <w:divBdr>
        <w:top w:val="none" w:sz="0" w:space="0" w:color="auto"/>
        <w:left w:val="none" w:sz="0" w:space="0" w:color="auto"/>
        <w:bottom w:val="none" w:sz="0" w:space="0" w:color="auto"/>
        <w:right w:val="none" w:sz="0" w:space="0" w:color="auto"/>
      </w:divBdr>
    </w:div>
    <w:div w:id="20454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F109-EC3F-4E34-9CE2-CDC7BC6C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39150</Words>
  <Characters>22316</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Minfin</Company>
  <LinksUpToDate>false</LinksUpToDate>
  <CharactersWithSpaces>61344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d15-ctv</dc:creator>
  <cp:lastModifiedBy>ХЛЄБНІКОВА Інна Ібрагимівна</cp:lastModifiedBy>
  <cp:revision>2</cp:revision>
  <cp:lastPrinted>2024-01-10T14:49:00Z</cp:lastPrinted>
  <dcterms:created xsi:type="dcterms:W3CDTF">2025-10-07T06:06:00Z</dcterms:created>
  <dcterms:modified xsi:type="dcterms:W3CDTF">2025-10-07T06:06:00Z</dcterms:modified>
</cp:coreProperties>
</file>