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BA" w:rsidRPr="0014220A" w:rsidRDefault="00DF19BA" w:rsidP="00DF19BA">
      <w:pPr>
        <w:spacing w:line="235" w:lineRule="atLeast"/>
        <w:ind w:firstLine="0"/>
        <w:jc w:val="center"/>
        <w:rPr>
          <w:rFonts w:ascii="Calibri" w:eastAsia="Times New Roman" w:hAnsi="Calibri" w:cs="Calibri"/>
          <w:sz w:val="22"/>
          <w:lang w:eastAsia="uk-UA"/>
        </w:rPr>
      </w:pPr>
      <w:bookmarkStart w:id="0" w:name="_GoBack"/>
      <w:bookmarkEnd w:id="0"/>
      <w:r w:rsidRPr="0014220A">
        <w:rPr>
          <w:rFonts w:eastAsia="Times New Roman" w:cs="Times New Roman"/>
          <w:b/>
          <w:bCs/>
          <w:szCs w:val="28"/>
          <w:lang w:eastAsia="uk-UA"/>
        </w:rPr>
        <w:t>ПОЯСНЮВАЛЬНА ЗАПИСКА</w:t>
      </w:r>
    </w:p>
    <w:p w:rsidR="00DF19BA" w:rsidRPr="0014220A" w:rsidRDefault="00DF19BA" w:rsidP="00DF19BA">
      <w:pPr>
        <w:spacing w:line="235" w:lineRule="atLeast"/>
        <w:ind w:firstLine="0"/>
        <w:jc w:val="center"/>
        <w:rPr>
          <w:rFonts w:ascii="Calibri" w:eastAsia="Times New Roman" w:hAnsi="Calibri" w:cs="Calibri"/>
          <w:sz w:val="22"/>
          <w:lang w:eastAsia="uk-UA"/>
        </w:rPr>
      </w:pPr>
      <w:r w:rsidRPr="0014220A">
        <w:rPr>
          <w:rFonts w:eastAsia="Times New Roman" w:cs="Times New Roman"/>
          <w:szCs w:val="28"/>
          <w:lang w:eastAsia="uk-UA"/>
        </w:rPr>
        <w:t>до проекту розпорядження Кабінету Міністрів України</w:t>
      </w:r>
    </w:p>
    <w:p w:rsidR="00DF19BA" w:rsidRPr="0014220A" w:rsidRDefault="00DF19BA" w:rsidP="00DF19BA">
      <w:pPr>
        <w:spacing w:line="235" w:lineRule="atLeast"/>
        <w:ind w:firstLine="0"/>
        <w:jc w:val="center"/>
        <w:rPr>
          <w:rFonts w:ascii="Calibri" w:eastAsia="Times New Roman" w:hAnsi="Calibri" w:cs="Calibri"/>
          <w:sz w:val="22"/>
          <w:lang w:eastAsia="uk-UA"/>
        </w:rPr>
      </w:pPr>
      <w:r w:rsidRPr="0014220A">
        <w:rPr>
          <w:rFonts w:eastAsia="Times New Roman" w:cs="Times New Roman"/>
          <w:szCs w:val="28"/>
          <w:lang w:eastAsia="uk-UA"/>
        </w:rPr>
        <w:t>«Про схвалення Стратегії реформування системи управління державними фінансами на 2021 – 2025 роки»</w:t>
      </w:r>
    </w:p>
    <w:p w:rsidR="00DF19BA" w:rsidRPr="0014220A" w:rsidRDefault="00DF19BA" w:rsidP="00DF19BA">
      <w:pPr>
        <w:spacing w:line="240" w:lineRule="auto"/>
        <w:jc w:val="center"/>
        <w:rPr>
          <w:rFonts w:eastAsia="Times New Roman" w:cs="Times New Roman"/>
          <w:sz w:val="18"/>
          <w:szCs w:val="18"/>
          <w:lang w:eastAsia="uk-UA"/>
        </w:rPr>
      </w:pP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b/>
          <w:bCs/>
          <w:szCs w:val="28"/>
          <w:lang w:eastAsia="uk-UA"/>
        </w:rPr>
        <w:t>1. Мета</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Побудова сучасної, стійкої та ефективної системи управління державними фінансами, покликаної забезпечити збереження фінансової стабільності країни та створити умови для сталого та інклюзивного економічного зростання шляхом підвищення ефективності мобілізації та витрачання державних коштів.</w:t>
      </w:r>
    </w:p>
    <w:p w:rsidR="00DF19BA" w:rsidRPr="0014220A" w:rsidRDefault="00DF19BA" w:rsidP="00DF19BA">
      <w:pPr>
        <w:spacing w:line="240" w:lineRule="auto"/>
        <w:jc w:val="both"/>
        <w:rPr>
          <w:rFonts w:eastAsia="Times New Roman" w:cs="Times New Roman"/>
          <w:sz w:val="18"/>
          <w:szCs w:val="18"/>
          <w:lang w:eastAsia="uk-UA"/>
        </w:rPr>
      </w:pP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b/>
          <w:bCs/>
          <w:szCs w:val="28"/>
          <w:lang w:eastAsia="uk-UA"/>
        </w:rPr>
        <w:t>2. Обґрунтування необхідності прийняття акта</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Проект акта розроблено з урахуванням результатів оцінки державних видатків та фінансової підзвітності (PEFA), проведеної у 2020 році, на виконання домовленостей з партнерами з розвитку, що надають підтримку реформам </w:t>
      </w:r>
      <w:r w:rsidRPr="0014220A">
        <w:rPr>
          <w:rFonts w:eastAsia="Times New Roman" w:cs="Times New Roman"/>
          <w:szCs w:val="28"/>
          <w:lang w:eastAsia="uk-UA"/>
        </w:rPr>
        <w:br/>
        <w:t>в Україні, зокрема Європейським Союзом, що відображено в операційних висновках шостого засідання Комітету асоціації між Україною та ЄС, проведеного 13 листопада 2020 року.</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pacing w:val="-4"/>
          <w:szCs w:val="28"/>
          <w:lang w:eastAsia="uk-UA"/>
        </w:rPr>
        <w:t xml:space="preserve">Водночас під час підготовки проекту акта враховано пункт 5 протокольного рішення за результатами засідання Комісії з питань координації взаємодії органів виконавчої влади щодо забезпечення рівних прав та можливостей жінок і чоловіків, яке відбулося 16 жовтня 2020 року під головуванням Віце-прем’єр-міністра </w:t>
      </w:r>
      <w:r w:rsidRPr="0014220A">
        <w:rPr>
          <w:rFonts w:eastAsia="Times New Roman" w:cs="Times New Roman"/>
          <w:spacing w:val="-4"/>
          <w:szCs w:val="28"/>
          <w:lang w:eastAsia="uk-UA"/>
        </w:rPr>
        <w:br/>
        <w:t>з питань європейської та євроатлантичної інтеграції України Стефанішиної О. В</w:t>
      </w:r>
      <w:r w:rsidRPr="0014220A">
        <w:rPr>
          <w:rFonts w:eastAsia="Times New Roman" w:cs="Times New Roman"/>
          <w:szCs w:val="28"/>
          <w:lang w:eastAsia="uk-UA"/>
        </w:rPr>
        <w:t>.</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Строк реалізації Стратегії реформування системи управління державними фінансами на 2017 – 2020 роки (розпорядження Кабінету Міністрів України </w:t>
      </w:r>
      <w:r w:rsidRPr="0014220A">
        <w:rPr>
          <w:rFonts w:eastAsia="Times New Roman" w:cs="Times New Roman"/>
          <w:szCs w:val="28"/>
          <w:lang w:eastAsia="uk-UA"/>
        </w:rPr>
        <w:br/>
        <w:t>від 08.02.2017 № 142-р) та відповідного плану заходів з її реалізації (розпорядження Кабінету Міністрів України від 24.05.2017 № 415-р) закінчився 31 грудня 2020 року.</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pacing w:val="-2"/>
          <w:szCs w:val="28"/>
          <w:lang w:eastAsia="uk-UA"/>
        </w:rPr>
        <w:t xml:space="preserve">Реагування на масштабні виклики, які постали перед Україною у вигляді триваючої російської збройної агресії та пандемії COVID-19, потребує додаткових ресурсів, а отже, більш ефективного та результативного управління державними фінансами. Досягнута протягом останніх років макроекономічна стабільність та прийнятий пакет надзвичайних фіскальних заходів дають змогу Україні контрольовано проходити цей надзвичайно складний період. Водночас з метою забезпечення подальшого відновлення та економічного зростання </w:t>
      </w:r>
      <w:r w:rsidRPr="0014220A">
        <w:rPr>
          <w:rFonts w:eastAsia="Times New Roman" w:cs="Times New Roman"/>
          <w:spacing w:val="-2"/>
          <w:szCs w:val="28"/>
          <w:lang w:eastAsia="uk-UA"/>
        </w:rPr>
        <w:br/>
        <w:t>у середньостроковій перспективі і реалізації європейського курсу України необхідно вжити заходів для проведення виваженої податково-бюджетної політики, підвищення ефективності використання бюджетних коштів та податкового адміністрування, зменшення ролі держави в економіці та покращення інвестиційного клімату з урахуванням соціального та екологічного вимірів</w:t>
      </w:r>
      <w:r w:rsidRPr="0014220A">
        <w:rPr>
          <w:rFonts w:eastAsia="Times New Roman" w:cs="Times New Roman"/>
          <w:szCs w:val="28"/>
          <w:lang w:eastAsia="uk-UA"/>
        </w:rPr>
        <w:t>.</w:t>
      </w:r>
    </w:p>
    <w:p w:rsidR="00DF19BA" w:rsidRPr="0014220A" w:rsidRDefault="00DF19BA" w:rsidP="00DF19BA">
      <w:pPr>
        <w:spacing w:line="240" w:lineRule="auto"/>
        <w:jc w:val="both"/>
        <w:rPr>
          <w:rFonts w:eastAsia="Times New Roman" w:cs="Times New Roman"/>
          <w:sz w:val="18"/>
          <w:szCs w:val="18"/>
          <w:lang w:eastAsia="uk-UA"/>
        </w:rPr>
      </w:pP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b/>
          <w:bCs/>
          <w:szCs w:val="28"/>
          <w:lang w:eastAsia="uk-UA"/>
        </w:rPr>
        <w:t>3. Основні положення проекту акта</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Оновлена Стратегія реформування системи управління державними фінансами на 2021 – 2025 роки (далі – Стратегія) передбачає основні напрями, завдання і заходи, спрямовані на: покращення функціонування податкової та</w:t>
      </w:r>
      <w:r w:rsidRPr="0014220A">
        <w:rPr>
          <w:rFonts w:eastAsia="Times New Roman" w:cs="Times New Roman"/>
          <w:szCs w:val="28"/>
          <w:lang w:eastAsia="uk-UA"/>
        </w:rPr>
        <w:br/>
      </w:r>
      <w:r w:rsidRPr="0014220A">
        <w:rPr>
          <w:rFonts w:eastAsia="Times New Roman" w:cs="Times New Roman"/>
          <w:szCs w:val="28"/>
          <w:lang w:eastAsia="uk-UA"/>
        </w:rPr>
        <w:br/>
      </w:r>
      <w:r w:rsidRPr="0014220A">
        <w:rPr>
          <w:rFonts w:eastAsia="Times New Roman" w:cs="Times New Roman"/>
          <w:szCs w:val="28"/>
          <w:lang w:eastAsia="uk-UA"/>
        </w:rPr>
        <w:br/>
      </w:r>
      <w:r w:rsidRPr="0014220A">
        <w:rPr>
          <w:rFonts w:eastAsia="Times New Roman" w:cs="Times New Roman"/>
          <w:szCs w:val="28"/>
          <w:lang w:eastAsia="uk-UA"/>
        </w:rPr>
        <w:lastRenderedPageBreak/>
        <w:t>митної систем; підвищення достовірності результатів макроекономічного та бюджетного прогнозування; завчасне виявлення фіскальних ризиків та вжиття заходів для уникнення та/або мінімізації їх впливу на бюджет; забезпечення боргової стійкості та підвищення ефективності управління державним боргом, гарантованим державою боргом та місцевим боргом; підвищення прогнозованості та доступності коштів для виконання державних функцій; забезпечення передбачуваності та збалансованості бюджетно-податкової політики на середньострокову перспективу та посилення стратегічного підходу до бюджетного планування; підвищення ефективності та результативності використання бюджетних коштів і якості надання послуг державою; забезпечення фінансової спроможності територіальних громад та удосконалення міжбюджетних відносин з урахуванням нової територіальної організації та оновлених повноважень місцевих органів влади; ефективне функціонування системи публічних закупівель; забезпечення планування державних інвестицій на основі стратегічних пріоритетів та середньострокової бюджетної перспективи та здійснення прозорого і економічно обґрунтованого відбору інвестиційних проектів; підвищення якості, повноти та достовірності даних, на основі яких приймаються управлінські рішення у сфері державних фінансів; забезпечення ефективності та прозорості у виконанні бюджету; посилення управлінської підзвітності на всіх рівнях державного сектору, підвищення ефективності внутрішнього контролю та внутрішнього аудиту в державних органах; удосконалення системи державного фінансового контролю, яка сприятиме ефективному державному управлінню, виявлятиме і попереджатиме порушення законодавства та неефективне використання фінансових і матеріальних ресурсів на державному, місцевому рівнях; посилення ролі та підвищення ефективності зовнішнього фінансового контролю відповідно до стандартів INTOSAI; підвищення прозорості та доступності інформації про бюджет і розширення можливостей для її аналізу; побудову сучасної та ефективної системи управління інформаційними технологіями для забезпечення підтримки і подальшого цифрового розвитку ефективної та прозорої системи управління державними фінансами; посилення кадрового потенціалу для ефективного формування та реалізації державної політики у сфері державних фінансів.</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pacing w:val="-2"/>
          <w:szCs w:val="28"/>
          <w:lang w:eastAsia="uk-UA"/>
        </w:rPr>
        <w:t>Також Стратегією пропонується визначити індикатори, за якими буде визначатися прогрес у досягненні запланованих результатів, та встановити трирівневий механізм координації, моніторингу і оцінки стану її реалізації</w:t>
      </w:r>
      <w:r w:rsidRPr="0014220A">
        <w:rPr>
          <w:rFonts w:eastAsia="Times New Roman" w:cs="Times New Roman"/>
          <w:szCs w:val="28"/>
          <w:lang w:eastAsia="uk-UA"/>
        </w:rPr>
        <w:t>.</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Оновлений план заходів з реалізації Стратегії визначає конкретні дії та кроки реформи системи управління державними фінансами, встановлює терміни їх реалізації та відповідальних виконавців.</w:t>
      </w:r>
    </w:p>
    <w:p w:rsidR="00DF19BA" w:rsidRPr="0014220A" w:rsidRDefault="00DF19BA" w:rsidP="00DF19BA">
      <w:pPr>
        <w:spacing w:line="240" w:lineRule="auto"/>
        <w:jc w:val="both"/>
        <w:rPr>
          <w:rFonts w:eastAsia="Times New Roman" w:cs="Times New Roman"/>
          <w:sz w:val="18"/>
          <w:szCs w:val="18"/>
          <w:lang w:eastAsia="uk-UA"/>
        </w:rPr>
      </w:pP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b/>
          <w:bCs/>
          <w:szCs w:val="28"/>
          <w:lang w:eastAsia="uk-UA"/>
        </w:rPr>
        <w:t>4. Правові аспекти</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Проект акта розроблено відповідно до Положення про Міністерство фінансів України, затвердженого постановою Кабінету Міністрів України </w:t>
      </w:r>
      <w:r w:rsidRPr="0014220A">
        <w:rPr>
          <w:rFonts w:eastAsia="Times New Roman" w:cs="Times New Roman"/>
          <w:szCs w:val="28"/>
          <w:lang w:eastAsia="uk-UA"/>
        </w:rPr>
        <w:br/>
        <w:t>від 20.08.2014 № 375.</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У відповідній сфері суспільних відносин діють:</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Конституція України;</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lastRenderedPageBreak/>
        <w:t>- Бюджетний кодекс України;</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Податковий кодекс України;</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Митний кодекс України;</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Закон України «Про публічні закупівлі»;</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Закон України «Про державне прогнозування та розроблення програм економічного і соціального розвитку України»</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 Закон України «Про бухгалтерський облік та фінансову звітність </w:t>
      </w:r>
      <w:r w:rsidRPr="0014220A">
        <w:rPr>
          <w:rFonts w:eastAsia="Times New Roman" w:cs="Times New Roman"/>
          <w:szCs w:val="28"/>
          <w:lang w:eastAsia="uk-UA"/>
        </w:rPr>
        <w:br/>
        <w:t>в Україні»;</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Закон України «Про Рахункову палату»;</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Порядок денний сталого розвитку на період до 2030 року, ухвалений на саміті сталого розвитку, що проходив 25 вересня 2015 року у м. Нью-Йорку;</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w:t>
      </w:r>
      <w:r w:rsidRPr="0014220A">
        <w:rPr>
          <w:rFonts w:eastAsia="Times New Roman" w:cs="Times New Roman"/>
          <w:spacing w:val="-4"/>
          <w:szCs w:val="28"/>
          <w:lang w:eastAsia="uk-UA"/>
        </w:rPr>
        <w:t>Паризька угода, ратифікована Законом України від 14.07.2016 № 1469-VIII</w:t>
      </w:r>
      <w:r w:rsidRPr="0014220A">
        <w:rPr>
          <w:rFonts w:eastAsia="Times New Roman" w:cs="Times New Roman"/>
          <w:szCs w:val="28"/>
          <w:lang w:eastAsia="uk-UA"/>
        </w:rPr>
        <w:t>;</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 Національна економічна стратегія </w:t>
      </w:r>
      <w:r w:rsidR="0014220A" w:rsidRPr="0014220A">
        <w:rPr>
          <w:rFonts w:eastAsia="Times New Roman" w:cs="Times New Roman"/>
          <w:szCs w:val="28"/>
          <w:lang w:eastAsia="uk-UA"/>
        </w:rPr>
        <w:t>на період до 2030 року</w:t>
      </w:r>
      <w:r w:rsidRPr="0014220A">
        <w:rPr>
          <w:rFonts w:eastAsia="Times New Roman" w:cs="Times New Roman"/>
          <w:szCs w:val="28"/>
          <w:lang w:eastAsia="uk-UA"/>
        </w:rPr>
        <w:t>, затверджена постановою Кабінету Міністрів України від 03.03.2021 № 179;</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Програма діяльності Кабінету Міністрів України;</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pacing w:val="-4"/>
          <w:szCs w:val="28"/>
          <w:lang w:eastAsia="uk-UA"/>
        </w:rPr>
        <w:t>-  Стратегія реформування державного управління України на період до 2021 року, затверджена розпорядженням Кабінету Міністрів України від 24.06.2016</w:t>
      </w:r>
      <w:r w:rsidRPr="0014220A">
        <w:rPr>
          <w:rFonts w:eastAsia="Times New Roman" w:cs="Times New Roman"/>
          <w:szCs w:val="28"/>
          <w:lang w:eastAsia="uk-UA"/>
        </w:rPr>
        <w:t xml:space="preserve"> № 474-р;</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 Середньострокова стратегія управління державним боргом на 2019 – 2022 роки, затверджена розпорядженням Кабінету Міністрів України </w:t>
      </w:r>
      <w:r w:rsidRPr="0014220A">
        <w:rPr>
          <w:rFonts w:eastAsia="Times New Roman" w:cs="Times New Roman"/>
          <w:szCs w:val="28"/>
          <w:lang w:eastAsia="uk-UA"/>
        </w:rPr>
        <w:br/>
        <w:t xml:space="preserve">від </w:t>
      </w:r>
      <w:r w:rsidR="0014220A" w:rsidRPr="0014220A">
        <w:rPr>
          <w:rFonts w:eastAsia="Times New Roman" w:cs="Times New Roman"/>
          <w:szCs w:val="28"/>
          <w:lang w:eastAsia="uk-UA"/>
        </w:rPr>
        <w:t>05.</w:t>
      </w:r>
      <w:r w:rsidRPr="0014220A">
        <w:rPr>
          <w:rFonts w:eastAsia="Times New Roman" w:cs="Times New Roman"/>
          <w:szCs w:val="28"/>
          <w:lang w:eastAsia="uk-UA"/>
        </w:rPr>
        <w:t>06.2019 № 473-р;</w:t>
      </w:r>
    </w:p>
    <w:p w:rsidR="00DF19BA" w:rsidRPr="0014220A" w:rsidRDefault="00DF19BA" w:rsidP="00DF19BA">
      <w:pPr>
        <w:spacing w:line="240" w:lineRule="auto"/>
        <w:jc w:val="both"/>
        <w:rPr>
          <w:rFonts w:eastAsia="Times New Roman" w:cs="Times New Roman"/>
          <w:spacing w:val="-4"/>
          <w:szCs w:val="28"/>
          <w:lang w:eastAsia="uk-UA"/>
        </w:rPr>
      </w:pPr>
      <w:r w:rsidRPr="0014220A">
        <w:rPr>
          <w:rFonts w:eastAsia="Times New Roman" w:cs="Times New Roman"/>
          <w:spacing w:val="-4"/>
          <w:szCs w:val="28"/>
          <w:lang w:eastAsia="uk-UA"/>
        </w:rPr>
        <w:t>- Стратегія реформування системи публічних закупівель («дорожня карта»), затверджена розпорядженням Кабінету Міністрів України від 24.02.2016 № 175-р;</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Стратегія модернізації системи бухгалтерського обліку та фінансової звітності в державному секторі на період до 2025 року, затверджена розпорядженням Кабінету Міністрів України від 20.06.2018 № 437-р;</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Стратегія розвитку Рахункової палати на 2019 – 2024 роки, затверджена рішенням Рахункової палати від 29.07.2019 № 18-1;</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 План заходів з реформування та розвитку системи органів, що реалізують митну політику, затверджений розпорядженням Кабінету Міністрів України </w:t>
      </w:r>
      <w:r w:rsidRPr="0014220A">
        <w:rPr>
          <w:rFonts w:eastAsia="Times New Roman" w:cs="Times New Roman"/>
          <w:szCs w:val="28"/>
          <w:lang w:eastAsia="uk-UA"/>
        </w:rPr>
        <w:br/>
        <w:t>від 13.05.2020 № 569-р;</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План заходів щодо реалізації концептуальних напрямів реформування системи органів, що реалізують державну податкову політику, затверджений розпорядженням Кабінету Міністрів України від 05.07.2019 № 542-р;</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 План дій із впровадження Ініціативи «Партнерство «Відкритий Уряд» </w:t>
      </w:r>
      <w:r w:rsidRPr="0014220A">
        <w:rPr>
          <w:rFonts w:eastAsia="Times New Roman" w:cs="Times New Roman"/>
          <w:szCs w:val="28"/>
          <w:lang w:eastAsia="uk-UA"/>
        </w:rPr>
        <w:br/>
        <w:t>у 2021 – 2022 роках, затверджений розпорядженням Кабінету Міністрів України від 21.02.2021 № 149-р;</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інші підзаконні нормативно-правові акти.</w:t>
      </w:r>
    </w:p>
    <w:p w:rsidR="00DF19BA" w:rsidRPr="0014220A" w:rsidRDefault="00DF19BA" w:rsidP="00DF19BA">
      <w:pPr>
        <w:spacing w:line="240" w:lineRule="auto"/>
        <w:jc w:val="both"/>
        <w:rPr>
          <w:rFonts w:eastAsia="Times New Roman" w:cs="Times New Roman"/>
          <w:sz w:val="18"/>
          <w:szCs w:val="18"/>
          <w:lang w:eastAsia="uk-UA"/>
        </w:rPr>
      </w:pP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b/>
          <w:bCs/>
          <w:szCs w:val="28"/>
          <w:lang w:eastAsia="uk-UA"/>
        </w:rPr>
        <w:t>5. Фінансово-економічне обґрунтування</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Заходи з реалізації Стратегії будуть здійснюватися протягом 2021 – 2025 років за рахунок коштів державного бюджету та інших джерел, не заборонених законодавством, у тому числі міжнародної технічної допомоги.</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Реалізація низки заходів Стратегії може потребувати залучення додаткових бюджетних коштів, обсяг яких буде визначено головними розпорядниками </w:t>
      </w:r>
      <w:r w:rsidRPr="0014220A">
        <w:rPr>
          <w:rFonts w:eastAsia="Times New Roman" w:cs="Times New Roman"/>
          <w:szCs w:val="28"/>
          <w:lang w:eastAsia="uk-UA"/>
        </w:rPr>
        <w:lastRenderedPageBreak/>
        <w:t>бюджетних коштів під час підготовки бюджетних запитів на відповідні бюджетні періоди.</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Орієнтовні обсяги фінансування, необхідні для реалізації заходів Стратегії, можуть бути уточнені під час формування відповідних бюджетних програм, </w:t>
      </w:r>
      <w:r w:rsidRPr="0014220A">
        <w:rPr>
          <w:rFonts w:eastAsia="Times New Roman" w:cs="Times New Roman"/>
          <w:szCs w:val="28"/>
          <w:lang w:eastAsia="uk-UA"/>
        </w:rPr>
        <w:br/>
        <w:t>у рамках яких реалізовуватимуться відповідні заходи, або залежно від фактично отриманої міжнародної технічної допомоги.</w:t>
      </w:r>
    </w:p>
    <w:p w:rsidR="00DF19BA" w:rsidRPr="0014220A" w:rsidRDefault="00DF19BA" w:rsidP="00DF19BA">
      <w:pPr>
        <w:spacing w:line="240" w:lineRule="auto"/>
        <w:jc w:val="both"/>
        <w:rPr>
          <w:rFonts w:eastAsia="Times New Roman" w:cs="Times New Roman"/>
          <w:sz w:val="18"/>
          <w:szCs w:val="18"/>
          <w:lang w:eastAsia="uk-UA"/>
        </w:rPr>
      </w:pP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b/>
          <w:bCs/>
          <w:szCs w:val="28"/>
          <w:lang w:eastAsia="uk-UA"/>
        </w:rPr>
        <w:t>6. Позиція заінтересованих сторін</w:t>
      </w:r>
    </w:p>
    <w:p w:rsidR="00B862DF" w:rsidRPr="00B862DF" w:rsidRDefault="00DF19BA" w:rsidP="00B862DF">
      <w:pPr>
        <w:spacing w:line="240" w:lineRule="auto"/>
        <w:jc w:val="both"/>
        <w:rPr>
          <w:rFonts w:eastAsia="Times New Roman" w:cs="Times New Roman"/>
          <w:spacing w:val="-2"/>
          <w:szCs w:val="28"/>
          <w:lang w:eastAsia="uk-UA"/>
        </w:rPr>
      </w:pPr>
      <w:r w:rsidRPr="0014220A">
        <w:rPr>
          <w:rFonts w:eastAsia="Times New Roman" w:cs="Times New Roman"/>
          <w:spacing w:val="-2"/>
          <w:szCs w:val="28"/>
          <w:lang w:eastAsia="uk-UA"/>
        </w:rPr>
        <w:t>Проект акта потребує погодження з Мінекономіки,</w:t>
      </w:r>
      <w:r w:rsidR="00B862DF">
        <w:rPr>
          <w:rFonts w:eastAsia="Times New Roman" w:cs="Times New Roman"/>
          <w:spacing w:val="-2"/>
          <w:szCs w:val="28"/>
          <w:lang w:eastAsia="uk-UA"/>
        </w:rPr>
        <w:t xml:space="preserve"> </w:t>
      </w:r>
      <w:r w:rsidRPr="0014220A">
        <w:rPr>
          <w:rFonts w:eastAsia="Times New Roman" w:cs="Times New Roman"/>
          <w:spacing w:val="-2"/>
          <w:szCs w:val="28"/>
          <w:lang w:eastAsia="uk-UA"/>
        </w:rPr>
        <w:t xml:space="preserve">Мінцифри, </w:t>
      </w:r>
      <w:r w:rsidR="00B862DF">
        <w:rPr>
          <w:rFonts w:eastAsia="Times New Roman" w:cs="Times New Roman"/>
          <w:spacing w:val="-2"/>
          <w:szCs w:val="28"/>
          <w:lang w:eastAsia="uk-UA"/>
        </w:rPr>
        <w:t>МОН, Мінрегіоном, Мінсоцполітики, НАДС, ФДМУ, Держаудитслужбою, ДКСУ, Держмитслужбою та ДПСУ.</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Проект оновленої Стратегії розроблено на основі пропозицій центральних органів влади, а також пропозицій, висловлених на засіданнях робочих підгруп </w:t>
      </w:r>
      <w:r w:rsidRPr="0014220A">
        <w:rPr>
          <w:rFonts w:eastAsia="Times New Roman" w:cs="Times New Roman"/>
          <w:szCs w:val="28"/>
          <w:lang w:eastAsia="uk-UA"/>
        </w:rPr>
        <w:br/>
        <w:t>з питань реформування системи управління державними фінансами. Засідання проведено за участю широкого кола представників заінтересованих органів державної влади, бізнесу, громадських експертів, а також представників міжнародних організацій та проектів технічної допомоги.</w:t>
      </w:r>
    </w:p>
    <w:p w:rsidR="00DF19BA" w:rsidRPr="0014220A" w:rsidRDefault="00DF19BA" w:rsidP="00DF19BA">
      <w:pPr>
        <w:spacing w:line="240" w:lineRule="auto"/>
        <w:jc w:val="both"/>
        <w:rPr>
          <w:rFonts w:eastAsia="Times New Roman" w:cs="Times New Roman"/>
          <w:sz w:val="18"/>
          <w:szCs w:val="18"/>
          <w:lang w:eastAsia="uk-UA"/>
        </w:rPr>
      </w:pP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b/>
          <w:bCs/>
          <w:szCs w:val="28"/>
          <w:lang w:eastAsia="uk-UA"/>
        </w:rPr>
        <w:t>7. Оцінка відповідності</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Проект акта містить положення, що стосуються зобов’язань України у сфері європейської інтеграції.</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Після погодження із заінтересованими органами державної влади проект акта буде надіслано до Національного агентства з питань запобігання корупції для визначення необхідності проведення антикорупційної експертизи.</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Проект акта не потребує проведення громадської антикорупційної, громадської антидискримінаційної та громадської гендерно-правової експертиз.</w:t>
      </w:r>
    </w:p>
    <w:p w:rsidR="00DF19BA" w:rsidRPr="0014220A" w:rsidRDefault="00DF19BA" w:rsidP="00DF19BA">
      <w:pPr>
        <w:spacing w:line="240" w:lineRule="auto"/>
        <w:jc w:val="both"/>
        <w:rPr>
          <w:rFonts w:eastAsia="Times New Roman" w:cs="Times New Roman"/>
          <w:sz w:val="18"/>
          <w:szCs w:val="18"/>
          <w:lang w:eastAsia="uk-UA"/>
        </w:rPr>
      </w:pP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b/>
          <w:bCs/>
          <w:szCs w:val="28"/>
          <w:lang w:eastAsia="uk-UA"/>
        </w:rPr>
        <w:t>8. Прогноз результатів</w:t>
      </w:r>
    </w:p>
    <w:p w:rsidR="00DF19BA" w:rsidRPr="0014220A" w:rsidRDefault="00DF19BA" w:rsidP="00DF19BA">
      <w:pPr>
        <w:spacing w:line="240" w:lineRule="auto"/>
        <w:jc w:val="both"/>
        <w:rPr>
          <w:rFonts w:eastAsia="Times New Roman" w:cs="Times New Roman"/>
          <w:szCs w:val="28"/>
          <w:lang w:eastAsia="uk-UA"/>
        </w:rPr>
      </w:pPr>
      <w:r w:rsidRPr="0014220A">
        <w:rPr>
          <w:rFonts w:eastAsia="Times New Roman" w:cs="Times New Roman"/>
          <w:szCs w:val="28"/>
          <w:lang w:eastAsia="uk-UA"/>
        </w:rPr>
        <w:t xml:space="preserve">Результатом реалізації Стратегії має стати більш ефективна система управління державними фінансами, яка спільно з реформованою системою державного управління сприятиме сталому соціально-економічному розвитку держави, конкурентоспроможності економіки та динамічній інтеграції України </w:t>
      </w:r>
      <w:r w:rsidRPr="0014220A">
        <w:rPr>
          <w:rFonts w:eastAsia="Times New Roman" w:cs="Times New Roman"/>
          <w:szCs w:val="28"/>
          <w:lang w:eastAsia="uk-UA"/>
        </w:rPr>
        <w:br/>
        <w:t>в міжнародні ринки, зокрема у спільний ринок ЄС.</w:t>
      </w:r>
    </w:p>
    <w:p w:rsidR="00DF19BA" w:rsidRPr="0014220A" w:rsidRDefault="00DF19BA" w:rsidP="00DF19BA">
      <w:pPr>
        <w:spacing w:line="240" w:lineRule="auto"/>
        <w:jc w:val="both"/>
        <w:rPr>
          <w:rFonts w:eastAsia="Times New Roman" w:cs="Times New Roman"/>
          <w:sz w:val="24"/>
          <w:szCs w:val="24"/>
          <w:lang w:eastAsia="uk-UA"/>
        </w:rPr>
      </w:pPr>
      <w:r w:rsidRPr="0014220A">
        <w:rPr>
          <w:rFonts w:eastAsia="Times New Roman" w:cs="Times New Roman"/>
          <w:szCs w:val="28"/>
          <w:lang w:eastAsia="uk-UA"/>
        </w:rPr>
        <w:t> </w:t>
      </w:r>
    </w:p>
    <w:p w:rsidR="00DF19BA" w:rsidRPr="0014220A" w:rsidRDefault="00DF19BA" w:rsidP="00DF19BA">
      <w:pPr>
        <w:spacing w:line="235" w:lineRule="atLeast"/>
        <w:ind w:firstLine="0"/>
        <w:jc w:val="both"/>
        <w:rPr>
          <w:rFonts w:ascii="Calibri" w:eastAsia="Times New Roman" w:hAnsi="Calibri" w:cs="Calibri"/>
          <w:sz w:val="24"/>
          <w:szCs w:val="24"/>
          <w:lang w:eastAsia="uk-UA"/>
        </w:rPr>
      </w:pPr>
      <w:r w:rsidRPr="0014220A">
        <w:rPr>
          <w:rFonts w:eastAsia="Times New Roman" w:cs="Times New Roman"/>
          <w:sz w:val="24"/>
          <w:szCs w:val="24"/>
          <w:lang w:eastAsia="uk-UA"/>
        </w:rPr>
        <w:t> </w:t>
      </w:r>
    </w:p>
    <w:p w:rsidR="00DF19BA" w:rsidRDefault="003B3529" w:rsidP="00DF19BA">
      <w:pPr>
        <w:spacing w:line="235" w:lineRule="atLeast"/>
        <w:ind w:firstLine="0"/>
        <w:jc w:val="both"/>
        <w:rPr>
          <w:rFonts w:eastAsia="Times New Roman" w:cs="Times New Roman"/>
          <w:b/>
          <w:bCs/>
          <w:szCs w:val="28"/>
          <w:lang w:eastAsia="uk-UA"/>
        </w:rPr>
      </w:pPr>
      <w:r>
        <w:rPr>
          <w:rFonts w:eastAsia="Times New Roman" w:cs="Times New Roman"/>
          <w:b/>
          <w:bCs/>
          <w:szCs w:val="28"/>
          <w:lang w:eastAsia="uk-UA"/>
        </w:rPr>
        <w:t xml:space="preserve">В. о. </w:t>
      </w:r>
      <w:r w:rsidR="00DF19BA" w:rsidRPr="0014220A">
        <w:rPr>
          <w:rFonts w:eastAsia="Times New Roman" w:cs="Times New Roman"/>
          <w:b/>
          <w:bCs/>
          <w:szCs w:val="28"/>
          <w:lang w:eastAsia="uk-UA"/>
        </w:rPr>
        <w:t>Міністр</w:t>
      </w:r>
      <w:r>
        <w:rPr>
          <w:rFonts w:eastAsia="Times New Roman" w:cs="Times New Roman"/>
          <w:b/>
          <w:bCs/>
          <w:szCs w:val="28"/>
          <w:lang w:eastAsia="uk-UA"/>
        </w:rPr>
        <w:t>а</w:t>
      </w:r>
      <w:r w:rsidR="00DF19BA" w:rsidRPr="0014220A">
        <w:rPr>
          <w:rFonts w:eastAsia="Times New Roman" w:cs="Times New Roman"/>
          <w:b/>
          <w:bCs/>
          <w:szCs w:val="28"/>
          <w:lang w:eastAsia="uk-UA"/>
        </w:rPr>
        <w:t xml:space="preserve"> фінансів України                                              </w:t>
      </w:r>
      <w:r>
        <w:rPr>
          <w:rFonts w:eastAsia="Times New Roman" w:cs="Times New Roman"/>
          <w:b/>
          <w:bCs/>
          <w:szCs w:val="28"/>
          <w:lang w:eastAsia="uk-UA"/>
        </w:rPr>
        <w:t xml:space="preserve">      </w:t>
      </w:r>
      <w:r w:rsidR="00DF19BA" w:rsidRPr="0014220A">
        <w:rPr>
          <w:rFonts w:eastAsia="Times New Roman" w:cs="Times New Roman"/>
          <w:b/>
          <w:bCs/>
          <w:szCs w:val="28"/>
          <w:lang w:eastAsia="uk-UA"/>
        </w:rPr>
        <w:t xml:space="preserve">    </w:t>
      </w:r>
      <w:r>
        <w:rPr>
          <w:rFonts w:eastAsia="Times New Roman" w:cs="Times New Roman"/>
          <w:b/>
          <w:bCs/>
          <w:szCs w:val="28"/>
          <w:lang w:eastAsia="uk-UA"/>
        </w:rPr>
        <w:t>Денис УЛЮТІН</w:t>
      </w:r>
    </w:p>
    <w:p w:rsidR="00DF19BA" w:rsidRPr="0014220A" w:rsidRDefault="00DF19BA" w:rsidP="00DF19BA">
      <w:pPr>
        <w:spacing w:line="235" w:lineRule="atLeast"/>
        <w:ind w:firstLine="0"/>
        <w:jc w:val="both"/>
        <w:rPr>
          <w:rFonts w:ascii="Calibri" w:eastAsia="Times New Roman" w:hAnsi="Calibri" w:cs="Calibri"/>
          <w:sz w:val="22"/>
          <w:lang w:eastAsia="uk-UA"/>
        </w:rPr>
      </w:pPr>
      <w:r w:rsidRPr="0014220A">
        <w:rPr>
          <w:rFonts w:eastAsia="Times New Roman" w:cs="Times New Roman"/>
          <w:szCs w:val="28"/>
          <w:lang w:eastAsia="uk-UA"/>
        </w:rPr>
        <w:t> </w:t>
      </w:r>
    </w:p>
    <w:p w:rsidR="005D6321" w:rsidRPr="0014220A" w:rsidRDefault="00DF19BA" w:rsidP="00DF19BA">
      <w:pPr>
        <w:spacing w:line="235" w:lineRule="atLeast"/>
        <w:ind w:firstLine="0"/>
        <w:jc w:val="both"/>
      </w:pPr>
      <w:r w:rsidRPr="0014220A">
        <w:rPr>
          <w:rFonts w:eastAsia="Times New Roman" w:cs="Times New Roman"/>
          <w:szCs w:val="28"/>
          <w:lang w:eastAsia="uk-UA"/>
        </w:rPr>
        <w:t> ___ ____________ 2021 р.</w:t>
      </w:r>
    </w:p>
    <w:sectPr w:rsidR="005D6321" w:rsidRPr="0014220A" w:rsidSect="00DF19BA">
      <w:headerReference w:type="default" r:id="rId6"/>
      <w:pgSz w:w="11906" w:h="16838"/>
      <w:pgMar w:top="709" w:right="567" w:bottom="1134" w:left="1701" w:header="454" w:footer="141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FB2" w:rsidRDefault="00641FB2" w:rsidP="00264A8C">
      <w:pPr>
        <w:spacing w:line="240" w:lineRule="auto"/>
      </w:pPr>
      <w:r>
        <w:separator/>
      </w:r>
    </w:p>
  </w:endnote>
  <w:endnote w:type="continuationSeparator" w:id="0">
    <w:p w:rsidR="00641FB2" w:rsidRDefault="00641FB2" w:rsidP="00264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FB2" w:rsidRDefault="00641FB2" w:rsidP="00264A8C">
      <w:pPr>
        <w:spacing w:line="240" w:lineRule="auto"/>
      </w:pPr>
      <w:r>
        <w:separator/>
      </w:r>
    </w:p>
  </w:footnote>
  <w:footnote w:type="continuationSeparator" w:id="0">
    <w:p w:rsidR="00641FB2" w:rsidRDefault="00641FB2" w:rsidP="00264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57477"/>
      <w:docPartObj>
        <w:docPartGallery w:val="Page Numbers (Top of Page)"/>
        <w:docPartUnique/>
      </w:docPartObj>
    </w:sdtPr>
    <w:sdtEndPr/>
    <w:sdtContent>
      <w:p w:rsidR="00264A8C" w:rsidRDefault="00264A8C">
        <w:pPr>
          <w:pStyle w:val="a4"/>
          <w:jc w:val="center"/>
        </w:pPr>
        <w:r>
          <w:fldChar w:fldCharType="begin"/>
        </w:r>
        <w:r>
          <w:instrText>PAGE   \* MERGEFORMAT</w:instrText>
        </w:r>
        <w:r>
          <w:fldChar w:fldCharType="separate"/>
        </w:r>
        <w:r w:rsidR="0036621B">
          <w:rPr>
            <w:noProof/>
          </w:rPr>
          <w:t>2</w:t>
        </w:r>
        <w:r>
          <w:fldChar w:fldCharType="end"/>
        </w:r>
      </w:p>
    </w:sdtContent>
  </w:sdt>
  <w:p w:rsidR="00264A8C" w:rsidRDefault="00264A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A2"/>
    <w:rsid w:val="00013953"/>
    <w:rsid w:val="00032A4A"/>
    <w:rsid w:val="0014220A"/>
    <w:rsid w:val="00231CFB"/>
    <w:rsid w:val="00264A8C"/>
    <w:rsid w:val="0036621B"/>
    <w:rsid w:val="003B3529"/>
    <w:rsid w:val="004B04A0"/>
    <w:rsid w:val="004D0FA7"/>
    <w:rsid w:val="00585176"/>
    <w:rsid w:val="005D6321"/>
    <w:rsid w:val="00641FB2"/>
    <w:rsid w:val="007D282D"/>
    <w:rsid w:val="008866A1"/>
    <w:rsid w:val="009B4BF5"/>
    <w:rsid w:val="009F6387"/>
    <w:rsid w:val="00A436A2"/>
    <w:rsid w:val="00AB7BC6"/>
    <w:rsid w:val="00B0692B"/>
    <w:rsid w:val="00B43C39"/>
    <w:rsid w:val="00B66A93"/>
    <w:rsid w:val="00B862DF"/>
    <w:rsid w:val="00BF4B2C"/>
    <w:rsid w:val="00D050BA"/>
    <w:rsid w:val="00DF19BA"/>
    <w:rsid w:val="00F452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5F01E-CFD2-4D59-9CC0-46BDCAEB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A436A2"/>
  </w:style>
  <w:style w:type="paragraph" w:styleId="a3">
    <w:name w:val="List Paragraph"/>
    <w:basedOn w:val="a"/>
    <w:uiPriority w:val="34"/>
    <w:qFormat/>
    <w:rsid w:val="00A436A2"/>
    <w:pPr>
      <w:spacing w:before="100" w:beforeAutospacing="1" w:after="100" w:afterAutospacing="1" w:line="240" w:lineRule="auto"/>
      <w:ind w:firstLine="0"/>
    </w:pPr>
    <w:rPr>
      <w:rFonts w:eastAsia="Times New Roman" w:cs="Times New Roman"/>
      <w:sz w:val="24"/>
      <w:szCs w:val="24"/>
      <w:lang w:eastAsia="uk-UA"/>
    </w:rPr>
  </w:style>
  <w:style w:type="paragraph" w:styleId="a4">
    <w:name w:val="header"/>
    <w:basedOn w:val="a"/>
    <w:link w:val="a5"/>
    <w:uiPriority w:val="99"/>
    <w:unhideWhenUsed/>
    <w:rsid w:val="00264A8C"/>
    <w:pPr>
      <w:tabs>
        <w:tab w:val="center" w:pos="4819"/>
        <w:tab w:val="right" w:pos="9639"/>
      </w:tabs>
      <w:spacing w:line="240" w:lineRule="auto"/>
    </w:pPr>
  </w:style>
  <w:style w:type="character" w:customStyle="1" w:styleId="a5">
    <w:name w:val="Верхній колонтитул Знак"/>
    <w:basedOn w:val="a0"/>
    <w:link w:val="a4"/>
    <w:uiPriority w:val="99"/>
    <w:rsid w:val="00264A8C"/>
  </w:style>
  <w:style w:type="paragraph" w:styleId="a6">
    <w:name w:val="footer"/>
    <w:basedOn w:val="a"/>
    <w:link w:val="a7"/>
    <w:uiPriority w:val="99"/>
    <w:unhideWhenUsed/>
    <w:rsid w:val="00264A8C"/>
    <w:pPr>
      <w:tabs>
        <w:tab w:val="center" w:pos="4819"/>
        <w:tab w:val="right" w:pos="9639"/>
      </w:tabs>
      <w:spacing w:line="240" w:lineRule="auto"/>
    </w:pPr>
  </w:style>
  <w:style w:type="character" w:customStyle="1" w:styleId="a7">
    <w:name w:val="Нижній колонтитул Знак"/>
    <w:basedOn w:val="a0"/>
    <w:link w:val="a6"/>
    <w:uiPriority w:val="99"/>
    <w:rsid w:val="0026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6448</Words>
  <Characters>3676</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Мартиненко Володимир Васильович</dc:creator>
  <cp:keywords/>
  <dc:description/>
  <cp:lastModifiedBy>Мартиненко Володимир Васильович</cp:lastModifiedBy>
  <cp:revision>2</cp:revision>
  <dcterms:created xsi:type="dcterms:W3CDTF">2021-07-07T13:24:00Z</dcterms:created>
  <dcterms:modified xsi:type="dcterms:W3CDTF">2021-07-07T13:24:00Z</dcterms:modified>
</cp:coreProperties>
</file>