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A4557" w14:textId="108A5AC1" w:rsidR="00B51492" w:rsidRPr="009E4D3B" w:rsidRDefault="00B03706" w:rsidP="00B51492">
      <w:pPr>
        <w:pStyle w:val="a8"/>
        <w:shd w:val="clear" w:color="auto" w:fill="FFFFFF"/>
        <w:spacing w:before="0" w:after="0"/>
        <w:rPr>
          <w:rFonts w:ascii="Times New Roman" w:hAnsi="Times New Roman"/>
          <w:color w:val="000000" w:themeColor="text1"/>
          <w:sz w:val="28"/>
          <w:szCs w:val="28"/>
        </w:rPr>
      </w:pPr>
      <w:bookmarkStart w:id="0" w:name="n922"/>
      <w:bookmarkEnd w:id="0"/>
      <w:r w:rsidRPr="009E4D3B">
        <w:rPr>
          <w:rFonts w:ascii="Times New Roman" w:hAnsi="Times New Roman"/>
          <w:bCs/>
          <w:color w:val="000000" w:themeColor="text1"/>
          <w:sz w:val="28"/>
          <w:szCs w:val="28"/>
          <w:lang w:eastAsia="uk-UA"/>
        </w:rPr>
        <w:t>ПОЯСНЮВАЛЬНА ЗАПИСКА</w:t>
      </w:r>
      <w:r w:rsidRPr="009E4D3B">
        <w:rPr>
          <w:rFonts w:ascii="Times New Roman" w:hAnsi="Times New Roman"/>
          <w:color w:val="000000" w:themeColor="text1"/>
          <w:sz w:val="24"/>
          <w:szCs w:val="24"/>
          <w:lang w:eastAsia="uk-UA"/>
        </w:rPr>
        <w:br/>
      </w:r>
      <w:r w:rsidRPr="009E4D3B">
        <w:rPr>
          <w:rFonts w:ascii="Times New Roman" w:hAnsi="Times New Roman"/>
          <w:bCs/>
          <w:color w:val="000000" w:themeColor="text1"/>
          <w:sz w:val="28"/>
          <w:szCs w:val="28"/>
          <w:lang w:eastAsia="uk-UA"/>
        </w:rPr>
        <w:t xml:space="preserve">до </w:t>
      </w:r>
      <w:proofErr w:type="spellStart"/>
      <w:r w:rsidR="000F6B60" w:rsidRPr="009E4D3B">
        <w:rPr>
          <w:rFonts w:ascii="Times New Roman" w:hAnsi="Times New Roman"/>
          <w:bCs/>
          <w:color w:val="000000" w:themeColor="text1"/>
          <w:sz w:val="28"/>
          <w:szCs w:val="28"/>
          <w:lang w:eastAsia="uk-UA"/>
        </w:rPr>
        <w:t>проєкт</w:t>
      </w:r>
      <w:r w:rsidRPr="009E4D3B">
        <w:rPr>
          <w:rFonts w:ascii="Times New Roman" w:hAnsi="Times New Roman"/>
          <w:bCs/>
          <w:color w:val="000000" w:themeColor="text1"/>
          <w:sz w:val="28"/>
          <w:szCs w:val="28"/>
          <w:lang w:eastAsia="uk-UA"/>
        </w:rPr>
        <w:t>у</w:t>
      </w:r>
      <w:proofErr w:type="spellEnd"/>
      <w:r w:rsidR="00AB4A11" w:rsidRPr="009E4D3B">
        <w:rPr>
          <w:rFonts w:ascii="Times New Roman" w:hAnsi="Times New Roman"/>
          <w:b w:val="0"/>
          <w:bCs/>
          <w:color w:val="000000" w:themeColor="text1"/>
          <w:sz w:val="28"/>
          <w:szCs w:val="28"/>
          <w:lang w:eastAsia="uk-UA"/>
        </w:rPr>
        <w:t xml:space="preserve"> </w:t>
      </w:r>
      <w:r w:rsidR="00AB4A11" w:rsidRPr="009E4D3B">
        <w:rPr>
          <w:rFonts w:ascii="Times New Roman" w:hAnsi="Times New Roman"/>
          <w:bCs/>
          <w:color w:val="000000" w:themeColor="text1"/>
          <w:sz w:val="28"/>
          <w:szCs w:val="28"/>
          <w:lang w:eastAsia="uk-UA"/>
        </w:rPr>
        <w:t>Закону України «</w:t>
      </w:r>
      <w:r w:rsidR="00732781" w:rsidRPr="00D722D8">
        <w:rPr>
          <w:rFonts w:ascii="Times New Roman" w:hAnsi="Times New Roman"/>
          <w:color w:val="000000" w:themeColor="text1"/>
          <w:sz w:val="28"/>
          <w:szCs w:val="28"/>
        </w:rPr>
        <w:t>Про внесення змін до Податкового кодексу України щодо імплементації правил протидії практикам ухилення від сплати податків, які мають безпосередній вплив на функціонування внутрішнього ринку Європейського Союзу та України, відповідно до Директиви Ради (ЄС) 2016/1164/ЄС від 12</w:t>
      </w:r>
      <w:r w:rsidR="00732781">
        <w:rPr>
          <w:rFonts w:ascii="Times New Roman" w:hAnsi="Times New Roman"/>
          <w:color w:val="000000" w:themeColor="text1"/>
          <w:sz w:val="28"/>
          <w:szCs w:val="28"/>
        </w:rPr>
        <w:t xml:space="preserve"> липня 2016 року</w:t>
      </w:r>
      <w:r w:rsidR="00B51492" w:rsidRPr="009E4D3B">
        <w:rPr>
          <w:rFonts w:ascii="Times New Roman" w:hAnsi="Times New Roman"/>
          <w:color w:val="000000" w:themeColor="text1"/>
          <w:sz w:val="28"/>
          <w:szCs w:val="28"/>
        </w:rPr>
        <w:t xml:space="preserve">» </w:t>
      </w:r>
    </w:p>
    <w:p w14:paraId="3DFC9DDC" w14:textId="77777777" w:rsidR="00502B6C" w:rsidRPr="009E4D3B" w:rsidRDefault="00502B6C" w:rsidP="00502B6C">
      <w:pPr>
        <w:rPr>
          <w:color w:val="000000" w:themeColor="text1"/>
          <w:lang w:eastAsia="ru-RU"/>
        </w:rPr>
      </w:pPr>
    </w:p>
    <w:p w14:paraId="2D22C76A" w14:textId="77777777" w:rsidR="00B51492" w:rsidRPr="009E4D3B" w:rsidRDefault="00B51492" w:rsidP="00B51492">
      <w:pPr>
        <w:pStyle w:val="a8"/>
        <w:shd w:val="clear" w:color="auto" w:fill="FFFFFF"/>
        <w:spacing w:before="0" w:after="0"/>
        <w:rPr>
          <w:rFonts w:ascii="Times New Roman" w:hAnsi="Times New Roman"/>
          <w:color w:val="000000" w:themeColor="text1"/>
          <w:sz w:val="24"/>
          <w:szCs w:val="24"/>
          <w:lang w:eastAsia="uk-UA"/>
        </w:rPr>
      </w:pPr>
    </w:p>
    <w:p w14:paraId="4C7E0C18" w14:textId="77777777" w:rsidR="00EF64CA" w:rsidRPr="009E4D3B" w:rsidRDefault="00B03706" w:rsidP="00836B34">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uk-UA"/>
        </w:rPr>
      </w:pPr>
      <w:bookmarkStart w:id="1" w:name="n3485"/>
      <w:bookmarkEnd w:id="1"/>
      <w:r w:rsidRPr="009E4D3B">
        <w:rPr>
          <w:rFonts w:ascii="Times New Roman" w:eastAsia="Times New Roman" w:hAnsi="Times New Roman" w:cs="Times New Roman"/>
          <w:b/>
          <w:bCs/>
          <w:color w:val="000000" w:themeColor="text1"/>
          <w:sz w:val="28"/>
          <w:szCs w:val="28"/>
          <w:lang w:eastAsia="uk-UA"/>
        </w:rPr>
        <w:t>1. Мета</w:t>
      </w:r>
    </w:p>
    <w:p w14:paraId="1AA2C7F7" w14:textId="4B724ABC" w:rsidR="00672F35" w:rsidRPr="009E4D3B" w:rsidRDefault="00672F35" w:rsidP="00485646">
      <w:pPr>
        <w:spacing w:after="0" w:line="240" w:lineRule="auto"/>
        <w:ind w:firstLine="567"/>
        <w:jc w:val="both"/>
        <w:rPr>
          <w:rFonts w:ascii="Times New Roman" w:hAnsi="Times New Roman" w:cs="Times New Roman"/>
          <w:color w:val="000000" w:themeColor="text1"/>
          <w:sz w:val="28"/>
          <w:szCs w:val="28"/>
        </w:rPr>
      </w:pPr>
      <w:bookmarkStart w:id="2" w:name="n3486"/>
      <w:bookmarkEnd w:id="2"/>
      <w:r w:rsidRPr="009E4D3B">
        <w:rPr>
          <w:rFonts w:ascii="Times New Roman" w:hAnsi="Times New Roman" w:cs="Times New Roman"/>
          <w:color w:val="000000" w:themeColor="text1"/>
          <w:sz w:val="28"/>
          <w:szCs w:val="28"/>
        </w:rPr>
        <w:t>М</w:t>
      </w:r>
      <w:r w:rsidR="00485646" w:rsidRPr="009E4D3B">
        <w:rPr>
          <w:rFonts w:ascii="Times New Roman" w:hAnsi="Times New Roman" w:cs="Times New Roman"/>
          <w:color w:val="000000" w:themeColor="text1"/>
          <w:sz w:val="28"/>
          <w:szCs w:val="28"/>
        </w:rPr>
        <w:t xml:space="preserve">етою </w:t>
      </w:r>
      <w:r w:rsidRPr="009E4D3B">
        <w:rPr>
          <w:rFonts w:ascii="Times New Roman" w:hAnsi="Times New Roman" w:cs="Times New Roman"/>
          <w:color w:val="000000" w:themeColor="text1"/>
          <w:sz w:val="28"/>
          <w:szCs w:val="28"/>
        </w:rPr>
        <w:t>прийняття</w:t>
      </w:r>
      <w:r w:rsidR="00485646" w:rsidRPr="009E4D3B">
        <w:rPr>
          <w:rFonts w:ascii="Times New Roman" w:hAnsi="Times New Roman" w:cs="Times New Roman"/>
          <w:color w:val="000000" w:themeColor="text1"/>
          <w:sz w:val="28"/>
          <w:szCs w:val="28"/>
        </w:rPr>
        <w:t xml:space="preserve"> </w:t>
      </w:r>
      <w:proofErr w:type="spellStart"/>
      <w:r w:rsidR="00485646" w:rsidRPr="009E4D3B">
        <w:rPr>
          <w:rFonts w:ascii="Times New Roman" w:hAnsi="Times New Roman" w:cs="Times New Roman"/>
          <w:color w:val="000000" w:themeColor="text1"/>
          <w:sz w:val="28"/>
          <w:szCs w:val="28"/>
        </w:rPr>
        <w:t>проєкту</w:t>
      </w:r>
      <w:proofErr w:type="spellEnd"/>
      <w:r w:rsidR="00485646" w:rsidRPr="009E4D3B">
        <w:rPr>
          <w:rFonts w:ascii="Times New Roman" w:hAnsi="Times New Roman" w:cs="Times New Roman"/>
          <w:color w:val="000000" w:themeColor="text1"/>
          <w:sz w:val="28"/>
          <w:szCs w:val="28"/>
        </w:rPr>
        <w:t xml:space="preserve"> Закону України</w:t>
      </w:r>
      <w:r w:rsidR="00485646" w:rsidRPr="009E4D3B">
        <w:rPr>
          <w:rFonts w:ascii="Times New Roman" w:hAnsi="Times New Roman" w:cs="Times New Roman"/>
          <w:b/>
          <w:bCs/>
          <w:color w:val="000000" w:themeColor="text1"/>
          <w:sz w:val="28"/>
          <w:szCs w:val="28"/>
          <w:shd w:val="clear" w:color="auto" w:fill="FFFFFF"/>
        </w:rPr>
        <w:t xml:space="preserve"> </w:t>
      </w:r>
      <w:r w:rsidR="00485646" w:rsidRPr="009E4D3B">
        <w:rPr>
          <w:rFonts w:ascii="Times New Roman" w:hAnsi="Times New Roman" w:cs="Times New Roman"/>
          <w:color w:val="000000" w:themeColor="text1"/>
          <w:sz w:val="28"/>
          <w:szCs w:val="28"/>
        </w:rPr>
        <w:t>«</w:t>
      </w:r>
      <w:r w:rsidR="00D2657B" w:rsidRPr="00D722D8">
        <w:rPr>
          <w:rFonts w:ascii="Times New Roman" w:hAnsi="Times New Roman"/>
          <w:color w:val="000000" w:themeColor="text1"/>
          <w:sz w:val="28"/>
          <w:szCs w:val="28"/>
        </w:rPr>
        <w:t>Про внесення змін до Податкового кодексу України щодо імплементації правил протидії практикам ухилення від сплати податків, які мають безпосередній вплив на функціонування внутрішнього ринку Європейського Союзу та України, відповідно до Директиви Ради (ЄС) 2016/1164/ЄС від 12</w:t>
      </w:r>
      <w:r w:rsidR="00D2657B">
        <w:rPr>
          <w:rFonts w:ascii="Times New Roman" w:hAnsi="Times New Roman"/>
          <w:color w:val="000000" w:themeColor="text1"/>
          <w:sz w:val="28"/>
          <w:szCs w:val="28"/>
        </w:rPr>
        <w:t xml:space="preserve"> липня 2016 року</w:t>
      </w:r>
      <w:r w:rsidR="00161953" w:rsidRPr="009E4D3B">
        <w:rPr>
          <w:rFonts w:ascii="Times New Roman" w:hAnsi="Times New Roman"/>
          <w:color w:val="000000" w:themeColor="text1"/>
          <w:sz w:val="28"/>
          <w:szCs w:val="28"/>
        </w:rPr>
        <w:t>»</w:t>
      </w:r>
      <w:r w:rsidR="00485646" w:rsidRPr="009E4D3B">
        <w:rPr>
          <w:rFonts w:ascii="Times New Roman" w:hAnsi="Times New Roman" w:cs="Times New Roman"/>
          <w:color w:val="000000" w:themeColor="text1"/>
          <w:sz w:val="28"/>
          <w:szCs w:val="28"/>
        </w:rPr>
        <w:t xml:space="preserve"> (далі – </w:t>
      </w:r>
      <w:proofErr w:type="spellStart"/>
      <w:r w:rsidR="00122C96" w:rsidRPr="009E4D3B">
        <w:rPr>
          <w:rFonts w:ascii="Times New Roman" w:hAnsi="Times New Roman" w:cs="Times New Roman"/>
          <w:color w:val="000000" w:themeColor="text1"/>
          <w:sz w:val="28"/>
          <w:szCs w:val="28"/>
        </w:rPr>
        <w:t>проєкт</w:t>
      </w:r>
      <w:proofErr w:type="spellEnd"/>
      <w:r w:rsidR="00122C96" w:rsidRPr="009E4D3B">
        <w:rPr>
          <w:rFonts w:ascii="Times New Roman" w:hAnsi="Times New Roman" w:cs="Times New Roman"/>
          <w:color w:val="000000" w:themeColor="text1"/>
          <w:sz w:val="28"/>
          <w:szCs w:val="28"/>
        </w:rPr>
        <w:t xml:space="preserve"> Закону</w:t>
      </w:r>
      <w:r w:rsidR="00485646" w:rsidRPr="009E4D3B">
        <w:rPr>
          <w:rFonts w:ascii="Times New Roman" w:hAnsi="Times New Roman" w:cs="Times New Roman"/>
          <w:color w:val="000000" w:themeColor="text1"/>
          <w:sz w:val="28"/>
          <w:szCs w:val="28"/>
        </w:rPr>
        <w:t>) є</w:t>
      </w:r>
      <w:r w:rsidR="00344304" w:rsidRPr="009E4D3B">
        <w:rPr>
          <w:rFonts w:ascii="Times New Roman" w:hAnsi="Times New Roman" w:cs="Times New Roman"/>
          <w:color w:val="000000" w:themeColor="text1"/>
          <w:sz w:val="28"/>
          <w:szCs w:val="28"/>
        </w:rPr>
        <w:t>:</w:t>
      </w:r>
    </w:p>
    <w:p w14:paraId="71DE2100" w14:textId="09D8ECC9" w:rsidR="00672F35" w:rsidRPr="009E4D3B" w:rsidRDefault="00485646" w:rsidP="00485646">
      <w:pPr>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 xml:space="preserve">забезпечення </w:t>
      </w:r>
      <w:r w:rsidR="0004206F" w:rsidRPr="009E4D3B">
        <w:rPr>
          <w:rFonts w:ascii="Times New Roman" w:hAnsi="Times New Roman" w:cs="Times New Roman"/>
          <w:color w:val="000000" w:themeColor="text1"/>
          <w:sz w:val="28"/>
          <w:szCs w:val="28"/>
          <w:lang w:eastAsia="uk-UA"/>
        </w:rPr>
        <w:t xml:space="preserve">необхідного </w:t>
      </w:r>
      <w:r w:rsidRPr="009E4D3B">
        <w:rPr>
          <w:rFonts w:ascii="Times New Roman" w:hAnsi="Times New Roman" w:cs="Times New Roman"/>
          <w:color w:val="000000" w:themeColor="text1"/>
          <w:sz w:val="28"/>
          <w:szCs w:val="28"/>
          <w:lang w:eastAsia="uk-UA"/>
        </w:rPr>
        <w:t>рівня захисту національної системи оподаткування прибутку підприємств</w:t>
      </w:r>
      <w:r w:rsidR="00672F35" w:rsidRPr="009E4D3B">
        <w:rPr>
          <w:rFonts w:ascii="Times New Roman" w:hAnsi="Times New Roman" w:cs="Times New Roman"/>
          <w:color w:val="000000" w:themeColor="text1"/>
          <w:sz w:val="28"/>
          <w:szCs w:val="28"/>
          <w:lang w:eastAsia="uk-UA"/>
        </w:rPr>
        <w:t xml:space="preserve"> </w:t>
      </w:r>
      <w:r w:rsidR="00672F35" w:rsidRPr="00292900">
        <w:rPr>
          <w:rFonts w:ascii="Times New Roman" w:hAnsi="Times New Roman" w:cs="Times New Roman"/>
          <w:color w:val="000000" w:themeColor="text1"/>
          <w:sz w:val="28"/>
          <w:szCs w:val="28"/>
          <w:lang w:eastAsia="uk-UA"/>
        </w:rPr>
        <w:t xml:space="preserve">від практик ухилення від </w:t>
      </w:r>
      <w:r w:rsidR="008F13A7" w:rsidRPr="00292900">
        <w:rPr>
          <w:rFonts w:ascii="Times New Roman" w:hAnsi="Times New Roman" w:cs="Times New Roman"/>
          <w:color w:val="000000" w:themeColor="text1"/>
          <w:sz w:val="28"/>
          <w:szCs w:val="28"/>
          <w:lang w:eastAsia="uk-UA"/>
        </w:rPr>
        <w:t xml:space="preserve">чи уникнення </w:t>
      </w:r>
      <w:r w:rsidR="00672F35" w:rsidRPr="00292900">
        <w:rPr>
          <w:rFonts w:ascii="Times New Roman" w:hAnsi="Times New Roman" w:cs="Times New Roman"/>
          <w:color w:val="000000" w:themeColor="text1"/>
          <w:sz w:val="28"/>
          <w:szCs w:val="28"/>
          <w:lang w:eastAsia="uk-UA"/>
        </w:rPr>
        <w:t xml:space="preserve">сплати податків, що можуть призводити до розмивання податкової бази та переміщення прибутку </w:t>
      </w:r>
      <w:r w:rsidR="00344304" w:rsidRPr="00292900">
        <w:rPr>
          <w:rFonts w:ascii="Times New Roman" w:hAnsi="Times New Roman" w:cs="Times New Roman"/>
          <w:color w:val="000000" w:themeColor="text1"/>
          <w:sz w:val="28"/>
          <w:szCs w:val="28"/>
          <w:lang w:eastAsia="uk-UA"/>
        </w:rPr>
        <w:t xml:space="preserve">до </w:t>
      </w:r>
      <w:r w:rsidR="00672F35" w:rsidRPr="00292900">
        <w:rPr>
          <w:rFonts w:ascii="Times New Roman" w:hAnsi="Times New Roman" w:cs="Times New Roman"/>
          <w:color w:val="000000" w:themeColor="text1"/>
          <w:sz w:val="28"/>
          <w:szCs w:val="28"/>
          <w:lang w:eastAsia="uk-UA"/>
        </w:rPr>
        <w:t>юрисдикці</w:t>
      </w:r>
      <w:r w:rsidR="00344304" w:rsidRPr="00292900">
        <w:rPr>
          <w:rFonts w:ascii="Times New Roman" w:hAnsi="Times New Roman" w:cs="Times New Roman"/>
          <w:color w:val="000000" w:themeColor="text1"/>
          <w:sz w:val="28"/>
          <w:szCs w:val="28"/>
          <w:lang w:eastAsia="uk-UA"/>
        </w:rPr>
        <w:t>й</w:t>
      </w:r>
      <w:r w:rsidR="00526E53" w:rsidRPr="00292900">
        <w:rPr>
          <w:rFonts w:ascii="Times New Roman" w:hAnsi="Times New Roman" w:cs="Times New Roman"/>
          <w:color w:val="000000" w:themeColor="text1"/>
          <w:sz w:val="28"/>
          <w:szCs w:val="28"/>
          <w:lang w:eastAsia="uk-UA"/>
        </w:rPr>
        <w:t xml:space="preserve"> з нижчим рівнем оподаткування;</w:t>
      </w:r>
      <w:r w:rsidRPr="009E4D3B">
        <w:rPr>
          <w:rFonts w:ascii="Times New Roman" w:hAnsi="Times New Roman" w:cs="Times New Roman"/>
          <w:color w:val="000000" w:themeColor="text1"/>
          <w:sz w:val="28"/>
          <w:szCs w:val="28"/>
          <w:lang w:eastAsia="uk-UA"/>
        </w:rPr>
        <w:t xml:space="preserve"> </w:t>
      </w:r>
    </w:p>
    <w:p w14:paraId="71A4E7C5" w14:textId="757D3BB9" w:rsidR="00672F35" w:rsidRPr="009E4D3B" w:rsidRDefault="00672F35" w:rsidP="00876667">
      <w:pPr>
        <w:spacing w:after="0" w:line="240" w:lineRule="auto"/>
        <w:ind w:firstLine="567"/>
        <w:jc w:val="both"/>
        <w:rPr>
          <w:rFonts w:ascii="Times New Roman" w:hAnsi="Times New Roman" w:cs="Times New Roman"/>
          <w:color w:val="000000" w:themeColor="text1"/>
          <w:sz w:val="28"/>
          <w:szCs w:val="28"/>
          <w:lang w:eastAsia="uk-UA"/>
        </w:rPr>
      </w:pPr>
      <w:r w:rsidRPr="00B96D47">
        <w:rPr>
          <w:rFonts w:ascii="Times New Roman" w:hAnsi="Times New Roman" w:cs="Times New Roman"/>
          <w:color w:val="000000" w:themeColor="text1"/>
          <w:sz w:val="28"/>
          <w:szCs w:val="28"/>
          <w:lang w:eastAsia="uk-UA"/>
        </w:rPr>
        <w:t xml:space="preserve">приведення положень податкового законодавства України у відповідність до права Європейського Союзу, зокрема </w:t>
      </w:r>
      <w:r w:rsidR="00526E53" w:rsidRPr="00B96D47">
        <w:rPr>
          <w:rFonts w:ascii="Times New Roman" w:hAnsi="Times New Roman" w:cs="Times New Roman"/>
          <w:color w:val="000000" w:themeColor="text1"/>
          <w:sz w:val="28"/>
          <w:szCs w:val="28"/>
          <w:lang w:eastAsia="uk-UA"/>
        </w:rPr>
        <w:t xml:space="preserve">до вимог </w:t>
      </w:r>
      <w:r w:rsidR="00876667" w:rsidRPr="00B96D47">
        <w:rPr>
          <w:rFonts w:ascii="Times New Roman" w:hAnsi="Times New Roman" w:cs="Times New Roman"/>
          <w:color w:val="000000" w:themeColor="text1"/>
          <w:sz w:val="28"/>
          <w:szCs w:val="28"/>
          <w:lang w:eastAsia="uk-UA"/>
        </w:rPr>
        <w:t xml:space="preserve">статті 4 «Правило обмеження вираховування відсотків», </w:t>
      </w:r>
      <w:r w:rsidR="00526E53" w:rsidRPr="00B96D47">
        <w:rPr>
          <w:rFonts w:ascii="Times New Roman" w:hAnsi="Times New Roman" w:cs="Times New Roman"/>
          <w:color w:val="000000" w:themeColor="text1"/>
          <w:sz w:val="28"/>
          <w:szCs w:val="28"/>
          <w:lang w:eastAsia="uk-UA"/>
        </w:rPr>
        <w:t>статті 5 «Оподаткування приросту капіталу при виведенні активів», статті 6 «Загальне правило протидії ухиленню від сплати податків», статті 9 «Гібридні розбіжності»</w:t>
      </w:r>
      <w:r w:rsidR="000257FC" w:rsidRPr="00B96D47">
        <w:rPr>
          <w:rFonts w:ascii="Times New Roman" w:hAnsi="Times New Roman" w:cs="Times New Roman"/>
          <w:color w:val="000000" w:themeColor="text1"/>
          <w:sz w:val="28"/>
          <w:szCs w:val="28"/>
          <w:lang w:eastAsia="uk-UA"/>
        </w:rPr>
        <w:t>,</w:t>
      </w:r>
      <w:r w:rsidR="00B96D47" w:rsidRPr="00B96D47">
        <w:rPr>
          <w:rFonts w:ascii="Times New Roman" w:hAnsi="Times New Roman" w:cs="Times New Roman"/>
          <w:color w:val="000000" w:themeColor="text1"/>
          <w:sz w:val="28"/>
          <w:szCs w:val="28"/>
          <w:lang w:eastAsia="uk-UA"/>
        </w:rPr>
        <w:t xml:space="preserve"> </w:t>
      </w:r>
      <w:r w:rsidR="000257FC" w:rsidRPr="00B96D47">
        <w:rPr>
          <w:rFonts w:ascii="Times New Roman" w:hAnsi="Times New Roman" w:cs="Times New Roman"/>
          <w:color w:val="000000" w:themeColor="text1"/>
          <w:sz w:val="28"/>
          <w:szCs w:val="28"/>
          <w:lang w:eastAsia="uk-UA"/>
        </w:rPr>
        <w:t>статті 9а «</w:t>
      </w:r>
      <w:proofErr w:type="spellStart"/>
      <w:r w:rsidR="000257FC" w:rsidRPr="00B96D47">
        <w:rPr>
          <w:rFonts w:ascii="Times New Roman" w:hAnsi="Times New Roman" w:cs="Times New Roman"/>
          <w:color w:val="000000" w:themeColor="text1"/>
          <w:sz w:val="28"/>
          <w:szCs w:val="28"/>
          <w:lang w:eastAsia="uk-UA"/>
        </w:rPr>
        <w:t>Зоротні</w:t>
      </w:r>
      <w:proofErr w:type="spellEnd"/>
      <w:r w:rsidR="000257FC" w:rsidRPr="00B96D47">
        <w:rPr>
          <w:rFonts w:ascii="Times New Roman" w:hAnsi="Times New Roman" w:cs="Times New Roman"/>
          <w:color w:val="000000" w:themeColor="text1"/>
          <w:sz w:val="28"/>
          <w:szCs w:val="28"/>
          <w:lang w:eastAsia="uk-UA"/>
        </w:rPr>
        <w:t xml:space="preserve"> гібридні розбіжності» і статті 9 b «Розбіжності податкового </w:t>
      </w:r>
      <w:proofErr w:type="spellStart"/>
      <w:r w:rsidR="000257FC" w:rsidRPr="00B96D47">
        <w:rPr>
          <w:rFonts w:ascii="Times New Roman" w:hAnsi="Times New Roman" w:cs="Times New Roman"/>
          <w:color w:val="000000" w:themeColor="text1"/>
          <w:sz w:val="28"/>
          <w:szCs w:val="28"/>
          <w:lang w:eastAsia="uk-UA"/>
        </w:rPr>
        <w:t>резиденства</w:t>
      </w:r>
      <w:proofErr w:type="spellEnd"/>
      <w:r w:rsidR="000257FC" w:rsidRPr="00B96D47">
        <w:rPr>
          <w:rFonts w:ascii="Times New Roman" w:hAnsi="Times New Roman" w:cs="Times New Roman"/>
          <w:color w:val="000000" w:themeColor="text1"/>
          <w:sz w:val="28"/>
          <w:szCs w:val="28"/>
          <w:lang w:eastAsia="uk-UA"/>
        </w:rPr>
        <w:t xml:space="preserve">» </w:t>
      </w:r>
      <w:r w:rsidRPr="00B96D47">
        <w:rPr>
          <w:rFonts w:ascii="Times New Roman" w:hAnsi="Times New Roman" w:cs="Times New Roman"/>
          <w:color w:val="000000" w:themeColor="text1"/>
          <w:sz w:val="28"/>
          <w:szCs w:val="28"/>
          <w:lang w:eastAsia="uk-UA"/>
        </w:rPr>
        <w:t>Директиви Ради (ЄС) 2016/1164/ЄС від 12.07.2016</w:t>
      </w:r>
      <w:r w:rsidR="00386508" w:rsidRPr="00B96D47">
        <w:rPr>
          <w:rFonts w:ascii="Times New Roman" w:hAnsi="Times New Roman" w:cs="Times New Roman"/>
          <w:color w:val="000000" w:themeColor="text1"/>
          <w:sz w:val="28"/>
          <w:szCs w:val="28"/>
          <w:lang w:eastAsia="uk-UA"/>
        </w:rPr>
        <w:t xml:space="preserve"> </w:t>
      </w:r>
      <w:r w:rsidR="00526E53" w:rsidRPr="00B96D47">
        <w:rPr>
          <w:rFonts w:ascii="Times New Roman" w:hAnsi="Times New Roman" w:cs="Times New Roman"/>
          <w:color w:val="000000" w:themeColor="text1"/>
          <w:sz w:val="28"/>
          <w:szCs w:val="28"/>
          <w:lang w:eastAsia="uk-UA"/>
        </w:rPr>
        <w:t>про встановлення правил протидії практикам ухилення від сплати податків, які мають безпосередній вплив на функціонування внутрішнього ринку</w:t>
      </w:r>
      <w:r w:rsidR="00626332" w:rsidRPr="00B96D47">
        <w:rPr>
          <w:rFonts w:ascii="Times New Roman" w:hAnsi="Times New Roman" w:cs="Times New Roman"/>
          <w:color w:val="000000" w:themeColor="text1"/>
          <w:sz w:val="28"/>
          <w:szCs w:val="28"/>
          <w:lang w:eastAsia="uk-UA"/>
        </w:rPr>
        <w:t xml:space="preserve"> (далі – ATAD 1)</w:t>
      </w:r>
      <w:r w:rsidR="00B96D47" w:rsidRPr="00B96D47">
        <w:rPr>
          <w:rFonts w:ascii="Times New Roman" w:hAnsi="Times New Roman" w:cs="Times New Roman"/>
          <w:color w:val="000000" w:themeColor="text1"/>
          <w:sz w:val="28"/>
          <w:szCs w:val="28"/>
          <w:lang w:eastAsia="uk-UA"/>
        </w:rPr>
        <w:t>,</w:t>
      </w:r>
      <w:r w:rsidR="00626332" w:rsidRPr="00B96D47">
        <w:rPr>
          <w:rFonts w:ascii="Times New Roman" w:hAnsi="Times New Roman" w:cs="Times New Roman"/>
          <w:color w:val="000000" w:themeColor="text1"/>
          <w:sz w:val="28"/>
          <w:szCs w:val="28"/>
          <w:lang w:eastAsia="uk-UA"/>
        </w:rPr>
        <w:t xml:space="preserve"> </w:t>
      </w:r>
      <w:r w:rsidR="000257FC" w:rsidRPr="00B96D47">
        <w:rPr>
          <w:rFonts w:ascii="Times New Roman" w:hAnsi="Times New Roman" w:cs="Times New Roman"/>
          <w:color w:val="000000" w:themeColor="text1"/>
          <w:sz w:val="28"/>
          <w:szCs w:val="28"/>
          <w:lang w:eastAsia="uk-UA"/>
        </w:rPr>
        <w:t xml:space="preserve">зі змінами, внесеними </w:t>
      </w:r>
      <w:r w:rsidR="00626332" w:rsidRPr="00B96D47">
        <w:rPr>
          <w:rFonts w:ascii="Times New Roman" w:hAnsi="Times New Roman" w:cs="Times New Roman"/>
          <w:color w:val="000000" w:themeColor="text1"/>
          <w:sz w:val="28"/>
          <w:szCs w:val="28"/>
          <w:lang w:eastAsia="uk-UA"/>
        </w:rPr>
        <w:t>Директив</w:t>
      </w:r>
      <w:r w:rsidR="000257FC" w:rsidRPr="00B96D47">
        <w:rPr>
          <w:rFonts w:ascii="Times New Roman" w:hAnsi="Times New Roman" w:cs="Times New Roman"/>
          <w:color w:val="000000" w:themeColor="text1"/>
          <w:sz w:val="28"/>
          <w:szCs w:val="28"/>
          <w:lang w:eastAsia="uk-UA"/>
        </w:rPr>
        <w:t>ою</w:t>
      </w:r>
      <w:r w:rsidR="00626332" w:rsidRPr="00B96D47">
        <w:rPr>
          <w:rFonts w:ascii="Times New Roman" w:hAnsi="Times New Roman" w:cs="Times New Roman"/>
          <w:color w:val="000000" w:themeColor="text1"/>
          <w:sz w:val="28"/>
          <w:szCs w:val="28"/>
          <w:lang w:eastAsia="uk-UA"/>
        </w:rPr>
        <w:t xml:space="preserve"> Ради (ЄС) 2017/952 від 29 травня 2017 року (далі – ATAD 2) </w:t>
      </w:r>
      <w:r w:rsidR="001C5462" w:rsidRPr="00B96D47">
        <w:rPr>
          <w:rFonts w:ascii="Times New Roman" w:hAnsi="Times New Roman" w:cs="Times New Roman"/>
          <w:color w:val="000000" w:themeColor="text1"/>
          <w:sz w:val="28"/>
          <w:szCs w:val="28"/>
          <w:lang w:eastAsia="uk-UA"/>
        </w:rPr>
        <w:t>(</w:t>
      </w:r>
      <w:r w:rsidR="00494CCA" w:rsidRPr="00B96D47">
        <w:rPr>
          <w:rFonts w:ascii="Times New Roman" w:hAnsi="Times New Roman" w:cs="Times New Roman"/>
          <w:color w:val="000000" w:themeColor="text1"/>
          <w:sz w:val="28"/>
          <w:szCs w:val="28"/>
          <w:lang w:eastAsia="uk-UA"/>
        </w:rPr>
        <w:t xml:space="preserve">далі </w:t>
      </w:r>
      <w:r w:rsidR="00626332" w:rsidRPr="00B96D47">
        <w:rPr>
          <w:rFonts w:ascii="Times New Roman" w:hAnsi="Times New Roman" w:cs="Times New Roman"/>
          <w:color w:val="000000" w:themeColor="text1"/>
          <w:sz w:val="28"/>
          <w:szCs w:val="28"/>
          <w:lang w:eastAsia="uk-UA"/>
        </w:rPr>
        <w:t xml:space="preserve">разом </w:t>
      </w:r>
      <w:r w:rsidR="00507F18" w:rsidRPr="00B96D47">
        <w:rPr>
          <w:rFonts w:ascii="Times New Roman" w:hAnsi="Times New Roman" w:cs="Times New Roman"/>
          <w:color w:val="000000" w:themeColor="text1"/>
          <w:sz w:val="28"/>
          <w:szCs w:val="28"/>
          <w:lang w:eastAsia="uk-UA"/>
        </w:rPr>
        <w:t>–</w:t>
      </w:r>
      <w:r w:rsidR="00494CCA" w:rsidRPr="00B96D47">
        <w:rPr>
          <w:rFonts w:ascii="Times New Roman" w:hAnsi="Times New Roman" w:cs="Times New Roman"/>
          <w:color w:val="000000" w:themeColor="text1"/>
          <w:sz w:val="28"/>
          <w:szCs w:val="28"/>
          <w:lang w:eastAsia="uk-UA"/>
        </w:rPr>
        <w:t xml:space="preserve"> ATAD</w:t>
      </w:r>
      <w:r w:rsidR="00626332" w:rsidRPr="00B96D47">
        <w:rPr>
          <w:rFonts w:ascii="Times New Roman" w:hAnsi="Times New Roman" w:cs="Times New Roman"/>
          <w:color w:val="000000" w:themeColor="text1"/>
          <w:sz w:val="28"/>
          <w:szCs w:val="28"/>
          <w:lang w:eastAsia="uk-UA"/>
        </w:rPr>
        <w:t xml:space="preserve"> або </w:t>
      </w:r>
      <w:proofErr w:type="spellStart"/>
      <w:r w:rsidR="00626332" w:rsidRPr="00B96D47">
        <w:rPr>
          <w:rFonts w:ascii="Times New Roman" w:hAnsi="Times New Roman" w:cs="Times New Roman"/>
          <w:color w:val="000000" w:themeColor="text1"/>
          <w:sz w:val="28"/>
          <w:szCs w:val="28"/>
          <w:lang w:eastAsia="uk-UA"/>
        </w:rPr>
        <w:t>Anti-Tax</w:t>
      </w:r>
      <w:proofErr w:type="spellEnd"/>
      <w:r w:rsidR="00626332" w:rsidRPr="00B96D47">
        <w:rPr>
          <w:rFonts w:ascii="Times New Roman" w:hAnsi="Times New Roman" w:cs="Times New Roman"/>
          <w:color w:val="000000" w:themeColor="text1"/>
          <w:sz w:val="28"/>
          <w:szCs w:val="28"/>
          <w:lang w:eastAsia="uk-UA"/>
        </w:rPr>
        <w:t xml:space="preserve"> </w:t>
      </w:r>
      <w:proofErr w:type="spellStart"/>
      <w:r w:rsidR="00626332" w:rsidRPr="00B96D47">
        <w:rPr>
          <w:rFonts w:ascii="Times New Roman" w:hAnsi="Times New Roman" w:cs="Times New Roman"/>
          <w:color w:val="000000" w:themeColor="text1"/>
          <w:sz w:val="28"/>
          <w:szCs w:val="28"/>
          <w:lang w:eastAsia="uk-UA"/>
        </w:rPr>
        <w:t>Avoidance</w:t>
      </w:r>
      <w:proofErr w:type="spellEnd"/>
      <w:r w:rsidR="00626332" w:rsidRPr="00B96D47">
        <w:rPr>
          <w:rFonts w:ascii="Times New Roman" w:hAnsi="Times New Roman" w:cs="Times New Roman"/>
          <w:color w:val="000000" w:themeColor="text1"/>
          <w:sz w:val="28"/>
          <w:szCs w:val="28"/>
          <w:lang w:eastAsia="uk-UA"/>
        </w:rPr>
        <w:t xml:space="preserve"> </w:t>
      </w:r>
      <w:proofErr w:type="spellStart"/>
      <w:r w:rsidR="00626332" w:rsidRPr="00B96D47">
        <w:rPr>
          <w:rFonts w:ascii="Times New Roman" w:hAnsi="Times New Roman" w:cs="Times New Roman"/>
          <w:color w:val="000000" w:themeColor="text1"/>
          <w:sz w:val="28"/>
          <w:szCs w:val="28"/>
          <w:lang w:eastAsia="uk-UA"/>
        </w:rPr>
        <w:t>Directive</w:t>
      </w:r>
      <w:proofErr w:type="spellEnd"/>
      <w:r w:rsidR="002D2E58" w:rsidRPr="00B96D47">
        <w:rPr>
          <w:rFonts w:ascii="Times New Roman" w:hAnsi="Times New Roman" w:cs="Times New Roman"/>
          <w:color w:val="000000" w:themeColor="text1"/>
          <w:sz w:val="28"/>
          <w:szCs w:val="28"/>
          <w:lang w:eastAsia="uk-UA"/>
        </w:rPr>
        <w:t>, або Директива</w:t>
      </w:r>
      <w:r w:rsidR="001C5462" w:rsidRPr="00B96D47">
        <w:rPr>
          <w:rFonts w:ascii="Times New Roman" w:hAnsi="Times New Roman" w:cs="Times New Roman"/>
          <w:color w:val="000000" w:themeColor="text1"/>
          <w:sz w:val="28"/>
          <w:szCs w:val="28"/>
          <w:lang w:eastAsia="uk-UA"/>
        </w:rPr>
        <w:t>)</w:t>
      </w:r>
      <w:r w:rsidR="00526E53" w:rsidRPr="00B96D47">
        <w:rPr>
          <w:rFonts w:ascii="Times New Roman" w:hAnsi="Times New Roman" w:cs="Times New Roman"/>
          <w:color w:val="000000" w:themeColor="text1"/>
          <w:sz w:val="28"/>
          <w:szCs w:val="28"/>
          <w:lang w:eastAsia="uk-UA"/>
        </w:rPr>
        <w:t>;</w:t>
      </w:r>
    </w:p>
    <w:p w14:paraId="2650C807" w14:textId="272B46E7" w:rsidR="00DF6983" w:rsidRPr="00292900" w:rsidRDefault="00386508" w:rsidP="00485646">
      <w:pPr>
        <w:spacing w:after="0" w:line="240" w:lineRule="auto"/>
        <w:ind w:firstLine="567"/>
        <w:jc w:val="both"/>
        <w:rPr>
          <w:rFonts w:ascii="Times New Roman" w:hAnsi="Times New Roman" w:cs="Times New Roman"/>
          <w:color w:val="000000" w:themeColor="text1"/>
          <w:sz w:val="28"/>
          <w:szCs w:val="28"/>
          <w:lang w:eastAsia="uk-UA"/>
        </w:rPr>
      </w:pPr>
      <w:bookmarkStart w:id="3" w:name="_Hlk222759106"/>
      <w:r w:rsidRPr="006B1B10">
        <w:rPr>
          <w:rFonts w:ascii="Times New Roman" w:hAnsi="Times New Roman" w:cs="Times New Roman"/>
          <w:color w:val="000000" w:themeColor="text1"/>
          <w:sz w:val="28"/>
          <w:szCs w:val="28"/>
          <w:lang w:eastAsia="uk-UA"/>
        </w:rPr>
        <w:t>врахуванн</w:t>
      </w:r>
      <w:r w:rsidR="00344304" w:rsidRPr="006B1B10">
        <w:rPr>
          <w:rFonts w:ascii="Times New Roman" w:hAnsi="Times New Roman" w:cs="Times New Roman"/>
          <w:color w:val="000000" w:themeColor="text1"/>
          <w:sz w:val="28"/>
          <w:szCs w:val="28"/>
          <w:lang w:eastAsia="uk-UA"/>
        </w:rPr>
        <w:t>я</w:t>
      </w:r>
      <w:r w:rsidRPr="006B1B10">
        <w:rPr>
          <w:rFonts w:ascii="Times New Roman" w:hAnsi="Times New Roman" w:cs="Times New Roman"/>
          <w:color w:val="000000" w:themeColor="text1"/>
          <w:sz w:val="28"/>
          <w:szCs w:val="28"/>
          <w:lang w:eastAsia="uk-UA"/>
        </w:rPr>
        <w:t xml:space="preserve"> рекомендацій </w:t>
      </w:r>
      <w:r w:rsidR="00526E53" w:rsidRPr="006B1B10">
        <w:rPr>
          <w:rFonts w:ascii="Times New Roman" w:hAnsi="Times New Roman" w:cs="Times New Roman"/>
          <w:color w:val="000000" w:themeColor="text1"/>
          <w:sz w:val="28"/>
          <w:szCs w:val="28"/>
          <w:lang w:eastAsia="uk-UA"/>
        </w:rPr>
        <w:t xml:space="preserve">Організації економічного співробітництва та розвитку (далі </w:t>
      </w:r>
      <w:r w:rsidR="00507F18" w:rsidRPr="006B1B10">
        <w:rPr>
          <w:rFonts w:ascii="Times New Roman" w:hAnsi="Times New Roman" w:cs="Times New Roman"/>
          <w:color w:val="000000" w:themeColor="text1"/>
          <w:sz w:val="28"/>
          <w:szCs w:val="28"/>
          <w:lang w:eastAsia="uk-UA"/>
        </w:rPr>
        <w:t>–</w:t>
      </w:r>
      <w:r w:rsidR="00526E53" w:rsidRPr="006B1B10">
        <w:rPr>
          <w:rFonts w:ascii="Times New Roman" w:hAnsi="Times New Roman" w:cs="Times New Roman"/>
          <w:color w:val="000000" w:themeColor="text1"/>
          <w:sz w:val="28"/>
          <w:szCs w:val="28"/>
          <w:lang w:eastAsia="uk-UA"/>
        </w:rPr>
        <w:t xml:space="preserve"> ОЕСР), визначених</w:t>
      </w:r>
      <w:r w:rsidRPr="006B1B10">
        <w:rPr>
          <w:rFonts w:ascii="Times New Roman" w:hAnsi="Times New Roman" w:cs="Times New Roman"/>
          <w:color w:val="000000" w:themeColor="text1"/>
          <w:sz w:val="28"/>
          <w:szCs w:val="28"/>
          <w:lang w:eastAsia="uk-UA"/>
        </w:rPr>
        <w:t xml:space="preserve"> </w:t>
      </w:r>
      <w:r w:rsidR="00526E53" w:rsidRPr="006B1B10">
        <w:rPr>
          <w:rFonts w:ascii="Times New Roman" w:hAnsi="Times New Roman" w:cs="Times New Roman"/>
          <w:color w:val="000000" w:themeColor="text1"/>
          <w:sz w:val="28"/>
          <w:szCs w:val="28"/>
          <w:lang w:eastAsia="uk-UA"/>
        </w:rPr>
        <w:t>у</w:t>
      </w:r>
      <w:r w:rsidRPr="006B1B10">
        <w:rPr>
          <w:rFonts w:ascii="Times New Roman" w:hAnsi="Times New Roman" w:cs="Times New Roman"/>
          <w:color w:val="000000" w:themeColor="text1"/>
          <w:sz w:val="28"/>
          <w:szCs w:val="28"/>
          <w:lang w:eastAsia="uk-UA"/>
        </w:rPr>
        <w:t xml:space="preserve"> Кро</w:t>
      </w:r>
      <w:r w:rsidR="00526E53" w:rsidRPr="006B1B10">
        <w:rPr>
          <w:rFonts w:ascii="Times New Roman" w:hAnsi="Times New Roman" w:cs="Times New Roman"/>
          <w:color w:val="000000" w:themeColor="text1"/>
          <w:sz w:val="28"/>
          <w:szCs w:val="28"/>
          <w:lang w:eastAsia="uk-UA"/>
        </w:rPr>
        <w:t>ці</w:t>
      </w:r>
      <w:r w:rsidRPr="006B1B10">
        <w:rPr>
          <w:rFonts w:ascii="Times New Roman" w:hAnsi="Times New Roman" w:cs="Times New Roman"/>
          <w:color w:val="000000" w:themeColor="text1"/>
          <w:sz w:val="28"/>
          <w:szCs w:val="28"/>
          <w:lang w:eastAsia="uk-UA"/>
        </w:rPr>
        <w:t xml:space="preserve"> 2 </w:t>
      </w:r>
      <w:r w:rsidR="00526E53" w:rsidRPr="00292900">
        <w:rPr>
          <w:rFonts w:ascii="Times New Roman" w:hAnsi="Times New Roman" w:cs="Times New Roman"/>
          <w:color w:val="000000" w:themeColor="text1"/>
          <w:sz w:val="28"/>
          <w:szCs w:val="28"/>
          <w:lang w:eastAsia="uk-UA"/>
        </w:rPr>
        <w:t>«Нейтралізація наслідків гібридних механізмів невідповідності» («</w:t>
      </w:r>
      <w:proofErr w:type="spellStart"/>
      <w:r w:rsidR="00526E53" w:rsidRPr="00292900">
        <w:rPr>
          <w:rFonts w:ascii="Times New Roman" w:hAnsi="Times New Roman" w:cs="Times New Roman"/>
          <w:color w:val="000000" w:themeColor="text1"/>
          <w:sz w:val="28"/>
          <w:szCs w:val="28"/>
          <w:lang w:eastAsia="uk-UA"/>
        </w:rPr>
        <w:t>Neutralising</w:t>
      </w:r>
      <w:proofErr w:type="spellEnd"/>
      <w:r w:rsidR="00526E53" w:rsidRPr="00292900">
        <w:rPr>
          <w:rFonts w:ascii="Times New Roman" w:hAnsi="Times New Roman" w:cs="Times New Roman"/>
          <w:color w:val="000000" w:themeColor="text1"/>
          <w:sz w:val="28"/>
          <w:szCs w:val="28"/>
          <w:lang w:eastAsia="uk-UA"/>
        </w:rPr>
        <w:t xml:space="preserve"> </w:t>
      </w:r>
      <w:proofErr w:type="spellStart"/>
      <w:r w:rsidR="00526E53" w:rsidRPr="00292900">
        <w:rPr>
          <w:rFonts w:ascii="Times New Roman" w:hAnsi="Times New Roman" w:cs="Times New Roman"/>
          <w:color w:val="000000" w:themeColor="text1"/>
          <w:sz w:val="28"/>
          <w:szCs w:val="28"/>
          <w:lang w:eastAsia="uk-UA"/>
        </w:rPr>
        <w:t>the</w:t>
      </w:r>
      <w:proofErr w:type="spellEnd"/>
      <w:r w:rsidR="00526E53" w:rsidRPr="00292900">
        <w:rPr>
          <w:rFonts w:ascii="Times New Roman" w:hAnsi="Times New Roman" w:cs="Times New Roman"/>
          <w:color w:val="000000" w:themeColor="text1"/>
          <w:sz w:val="28"/>
          <w:szCs w:val="28"/>
          <w:lang w:eastAsia="uk-UA"/>
        </w:rPr>
        <w:t xml:space="preserve"> </w:t>
      </w:r>
      <w:proofErr w:type="spellStart"/>
      <w:r w:rsidR="00526E53" w:rsidRPr="00292900">
        <w:rPr>
          <w:rFonts w:ascii="Times New Roman" w:hAnsi="Times New Roman" w:cs="Times New Roman"/>
          <w:color w:val="000000" w:themeColor="text1"/>
          <w:sz w:val="28"/>
          <w:szCs w:val="28"/>
          <w:lang w:eastAsia="uk-UA"/>
        </w:rPr>
        <w:t>Effects</w:t>
      </w:r>
      <w:proofErr w:type="spellEnd"/>
      <w:r w:rsidR="00526E53" w:rsidRPr="00292900">
        <w:rPr>
          <w:rFonts w:ascii="Times New Roman" w:hAnsi="Times New Roman" w:cs="Times New Roman"/>
          <w:color w:val="000000" w:themeColor="text1"/>
          <w:sz w:val="28"/>
          <w:szCs w:val="28"/>
          <w:lang w:eastAsia="uk-UA"/>
        </w:rPr>
        <w:t xml:space="preserve"> </w:t>
      </w:r>
      <w:proofErr w:type="spellStart"/>
      <w:r w:rsidR="00526E53" w:rsidRPr="00292900">
        <w:rPr>
          <w:rFonts w:ascii="Times New Roman" w:hAnsi="Times New Roman" w:cs="Times New Roman"/>
          <w:color w:val="000000" w:themeColor="text1"/>
          <w:sz w:val="28"/>
          <w:szCs w:val="28"/>
          <w:lang w:eastAsia="uk-UA"/>
        </w:rPr>
        <w:t>of</w:t>
      </w:r>
      <w:proofErr w:type="spellEnd"/>
      <w:r w:rsidR="00526E53" w:rsidRPr="00292900">
        <w:rPr>
          <w:rFonts w:ascii="Times New Roman" w:hAnsi="Times New Roman" w:cs="Times New Roman"/>
          <w:color w:val="000000" w:themeColor="text1"/>
          <w:sz w:val="28"/>
          <w:szCs w:val="28"/>
          <w:lang w:eastAsia="uk-UA"/>
        </w:rPr>
        <w:t xml:space="preserve"> </w:t>
      </w:r>
      <w:proofErr w:type="spellStart"/>
      <w:r w:rsidR="00526E53" w:rsidRPr="00292900">
        <w:rPr>
          <w:rFonts w:ascii="Times New Roman" w:hAnsi="Times New Roman" w:cs="Times New Roman"/>
          <w:color w:val="000000" w:themeColor="text1"/>
          <w:sz w:val="28"/>
          <w:szCs w:val="28"/>
          <w:lang w:eastAsia="uk-UA"/>
        </w:rPr>
        <w:t>Hybrid</w:t>
      </w:r>
      <w:proofErr w:type="spellEnd"/>
      <w:r w:rsidR="00526E53" w:rsidRPr="00292900">
        <w:rPr>
          <w:rFonts w:ascii="Times New Roman" w:hAnsi="Times New Roman" w:cs="Times New Roman"/>
          <w:color w:val="000000" w:themeColor="text1"/>
          <w:sz w:val="28"/>
          <w:szCs w:val="28"/>
          <w:lang w:eastAsia="uk-UA"/>
        </w:rPr>
        <w:t xml:space="preserve"> </w:t>
      </w:r>
      <w:proofErr w:type="spellStart"/>
      <w:r w:rsidR="00526E53" w:rsidRPr="00292900">
        <w:rPr>
          <w:rFonts w:ascii="Times New Roman" w:hAnsi="Times New Roman" w:cs="Times New Roman"/>
          <w:color w:val="000000" w:themeColor="text1"/>
          <w:sz w:val="28"/>
          <w:szCs w:val="28"/>
          <w:lang w:eastAsia="uk-UA"/>
        </w:rPr>
        <w:t>Mismatch</w:t>
      </w:r>
      <w:proofErr w:type="spellEnd"/>
      <w:r w:rsidR="00526E53" w:rsidRPr="00292900">
        <w:rPr>
          <w:rFonts w:ascii="Times New Roman" w:hAnsi="Times New Roman" w:cs="Times New Roman"/>
          <w:color w:val="000000" w:themeColor="text1"/>
          <w:sz w:val="28"/>
          <w:szCs w:val="28"/>
          <w:lang w:eastAsia="uk-UA"/>
        </w:rPr>
        <w:t xml:space="preserve"> </w:t>
      </w:r>
      <w:proofErr w:type="spellStart"/>
      <w:r w:rsidR="00526E53" w:rsidRPr="00292900">
        <w:rPr>
          <w:rFonts w:ascii="Times New Roman" w:hAnsi="Times New Roman" w:cs="Times New Roman"/>
          <w:color w:val="000000" w:themeColor="text1"/>
          <w:sz w:val="28"/>
          <w:szCs w:val="28"/>
          <w:lang w:eastAsia="uk-UA"/>
        </w:rPr>
        <w:t>Arrangements</w:t>
      </w:r>
      <w:proofErr w:type="spellEnd"/>
      <w:r w:rsidR="00526E53" w:rsidRPr="00292900">
        <w:rPr>
          <w:rFonts w:ascii="Times New Roman" w:hAnsi="Times New Roman" w:cs="Times New Roman"/>
          <w:color w:val="000000" w:themeColor="text1"/>
          <w:sz w:val="28"/>
          <w:szCs w:val="28"/>
          <w:lang w:eastAsia="uk-UA"/>
        </w:rPr>
        <w:t>»)</w:t>
      </w:r>
      <w:r w:rsidR="00480A3B" w:rsidRPr="00292900">
        <w:rPr>
          <w:rFonts w:ascii="Times New Roman" w:hAnsi="Times New Roman" w:cs="Times New Roman"/>
          <w:color w:val="000000" w:themeColor="text1"/>
          <w:sz w:val="28"/>
          <w:szCs w:val="28"/>
          <w:lang w:eastAsia="uk-UA"/>
        </w:rPr>
        <w:t xml:space="preserve">, Кроці 4 «Обмеження розмивання бази оподаткування шляхом вирахування з бази </w:t>
      </w:r>
      <w:bookmarkStart w:id="4" w:name="_GoBack"/>
      <w:bookmarkEnd w:id="4"/>
      <w:r w:rsidR="00480A3B" w:rsidRPr="00292900">
        <w:rPr>
          <w:rFonts w:ascii="Times New Roman" w:hAnsi="Times New Roman" w:cs="Times New Roman"/>
          <w:color w:val="000000" w:themeColor="text1"/>
          <w:sz w:val="28"/>
          <w:szCs w:val="28"/>
          <w:lang w:eastAsia="uk-UA"/>
        </w:rPr>
        <w:t xml:space="preserve">оподаткування відсотків та інших фінансових виплат («Limitation of Interest Deductions») </w:t>
      </w:r>
      <w:r w:rsidR="00DF6983" w:rsidRPr="00292900">
        <w:rPr>
          <w:rFonts w:ascii="Times New Roman" w:hAnsi="Times New Roman" w:cs="Times New Roman"/>
          <w:color w:val="000000" w:themeColor="text1"/>
          <w:sz w:val="28"/>
          <w:szCs w:val="28"/>
          <w:lang w:eastAsia="uk-UA"/>
        </w:rPr>
        <w:t xml:space="preserve"> та Кроці 6 «Запобігання наданню </w:t>
      </w:r>
      <w:proofErr w:type="spellStart"/>
      <w:r w:rsidR="00DF6983" w:rsidRPr="00292900">
        <w:rPr>
          <w:rFonts w:ascii="Times New Roman" w:hAnsi="Times New Roman" w:cs="Times New Roman"/>
          <w:color w:val="000000" w:themeColor="text1"/>
          <w:sz w:val="28"/>
          <w:szCs w:val="28"/>
          <w:lang w:eastAsia="uk-UA"/>
        </w:rPr>
        <w:t>вигод</w:t>
      </w:r>
      <w:proofErr w:type="spellEnd"/>
      <w:r w:rsidR="00DF6983" w:rsidRPr="00292900">
        <w:rPr>
          <w:rFonts w:ascii="Times New Roman" w:hAnsi="Times New Roman" w:cs="Times New Roman"/>
          <w:color w:val="000000" w:themeColor="text1"/>
          <w:sz w:val="28"/>
          <w:szCs w:val="28"/>
          <w:lang w:eastAsia="uk-UA"/>
        </w:rPr>
        <w:t xml:space="preserve"> за договорами в неприйнятних випадках</w:t>
      </w:r>
      <w:r w:rsidR="00507F18" w:rsidRPr="00292900">
        <w:rPr>
          <w:rFonts w:ascii="Times New Roman" w:hAnsi="Times New Roman" w:cs="Times New Roman"/>
          <w:color w:val="000000" w:themeColor="text1"/>
          <w:sz w:val="28"/>
          <w:szCs w:val="28"/>
          <w:lang w:eastAsia="uk-UA"/>
        </w:rPr>
        <w:t>»</w:t>
      </w:r>
      <w:r w:rsidR="00DF6983" w:rsidRPr="00292900">
        <w:rPr>
          <w:rFonts w:ascii="Times New Roman" w:hAnsi="Times New Roman" w:cs="Times New Roman"/>
          <w:color w:val="000000" w:themeColor="text1"/>
          <w:sz w:val="28"/>
          <w:szCs w:val="28"/>
          <w:lang w:eastAsia="uk-UA"/>
        </w:rPr>
        <w:t xml:space="preserve"> («</w:t>
      </w:r>
      <w:proofErr w:type="spellStart"/>
      <w:r w:rsidR="00DF6983" w:rsidRPr="00292900">
        <w:rPr>
          <w:rFonts w:ascii="Times New Roman" w:hAnsi="Times New Roman" w:cs="Times New Roman"/>
          <w:color w:val="000000" w:themeColor="text1"/>
          <w:sz w:val="28"/>
          <w:szCs w:val="28"/>
          <w:lang w:eastAsia="uk-UA"/>
        </w:rPr>
        <w:t>Preventing</w:t>
      </w:r>
      <w:proofErr w:type="spellEnd"/>
      <w:r w:rsidR="00DF6983" w:rsidRPr="00292900">
        <w:rPr>
          <w:rFonts w:ascii="Times New Roman" w:hAnsi="Times New Roman" w:cs="Times New Roman"/>
          <w:color w:val="000000" w:themeColor="text1"/>
          <w:sz w:val="28"/>
          <w:szCs w:val="28"/>
          <w:lang w:eastAsia="uk-UA"/>
        </w:rPr>
        <w:t xml:space="preserve"> </w:t>
      </w:r>
      <w:proofErr w:type="spellStart"/>
      <w:r w:rsidR="00DF6983" w:rsidRPr="00292900">
        <w:rPr>
          <w:rFonts w:ascii="Times New Roman" w:hAnsi="Times New Roman" w:cs="Times New Roman"/>
          <w:color w:val="000000" w:themeColor="text1"/>
          <w:sz w:val="28"/>
          <w:szCs w:val="28"/>
          <w:lang w:eastAsia="uk-UA"/>
        </w:rPr>
        <w:t>the</w:t>
      </w:r>
      <w:proofErr w:type="spellEnd"/>
      <w:r w:rsidR="00DF6983" w:rsidRPr="00292900">
        <w:rPr>
          <w:rFonts w:ascii="Times New Roman" w:hAnsi="Times New Roman" w:cs="Times New Roman"/>
          <w:color w:val="000000" w:themeColor="text1"/>
          <w:sz w:val="28"/>
          <w:szCs w:val="28"/>
          <w:lang w:eastAsia="uk-UA"/>
        </w:rPr>
        <w:t xml:space="preserve"> </w:t>
      </w:r>
      <w:proofErr w:type="spellStart"/>
      <w:r w:rsidR="00DF6983" w:rsidRPr="00292900">
        <w:rPr>
          <w:rFonts w:ascii="Times New Roman" w:hAnsi="Times New Roman" w:cs="Times New Roman"/>
          <w:color w:val="000000" w:themeColor="text1"/>
          <w:sz w:val="28"/>
          <w:szCs w:val="28"/>
          <w:lang w:eastAsia="uk-UA"/>
        </w:rPr>
        <w:t>Granting</w:t>
      </w:r>
      <w:proofErr w:type="spellEnd"/>
      <w:r w:rsidR="00DF6983" w:rsidRPr="00292900">
        <w:rPr>
          <w:rFonts w:ascii="Times New Roman" w:hAnsi="Times New Roman" w:cs="Times New Roman"/>
          <w:color w:val="000000" w:themeColor="text1"/>
          <w:sz w:val="28"/>
          <w:szCs w:val="28"/>
          <w:lang w:eastAsia="uk-UA"/>
        </w:rPr>
        <w:t xml:space="preserve"> </w:t>
      </w:r>
      <w:proofErr w:type="spellStart"/>
      <w:r w:rsidR="00DF6983" w:rsidRPr="00292900">
        <w:rPr>
          <w:rFonts w:ascii="Times New Roman" w:hAnsi="Times New Roman" w:cs="Times New Roman"/>
          <w:color w:val="000000" w:themeColor="text1"/>
          <w:sz w:val="28"/>
          <w:szCs w:val="28"/>
          <w:lang w:eastAsia="uk-UA"/>
        </w:rPr>
        <w:t>of</w:t>
      </w:r>
      <w:proofErr w:type="spellEnd"/>
      <w:r w:rsidR="00DF6983" w:rsidRPr="00292900">
        <w:rPr>
          <w:rFonts w:ascii="Times New Roman" w:hAnsi="Times New Roman" w:cs="Times New Roman"/>
          <w:color w:val="000000" w:themeColor="text1"/>
          <w:sz w:val="28"/>
          <w:szCs w:val="28"/>
          <w:lang w:eastAsia="uk-UA"/>
        </w:rPr>
        <w:t xml:space="preserve"> </w:t>
      </w:r>
      <w:proofErr w:type="spellStart"/>
      <w:r w:rsidR="00DF6983" w:rsidRPr="00292900">
        <w:rPr>
          <w:rFonts w:ascii="Times New Roman" w:hAnsi="Times New Roman" w:cs="Times New Roman"/>
          <w:color w:val="000000" w:themeColor="text1"/>
          <w:sz w:val="28"/>
          <w:szCs w:val="28"/>
          <w:lang w:eastAsia="uk-UA"/>
        </w:rPr>
        <w:t>Treaty</w:t>
      </w:r>
      <w:proofErr w:type="spellEnd"/>
      <w:r w:rsidR="00DF6983" w:rsidRPr="00292900">
        <w:rPr>
          <w:rFonts w:ascii="Times New Roman" w:hAnsi="Times New Roman" w:cs="Times New Roman"/>
          <w:color w:val="000000" w:themeColor="text1"/>
          <w:sz w:val="28"/>
          <w:szCs w:val="28"/>
          <w:lang w:eastAsia="uk-UA"/>
        </w:rPr>
        <w:t xml:space="preserve"> </w:t>
      </w:r>
      <w:proofErr w:type="spellStart"/>
      <w:r w:rsidR="00DF6983" w:rsidRPr="00292900">
        <w:rPr>
          <w:rFonts w:ascii="Times New Roman" w:hAnsi="Times New Roman" w:cs="Times New Roman"/>
          <w:color w:val="000000" w:themeColor="text1"/>
          <w:sz w:val="28"/>
          <w:szCs w:val="28"/>
          <w:lang w:eastAsia="uk-UA"/>
        </w:rPr>
        <w:t>Benefits</w:t>
      </w:r>
      <w:proofErr w:type="spellEnd"/>
      <w:r w:rsidR="00DF6983" w:rsidRPr="00292900">
        <w:rPr>
          <w:rFonts w:ascii="Times New Roman" w:hAnsi="Times New Roman" w:cs="Times New Roman"/>
          <w:color w:val="000000" w:themeColor="text1"/>
          <w:sz w:val="28"/>
          <w:szCs w:val="28"/>
          <w:lang w:eastAsia="uk-UA"/>
        </w:rPr>
        <w:t xml:space="preserve"> </w:t>
      </w:r>
      <w:proofErr w:type="spellStart"/>
      <w:r w:rsidR="00DF6983" w:rsidRPr="00292900">
        <w:rPr>
          <w:rFonts w:ascii="Times New Roman" w:hAnsi="Times New Roman" w:cs="Times New Roman"/>
          <w:color w:val="000000" w:themeColor="text1"/>
          <w:sz w:val="28"/>
          <w:szCs w:val="28"/>
          <w:lang w:eastAsia="uk-UA"/>
        </w:rPr>
        <w:t>in</w:t>
      </w:r>
      <w:proofErr w:type="spellEnd"/>
      <w:r w:rsidR="00DF6983" w:rsidRPr="00292900">
        <w:rPr>
          <w:rFonts w:ascii="Times New Roman" w:hAnsi="Times New Roman" w:cs="Times New Roman"/>
          <w:color w:val="000000" w:themeColor="text1"/>
          <w:sz w:val="28"/>
          <w:szCs w:val="28"/>
          <w:lang w:eastAsia="uk-UA"/>
        </w:rPr>
        <w:t xml:space="preserve"> </w:t>
      </w:r>
      <w:proofErr w:type="spellStart"/>
      <w:r w:rsidR="00DF6983" w:rsidRPr="00292900">
        <w:rPr>
          <w:rFonts w:ascii="Times New Roman" w:hAnsi="Times New Roman" w:cs="Times New Roman"/>
          <w:color w:val="000000" w:themeColor="text1"/>
          <w:sz w:val="28"/>
          <w:szCs w:val="28"/>
          <w:lang w:eastAsia="uk-UA"/>
        </w:rPr>
        <w:t>Inappropriate</w:t>
      </w:r>
      <w:proofErr w:type="spellEnd"/>
      <w:r w:rsidR="00DF6983" w:rsidRPr="00292900">
        <w:rPr>
          <w:rFonts w:ascii="Times New Roman" w:hAnsi="Times New Roman" w:cs="Times New Roman"/>
          <w:color w:val="000000" w:themeColor="text1"/>
          <w:sz w:val="28"/>
          <w:szCs w:val="28"/>
          <w:lang w:eastAsia="uk-UA"/>
        </w:rPr>
        <w:t xml:space="preserve"> </w:t>
      </w:r>
      <w:proofErr w:type="spellStart"/>
      <w:r w:rsidR="00DF6983" w:rsidRPr="00292900">
        <w:rPr>
          <w:rFonts w:ascii="Times New Roman" w:hAnsi="Times New Roman" w:cs="Times New Roman"/>
          <w:color w:val="000000" w:themeColor="text1"/>
          <w:sz w:val="28"/>
          <w:szCs w:val="28"/>
          <w:lang w:eastAsia="uk-UA"/>
        </w:rPr>
        <w:t>Circumstances</w:t>
      </w:r>
      <w:proofErr w:type="spellEnd"/>
      <w:r w:rsidR="00DF6983" w:rsidRPr="00292900">
        <w:rPr>
          <w:rFonts w:ascii="Times New Roman" w:hAnsi="Times New Roman" w:cs="Times New Roman"/>
          <w:color w:val="000000" w:themeColor="text1"/>
          <w:sz w:val="28"/>
          <w:szCs w:val="28"/>
          <w:lang w:eastAsia="uk-UA"/>
        </w:rPr>
        <w:t>»)</w:t>
      </w:r>
      <w:r w:rsidR="00292900" w:rsidRPr="00292900">
        <w:rPr>
          <w:rFonts w:ascii="Times New Roman" w:hAnsi="Times New Roman" w:cs="Times New Roman"/>
          <w:color w:val="000000" w:themeColor="text1"/>
          <w:sz w:val="28"/>
          <w:szCs w:val="28"/>
          <w:lang w:eastAsia="uk-UA"/>
        </w:rPr>
        <w:t xml:space="preserve"> </w:t>
      </w:r>
      <w:r w:rsidR="00292900" w:rsidRPr="006B1B10">
        <w:rPr>
          <w:rFonts w:ascii="Times New Roman" w:hAnsi="Times New Roman" w:cs="Times New Roman"/>
          <w:color w:val="000000" w:themeColor="text1"/>
          <w:sz w:val="28"/>
          <w:szCs w:val="28"/>
          <w:lang w:eastAsia="uk-UA"/>
        </w:rPr>
        <w:t>Плану дій BEPS</w:t>
      </w:r>
      <w:r w:rsidR="00292900" w:rsidRPr="00292900">
        <w:rPr>
          <w:rFonts w:ascii="Times New Roman" w:hAnsi="Times New Roman" w:cs="Times New Roman"/>
          <w:color w:val="000000" w:themeColor="text1"/>
          <w:sz w:val="28"/>
          <w:szCs w:val="28"/>
          <w:lang w:eastAsia="uk-UA"/>
        </w:rPr>
        <w:t xml:space="preserve"> (</w:t>
      </w:r>
      <w:proofErr w:type="spellStart"/>
      <w:r w:rsidR="00292900" w:rsidRPr="00292900">
        <w:rPr>
          <w:rFonts w:ascii="Times New Roman" w:hAnsi="Times New Roman" w:cs="Times New Roman"/>
          <w:color w:val="000000" w:themeColor="text1"/>
          <w:sz w:val="28"/>
          <w:szCs w:val="28"/>
          <w:lang w:eastAsia="uk-UA"/>
        </w:rPr>
        <w:t>Base</w:t>
      </w:r>
      <w:proofErr w:type="spellEnd"/>
      <w:r w:rsidR="00292900" w:rsidRPr="00292900">
        <w:rPr>
          <w:rFonts w:ascii="Times New Roman" w:hAnsi="Times New Roman" w:cs="Times New Roman"/>
          <w:color w:val="000000" w:themeColor="text1"/>
          <w:sz w:val="28"/>
          <w:szCs w:val="28"/>
          <w:lang w:eastAsia="uk-UA"/>
        </w:rPr>
        <w:t xml:space="preserve"> </w:t>
      </w:r>
      <w:proofErr w:type="spellStart"/>
      <w:r w:rsidR="00292900" w:rsidRPr="00292900">
        <w:rPr>
          <w:rFonts w:ascii="Times New Roman" w:hAnsi="Times New Roman" w:cs="Times New Roman"/>
          <w:color w:val="000000" w:themeColor="text1"/>
          <w:sz w:val="28"/>
          <w:szCs w:val="28"/>
          <w:lang w:eastAsia="uk-UA"/>
        </w:rPr>
        <w:t>Erosion</w:t>
      </w:r>
      <w:proofErr w:type="spellEnd"/>
      <w:r w:rsidR="00292900" w:rsidRPr="00292900">
        <w:rPr>
          <w:rFonts w:ascii="Times New Roman" w:hAnsi="Times New Roman" w:cs="Times New Roman"/>
          <w:color w:val="000000" w:themeColor="text1"/>
          <w:sz w:val="28"/>
          <w:szCs w:val="28"/>
          <w:lang w:eastAsia="uk-UA"/>
        </w:rPr>
        <w:t xml:space="preserve"> </w:t>
      </w:r>
      <w:proofErr w:type="spellStart"/>
      <w:r w:rsidR="00292900" w:rsidRPr="00292900">
        <w:rPr>
          <w:rFonts w:ascii="Times New Roman" w:hAnsi="Times New Roman" w:cs="Times New Roman"/>
          <w:color w:val="000000" w:themeColor="text1"/>
          <w:sz w:val="28"/>
          <w:szCs w:val="28"/>
          <w:lang w:eastAsia="uk-UA"/>
        </w:rPr>
        <w:t>and</w:t>
      </w:r>
      <w:proofErr w:type="spellEnd"/>
      <w:r w:rsidR="00292900" w:rsidRPr="00292900">
        <w:rPr>
          <w:rFonts w:ascii="Times New Roman" w:hAnsi="Times New Roman" w:cs="Times New Roman"/>
          <w:color w:val="000000" w:themeColor="text1"/>
          <w:sz w:val="28"/>
          <w:szCs w:val="28"/>
          <w:lang w:eastAsia="uk-UA"/>
        </w:rPr>
        <w:t xml:space="preserve"> </w:t>
      </w:r>
      <w:proofErr w:type="spellStart"/>
      <w:r w:rsidR="00292900" w:rsidRPr="00292900">
        <w:rPr>
          <w:rFonts w:ascii="Times New Roman" w:hAnsi="Times New Roman" w:cs="Times New Roman"/>
          <w:color w:val="000000" w:themeColor="text1"/>
          <w:sz w:val="28"/>
          <w:szCs w:val="28"/>
          <w:lang w:eastAsia="uk-UA"/>
        </w:rPr>
        <w:t>Profit</w:t>
      </w:r>
      <w:proofErr w:type="spellEnd"/>
      <w:r w:rsidR="00292900" w:rsidRPr="00292900">
        <w:rPr>
          <w:rFonts w:ascii="Times New Roman" w:hAnsi="Times New Roman" w:cs="Times New Roman"/>
          <w:color w:val="000000" w:themeColor="text1"/>
          <w:sz w:val="28"/>
          <w:szCs w:val="28"/>
          <w:lang w:eastAsia="uk-UA"/>
        </w:rPr>
        <w:t xml:space="preserve"> </w:t>
      </w:r>
      <w:proofErr w:type="spellStart"/>
      <w:r w:rsidR="00292900" w:rsidRPr="00292900">
        <w:rPr>
          <w:rFonts w:ascii="Times New Roman" w:hAnsi="Times New Roman" w:cs="Times New Roman"/>
          <w:color w:val="000000" w:themeColor="text1"/>
          <w:sz w:val="28"/>
          <w:szCs w:val="28"/>
          <w:lang w:eastAsia="uk-UA"/>
        </w:rPr>
        <w:t>Shifting</w:t>
      </w:r>
      <w:proofErr w:type="spellEnd"/>
      <w:r w:rsidR="00292900" w:rsidRPr="00292900">
        <w:rPr>
          <w:rFonts w:ascii="Times New Roman" w:hAnsi="Times New Roman" w:cs="Times New Roman"/>
          <w:color w:val="000000" w:themeColor="text1"/>
          <w:sz w:val="28"/>
          <w:szCs w:val="28"/>
          <w:lang w:eastAsia="uk-UA"/>
        </w:rPr>
        <w:t>)</w:t>
      </w:r>
      <w:r w:rsidR="00292900">
        <w:rPr>
          <w:rFonts w:ascii="Times New Roman" w:hAnsi="Times New Roman" w:cs="Times New Roman"/>
          <w:color w:val="000000" w:themeColor="text1"/>
          <w:sz w:val="28"/>
          <w:szCs w:val="28"/>
          <w:lang w:eastAsia="uk-UA"/>
        </w:rPr>
        <w:t>.</w:t>
      </w:r>
    </w:p>
    <w:bookmarkEnd w:id="3"/>
    <w:p w14:paraId="7C4278D7" w14:textId="69276E55" w:rsidR="006541C5" w:rsidRPr="009E4D3B" w:rsidRDefault="006541C5" w:rsidP="00485646">
      <w:pPr>
        <w:spacing w:after="0" w:line="240" w:lineRule="auto"/>
        <w:ind w:firstLine="567"/>
        <w:jc w:val="both"/>
        <w:rPr>
          <w:rFonts w:ascii="Times New Roman" w:hAnsi="Times New Roman" w:cs="Times New Roman"/>
          <w:color w:val="000000" w:themeColor="text1"/>
          <w:sz w:val="28"/>
          <w:szCs w:val="28"/>
          <w:shd w:val="clear" w:color="auto" w:fill="FFFFFF"/>
        </w:rPr>
      </w:pPr>
    </w:p>
    <w:p w14:paraId="551A7D63" w14:textId="77777777" w:rsidR="00EF64CA" w:rsidRPr="009E4D3B" w:rsidRDefault="00B03706" w:rsidP="00836B34">
      <w:pPr>
        <w:shd w:val="clear" w:color="auto" w:fill="FFFFFF"/>
        <w:spacing w:after="150" w:line="240" w:lineRule="auto"/>
        <w:ind w:firstLine="567"/>
        <w:jc w:val="both"/>
        <w:rPr>
          <w:rFonts w:ascii="Times New Roman" w:eastAsia="Times New Roman" w:hAnsi="Times New Roman" w:cs="Times New Roman"/>
          <w:b/>
          <w:bCs/>
          <w:color w:val="000000" w:themeColor="text1"/>
          <w:sz w:val="28"/>
          <w:szCs w:val="28"/>
          <w:lang w:eastAsia="uk-UA"/>
        </w:rPr>
      </w:pPr>
      <w:bookmarkStart w:id="5" w:name="n3487"/>
      <w:bookmarkEnd w:id="5"/>
      <w:r w:rsidRPr="009E4D3B">
        <w:rPr>
          <w:rFonts w:ascii="Times New Roman" w:eastAsia="Times New Roman" w:hAnsi="Times New Roman" w:cs="Times New Roman"/>
          <w:b/>
          <w:bCs/>
          <w:color w:val="000000" w:themeColor="text1"/>
          <w:sz w:val="28"/>
          <w:szCs w:val="28"/>
          <w:lang w:eastAsia="uk-UA"/>
        </w:rPr>
        <w:t xml:space="preserve">2. Обґрунтування необхідності прийняття </w:t>
      </w:r>
      <w:proofErr w:type="spellStart"/>
      <w:r w:rsidRPr="009E4D3B">
        <w:rPr>
          <w:rFonts w:ascii="Times New Roman" w:eastAsia="Times New Roman" w:hAnsi="Times New Roman" w:cs="Times New Roman"/>
          <w:b/>
          <w:bCs/>
          <w:color w:val="000000" w:themeColor="text1"/>
          <w:sz w:val="28"/>
          <w:szCs w:val="28"/>
          <w:lang w:eastAsia="uk-UA"/>
        </w:rPr>
        <w:t>акта</w:t>
      </w:r>
      <w:proofErr w:type="spellEnd"/>
    </w:p>
    <w:p w14:paraId="744910B5" w14:textId="32F47D6D" w:rsidR="006047ED" w:rsidRPr="009E4D3B" w:rsidRDefault="006047ED" w:rsidP="000930F9">
      <w:pPr>
        <w:shd w:val="clear" w:color="auto" w:fill="FFFFFF"/>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 xml:space="preserve">Розроблення </w:t>
      </w:r>
      <w:proofErr w:type="spellStart"/>
      <w:r w:rsidR="00122C96" w:rsidRPr="009E4D3B">
        <w:rPr>
          <w:rFonts w:ascii="Times New Roman" w:hAnsi="Times New Roman" w:cs="Times New Roman"/>
          <w:color w:val="000000" w:themeColor="text1"/>
          <w:sz w:val="28"/>
          <w:szCs w:val="28"/>
          <w:lang w:eastAsia="uk-UA"/>
        </w:rPr>
        <w:t>проєкту</w:t>
      </w:r>
      <w:proofErr w:type="spellEnd"/>
      <w:r w:rsidR="00122C96" w:rsidRPr="009E4D3B">
        <w:rPr>
          <w:rFonts w:ascii="Times New Roman" w:hAnsi="Times New Roman" w:cs="Times New Roman"/>
          <w:color w:val="000000" w:themeColor="text1"/>
          <w:sz w:val="28"/>
          <w:szCs w:val="28"/>
          <w:lang w:eastAsia="uk-UA"/>
        </w:rPr>
        <w:t xml:space="preserve"> Закону </w:t>
      </w:r>
      <w:r w:rsidRPr="009E4D3B">
        <w:rPr>
          <w:rFonts w:ascii="Times New Roman" w:hAnsi="Times New Roman" w:cs="Times New Roman"/>
          <w:color w:val="000000" w:themeColor="text1"/>
          <w:sz w:val="28"/>
          <w:szCs w:val="28"/>
          <w:lang w:eastAsia="uk-UA"/>
        </w:rPr>
        <w:t>зумовлено необхідністю забезпечення виконання міжнародних зобов’язань, взятих Україною після того, як Європейська Рада 23</w:t>
      </w:r>
      <w:r w:rsidR="00344304" w:rsidRPr="009E4D3B">
        <w:rPr>
          <w:rFonts w:ascii="Times New Roman" w:hAnsi="Times New Roman" w:cs="Times New Roman"/>
          <w:color w:val="000000" w:themeColor="text1"/>
          <w:sz w:val="28"/>
          <w:szCs w:val="28"/>
          <w:lang w:eastAsia="uk-UA"/>
        </w:rPr>
        <w:t xml:space="preserve"> червня </w:t>
      </w:r>
      <w:r w:rsidRPr="009E4D3B">
        <w:rPr>
          <w:rFonts w:ascii="Times New Roman" w:hAnsi="Times New Roman" w:cs="Times New Roman"/>
          <w:color w:val="000000" w:themeColor="text1"/>
          <w:sz w:val="28"/>
          <w:szCs w:val="28"/>
          <w:lang w:eastAsia="uk-UA"/>
        </w:rPr>
        <w:t>2022</w:t>
      </w:r>
      <w:r w:rsidR="00344304" w:rsidRPr="009E4D3B">
        <w:rPr>
          <w:rFonts w:ascii="Times New Roman" w:hAnsi="Times New Roman" w:cs="Times New Roman"/>
          <w:color w:val="000000" w:themeColor="text1"/>
          <w:sz w:val="28"/>
          <w:szCs w:val="28"/>
          <w:lang w:eastAsia="uk-UA"/>
        </w:rPr>
        <w:t xml:space="preserve"> року</w:t>
      </w:r>
      <w:r w:rsidRPr="009E4D3B">
        <w:rPr>
          <w:rFonts w:ascii="Times New Roman" w:hAnsi="Times New Roman" w:cs="Times New Roman"/>
          <w:color w:val="000000" w:themeColor="text1"/>
          <w:sz w:val="28"/>
          <w:szCs w:val="28"/>
          <w:lang w:eastAsia="uk-UA"/>
        </w:rPr>
        <w:t xml:space="preserve"> ухвалила рішення надати Україні статус кандидата на членство в ЄС </w:t>
      </w:r>
      <w:r w:rsidR="004E4A97" w:rsidRPr="009E4D3B">
        <w:rPr>
          <w:rFonts w:ascii="Times New Roman" w:hAnsi="Times New Roman" w:cs="Times New Roman"/>
          <w:color w:val="000000" w:themeColor="text1"/>
          <w:sz w:val="28"/>
          <w:szCs w:val="28"/>
          <w:lang w:eastAsia="uk-UA"/>
        </w:rPr>
        <w:t xml:space="preserve">і </w:t>
      </w:r>
      <w:r w:rsidRPr="009E4D3B">
        <w:rPr>
          <w:rFonts w:ascii="Times New Roman" w:hAnsi="Times New Roman" w:cs="Times New Roman"/>
          <w:color w:val="000000" w:themeColor="text1"/>
          <w:sz w:val="28"/>
          <w:szCs w:val="28"/>
          <w:lang w:eastAsia="uk-UA"/>
        </w:rPr>
        <w:t>14 грудня 2023 року ухвалила рішення щодо відкриття переговорів стосовно набуття Україною членства в ЄС.</w:t>
      </w:r>
    </w:p>
    <w:p w14:paraId="3212F67A" w14:textId="39766EA5" w:rsidR="00526E53" w:rsidRPr="009E4D3B" w:rsidRDefault="006047ED" w:rsidP="000930F9">
      <w:pPr>
        <w:shd w:val="clear" w:color="auto" w:fill="FFFFFF"/>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lastRenderedPageBreak/>
        <w:t>Окрім того</w:t>
      </w:r>
      <w:r w:rsidR="00A35A81" w:rsidRPr="009E4D3B">
        <w:rPr>
          <w:rFonts w:ascii="Times New Roman" w:hAnsi="Times New Roman" w:cs="Times New Roman"/>
          <w:color w:val="000000" w:themeColor="text1"/>
          <w:sz w:val="28"/>
          <w:szCs w:val="28"/>
          <w:lang w:eastAsia="uk-UA"/>
        </w:rPr>
        <w:t>,</w:t>
      </w:r>
      <w:r w:rsidRPr="009E4D3B">
        <w:rPr>
          <w:rFonts w:ascii="Times New Roman" w:hAnsi="Times New Roman" w:cs="Times New Roman"/>
          <w:color w:val="000000" w:themeColor="text1"/>
          <w:sz w:val="28"/>
          <w:szCs w:val="28"/>
          <w:lang w:eastAsia="uk-UA"/>
        </w:rPr>
        <w:t xml:space="preserve"> </w:t>
      </w:r>
      <w:proofErr w:type="spellStart"/>
      <w:r w:rsidR="00C323DC" w:rsidRPr="009E4D3B">
        <w:rPr>
          <w:rFonts w:ascii="Times New Roman" w:hAnsi="Times New Roman" w:cs="Times New Roman"/>
          <w:color w:val="000000" w:themeColor="text1"/>
          <w:sz w:val="28"/>
          <w:szCs w:val="28"/>
          <w:lang w:eastAsia="uk-UA"/>
        </w:rPr>
        <w:t>проєкт</w:t>
      </w:r>
      <w:proofErr w:type="spellEnd"/>
      <w:r w:rsidR="00C323DC" w:rsidRPr="009E4D3B">
        <w:rPr>
          <w:rFonts w:ascii="Times New Roman" w:hAnsi="Times New Roman" w:cs="Times New Roman"/>
          <w:color w:val="000000" w:themeColor="text1"/>
          <w:sz w:val="28"/>
          <w:szCs w:val="28"/>
          <w:lang w:eastAsia="uk-UA"/>
        </w:rPr>
        <w:t xml:space="preserve"> Закону </w:t>
      </w:r>
      <w:r w:rsidRPr="009E4D3B">
        <w:rPr>
          <w:rFonts w:ascii="Times New Roman" w:hAnsi="Times New Roman" w:cs="Times New Roman"/>
          <w:color w:val="000000" w:themeColor="text1"/>
          <w:sz w:val="28"/>
          <w:szCs w:val="28"/>
          <w:lang w:eastAsia="uk-UA"/>
        </w:rPr>
        <w:t xml:space="preserve">розроблено на виконання: </w:t>
      </w:r>
    </w:p>
    <w:p w14:paraId="1C867094" w14:textId="56E03432" w:rsidR="000930F9" w:rsidRPr="009E4D3B" w:rsidRDefault="000930F9" w:rsidP="00F108A1">
      <w:pPr>
        <w:numPr>
          <w:ilvl w:val="0"/>
          <w:numId w:val="14"/>
        </w:numPr>
        <w:tabs>
          <w:tab w:val="clear" w:pos="720"/>
        </w:tabs>
        <w:spacing w:after="0" w:line="240" w:lineRule="auto"/>
        <w:ind w:left="0"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пункту 110 Плану заходів з виконання рекомендацій Європейської Комісії, викладених у Звіті про прогрес України в рамках Пакета розширення ЄС 2024 року</w:t>
      </w:r>
      <w:r w:rsidR="00507F18" w:rsidRPr="009E4D3B">
        <w:rPr>
          <w:rFonts w:ascii="Times New Roman" w:hAnsi="Times New Roman" w:cs="Times New Roman"/>
          <w:color w:val="000000" w:themeColor="text1"/>
          <w:sz w:val="28"/>
          <w:szCs w:val="28"/>
          <w:lang w:eastAsia="uk-UA"/>
        </w:rPr>
        <w:t xml:space="preserve">, </w:t>
      </w:r>
      <w:r w:rsidRPr="009E4D3B">
        <w:rPr>
          <w:rFonts w:ascii="Times New Roman" w:hAnsi="Times New Roman" w:cs="Times New Roman"/>
          <w:color w:val="000000" w:themeColor="text1"/>
          <w:sz w:val="28"/>
          <w:szCs w:val="28"/>
          <w:lang w:eastAsia="uk-UA"/>
        </w:rPr>
        <w:t>затвердженого розпорядженням Кабінету Міністрів України від 28.03.2025 № 300-р);</w:t>
      </w:r>
    </w:p>
    <w:p w14:paraId="6C999177" w14:textId="5BACE96F" w:rsidR="000930F9" w:rsidRPr="009E4D3B" w:rsidRDefault="000930F9" w:rsidP="00F108A1">
      <w:pPr>
        <w:numPr>
          <w:ilvl w:val="0"/>
          <w:numId w:val="14"/>
        </w:numPr>
        <w:tabs>
          <w:tab w:val="clear" w:pos="720"/>
        </w:tabs>
        <w:spacing w:before="100" w:beforeAutospacing="1" w:after="100" w:afterAutospacing="1" w:line="240" w:lineRule="auto"/>
        <w:ind w:left="0"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 xml:space="preserve">абзацу </w:t>
      </w:r>
      <w:r w:rsidR="00BA5F7B" w:rsidRPr="009E4D3B">
        <w:rPr>
          <w:rFonts w:ascii="Times New Roman" w:hAnsi="Times New Roman" w:cs="Times New Roman"/>
          <w:color w:val="000000" w:themeColor="text1"/>
          <w:sz w:val="28"/>
          <w:szCs w:val="28"/>
          <w:lang w:eastAsia="uk-UA"/>
        </w:rPr>
        <w:t xml:space="preserve">п’ятого </w:t>
      </w:r>
      <w:r w:rsidRPr="009E4D3B">
        <w:rPr>
          <w:rFonts w:ascii="Times New Roman" w:hAnsi="Times New Roman" w:cs="Times New Roman"/>
          <w:color w:val="000000" w:themeColor="text1"/>
          <w:sz w:val="28"/>
          <w:szCs w:val="28"/>
          <w:lang w:eastAsia="uk-UA"/>
        </w:rPr>
        <w:t xml:space="preserve"> пункту 2</w:t>
      </w:r>
      <w:r w:rsidR="00A35A81" w:rsidRPr="009E4D3B">
        <w:rPr>
          <w:rFonts w:ascii="Times New Roman" w:hAnsi="Times New Roman" w:cs="Times New Roman"/>
          <w:color w:val="000000" w:themeColor="text1"/>
          <w:sz w:val="28"/>
          <w:szCs w:val="28"/>
          <w:lang w:eastAsia="uk-UA"/>
        </w:rPr>
        <w:t>3</w:t>
      </w:r>
      <w:r w:rsidRPr="009E4D3B">
        <w:rPr>
          <w:rFonts w:ascii="Times New Roman" w:hAnsi="Times New Roman" w:cs="Times New Roman"/>
          <w:color w:val="000000" w:themeColor="text1"/>
          <w:sz w:val="28"/>
          <w:szCs w:val="28"/>
          <w:lang w:eastAsia="uk-UA"/>
        </w:rPr>
        <w:t xml:space="preserve"> Меморандуму між Україною та Міжнародним валютним фондом про економічну і фінансову політику від 1</w:t>
      </w:r>
      <w:r w:rsidR="00A35A81" w:rsidRPr="009E4D3B">
        <w:rPr>
          <w:rFonts w:ascii="Times New Roman" w:hAnsi="Times New Roman" w:cs="Times New Roman"/>
          <w:color w:val="000000" w:themeColor="text1"/>
          <w:sz w:val="28"/>
          <w:szCs w:val="28"/>
          <w:lang w:eastAsia="uk-UA"/>
        </w:rPr>
        <w:t>9</w:t>
      </w:r>
      <w:r w:rsidRPr="009E4D3B">
        <w:rPr>
          <w:rFonts w:ascii="Times New Roman" w:hAnsi="Times New Roman" w:cs="Times New Roman"/>
          <w:color w:val="000000" w:themeColor="text1"/>
          <w:sz w:val="28"/>
          <w:szCs w:val="28"/>
          <w:lang w:eastAsia="uk-UA"/>
        </w:rPr>
        <w:t>.06.202</w:t>
      </w:r>
      <w:r w:rsidR="00A35A81" w:rsidRPr="009E4D3B">
        <w:rPr>
          <w:rFonts w:ascii="Times New Roman" w:hAnsi="Times New Roman" w:cs="Times New Roman"/>
          <w:color w:val="000000" w:themeColor="text1"/>
          <w:sz w:val="28"/>
          <w:szCs w:val="28"/>
          <w:lang w:eastAsia="uk-UA"/>
        </w:rPr>
        <w:t>5</w:t>
      </w:r>
      <w:r w:rsidRPr="009E4D3B">
        <w:rPr>
          <w:rFonts w:ascii="Times New Roman" w:hAnsi="Times New Roman" w:cs="Times New Roman"/>
          <w:color w:val="000000" w:themeColor="text1"/>
          <w:sz w:val="28"/>
          <w:szCs w:val="28"/>
          <w:lang w:eastAsia="uk-UA"/>
        </w:rPr>
        <w:t>;</w:t>
      </w:r>
    </w:p>
    <w:p w14:paraId="5A6E68CE" w14:textId="77777777" w:rsidR="000930F9" w:rsidRPr="009E4D3B" w:rsidRDefault="000930F9" w:rsidP="00F108A1">
      <w:pPr>
        <w:numPr>
          <w:ilvl w:val="0"/>
          <w:numId w:val="14"/>
        </w:numPr>
        <w:tabs>
          <w:tab w:val="clear" w:pos="720"/>
        </w:tabs>
        <w:spacing w:before="100" w:beforeAutospacing="1" w:after="100" w:afterAutospacing="1" w:line="240" w:lineRule="auto"/>
        <w:ind w:left="0"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 xml:space="preserve">підпункту 4.3.3(b)(ii) розділу 4.3.3 Національної стратегії доходів до 2030 року, схваленої розпорядженням Кабінету Міністрів України від 27.12.2023 </w:t>
      </w:r>
      <w:r w:rsidR="008A189D" w:rsidRPr="009E4D3B">
        <w:rPr>
          <w:rFonts w:ascii="Times New Roman" w:hAnsi="Times New Roman" w:cs="Times New Roman"/>
          <w:color w:val="000000" w:themeColor="text1"/>
          <w:sz w:val="28"/>
          <w:szCs w:val="28"/>
          <w:lang w:eastAsia="uk-UA"/>
        </w:rPr>
        <w:t xml:space="preserve">       </w:t>
      </w:r>
      <w:r w:rsidRPr="009E4D3B">
        <w:rPr>
          <w:rFonts w:ascii="Times New Roman" w:hAnsi="Times New Roman" w:cs="Times New Roman"/>
          <w:color w:val="000000" w:themeColor="text1"/>
          <w:sz w:val="28"/>
          <w:szCs w:val="28"/>
          <w:lang w:eastAsia="uk-UA"/>
        </w:rPr>
        <w:t>№ 1218-р;</w:t>
      </w:r>
    </w:p>
    <w:p w14:paraId="58B79A4D" w14:textId="4D608B68" w:rsidR="000930F9" w:rsidRPr="009E4D3B" w:rsidRDefault="000930F9" w:rsidP="00F108A1">
      <w:pPr>
        <w:numPr>
          <w:ilvl w:val="0"/>
          <w:numId w:val="14"/>
        </w:numPr>
        <w:tabs>
          <w:tab w:val="clear" w:pos="720"/>
        </w:tabs>
        <w:spacing w:before="100" w:beforeAutospacing="1" w:after="100" w:afterAutospacing="1" w:line="240" w:lineRule="auto"/>
        <w:ind w:left="0"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 xml:space="preserve">пункту </w:t>
      </w:r>
      <w:r w:rsidR="00E425D6" w:rsidRPr="009E4D3B">
        <w:rPr>
          <w:rFonts w:ascii="Times New Roman" w:hAnsi="Times New Roman" w:cs="Times New Roman"/>
          <w:color w:val="000000" w:themeColor="text1"/>
          <w:sz w:val="28"/>
          <w:szCs w:val="28"/>
          <w:lang w:eastAsia="uk-UA"/>
        </w:rPr>
        <w:t>240</w:t>
      </w:r>
      <w:r w:rsidRPr="009E4D3B">
        <w:rPr>
          <w:rFonts w:ascii="Times New Roman" w:hAnsi="Times New Roman" w:cs="Times New Roman"/>
          <w:color w:val="000000" w:themeColor="text1"/>
          <w:sz w:val="28"/>
          <w:szCs w:val="28"/>
          <w:lang w:eastAsia="uk-UA"/>
        </w:rPr>
        <w:t xml:space="preserve"> </w:t>
      </w:r>
      <w:r w:rsidR="00507F18" w:rsidRPr="009E4D3B">
        <w:rPr>
          <w:rFonts w:ascii="Times New Roman" w:hAnsi="Times New Roman" w:cs="Times New Roman"/>
          <w:iCs/>
          <w:color w:val="000000" w:themeColor="text1"/>
          <w:sz w:val="28"/>
          <w:szCs w:val="28"/>
        </w:rPr>
        <w:t>п</w:t>
      </w:r>
      <w:r w:rsidR="00E425D6" w:rsidRPr="009E4D3B">
        <w:rPr>
          <w:rFonts w:ascii="Times New Roman" w:hAnsi="Times New Roman" w:cs="Times New Roman"/>
          <w:iCs/>
          <w:color w:val="000000" w:themeColor="text1"/>
          <w:sz w:val="28"/>
          <w:szCs w:val="28"/>
        </w:rPr>
        <w:t>лан</w:t>
      </w:r>
      <w:r w:rsidR="00507F18" w:rsidRPr="009E4D3B">
        <w:rPr>
          <w:rFonts w:ascii="Times New Roman" w:hAnsi="Times New Roman" w:cs="Times New Roman"/>
          <w:iCs/>
          <w:color w:val="000000" w:themeColor="text1"/>
          <w:sz w:val="28"/>
          <w:szCs w:val="28"/>
        </w:rPr>
        <w:t>у</w:t>
      </w:r>
      <w:r w:rsidR="00E425D6" w:rsidRPr="009E4D3B">
        <w:rPr>
          <w:rFonts w:ascii="Times New Roman" w:hAnsi="Times New Roman" w:cs="Times New Roman"/>
          <w:iCs/>
          <w:color w:val="000000" w:themeColor="text1"/>
          <w:sz w:val="28"/>
          <w:szCs w:val="28"/>
        </w:rPr>
        <w:t xml:space="preserve"> пріоритетних дій Уряду на 2025 рік, затверджен</w:t>
      </w:r>
      <w:r w:rsidR="00507F18" w:rsidRPr="009E4D3B">
        <w:rPr>
          <w:rFonts w:ascii="Times New Roman" w:hAnsi="Times New Roman" w:cs="Times New Roman"/>
          <w:iCs/>
          <w:color w:val="000000" w:themeColor="text1"/>
          <w:sz w:val="28"/>
          <w:szCs w:val="28"/>
        </w:rPr>
        <w:t>ого</w:t>
      </w:r>
      <w:r w:rsidR="00B96D47">
        <w:rPr>
          <w:rFonts w:ascii="Times New Roman" w:hAnsi="Times New Roman" w:cs="Times New Roman"/>
          <w:iCs/>
          <w:color w:val="000000" w:themeColor="text1"/>
          <w:sz w:val="28"/>
          <w:szCs w:val="28"/>
        </w:rPr>
        <w:t xml:space="preserve"> </w:t>
      </w:r>
      <w:r w:rsidR="00E425D6" w:rsidRPr="009E4D3B">
        <w:rPr>
          <w:rFonts w:ascii="Times New Roman" w:hAnsi="Times New Roman" w:cs="Times New Roman"/>
          <w:iCs/>
          <w:color w:val="000000" w:themeColor="text1"/>
          <w:sz w:val="28"/>
          <w:szCs w:val="28"/>
        </w:rPr>
        <w:t xml:space="preserve">розпорядженням Кабінету Міністрів України від </w:t>
      </w:r>
      <w:r w:rsidR="00E425D6" w:rsidRPr="009E4D3B">
        <w:rPr>
          <w:rFonts w:ascii="Times New Roman" w:hAnsi="Times New Roman" w:cs="Times New Roman"/>
          <w:bCs/>
          <w:iCs/>
          <w:color w:val="000000" w:themeColor="text1"/>
          <w:sz w:val="28"/>
          <w:szCs w:val="28"/>
        </w:rPr>
        <w:t xml:space="preserve">10.09.2025 </w:t>
      </w:r>
      <w:r w:rsidR="00507F18" w:rsidRPr="009E4D3B">
        <w:rPr>
          <w:rFonts w:ascii="Times New Roman" w:hAnsi="Times New Roman" w:cs="Times New Roman"/>
          <w:bCs/>
          <w:iCs/>
          <w:color w:val="000000" w:themeColor="text1"/>
          <w:sz w:val="28"/>
          <w:szCs w:val="28"/>
        </w:rPr>
        <w:br/>
      </w:r>
      <w:r w:rsidR="00E425D6" w:rsidRPr="009E4D3B">
        <w:rPr>
          <w:rFonts w:ascii="Times New Roman" w:hAnsi="Times New Roman" w:cs="Times New Roman"/>
          <w:bCs/>
          <w:iCs/>
          <w:color w:val="000000" w:themeColor="text1"/>
          <w:sz w:val="28"/>
          <w:szCs w:val="28"/>
        </w:rPr>
        <w:t>№ 1003-р</w:t>
      </w:r>
      <w:r w:rsidRPr="009E4D3B">
        <w:rPr>
          <w:rFonts w:ascii="Times New Roman" w:hAnsi="Times New Roman" w:cs="Times New Roman"/>
          <w:color w:val="000000" w:themeColor="text1"/>
          <w:sz w:val="28"/>
          <w:szCs w:val="28"/>
          <w:lang w:eastAsia="uk-UA"/>
        </w:rPr>
        <w:t>;</w:t>
      </w:r>
    </w:p>
    <w:p w14:paraId="16A7524B" w14:textId="7A23E875" w:rsidR="000930F9" w:rsidRPr="009E4D3B" w:rsidRDefault="000930F9" w:rsidP="00F108A1">
      <w:pPr>
        <w:numPr>
          <w:ilvl w:val="0"/>
          <w:numId w:val="14"/>
        </w:numPr>
        <w:tabs>
          <w:tab w:val="clear" w:pos="720"/>
        </w:tabs>
        <w:spacing w:after="0" w:line="240" w:lineRule="auto"/>
        <w:ind w:left="0"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 xml:space="preserve">пункту 105 Плану </w:t>
      </w:r>
      <w:proofErr w:type="spellStart"/>
      <w:r w:rsidRPr="009E4D3B">
        <w:rPr>
          <w:rFonts w:ascii="Times New Roman" w:hAnsi="Times New Roman" w:cs="Times New Roman"/>
          <w:color w:val="000000" w:themeColor="text1"/>
          <w:sz w:val="28"/>
          <w:szCs w:val="28"/>
          <w:lang w:eastAsia="uk-UA"/>
        </w:rPr>
        <w:t>законопроєктної</w:t>
      </w:r>
      <w:proofErr w:type="spellEnd"/>
      <w:r w:rsidRPr="009E4D3B">
        <w:rPr>
          <w:rFonts w:ascii="Times New Roman" w:hAnsi="Times New Roman" w:cs="Times New Roman"/>
          <w:color w:val="000000" w:themeColor="text1"/>
          <w:sz w:val="28"/>
          <w:szCs w:val="28"/>
          <w:lang w:eastAsia="uk-UA"/>
        </w:rPr>
        <w:t xml:space="preserve"> роботи Верховної Ради України на 2025 рік, затвердженого постановою Верховної Ради України від 11.02.2025 </w:t>
      </w:r>
      <w:r w:rsidR="00507F18" w:rsidRPr="009E4D3B">
        <w:rPr>
          <w:rFonts w:ascii="Times New Roman" w:hAnsi="Times New Roman" w:cs="Times New Roman"/>
          <w:color w:val="000000" w:themeColor="text1"/>
          <w:sz w:val="28"/>
          <w:szCs w:val="28"/>
          <w:lang w:eastAsia="uk-UA"/>
        </w:rPr>
        <w:br/>
      </w:r>
      <w:r w:rsidRPr="009E4D3B">
        <w:rPr>
          <w:rFonts w:ascii="Times New Roman" w:hAnsi="Times New Roman" w:cs="Times New Roman"/>
          <w:color w:val="000000" w:themeColor="text1"/>
          <w:sz w:val="28"/>
          <w:szCs w:val="28"/>
          <w:lang w:eastAsia="uk-UA"/>
        </w:rPr>
        <w:t>№ 4228–IX.</w:t>
      </w:r>
    </w:p>
    <w:p w14:paraId="2C0CC450" w14:textId="32BD3B63" w:rsidR="00AF6A4F" w:rsidRPr="009E4D3B" w:rsidRDefault="00AF6A4F" w:rsidP="00494CCA">
      <w:pPr>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Протидія розмиванню податкової бази та виведенню прибутку з-під оподаткування (BEPS) є одним із головних пріоритетів урядів у всьому світі.</w:t>
      </w:r>
      <w:r w:rsidR="005D041F">
        <w:rPr>
          <w:rFonts w:ascii="Times New Roman" w:hAnsi="Times New Roman" w:cs="Times New Roman"/>
          <w:color w:val="000000" w:themeColor="text1"/>
          <w:sz w:val="28"/>
          <w:szCs w:val="28"/>
          <w:lang w:eastAsia="uk-UA"/>
        </w:rPr>
        <w:t xml:space="preserve">        </w:t>
      </w:r>
      <w:r w:rsidRPr="009E4D3B">
        <w:rPr>
          <w:rFonts w:ascii="Times New Roman" w:hAnsi="Times New Roman" w:cs="Times New Roman"/>
          <w:color w:val="000000" w:themeColor="text1"/>
          <w:sz w:val="28"/>
          <w:szCs w:val="28"/>
          <w:lang w:eastAsia="uk-UA"/>
        </w:rPr>
        <w:t xml:space="preserve"> У 2013 році країни – члени ОЕСР та G20</w:t>
      </w:r>
      <w:r w:rsidR="00494CCA" w:rsidRPr="009E4D3B">
        <w:rPr>
          <w:rFonts w:ascii="Times New Roman" w:hAnsi="Times New Roman" w:cs="Times New Roman"/>
          <w:color w:val="000000" w:themeColor="text1"/>
          <w:sz w:val="28"/>
          <w:szCs w:val="28"/>
          <w:lang w:eastAsia="uk-UA"/>
        </w:rPr>
        <w:t xml:space="preserve"> </w:t>
      </w:r>
      <w:r w:rsidRPr="009E4D3B">
        <w:rPr>
          <w:rFonts w:ascii="Times New Roman" w:hAnsi="Times New Roman" w:cs="Times New Roman"/>
          <w:color w:val="000000" w:themeColor="text1"/>
          <w:sz w:val="28"/>
          <w:szCs w:val="28"/>
          <w:lang w:eastAsia="uk-UA"/>
        </w:rPr>
        <w:t>ухвалили План дій із 15 кроків для боротьби з BEPS</w:t>
      </w:r>
      <w:r w:rsidR="00E35C20" w:rsidRPr="009E4D3B">
        <w:rPr>
          <w:rFonts w:ascii="Times New Roman" w:hAnsi="Times New Roman" w:cs="Times New Roman"/>
          <w:color w:val="000000" w:themeColor="text1"/>
          <w:sz w:val="28"/>
          <w:szCs w:val="28"/>
          <w:lang w:eastAsia="uk-UA"/>
        </w:rPr>
        <w:t xml:space="preserve"> (далі – План</w:t>
      </w:r>
      <w:r w:rsidR="00BA5F7B" w:rsidRPr="009E4D3B">
        <w:rPr>
          <w:rFonts w:ascii="Times New Roman" w:hAnsi="Times New Roman" w:cs="Times New Roman"/>
          <w:color w:val="000000" w:themeColor="text1"/>
          <w:sz w:val="28"/>
          <w:szCs w:val="28"/>
          <w:lang w:eastAsia="uk-UA"/>
        </w:rPr>
        <w:t xml:space="preserve"> дій </w:t>
      </w:r>
      <w:r w:rsidR="00BA5F7B" w:rsidRPr="009E4D3B">
        <w:rPr>
          <w:rFonts w:ascii="Times New Roman" w:hAnsi="Times New Roman" w:cs="Times New Roman"/>
          <w:color w:val="000000" w:themeColor="text1"/>
          <w:sz w:val="28"/>
          <w:szCs w:val="28"/>
          <w:lang w:val="en-US" w:eastAsia="uk-UA"/>
        </w:rPr>
        <w:t>BEPS</w:t>
      </w:r>
      <w:r w:rsidR="00E35C20" w:rsidRPr="009E4D3B">
        <w:rPr>
          <w:rFonts w:ascii="Times New Roman" w:hAnsi="Times New Roman" w:cs="Times New Roman"/>
          <w:color w:val="000000" w:themeColor="text1"/>
          <w:sz w:val="28"/>
          <w:szCs w:val="28"/>
          <w:lang w:eastAsia="uk-UA"/>
        </w:rPr>
        <w:t>)</w:t>
      </w:r>
      <w:r w:rsidRPr="009E4D3B">
        <w:rPr>
          <w:rFonts w:ascii="Times New Roman" w:hAnsi="Times New Roman" w:cs="Times New Roman"/>
          <w:color w:val="000000" w:themeColor="text1"/>
          <w:sz w:val="28"/>
          <w:szCs w:val="28"/>
          <w:lang w:eastAsia="uk-UA"/>
        </w:rPr>
        <w:t xml:space="preserve">. Окрім забезпечення надходжень шляхом узгодження оподаткування з реальними економічними процесами та створенням вартості, </w:t>
      </w:r>
      <w:proofErr w:type="spellStart"/>
      <w:r w:rsidRPr="009E4D3B">
        <w:rPr>
          <w:rFonts w:ascii="Times New Roman" w:hAnsi="Times New Roman" w:cs="Times New Roman"/>
          <w:color w:val="000000" w:themeColor="text1"/>
          <w:sz w:val="28"/>
          <w:szCs w:val="28"/>
          <w:lang w:eastAsia="uk-UA"/>
        </w:rPr>
        <w:t>проєкт</w:t>
      </w:r>
      <w:proofErr w:type="spellEnd"/>
      <w:r w:rsidRPr="009E4D3B">
        <w:rPr>
          <w:rFonts w:ascii="Times New Roman" w:hAnsi="Times New Roman" w:cs="Times New Roman"/>
          <w:color w:val="000000" w:themeColor="text1"/>
          <w:sz w:val="28"/>
          <w:szCs w:val="28"/>
          <w:lang w:eastAsia="uk-UA"/>
        </w:rPr>
        <w:t xml:space="preserve"> ОЕСР/G20 щодо BEPS ма</w:t>
      </w:r>
      <w:r w:rsidR="00F55881" w:rsidRPr="009E4D3B">
        <w:rPr>
          <w:rFonts w:ascii="Times New Roman" w:hAnsi="Times New Roman" w:cs="Times New Roman"/>
          <w:color w:val="000000" w:themeColor="text1"/>
          <w:sz w:val="28"/>
          <w:szCs w:val="28"/>
          <w:lang w:eastAsia="uk-UA"/>
        </w:rPr>
        <w:t>в</w:t>
      </w:r>
      <w:r w:rsidRPr="009E4D3B">
        <w:rPr>
          <w:rFonts w:ascii="Times New Roman" w:hAnsi="Times New Roman" w:cs="Times New Roman"/>
          <w:color w:val="000000" w:themeColor="text1"/>
          <w:sz w:val="28"/>
          <w:szCs w:val="28"/>
          <w:lang w:eastAsia="uk-UA"/>
        </w:rPr>
        <w:t xml:space="preserve"> на меті сформувати єдиний набір узгоджених на міжнародному рівні податкових правил для протидії BEPS, а отже — захистити податкові бази</w:t>
      </w:r>
      <w:r w:rsidR="00F55881" w:rsidRPr="009E4D3B">
        <w:rPr>
          <w:rFonts w:ascii="Times New Roman" w:hAnsi="Times New Roman" w:cs="Times New Roman"/>
          <w:color w:val="000000" w:themeColor="text1"/>
          <w:sz w:val="28"/>
          <w:szCs w:val="28"/>
          <w:lang w:eastAsia="uk-UA"/>
        </w:rPr>
        <w:t xml:space="preserve"> у країнах, де </w:t>
      </w:r>
      <w:r w:rsidR="002D2E58" w:rsidRPr="009E4D3B">
        <w:rPr>
          <w:rFonts w:ascii="Times New Roman" w:hAnsi="Times New Roman" w:cs="Times New Roman"/>
          <w:color w:val="000000" w:themeColor="text1"/>
          <w:sz w:val="28"/>
          <w:szCs w:val="28"/>
          <w:lang w:eastAsia="uk-UA"/>
        </w:rPr>
        <w:t>генерується</w:t>
      </w:r>
      <w:r w:rsidR="00F55881" w:rsidRPr="009E4D3B">
        <w:rPr>
          <w:rFonts w:ascii="Times New Roman" w:hAnsi="Times New Roman" w:cs="Times New Roman"/>
          <w:color w:val="000000" w:themeColor="text1"/>
          <w:sz w:val="28"/>
          <w:szCs w:val="28"/>
          <w:lang w:eastAsia="uk-UA"/>
        </w:rPr>
        <w:t xml:space="preserve"> дох</w:t>
      </w:r>
      <w:r w:rsidR="002D2E58" w:rsidRPr="009E4D3B">
        <w:rPr>
          <w:rFonts w:ascii="Times New Roman" w:hAnsi="Times New Roman" w:cs="Times New Roman"/>
          <w:color w:val="000000" w:themeColor="text1"/>
          <w:sz w:val="28"/>
          <w:szCs w:val="28"/>
          <w:lang w:eastAsia="uk-UA"/>
        </w:rPr>
        <w:t>ід</w:t>
      </w:r>
      <w:r w:rsidRPr="009E4D3B">
        <w:rPr>
          <w:rFonts w:ascii="Times New Roman" w:hAnsi="Times New Roman" w:cs="Times New Roman"/>
          <w:color w:val="000000" w:themeColor="text1"/>
          <w:sz w:val="28"/>
          <w:szCs w:val="28"/>
          <w:lang w:eastAsia="uk-UA"/>
        </w:rPr>
        <w:t>, водночас підвищуючи рівень визначеності та передбачуваності для платників податків.</w:t>
      </w:r>
    </w:p>
    <w:p w14:paraId="00D40C54" w14:textId="7E641C03" w:rsidR="00AF6A4F" w:rsidRPr="009E4D3B" w:rsidRDefault="00E35C20" w:rsidP="00AF6A4F">
      <w:pPr>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Для спільної роботи над реалізацією Плану</w:t>
      </w:r>
      <w:r w:rsidR="00BA5F7B" w:rsidRPr="009E4D3B">
        <w:rPr>
          <w:rFonts w:ascii="Times New Roman" w:hAnsi="Times New Roman" w:cs="Times New Roman"/>
          <w:color w:val="000000" w:themeColor="text1"/>
          <w:sz w:val="28"/>
          <w:szCs w:val="28"/>
          <w:lang w:eastAsia="uk-UA"/>
        </w:rPr>
        <w:t xml:space="preserve"> дій </w:t>
      </w:r>
      <w:r w:rsidR="00BA5F7B" w:rsidRPr="009E4D3B">
        <w:rPr>
          <w:rFonts w:ascii="Times New Roman" w:hAnsi="Times New Roman" w:cs="Times New Roman"/>
          <w:color w:val="000000" w:themeColor="text1"/>
          <w:sz w:val="28"/>
          <w:szCs w:val="28"/>
          <w:lang w:val="en-US" w:eastAsia="uk-UA"/>
        </w:rPr>
        <w:t>BEPS</w:t>
      </w:r>
      <w:r w:rsidRPr="009E4D3B">
        <w:rPr>
          <w:rFonts w:ascii="Times New Roman" w:hAnsi="Times New Roman" w:cs="Times New Roman"/>
          <w:color w:val="000000" w:themeColor="text1"/>
          <w:sz w:val="28"/>
          <w:szCs w:val="28"/>
          <w:lang w:eastAsia="uk-UA"/>
        </w:rPr>
        <w:t xml:space="preserve"> у</w:t>
      </w:r>
      <w:r w:rsidR="00AF6A4F" w:rsidRPr="009E4D3B">
        <w:rPr>
          <w:rFonts w:ascii="Times New Roman" w:hAnsi="Times New Roman" w:cs="Times New Roman"/>
          <w:color w:val="000000" w:themeColor="text1"/>
          <w:sz w:val="28"/>
          <w:szCs w:val="28"/>
          <w:lang w:eastAsia="uk-UA"/>
        </w:rPr>
        <w:t xml:space="preserve"> 2016 році ОЕСР та G20 створили Інклюзивну</w:t>
      </w:r>
      <w:r w:rsidRPr="009E4D3B">
        <w:rPr>
          <w:rFonts w:ascii="Times New Roman" w:hAnsi="Times New Roman" w:cs="Times New Roman"/>
          <w:color w:val="000000" w:themeColor="text1"/>
          <w:sz w:val="28"/>
          <w:szCs w:val="28"/>
          <w:lang w:eastAsia="uk-UA"/>
        </w:rPr>
        <w:t xml:space="preserve"> Структуру (</w:t>
      </w:r>
      <w:r w:rsidRPr="009E4D3B">
        <w:rPr>
          <w:rFonts w:ascii="Times New Roman" w:hAnsi="Times New Roman" w:cs="Times New Roman"/>
          <w:color w:val="000000" w:themeColor="text1"/>
          <w:sz w:val="28"/>
          <w:szCs w:val="28"/>
          <w:lang w:val="en-US" w:eastAsia="uk-UA"/>
        </w:rPr>
        <w:t>Inclusive</w:t>
      </w:r>
      <w:r w:rsidRPr="009E4D3B">
        <w:rPr>
          <w:rFonts w:ascii="Times New Roman" w:hAnsi="Times New Roman" w:cs="Times New Roman"/>
          <w:color w:val="000000" w:themeColor="text1"/>
          <w:sz w:val="28"/>
          <w:szCs w:val="28"/>
          <w:lang w:eastAsia="uk-UA"/>
        </w:rPr>
        <w:t xml:space="preserve"> </w:t>
      </w:r>
      <w:r w:rsidRPr="009E4D3B">
        <w:rPr>
          <w:rFonts w:ascii="Times New Roman" w:hAnsi="Times New Roman" w:cs="Times New Roman"/>
          <w:color w:val="000000" w:themeColor="text1"/>
          <w:sz w:val="28"/>
          <w:szCs w:val="28"/>
          <w:lang w:val="en-US" w:eastAsia="uk-UA"/>
        </w:rPr>
        <w:t>Framework</w:t>
      </w:r>
      <w:r w:rsidRPr="009E4D3B">
        <w:rPr>
          <w:rFonts w:ascii="Times New Roman" w:hAnsi="Times New Roman" w:cs="Times New Roman"/>
          <w:color w:val="000000" w:themeColor="text1"/>
          <w:sz w:val="28"/>
          <w:szCs w:val="28"/>
          <w:lang w:eastAsia="uk-UA"/>
        </w:rPr>
        <w:t>)</w:t>
      </w:r>
      <w:r w:rsidR="00AF6A4F" w:rsidRPr="009E4D3B">
        <w:rPr>
          <w:rFonts w:ascii="Times New Roman" w:hAnsi="Times New Roman" w:cs="Times New Roman"/>
          <w:color w:val="000000" w:themeColor="text1"/>
          <w:sz w:val="28"/>
          <w:szCs w:val="28"/>
          <w:lang w:eastAsia="uk-UA"/>
        </w:rPr>
        <w:t xml:space="preserve"> з питань BEPS, щоб надати зацікавленим країнам і юрисдикціям можливість співпрацювати з членами ОЕСР і G20 у розробленні стандартів із питань, пов’язаних із BEPS, а також у здійсненні огляду та моніторингу впровадження всього </w:t>
      </w:r>
      <w:r w:rsidRPr="009E4D3B">
        <w:rPr>
          <w:rFonts w:ascii="Times New Roman" w:hAnsi="Times New Roman" w:cs="Times New Roman"/>
          <w:color w:val="000000" w:themeColor="text1"/>
          <w:sz w:val="28"/>
          <w:szCs w:val="28"/>
          <w:lang w:eastAsia="uk-UA"/>
        </w:rPr>
        <w:t>План</w:t>
      </w:r>
      <w:r w:rsidR="00507F18" w:rsidRPr="009E4D3B">
        <w:rPr>
          <w:rFonts w:ascii="Times New Roman" w:hAnsi="Times New Roman" w:cs="Times New Roman"/>
          <w:color w:val="000000" w:themeColor="text1"/>
          <w:sz w:val="28"/>
          <w:szCs w:val="28"/>
          <w:lang w:eastAsia="uk-UA"/>
        </w:rPr>
        <w:t>у</w:t>
      </w:r>
      <w:r w:rsidR="00BA5F7B" w:rsidRPr="009E4D3B">
        <w:rPr>
          <w:rFonts w:ascii="Times New Roman" w:hAnsi="Times New Roman" w:cs="Times New Roman"/>
          <w:color w:val="000000" w:themeColor="text1"/>
          <w:sz w:val="28"/>
          <w:szCs w:val="28"/>
          <w:lang w:eastAsia="uk-UA"/>
        </w:rPr>
        <w:t xml:space="preserve"> дій </w:t>
      </w:r>
      <w:r w:rsidR="00BA5F7B" w:rsidRPr="009E4D3B">
        <w:rPr>
          <w:rFonts w:ascii="Times New Roman" w:hAnsi="Times New Roman" w:cs="Times New Roman"/>
          <w:color w:val="000000" w:themeColor="text1"/>
          <w:sz w:val="28"/>
          <w:szCs w:val="28"/>
          <w:lang w:val="en-US" w:eastAsia="uk-UA"/>
        </w:rPr>
        <w:t>BEPS</w:t>
      </w:r>
      <w:r w:rsidR="00AF6A4F" w:rsidRPr="009E4D3B">
        <w:rPr>
          <w:rFonts w:ascii="Times New Roman" w:hAnsi="Times New Roman" w:cs="Times New Roman"/>
          <w:color w:val="000000" w:themeColor="text1"/>
          <w:sz w:val="28"/>
          <w:szCs w:val="28"/>
          <w:lang w:eastAsia="uk-UA"/>
        </w:rPr>
        <w:t xml:space="preserve">. До Інклюзивної </w:t>
      </w:r>
      <w:r w:rsidRPr="009E4D3B">
        <w:rPr>
          <w:rFonts w:ascii="Times New Roman" w:hAnsi="Times New Roman" w:cs="Times New Roman"/>
          <w:color w:val="000000" w:themeColor="text1"/>
          <w:sz w:val="28"/>
          <w:szCs w:val="28"/>
          <w:lang w:eastAsia="uk-UA"/>
        </w:rPr>
        <w:t>Структури</w:t>
      </w:r>
      <w:r w:rsidR="00AF6A4F" w:rsidRPr="009E4D3B">
        <w:rPr>
          <w:rFonts w:ascii="Times New Roman" w:hAnsi="Times New Roman" w:cs="Times New Roman"/>
          <w:color w:val="000000" w:themeColor="text1"/>
          <w:sz w:val="28"/>
          <w:szCs w:val="28"/>
          <w:lang w:eastAsia="uk-UA"/>
        </w:rPr>
        <w:t xml:space="preserve"> вже приєдналися понад 100 країн і юрисдикцій, зокрема Україна приєдналась в січні 2017 року.</w:t>
      </w:r>
    </w:p>
    <w:p w14:paraId="61E9AF22" w14:textId="3F0A3C40" w:rsidR="004A04A4" w:rsidRPr="009E4D3B" w:rsidRDefault="00AF6A4F" w:rsidP="004A04A4">
      <w:pPr>
        <w:shd w:val="clear" w:color="auto" w:fill="FFFFFF"/>
        <w:spacing w:after="0" w:line="240" w:lineRule="auto"/>
        <w:ind w:firstLine="567"/>
        <w:contextualSpacing/>
        <w:jc w:val="both"/>
        <w:rPr>
          <w:rFonts w:ascii="Times New Roman" w:hAnsi="Times New Roman" w:cs="Times New Roman"/>
          <w:color w:val="000000" w:themeColor="text1"/>
          <w:sz w:val="28"/>
          <w:szCs w:val="28"/>
          <w:lang w:eastAsia="uk-UA"/>
        </w:rPr>
      </w:pPr>
      <w:bookmarkStart w:id="6" w:name="n3488"/>
      <w:bookmarkEnd w:id="6"/>
      <w:r w:rsidRPr="009E4D3B">
        <w:rPr>
          <w:rFonts w:ascii="Times New Roman" w:hAnsi="Times New Roman" w:cs="Times New Roman"/>
          <w:color w:val="000000" w:themeColor="text1"/>
          <w:sz w:val="28"/>
          <w:szCs w:val="28"/>
          <w:lang w:eastAsia="uk-UA"/>
        </w:rPr>
        <w:t>Для запобігання практикам ухилення від</w:t>
      </w:r>
      <w:r w:rsidR="00E35C20" w:rsidRPr="009E4D3B">
        <w:rPr>
          <w:rFonts w:ascii="Times New Roman" w:hAnsi="Times New Roman" w:cs="Times New Roman"/>
          <w:color w:val="000000" w:themeColor="text1"/>
          <w:sz w:val="28"/>
          <w:szCs w:val="28"/>
          <w:lang w:eastAsia="uk-UA"/>
        </w:rPr>
        <w:t xml:space="preserve"> </w:t>
      </w:r>
      <w:r w:rsidR="00A60A6F" w:rsidRPr="009E4D3B">
        <w:rPr>
          <w:rFonts w:ascii="Times New Roman" w:hAnsi="Times New Roman" w:cs="Times New Roman"/>
          <w:color w:val="000000" w:themeColor="text1"/>
          <w:sz w:val="28"/>
          <w:szCs w:val="28"/>
          <w:lang w:eastAsia="uk-UA"/>
        </w:rPr>
        <w:t>чи</w:t>
      </w:r>
      <w:r w:rsidR="00E35C20" w:rsidRPr="009E4D3B">
        <w:rPr>
          <w:rFonts w:ascii="Times New Roman" w:hAnsi="Times New Roman" w:cs="Times New Roman"/>
          <w:color w:val="000000" w:themeColor="text1"/>
          <w:sz w:val="28"/>
          <w:szCs w:val="28"/>
          <w:lang w:eastAsia="uk-UA"/>
        </w:rPr>
        <w:t xml:space="preserve"> уникнення</w:t>
      </w:r>
      <w:r w:rsidRPr="009E4D3B">
        <w:rPr>
          <w:rFonts w:ascii="Times New Roman" w:hAnsi="Times New Roman" w:cs="Times New Roman"/>
          <w:color w:val="000000" w:themeColor="text1"/>
          <w:sz w:val="28"/>
          <w:szCs w:val="28"/>
          <w:lang w:eastAsia="uk-UA"/>
        </w:rPr>
        <w:t xml:space="preserve"> сплати податків</w:t>
      </w:r>
      <w:r w:rsidR="00E35C20" w:rsidRPr="009E4D3B">
        <w:rPr>
          <w:rFonts w:ascii="Times New Roman" w:hAnsi="Times New Roman" w:cs="Times New Roman"/>
          <w:color w:val="000000" w:themeColor="text1"/>
          <w:sz w:val="28"/>
          <w:szCs w:val="28"/>
          <w:lang w:eastAsia="uk-UA"/>
        </w:rPr>
        <w:t>,</w:t>
      </w:r>
      <w:r w:rsidRPr="009E4D3B">
        <w:rPr>
          <w:rFonts w:ascii="Times New Roman" w:hAnsi="Times New Roman" w:cs="Times New Roman"/>
          <w:color w:val="000000" w:themeColor="text1"/>
          <w:sz w:val="28"/>
          <w:szCs w:val="28"/>
          <w:lang w:eastAsia="uk-UA"/>
        </w:rPr>
        <w:t xml:space="preserve"> і послідовного та скоординованого забезпечення справедливого та дієвого оподаткування в Є</w:t>
      </w:r>
      <w:r w:rsidR="00494CCA" w:rsidRPr="009E4D3B">
        <w:rPr>
          <w:rFonts w:ascii="Times New Roman" w:hAnsi="Times New Roman" w:cs="Times New Roman"/>
          <w:color w:val="000000" w:themeColor="text1"/>
          <w:sz w:val="28"/>
          <w:szCs w:val="28"/>
          <w:lang w:eastAsia="uk-UA"/>
        </w:rPr>
        <w:t xml:space="preserve">вропейському </w:t>
      </w:r>
      <w:r w:rsidRPr="009E4D3B">
        <w:rPr>
          <w:rFonts w:ascii="Times New Roman" w:hAnsi="Times New Roman" w:cs="Times New Roman"/>
          <w:color w:val="000000" w:themeColor="text1"/>
          <w:sz w:val="28"/>
          <w:szCs w:val="28"/>
          <w:lang w:eastAsia="uk-UA"/>
        </w:rPr>
        <w:t>С</w:t>
      </w:r>
      <w:r w:rsidR="00494CCA" w:rsidRPr="009E4D3B">
        <w:rPr>
          <w:rFonts w:ascii="Times New Roman" w:hAnsi="Times New Roman" w:cs="Times New Roman"/>
          <w:color w:val="000000" w:themeColor="text1"/>
          <w:sz w:val="28"/>
          <w:szCs w:val="28"/>
          <w:lang w:eastAsia="uk-UA"/>
        </w:rPr>
        <w:t>оюзі</w:t>
      </w:r>
      <w:r w:rsidRPr="009E4D3B">
        <w:rPr>
          <w:rFonts w:ascii="Times New Roman" w:hAnsi="Times New Roman" w:cs="Times New Roman"/>
          <w:color w:val="000000" w:themeColor="text1"/>
          <w:sz w:val="28"/>
          <w:szCs w:val="28"/>
          <w:lang w:eastAsia="uk-UA"/>
        </w:rPr>
        <w:t xml:space="preserve"> </w:t>
      </w:r>
      <w:r w:rsidR="004A04A4" w:rsidRPr="009E4D3B">
        <w:rPr>
          <w:rFonts w:ascii="Times New Roman" w:hAnsi="Times New Roman" w:cs="Times New Roman"/>
          <w:color w:val="000000" w:themeColor="text1"/>
          <w:sz w:val="28"/>
          <w:szCs w:val="28"/>
          <w:lang w:eastAsia="uk-UA"/>
        </w:rPr>
        <w:t xml:space="preserve">Радою ЄС  було наголошено на необхідності імплементації </w:t>
      </w:r>
      <w:r w:rsidRPr="009E4D3B">
        <w:rPr>
          <w:rFonts w:ascii="Times New Roman" w:hAnsi="Times New Roman" w:cs="Times New Roman"/>
          <w:color w:val="000000" w:themeColor="text1"/>
          <w:sz w:val="28"/>
          <w:szCs w:val="28"/>
          <w:lang w:eastAsia="uk-UA"/>
        </w:rPr>
        <w:t>рекомендацій</w:t>
      </w:r>
      <w:r w:rsidR="004A04A4" w:rsidRPr="009E4D3B">
        <w:rPr>
          <w:rFonts w:ascii="Times New Roman" w:hAnsi="Times New Roman" w:cs="Times New Roman"/>
          <w:color w:val="000000" w:themeColor="text1"/>
          <w:sz w:val="28"/>
          <w:szCs w:val="28"/>
          <w:lang w:eastAsia="uk-UA"/>
        </w:rPr>
        <w:t xml:space="preserve"> ОЕСР на рівні ЄС.</w:t>
      </w:r>
    </w:p>
    <w:p w14:paraId="5CF0832B" w14:textId="7059A510" w:rsidR="004A04A4" w:rsidRPr="009E4D3B" w:rsidRDefault="00AF6A4F" w:rsidP="004A04A4">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9E4D3B">
        <w:rPr>
          <w:rFonts w:ascii="Times New Roman" w:eastAsia="Calibri" w:hAnsi="Times New Roman" w:cs="Times New Roman"/>
          <w:color w:val="000000" w:themeColor="text1"/>
          <w:sz w:val="28"/>
          <w:szCs w:val="28"/>
        </w:rPr>
        <w:t xml:space="preserve">В </w:t>
      </w:r>
      <w:r w:rsidR="00507F18" w:rsidRPr="009E4D3B">
        <w:rPr>
          <w:rFonts w:ascii="Times New Roman" w:eastAsia="Calibri" w:hAnsi="Times New Roman" w:cs="Times New Roman"/>
          <w:color w:val="000000" w:themeColor="text1"/>
          <w:sz w:val="28"/>
          <w:szCs w:val="28"/>
        </w:rPr>
        <w:t xml:space="preserve">межах </w:t>
      </w:r>
      <w:r w:rsidRPr="009E4D3B">
        <w:rPr>
          <w:rFonts w:ascii="Times New Roman" w:eastAsia="Calibri" w:hAnsi="Times New Roman" w:cs="Times New Roman"/>
          <w:color w:val="000000" w:themeColor="text1"/>
          <w:sz w:val="28"/>
          <w:szCs w:val="28"/>
        </w:rPr>
        <w:t>реалізації зазначеного завдання, базуючись на рекомендаціях ОЕСР</w:t>
      </w:r>
      <w:r w:rsidR="00C16BAF" w:rsidRPr="009E4D3B">
        <w:rPr>
          <w:rFonts w:ascii="Times New Roman" w:eastAsia="Calibri" w:hAnsi="Times New Roman" w:cs="Times New Roman"/>
          <w:color w:val="000000" w:themeColor="text1"/>
          <w:sz w:val="28"/>
          <w:szCs w:val="28"/>
        </w:rPr>
        <w:t>, які викладено в Плані</w:t>
      </w:r>
      <w:r w:rsidR="00F92B97" w:rsidRPr="00F92B97">
        <w:rPr>
          <w:rFonts w:ascii="Times New Roman" w:hAnsi="Times New Roman" w:cs="Times New Roman"/>
          <w:color w:val="000000" w:themeColor="text1"/>
          <w:sz w:val="28"/>
          <w:szCs w:val="28"/>
          <w:lang w:eastAsia="uk-UA"/>
        </w:rPr>
        <w:t xml:space="preserve"> </w:t>
      </w:r>
      <w:r w:rsidR="00F92B97" w:rsidRPr="009E4D3B">
        <w:rPr>
          <w:rFonts w:ascii="Times New Roman" w:hAnsi="Times New Roman" w:cs="Times New Roman"/>
          <w:color w:val="000000" w:themeColor="text1"/>
          <w:sz w:val="28"/>
          <w:szCs w:val="28"/>
          <w:lang w:eastAsia="uk-UA"/>
        </w:rPr>
        <w:t xml:space="preserve">дій </w:t>
      </w:r>
      <w:r w:rsidR="00F92B97" w:rsidRPr="009E4D3B">
        <w:rPr>
          <w:rFonts w:ascii="Times New Roman" w:hAnsi="Times New Roman" w:cs="Times New Roman"/>
          <w:color w:val="000000" w:themeColor="text1"/>
          <w:sz w:val="28"/>
          <w:szCs w:val="28"/>
          <w:lang w:val="en-US" w:eastAsia="uk-UA"/>
        </w:rPr>
        <w:t>BEPS</w:t>
      </w:r>
      <w:r w:rsidRPr="009E4D3B">
        <w:rPr>
          <w:rFonts w:ascii="Times New Roman" w:eastAsia="Calibri" w:hAnsi="Times New Roman" w:cs="Times New Roman"/>
          <w:color w:val="000000" w:themeColor="text1"/>
          <w:sz w:val="28"/>
          <w:szCs w:val="28"/>
        </w:rPr>
        <w:t>,</w:t>
      </w:r>
      <w:r w:rsidR="004A04A4" w:rsidRPr="009E4D3B">
        <w:rPr>
          <w:rFonts w:ascii="Times New Roman" w:eastAsia="Calibri" w:hAnsi="Times New Roman" w:cs="Times New Roman"/>
          <w:color w:val="000000" w:themeColor="text1"/>
          <w:sz w:val="28"/>
          <w:szCs w:val="28"/>
        </w:rPr>
        <w:t xml:space="preserve"> 12 липня 2016 року </w:t>
      </w:r>
      <w:r w:rsidR="003D77F4" w:rsidRPr="009E4D3B">
        <w:rPr>
          <w:rFonts w:ascii="Times New Roman" w:hAnsi="Times New Roman" w:cs="Times New Roman"/>
          <w:color w:val="000000" w:themeColor="text1"/>
          <w:sz w:val="28"/>
          <w:szCs w:val="28"/>
        </w:rPr>
        <w:t>Європейськи</w:t>
      </w:r>
      <w:r w:rsidR="00507F18" w:rsidRPr="009E4D3B">
        <w:rPr>
          <w:rFonts w:ascii="Times New Roman" w:hAnsi="Times New Roman" w:cs="Times New Roman"/>
          <w:color w:val="000000" w:themeColor="text1"/>
          <w:sz w:val="28"/>
          <w:szCs w:val="28"/>
        </w:rPr>
        <w:t>й</w:t>
      </w:r>
      <w:r w:rsidR="003D77F4" w:rsidRPr="009E4D3B">
        <w:rPr>
          <w:rFonts w:ascii="Times New Roman" w:hAnsi="Times New Roman" w:cs="Times New Roman"/>
          <w:color w:val="000000" w:themeColor="text1"/>
          <w:sz w:val="28"/>
          <w:szCs w:val="28"/>
        </w:rPr>
        <w:t xml:space="preserve"> Союз</w:t>
      </w:r>
      <w:r w:rsidR="00507F18" w:rsidRPr="009E4D3B">
        <w:rPr>
          <w:rFonts w:ascii="Times New Roman" w:hAnsi="Times New Roman" w:cs="Times New Roman"/>
          <w:color w:val="000000" w:themeColor="text1"/>
          <w:sz w:val="28"/>
          <w:szCs w:val="28"/>
        </w:rPr>
        <w:t xml:space="preserve"> </w:t>
      </w:r>
      <w:r w:rsidR="004A04A4" w:rsidRPr="009E4D3B">
        <w:rPr>
          <w:rFonts w:ascii="Times New Roman" w:eastAsia="Calibri" w:hAnsi="Times New Roman" w:cs="Times New Roman"/>
          <w:color w:val="000000" w:themeColor="text1"/>
          <w:sz w:val="28"/>
          <w:szCs w:val="28"/>
        </w:rPr>
        <w:t>прийня</w:t>
      </w:r>
      <w:r w:rsidR="00507F18" w:rsidRPr="009E4D3B">
        <w:rPr>
          <w:rFonts w:ascii="Times New Roman" w:eastAsia="Calibri" w:hAnsi="Times New Roman" w:cs="Times New Roman"/>
          <w:color w:val="000000" w:themeColor="text1"/>
          <w:sz w:val="28"/>
          <w:szCs w:val="28"/>
        </w:rPr>
        <w:t>в</w:t>
      </w:r>
      <w:r w:rsidR="004A04A4" w:rsidRPr="009E4D3B">
        <w:rPr>
          <w:rFonts w:ascii="Times New Roman" w:eastAsia="Calibri" w:hAnsi="Times New Roman" w:cs="Times New Roman"/>
          <w:color w:val="000000" w:themeColor="text1"/>
          <w:sz w:val="28"/>
          <w:szCs w:val="28"/>
        </w:rPr>
        <w:t xml:space="preserve"> </w:t>
      </w:r>
      <w:r w:rsidR="00C16BAF" w:rsidRPr="009E4D3B">
        <w:rPr>
          <w:rFonts w:ascii="Times New Roman" w:eastAsia="Calibri" w:hAnsi="Times New Roman" w:cs="Times New Roman"/>
          <w:color w:val="000000" w:themeColor="text1"/>
          <w:sz w:val="28"/>
          <w:szCs w:val="28"/>
        </w:rPr>
        <w:t xml:space="preserve"> </w:t>
      </w:r>
      <w:r w:rsidR="00494CCA" w:rsidRPr="009E4D3B">
        <w:rPr>
          <w:rFonts w:ascii="Times New Roman" w:hAnsi="Times New Roman" w:cs="Times New Roman"/>
          <w:color w:val="000000" w:themeColor="text1"/>
          <w:sz w:val="28"/>
          <w:szCs w:val="28"/>
        </w:rPr>
        <w:t>ATAD I</w:t>
      </w:r>
      <w:r w:rsidR="008472F8" w:rsidRPr="009E4D3B">
        <w:rPr>
          <w:rFonts w:ascii="Times New Roman" w:hAnsi="Times New Roman" w:cs="Times New Roman"/>
          <w:color w:val="000000" w:themeColor="text1"/>
          <w:sz w:val="28"/>
          <w:szCs w:val="28"/>
        </w:rPr>
        <w:t xml:space="preserve"> </w:t>
      </w:r>
      <w:r w:rsidR="004A04A4" w:rsidRPr="009E4D3B">
        <w:rPr>
          <w:rFonts w:ascii="Times New Roman" w:hAnsi="Times New Roman" w:cs="Times New Roman"/>
          <w:color w:val="000000" w:themeColor="text1"/>
          <w:sz w:val="28"/>
          <w:szCs w:val="28"/>
        </w:rPr>
        <w:t xml:space="preserve">та 29 травня 2017 </w:t>
      </w:r>
      <w:r w:rsidR="00067EB5" w:rsidRPr="009E4D3B">
        <w:rPr>
          <w:rFonts w:ascii="Times New Roman" w:hAnsi="Times New Roman" w:cs="Times New Roman"/>
          <w:color w:val="000000" w:themeColor="text1"/>
          <w:sz w:val="28"/>
          <w:szCs w:val="28"/>
        </w:rPr>
        <w:t xml:space="preserve">року </w:t>
      </w:r>
      <w:r w:rsidR="004A04A4" w:rsidRPr="009E4D3B">
        <w:rPr>
          <w:rFonts w:ascii="Times New Roman" w:hAnsi="Times New Roman" w:cs="Times New Roman"/>
          <w:color w:val="000000" w:themeColor="text1"/>
          <w:sz w:val="28"/>
          <w:szCs w:val="28"/>
        </w:rPr>
        <w:t>ATAD II.</w:t>
      </w:r>
    </w:p>
    <w:p w14:paraId="1B238878" w14:textId="207EA352" w:rsidR="00DF6983" w:rsidRPr="009E4D3B" w:rsidRDefault="000930F9" w:rsidP="000930F9">
      <w:pPr>
        <w:tabs>
          <w:tab w:val="left" w:pos="851"/>
        </w:tabs>
        <w:spacing w:after="0" w:line="240" w:lineRule="auto"/>
        <w:ind w:firstLine="567"/>
        <w:jc w:val="both"/>
        <w:rPr>
          <w:rFonts w:ascii="Times New Roman" w:hAnsi="Times New Roman" w:cs="Times New Roman"/>
          <w:color w:val="000000" w:themeColor="text1"/>
          <w:sz w:val="28"/>
          <w:szCs w:val="28"/>
        </w:rPr>
      </w:pPr>
      <w:bookmarkStart w:id="7" w:name="_Hlk214966223"/>
      <w:r w:rsidRPr="009E4D3B">
        <w:rPr>
          <w:rFonts w:ascii="Times New Roman" w:hAnsi="Times New Roman" w:cs="Times New Roman"/>
          <w:color w:val="000000" w:themeColor="text1"/>
          <w:sz w:val="28"/>
          <w:szCs w:val="28"/>
        </w:rPr>
        <w:t>Директив</w:t>
      </w:r>
      <w:r w:rsidR="00507F18" w:rsidRPr="009E4D3B">
        <w:rPr>
          <w:rFonts w:ascii="Times New Roman" w:hAnsi="Times New Roman" w:cs="Times New Roman"/>
          <w:color w:val="000000" w:themeColor="text1"/>
          <w:sz w:val="28"/>
          <w:szCs w:val="28"/>
        </w:rPr>
        <w:t>ою</w:t>
      </w:r>
      <w:r w:rsidRPr="009E4D3B">
        <w:rPr>
          <w:rFonts w:ascii="Times New Roman" w:hAnsi="Times New Roman" w:cs="Times New Roman"/>
          <w:color w:val="000000" w:themeColor="text1"/>
          <w:sz w:val="28"/>
          <w:szCs w:val="28"/>
        </w:rPr>
        <w:t xml:space="preserve"> встановл</w:t>
      </w:r>
      <w:r w:rsidR="00507F18" w:rsidRPr="009E4D3B">
        <w:rPr>
          <w:rFonts w:ascii="Times New Roman" w:hAnsi="Times New Roman" w:cs="Times New Roman"/>
          <w:color w:val="000000" w:themeColor="text1"/>
          <w:sz w:val="28"/>
          <w:szCs w:val="28"/>
        </w:rPr>
        <w:t>ено</w:t>
      </w:r>
      <w:r w:rsidRPr="009E4D3B">
        <w:rPr>
          <w:rFonts w:ascii="Times New Roman" w:hAnsi="Times New Roman" w:cs="Times New Roman"/>
          <w:color w:val="000000" w:themeColor="text1"/>
          <w:sz w:val="28"/>
          <w:szCs w:val="28"/>
        </w:rPr>
        <w:t xml:space="preserve"> низку  юридично </w:t>
      </w:r>
      <w:r w:rsidR="00507F18" w:rsidRPr="009E4D3B">
        <w:rPr>
          <w:rFonts w:ascii="Times New Roman" w:hAnsi="Times New Roman" w:cs="Times New Roman"/>
          <w:color w:val="000000" w:themeColor="text1"/>
          <w:sz w:val="28"/>
          <w:szCs w:val="28"/>
        </w:rPr>
        <w:t>обов’язкових</w:t>
      </w:r>
      <w:r w:rsidRPr="009E4D3B">
        <w:rPr>
          <w:rFonts w:ascii="Times New Roman" w:hAnsi="Times New Roman" w:cs="Times New Roman"/>
          <w:color w:val="000000" w:themeColor="text1"/>
          <w:sz w:val="28"/>
          <w:szCs w:val="28"/>
        </w:rPr>
        <w:t xml:space="preserve"> заходів</w:t>
      </w:r>
      <w:r w:rsidR="00507F18" w:rsidRPr="009E4D3B">
        <w:rPr>
          <w:rFonts w:ascii="Times New Roman" w:hAnsi="Times New Roman" w:cs="Times New Roman"/>
          <w:color w:val="000000" w:themeColor="text1"/>
          <w:sz w:val="28"/>
          <w:szCs w:val="28"/>
        </w:rPr>
        <w:t xml:space="preserve">, </w:t>
      </w:r>
      <w:r w:rsidR="00FF530B" w:rsidRPr="009E4D3B">
        <w:rPr>
          <w:rFonts w:ascii="Times New Roman" w:hAnsi="Times New Roman" w:cs="Times New Roman"/>
          <w:color w:val="000000" w:themeColor="text1"/>
          <w:sz w:val="28"/>
          <w:szCs w:val="28"/>
        </w:rPr>
        <w:t xml:space="preserve">спрямованих </w:t>
      </w:r>
      <w:r w:rsidR="00DF6983" w:rsidRPr="009E4D3B">
        <w:rPr>
          <w:rFonts w:ascii="Times New Roman" w:hAnsi="Times New Roman" w:cs="Times New Roman"/>
          <w:color w:val="000000" w:themeColor="text1"/>
          <w:sz w:val="28"/>
          <w:szCs w:val="28"/>
        </w:rPr>
        <w:t>на забезпечення того, щоб прибутки були оподатковані там, де вони генеруються, і на боротьбу з агресивним податковим плануванням</w:t>
      </w:r>
      <w:r w:rsidRPr="009E4D3B">
        <w:rPr>
          <w:rFonts w:ascii="Times New Roman" w:hAnsi="Times New Roman" w:cs="Times New Roman"/>
          <w:color w:val="000000" w:themeColor="text1"/>
          <w:sz w:val="28"/>
          <w:szCs w:val="28"/>
        </w:rPr>
        <w:t xml:space="preserve">. </w:t>
      </w:r>
      <w:r w:rsidR="005A7FA1" w:rsidRPr="009E4D3B">
        <w:rPr>
          <w:rFonts w:ascii="Times New Roman" w:hAnsi="Times New Roman" w:cs="Times New Roman"/>
          <w:color w:val="000000" w:themeColor="text1"/>
          <w:sz w:val="28"/>
          <w:szCs w:val="28"/>
        </w:rPr>
        <w:t>ЇЇ метою є усунення</w:t>
      </w:r>
      <w:r w:rsidR="00FF530B" w:rsidRPr="009E4D3B">
        <w:rPr>
          <w:rFonts w:ascii="Times New Roman" w:hAnsi="Times New Roman" w:cs="Times New Roman"/>
          <w:color w:val="000000" w:themeColor="text1"/>
          <w:sz w:val="28"/>
          <w:szCs w:val="28"/>
        </w:rPr>
        <w:t xml:space="preserve"> </w:t>
      </w:r>
      <w:r w:rsidRPr="009E4D3B">
        <w:rPr>
          <w:rFonts w:ascii="Times New Roman" w:hAnsi="Times New Roman" w:cs="Times New Roman"/>
          <w:color w:val="000000" w:themeColor="text1"/>
          <w:sz w:val="28"/>
          <w:szCs w:val="28"/>
        </w:rPr>
        <w:t xml:space="preserve">ситуацій, коли корпоративні </w:t>
      </w:r>
      <w:r w:rsidR="00C16BAF" w:rsidRPr="009E4D3B">
        <w:rPr>
          <w:rFonts w:ascii="Times New Roman" w:hAnsi="Times New Roman" w:cs="Times New Roman"/>
          <w:color w:val="000000" w:themeColor="text1"/>
          <w:sz w:val="28"/>
          <w:szCs w:val="28"/>
        </w:rPr>
        <w:t>структури чи особи</w:t>
      </w:r>
      <w:r w:rsidRPr="009E4D3B">
        <w:rPr>
          <w:rFonts w:ascii="Times New Roman" w:hAnsi="Times New Roman" w:cs="Times New Roman"/>
          <w:color w:val="000000" w:themeColor="text1"/>
          <w:sz w:val="28"/>
          <w:szCs w:val="28"/>
        </w:rPr>
        <w:t xml:space="preserve"> </w:t>
      </w:r>
      <w:r w:rsidR="005A7FA1" w:rsidRPr="009E4D3B">
        <w:rPr>
          <w:rFonts w:ascii="Times New Roman" w:hAnsi="Times New Roman" w:cs="Times New Roman"/>
          <w:color w:val="000000" w:themeColor="text1"/>
          <w:sz w:val="28"/>
          <w:szCs w:val="28"/>
        </w:rPr>
        <w:t>ви</w:t>
      </w:r>
      <w:r w:rsidRPr="009E4D3B">
        <w:rPr>
          <w:rFonts w:ascii="Times New Roman" w:hAnsi="Times New Roman" w:cs="Times New Roman"/>
          <w:color w:val="000000" w:themeColor="text1"/>
          <w:sz w:val="28"/>
          <w:szCs w:val="28"/>
        </w:rPr>
        <w:t>корист</w:t>
      </w:r>
      <w:r w:rsidR="005A7FA1" w:rsidRPr="009E4D3B">
        <w:rPr>
          <w:rFonts w:ascii="Times New Roman" w:hAnsi="Times New Roman" w:cs="Times New Roman"/>
          <w:color w:val="000000" w:themeColor="text1"/>
          <w:sz w:val="28"/>
          <w:szCs w:val="28"/>
        </w:rPr>
        <w:t>овують</w:t>
      </w:r>
      <w:r w:rsidRPr="009E4D3B">
        <w:rPr>
          <w:rFonts w:ascii="Times New Roman" w:hAnsi="Times New Roman" w:cs="Times New Roman"/>
          <w:color w:val="000000" w:themeColor="text1"/>
          <w:sz w:val="28"/>
          <w:szCs w:val="28"/>
        </w:rPr>
        <w:t xml:space="preserve"> </w:t>
      </w:r>
      <w:r w:rsidRPr="009E4D3B">
        <w:rPr>
          <w:rFonts w:ascii="Times New Roman" w:hAnsi="Times New Roman" w:cs="Times New Roman"/>
          <w:color w:val="000000" w:themeColor="text1"/>
          <w:sz w:val="28"/>
          <w:szCs w:val="28"/>
        </w:rPr>
        <w:lastRenderedPageBreak/>
        <w:t>відмінност</w:t>
      </w:r>
      <w:r w:rsidR="005A7FA1" w:rsidRPr="009E4D3B">
        <w:rPr>
          <w:rFonts w:ascii="Times New Roman" w:hAnsi="Times New Roman" w:cs="Times New Roman"/>
          <w:color w:val="000000" w:themeColor="text1"/>
          <w:sz w:val="28"/>
          <w:szCs w:val="28"/>
        </w:rPr>
        <w:t>і</w:t>
      </w:r>
      <w:r w:rsidRPr="009E4D3B">
        <w:rPr>
          <w:rFonts w:ascii="Times New Roman" w:hAnsi="Times New Roman" w:cs="Times New Roman"/>
          <w:color w:val="000000" w:themeColor="text1"/>
          <w:sz w:val="28"/>
          <w:szCs w:val="28"/>
        </w:rPr>
        <w:t xml:space="preserve"> між національними податковими системами</w:t>
      </w:r>
      <w:r w:rsidR="00C16BAF" w:rsidRPr="009E4D3B">
        <w:rPr>
          <w:rFonts w:ascii="Times New Roman" w:hAnsi="Times New Roman" w:cs="Times New Roman"/>
          <w:color w:val="000000" w:themeColor="text1"/>
          <w:sz w:val="28"/>
          <w:szCs w:val="28"/>
        </w:rPr>
        <w:t xml:space="preserve"> чи недосконалість податкового законодавства</w:t>
      </w:r>
      <w:r w:rsidR="005A7FA1" w:rsidRPr="009E4D3B">
        <w:rPr>
          <w:rFonts w:ascii="Times New Roman" w:hAnsi="Times New Roman" w:cs="Times New Roman"/>
          <w:color w:val="000000" w:themeColor="text1"/>
          <w:sz w:val="28"/>
          <w:szCs w:val="28"/>
        </w:rPr>
        <w:t xml:space="preserve"> для</w:t>
      </w:r>
      <w:r w:rsidRPr="009E4D3B">
        <w:rPr>
          <w:rFonts w:ascii="Times New Roman" w:hAnsi="Times New Roman" w:cs="Times New Roman"/>
          <w:color w:val="000000" w:themeColor="text1"/>
          <w:sz w:val="28"/>
          <w:szCs w:val="28"/>
        </w:rPr>
        <w:t xml:space="preserve"> </w:t>
      </w:r>
      <w:r w:rsidR="00DF6983" w:rsidRPr="009E4D3B">
        <w:rPr>
          <w:rFonts w:ascii="Times New Roman" w:hAnsi="Times New Roman" w:cs="Times New Roman"/>
          <w:color w:val="000000" w:themeColor="text1"/>
          <w:sz w:val="28"/>
          <w:szCs w:val="28"/>
        </w:rPr>
        <w:t>ман</w:t>
      </w:r>
      <w:r w:rsidR="00374C37">
        <w:rPr>
          <w:rFonts w:ascii="Times New Roman" w:hAnsi="Times New Roman" w:cs="Times New Roman"/>
          <w:color w:val="000000" w:themeColor="text1"/>
          <w:sz w:val="28"/>
          <w:szCs w:val="28"/>
        </w:rPr>
        <w:t>і</w:t>
      </w:r>
      <w:r w:rsidR="00DF6983" w:rsidRPr="009E4D3B">
        <w:rPr>
          <w:rFonts w:ascii="Times New Roman" w:hAnsi="Times New Roman" w:cs="Times New Roman"/>
          <w:color w:val="000000" w:themeColor="text1"/>
          <w:sz w:val="28"/>
          <w:szCs w:val="28"/>
        </w:rPr>
        <w:t xml:space="preserve">пулятивного </w:t>
      </w:r>
      <w:r w:rsidRPr="009E4D3B">
        <w:rPr>
          <w:rFonts w:ascii="Times New Roman" w:hAnsi="Times New Roman" w:cs="Times New Roman"/>
          <w:color w:val="000000" w:themeColor="text1"/>
          <w:sz w:val="28"/>
          <w:szCs w:val="28"/>
        </w:rPr>
        <w:t>зменш</w:t>
      </w:r>
      <w:r w:rsidR="005A7FA1" w:rsidRPr="009E4D3B">
        <w:rPr>
          <w:rFonts w:ascii="Times New Roman" w:hAnsi="Times New Roman" w:cs="Times New Roman"/>
          <w:color w:val="000000" w:themeColor="text1"/>
          <w:sz w:val="28"/>
          <w:szCs w:val="28"/>
        </w:rPr>
        <w:t>ення</w:t>
      </w:r>
      <w:r w:rsidRPr="009E4D3B">
        <w:rPr>
          <w:rFonts w:ascii="Times New Roman" w:hAnsi="Times New Roman" w:cs="Times New Roman"/>
          <w:color w:val="000000" w:themeColor="text1"/>
          <w:sz w:val="28"/>
          <w:szCs w:val="28"/>
        </w:rPr>
        <w:t xml:space="preserve"> свої</w:t>
      </w:r>
      <w:r w:rsidR="005A7FA1" w:rsidRPr="009E4D3B">
        <w:rPr>
          <w:rFonts w:ascii="Times New Roman" w:hAnsi="Times New Roman" w:cs="Times New Roman"/>
          <w:color w:val="000000" w:themeColor="text1"/>
          <w:sz w:val="28"/>
          <w:szCs w:val="28"/>
        </w:rPr>
        <w:t>х</w:t>
      </w:r>
      <w:r w:rsidRPr="009E4D3B">
        <w:rPr>
          <w:rFonts w:ascii="Times New Roman" w:hAnsi="Times New Roman" w:cs="Times New Roman"/>
          <w:color w:val="000000" w:themeColor="text1"/>
          <w:sz w:val="28"/>
          <w:szCs w:val="28"/>
        </w:rPr>
        <w:t xml:space="preserve"> загальн</w:t>
      </w:r>
      <w:r w:rsidR="005A7FA1" w:rsidRPr="009E4D3B">
        <w:rPr>
          <w:rFonts w:ascii="Times New Roman" w:hAnsi="Times New Roman" w:cs="Times New Roman"/>
          <w:color w:val="000000" w:themeColor="text1"/>
          <w:sz w:val="28"/>
          <w:szCs w:val="28"/>
        </w:rPr>
        <w:t>их</w:t>
      </w:r>
      <w:r w:rsidRPr="009E4D3B">
        <w:rPr>
          <w:rFonts w:ascii="Times New Roman" w:hAnsi="Times New Roman" w:cs="Times New Roman"/>
          <w:color w:val="000000" w:themeColor="text1"/>
          <w:sz w:val="28"/>
          <w:szCs w:val="28"/>
        </w:rPr>
        <w:t xml:space="preserve"> податков</w:t>
      </w:r>
      <w:r w:rsidR="005A7FA1" w:rsidRPr="009E4D3B">
        <w:rPr>
          <w:rFonts w:ascii="Times New Roman" w:hAnsi="Times New Roman" w:cs="Times New Roman"/>
          <w:color w:val="000000" w:themeColor="text1"/>
          <w:sz w:val="28"/>
          <w:szCs w:val="28"/>
        </w:rPr>
        <w:t xml:space="preserve">их </w:t>
      </w:r>
      <w:r w:rsidR="00507F18" w:rsidRPr="009E4D3B">
        <w:rPr>
          <w:rFonts w:ascii="Times New Roman" w:hAnsi="Times New Roman" w:cs="Times New Roman"/>
          <w:color w:val="000000" w:themeColor="text1"/>
          <w:sz w:val="28"/>
          <w:szCs w:val="28"/>
        </w:rPr>
        <w:t>зобов’язань</w:t>
      </w:r>
      <w:r w:rsidRPr="009E4D3B">
        <w:rPr>
          <w:rFonts w:ascii="Times New Roman" w:hAnsi="Times New Roman" w:cs="Times New Roman"/>
          <w:color w:val="000000" w:themeColor="text1"/>
          <w:sz w:val="28"/>
          <w:szCs w:val="28"/>
        </w:rPr>
        <w:t xml:space="preserve">. </w:t>
      </w:r>
    </w:p>
    <w:p w14:paraId="11E4E96E" w14:textId="5AB5CD77" w:rsidR="000930F9" w:rsidRPr="009E4D3B" w:rsidRDefault="000930F9" w:rsidP="000930F9">
      <w:pPr>
        <w:tabs>
          <w:tab w:val="left" w:pos="851"/>
        </w:tabs>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З цією метою </w:t>
      </w:r>
      <w:r w:rsidR="00502507" w:rsidRPr="009E4D3B">
        <w:rPr>
          <w:rFonts w:ascii="Times New Roman" w:hAnsi="Times New Roman" w:cs="Times New Roman"/>
          <w:color w:val="000000" w:themeColor="text1"/>
          <w:sz w:val="28"/>
          <w:szCs w:val="28"/>
        </w:rPr>
        <w:t>Директив</w:t>
      </w:r>
      <w:r w:rsidR="00507F18" w:rsidRPr="009E4D3B">
        <w:rPr>
          <w:rFonts w:ascii="Times New Roman" w:hAnsi="Times New Roman" w:cs="Times New Roman"/>
          <w:color w:val="000000" w:themeColor="text1"/>
          <w:sz w:val="28"/>
          <w:szCs w:val="28"/>
        </w:rPr>
        <w:t>ою</w:t>
      </w:r>
      <w:r w:rsidRPr="009E4D3B">
        <w:rPr>
          <w:rFonts w:ascii="Times New Roman" w:hAnsi="Times New Roman" w:cs="Times New Roman"/>
          <w:color w:val="000000" w:themeColor="text1"/>
          <w:sz w:val="28"/>
          <w:szCs w:val="28"/>
        </w:rPr>
        <w:t xml:space="preserve"> передбач</w:t>
      </w:r>
      <w:r w:rsidR="00507F18" w:rsidRPr="009E4D3B">
        <w:rPr>
          <w:rFonts w:ascii="Times New Roman" w:hAnsi="Times New Roman" w:cs="Times New Roman"/>
          <w:color w:val="000000" w:themeColor="text1"/>
          <w:sz w:val="28"/>
          <w:szCs w:val="28"/>
        </w:rPr>
        <w:t>ено</w:t>
      </w:r>
      <w:r w:rsidRPr="009E4D3B">
        <w:rPr>
          <w:rFonts w:ascii="Times New Roman" w:hAnsi="Times New Roman" w:cs="Times New Roman"/>
          <w:color w:val="000000" w:themeColor="text1"/>
          <w:sz w:val="28"/>
          <w:szCs w:val="28"/>
        </w:rPr>
        <w:t xml:space="preserve"> правові положення проти агресивного податкового планування, що стосуються:</w:t>
      </w:r>
    </w:p>
    <w:p w14:paraId="15DBEE84" w14:textId="354C5203" w:rsidR="000930F9" w:rsidRPr="009E4D3B" w:rsidRDefault="000930F9" w:rsidP="00F108A1">
      <w:pPr>
        <w:numPr>
          <w:ilvl w:val="0"/>
          <w:numId w:val="15"/>
        </w:numPr>
        <w:tabs>
          <w:tab w:val="clear" w:pos="720"/>
          <w:tab w:val="left" w:pos="851"/>
        </w:tabs>
        <w:spacing w:after="0" w:line="240" w:lineRule="auto"/>
        <w:ind w:left="567" w:firstLine="0"/>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обмеження </w:t>
      </w:r>
      <w:r w:rsidR="00F6130A" w:rsidRPr="009E4D3B">
        <w:rPr>
          <w:rFonts w:ascii="Times New Roman" w:hAnsi="Times New Roman" w:cs="Times New Roman"/>
          <w:color w:val="000000" w:themeColor="text1"/>
          <w:sz w:val="28"/>
          <w:szCs w:val="28"/>
        </w:rPr>
        <w:t xml:space="preserve">вирахування </w:t>
      </w:r>
      <w:r w:rsidRPr="009E4D3B">
        <w:rPr>
          <w:rFonts w:ascii="Times New Roman" w:hAnsi="Times New Roman" w:cs="Times New Roman"/>
          <w:color w:val="000000" w:themeColor="text1"/>
          <w:sz w:val="28"/>
          <w:szCs w:val="28"/>
        </w:rPr>
        <w:t>відсотків</w:t>
      </w:r>
      <w:r w:rsidR="00ED0512" w:rsidRPr="009E4D3B">
        <w:rPr>
          <w:rFonts w:ascii="Times New Roman" w:hAnsi="Times New Roman" w:cs="Times New Roman"/>
          <w:color w:val="000000" w:themeColor="text1"/>
          <w:sz w:val="28"/>
          <w:szCs w:val="28"/>
        </w:rPr>
        <w:t>;</w:t>
      </w:r>
      <w:r w:rsidRPr="009E4D3B">
        <w:rPr>
          <w:rFonts w:ascii="Times New Roman" w:hAnsi="Times New Roman" w:cs="Times New Roman"/>
          <w:color w:val="000000" w:themeColor="text1"/>
          <w:sz w:val="28"/>
          <w:szCs w:val="28"/>
        </w:rPr>
        <w:t> </w:t>
      </w:r>
    </w:p>
    <w:p w14:paraId="3159F15B" w14:textId="77777777" w:rsidR="000930F9" w:rsidRPr="009E4D3B" w:rsidRDefault="000930F9" w:rsidP="00F108A1">
      <w:pPr>
        <w:numPr>
          <w:ilvl w:val="0"/>
          <w:numId w:val="15"/>
        </w:numPr>
        <w:tabs>
          <w:tab w:val="clear" w:pos="720"/>
          <w:tab w:val="left" w:pos="851"/>
        </w:tabs>
        <w:spacing w:after="0" w:line="240" w:lineRule="auto"/>
        <w:ind w:left="567" w:firstLine="0"/>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правила оподаткування </w:t>
      </w:r>
      <w:r w:rsidR="00FF530B" w:rsidRPr="009E4D3B">
        <w:rPr>
          <w:rFonts w:ascii="Times New Roman" w:hAnsi="Times New Roman" w:cs="Times New Roman"/>
          <w:color w:val="000000" w:themeColor="text1"/>
          <w:sz w:val="28"/>
          <w:szCs w:val="28"/>
        </w:rPr>
        <w:t xml:space="preserve"> при виведенні активів</w:t>
      </w:r>
      <w:r w:rsidR="00ED0512" w:rsidRPr="009E4D3B">
        <w:rPr>
          <w:rFonts w:ascii="Times New Roman" w:hAnsi="Times New Roman" w:cs="Times New Roman"/>
          <w:color w:val="000000" w:themeColor="text1"/>
          <w:sz w:val="28"/>
          <w:szCs w:val="28"/>
        </w:rPr>
        <w:t>;</w:t>
      </w:r>
    </w:p>
    <w:p w14:paraId="628CFAC3" w14:textId="77777777" w:rsidR="000930F9" w:rsidRPr="009E4D3B" w:rsidRDefault="000930F9" w:rsidP="00F108A1">
      <w:pPr>
        <w:numPr>
          <w:ilvl w:val="0"/>
          <w:numId w:val="15"/>
        </w:numPr>
        <w:tabs>
          <w:tab w:val="clear" w:pos="720"/>
          <w:tab w:val="left" w:pos="851"/>
        </w:tabs>
        <w:spacing w:after="0" w:line="240" w:lineRule="auto"/>
        <w:ind w:left="567" w:firstLine="0"/>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правила </w:t>
      </w:r>
      <w:r w:rsidR="00F6130A" w:rsidRPr="009E4D3B">
        <w:rPr>
          <w:rFonts w:ascii="Times New Roman" w:hAnsi="Times New Roman" w:cs="Times New Roman"/>
          <w:color w:val="000000" w:themeColor="text1"/>
          <w:sz w:val="28"/>
          <w:szCs w:val="28"/>
        </w:rPr>
        <w:t xml:space="preserve">щодо </w:t>
      </w:r>
      <w:r w:rsidRPr="009E4D3B">
        <w:rPr>
          <w:rFonts w:ascii="Times New Roman" w:hAnsi="Times New Roman" w:cs="Times New Roman"/>
          <w:color w:val="000000" w:themeColor="text1"/>
          <w:sz w:val="28"/>
          <w:szCs w:val="28"/>
        </w:rPr>
        <w:t>контрольованих іноземних компаній</w:t>
      </w:r>
      <w:r w:rsidR="00ED0512" w:rsidRPr="009E4D3B">
        <w:rPr>
          <w:rFonts w:ascii="Times New Roman" w:hAnsi="Times New Roman" w:cs="Times New Roman"/>
          <w:color w:val="000000" w:themeColor="text1"/>
          <w:sz w:val="28"/>
          <w:szCs w:val="28"/>
        </w:rPr>
        <w:t>;</w:t>
      </w:r>
    </w:p>
    <w:p w14:paraId="557CE859" w14:textId="77777777" w:rsidR="000930F9" w:rsidRPr="009E4D3B" w:rsidRDefault="000930F9" w:rsidP="00F108A1">
      <w:pPr>
        <w:numPr>
          <w:ilvl w:val="0"/>
          <w:numId w:val="15"/>
        </w:numPr>
        <w:tabs>
          <w:tab w:val="clear" w:pos="720"/>
          <w:tab w:val="left" w:pos="851"/>
        </w:tabs>
        <w:spacing w:after="0" w:line="240" w:lineRule="auto"/>
        <w:ind w:left="567" w:firstLine="0"/>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загальне правило </w:t>
      </w:r>
      <w:r w:rsidR="00F6130A" w:rsidRPr="009E4D3B">
        <w:rPr>
          <w:rFonts w:ascii="Times New Roman" w:hAnsi="Times New Roman" w:cs="Times New Roman"/>
          <w:color w:val="000000" w:themeColor="text1"/>
          <w:sz w:val="28"/>
          <w:szCs w:val="28"/>
        </w:rPr>
        <w:t>протидії  зловживанням</w:t>
      </w:r>
      <w:r w:rsidR="00ED0512" w:rsidRPr="009E4D3B">
        <w:rPr>
          <w:rFonts w:ascii="Times New Roman" w:hAnsi="Times New Roman" w:cs="Times New Roman"/>
          <w:color w:val="000000" w:themeColor="text1"/>
          <w:sz w:val="28"/>
          <w:szCs w:val="28"/>
        </w:rPr>
        <w:t>;</w:t>
      </w:r>
    </w:p>
    <w:p w14:paraId="33EA928C" w14:textId="53B7DEC3" w:rsidR="000930F9" w:rsidRPr="009E4D3B" w:rsidRDefault="000930F9" w:rsidP="00F108A1">
      <w:pPr>
        <w:numPr>
          <w:ilvl w:val="0"/>
          <w:numId w:val="15"/>
        </w:numPr>
        <w:tabs>
          <w:tab w:val="clear" w:pos="720"/>
          <w:tab w:val="left" w:pos="851"/>
        </w:tabs>
        <w:spacing w:after="0" w:line="240" w:lineRule="auto"/>
        <w:ind w:left="567" w:firstLine="0"/>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правила щодо гібридних </w:t>
      </w:r>
      <w:proofErr w:type="spellStart"/>
      <w:r w:rsidRPr="009E4D3B">
        <w:rPr>
          <w:rFonts w:ascii="Times New Roman" w:hAnsi="Times New Roman" w:cs="Times New Roman"/>
          <w:color w:val="000000" w:themeColor="text1"/>
          <w:sz w:val="28"/>
          <w:szCs w:val="28"/>
        </w:rPr>
        <w:t>невідповідностей</w:t>
      </w:r>
      <w:proofErr w:type="spellEnd"/>
      <w:r w:rsidR="00ED0512" w:rsidRPr="009E4D3B">
        <w:rPr>
          <w:rFonts w:ascii="Times New Roman" w:hAnsi="Times New Roman" w:cs="Times New Roman"/>
          <w:color w:val="000000" w:themeColor="text1"/>
          <w:sz w:val="28"/>
          <w:szCs w:val="28"/>
        </w:rPr>
        <w:t>.</w:t>
      </w:r>
    </w:p>
    <w:bookmarkEnd w:id="7"/>
    <w:p w14:paraId="4904D422" w14:textId="3B4BAF12" w:rsidR="00551206" w:rsidRPr="009E4D3B" w:rsidRDefault="00551206" w:rsidP="00ED0512">
      <w:pPr>
        <w:shd w:val="clear" w:color="auto" w:fill="FFFFFF"/>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В </w:t>
      </w:r>
      <w:r w:rsidR="00507F18" w:rsidRPr="009E4D3B">
        <w:rPr>
          <w:rFonts w:ascii="Times New Roman" w:hAnsi="Times New Roman" w:cs="Times New Roman"/>
          <w:color w:val="000000" w:themeColor="text1"/>
          <w:sz w:val="28"/>
          <w:szCs w:val="28"/>
        </w:rPr>
        <w:t xml:space="preserve">межах </w:t>
      </w:r>
      <w:r w:rsidRPr="009E4D3B">
        <w:rPr>
          <w:rFonts w:ascii="Times New Roman" w:hAnsi="Times New Roman" w:cs="Times New Roman"/>
          <w:color w:val="000000" w:themeColor="text1"/>
          <w:sz w:val="28"/>
          <w:szCs w:val="28"/>
        </w:rPr>
        <w:t xml:space="preserve">імплементації Плану дій BEPS </w:t>
      </w:r>
      <w:r w:rsidR="002D2E58" w:rsidRPr="009E4D3B">
        <w:rPr>
          <w:rFonts w:ascii="Times New Roman" w:hAnsi="Times New Roman" w:cs="Times New Roman"/>
          <w:color w:val="000000" w:themeColor="text1"/>
          <w:sz w:val="28"/>
          <w:szCs w:val="28"/>
        </w:rPr>
        <w:t xml:space="preserve">та як учасник </w:t>
      </w:r>
      <w:r w:rsidR="00BD7970" w:rsidRPr="009E4D3B">
        <w:rPr>
          <w:rFonts w:ascii="Times New Roman" w:hAnsi="Times New Roman" w:cs="Times New Roman"/>
          <w:color w:val="000000" w:themeColor="text1"/>
          <w:sz w:val="28"/>
          <w:szCs w:val="28"/>
        </w:rPr>
        <w:t>І</w:t>
      </w:r>
      <w:r w:rsidR="002D2E58" w:rsidRPr="009E4D3B">
        <w:rPr>
          <w:rFonts w:ascii="Times New Roman" w:hAnsi="Times New Roman" w:cs="Times New Roman"/>
          <w:color w:val="000000" w:themeColor="text1"/>
          <w:sz w:val="28"/>
          <w:szCs w:val="28"/>
        </w:rPr>
        <w:t>нклю</w:t>
      </w:r>
      <w:r w:rsidR="00BD7970" w:rsidRPr="009E4D3B">
        <w:rPr>
          <w:rFonts w:ascii="Times New Roman" w:hAnsi="Times New Roman" w:cs="Times New Roman"/>
          <w:color w:val="000000" w:themeColor="text1"/>
          <w:sz w:val="28"/>
          <w:szCs w:val="28"/>
        </w:rPr>
        <w:t>з</w:t>
      </w:r>
      <w:r w:rsidR="002D2E58" w:rsidRPr="009E4D3B">
        <w:rPr>
          <w:rFonts w:ascii="Times New Roman" w:hAnsi="Times New Roman" w:cs="Times New Roman"/>
          <w:color w:val="000000" w:themeColor="text1"/>
          <w:sz w:val="28"/>
          <w:szCs w:val="28"/>
        </w:rPr>
        <w:t>ивно</w:t>
      </w:r>
      <w:r w:rsidR="00BD7970" w:rsidRPr="009E4D3B">
        <w:rPr>
          <w:rFonts w:ascii="Times New Roman" w:hAnsi="Times New Roman" w:cs="Times New Roman"/>
          <w:color w:val="000000" w:themeColor="text1"/>
          <w:sz w:val="28"/>
          <w:szCs w:val="28"/>
        </w:rPr>
        <w:t>ї</w:t>
      </w:r>
      <w:r w:rsidR="002D2E58" w:rsidRPr="009E4D3B">
        <w:rPr>
          <w:rFonts w:ascii="Times New Roman" w:hAnsi="Times New Roman" w:cs="Times New Roman"/>
          <w:color w:val="000000" w:themeColor="text1"/>
          <w:sz w:val="28"/>
          <w:szCs w:val="28"/>
        </w:rPr>
        <w:t xml:space="preserve"> Структури </w:t>
      </w:r>
      <w:r w:rsidRPr="009E4D3B">
        <w:rPr>
          <w:rFonts w:ascii="Times New Roman" w:hAnsi="Times New Roman" w:cs="Times New Roman"/>
          <w:color w:val="000000" w:themeColor="text1"/>
          <w:sz w:val="28"/>
          <w:szCs w:val="28"/>
        </w:rPr>
        <w:t xml:space="preserve">Україна </w:t>
      </w:r>
      <w:r w:rsidR="00F008C5" w:rsidRPr="009E4D3B">
        <w:rPr>
          <w:rFonts w:ascii="Times New Roman" w:hAnsi="Times New Roman" w:cs="Times New Roman"/>
          <w:color w:val="000000" w:themeColor="text1"/>
          <w:sz w:val="28"/>
          <w:szCs w:val="28"/>
        </w:rPr>
        <w:t xml:space="preserve">вже </w:t>
      </w:r>
      <w:r w:rsidRPr="009E4D3B">
        <w:rPr>
          <w:rFonts w:ascii="Times New Roman" w:hAnsi="Times New Roman" w:cs="Times New Roman"/>
          <w:color w:val="000000" w:themeColor="text1"/>
          <w:sz w:val="28"/>
          <w:szCs w:val="28"/>
        </w:rPr>
        <w:t>впровадила у національне законодавство певні глобальні стандарти оподаткування</w:t>
      </w:r>
      <w:r w:rsidR="00523041" w:rsidRPr="009E4D3B">
        <w:rPr>
          <w:rFonts w:ascii="Times New Roman" w:hAnsi="Times New Roman" w:cs="Times New Roman"/>
          <w:color w:val="000000" w:themeColor="text1"/>
          <w:sz w:val="28"/>
          <w:szCs w:val="28"/>
        </w:rPr>
        <w:t>,</w:t>
      </w:r>
      <w:r w:rsidRPr="009E4D3B">
        <w:rPr>
          <w:rFonts w:ascii="Times New Roman" w:hAnsi="Times New Roman" w:cs="Times New Roman"/>
          <w:color w:val="000000" w:themeColor="text1"/>
          <w:sz w:val="28"/>
          <w:szCs w:val="28"/>
        </w:rPr>
        <w:t xml:space="preserve"> що</w:t>
      </w:r>
      <w:r w:rsidR="00E02C17" w:rsidRPr="009E4D3B">
        <w:rPr>
          <w:rFonts w:ascii="Times New Roman" w:hAnsi="Times New Roman" w:cs="Times New Roman"/>
          <w:color w:val="000000" w:themeColor="text1"/>
          <w:sz w:val="28"/>
          <w:szCs w:val="28"/>
        </w:rPr>
        <w:t xml:space="preserve"> націлені</w:t>
      </w:r>
      <w:r w:rsidR="00523041" w:rsidRPr="009E4D3B">
        <w:rPr>
          <w:rFonts w:ascii="Times New Roman" w:hAnsi="Times New Roman" w:cs="Times New Roman"/>
          <w:color w:val="000000" w:themeColor="text1"/>
          <w:sz w:val="28"/>
          <w:szCs w:val="28"/>
        </w:rPr>
        <w:t xml:space="preserve"> на про</w:t>
      </w:r>
      <w:r w:rsidR="00ED0512" w:rsidRPr="009E4D3B">
        <w:rPr>
          <w:rFonts w:ascii="Times New Roman" w:hAnsi="Times New Roman" w:cs="Times New Roman"/>
          <w:color w:val="000000" w:themeColor="text1"/>
          <w:sz w:val="28"/>
          <w:szCs w:val="28"/>
        </w:rPr>
        <w:t>ти</w:t>
      </w:r>
      <w:r w:rsidR="00523041" w:rsidRPr="009E4D3B">
        <w:rPr>
          <w:rFonts w:ascii="Times New Roman" w:hAnsi="Times New Roman" w:cs="Times New Roman"/>
          <w:color w:val="000000" w:themeColor="text1"/>
          <w:sz w:val="28"/>
          <w:szCs w:val="28"/>
        </w:rPr>
        <w:t>дію</w:t>
      </w:r>
      <w:r w:rsidRPr="009E4D3B">
        <w:rPr>
          <w:rFonts w:ascii="Times New Roman" w:hAnsi="Times New Roman" w:cs="Times New Roman"/>
          <w:color w:val="000000" w:themeColor="text1"/>
          <w:sz w:val="28"/>
          <w:szCs w:val="28"/>
        </w:rPr>
        <w:t xml:space="preserve"> </w:t>
      </w:r>
      <w:r w:rsidR="00523041" w:rsidRPr="009E4D3B">
        <w:rPr>
          <w:rFonts w:ascii="Times New Roman" w:hAnsi="Times New Roman" w:cs="Times New Roman"/>
          <w:color w:val="000000" w:themeColor="text1"/>
          <w:sz w:val="28"/>
          <w:szCs w:val="28"/>
        </w:rPr>
        <w:t>ухиленню</w:t>
      </w:r>
      <w:r w:rsidRPr="009E4D3B">
        <w:rPr>
          <w:rFonts w:ascii="Times New Roman" w:hAnsi="Times New Roman" w:cs="Times New Roman"/>
          <w:color w:val="000000" w:themeColor="text1"/>
          <w:sz w:val="28"/>
          <w:szCs w:val="28"/>
        </w:rPr>
        <w:t xml:space="preserve"> від </w:t>
      </w:r>
      <w:r w:rsidR="00523041" w:rsidRPr="009E4D3B">
        <w:rPr>
          <w:rFonts w:ascii="Times New Roman" w:hAnsi="Times New Roman" w:cs="Times New Roman"/>
          <w:color w:val="000000" w:themeColor="text1"/>
          <w:sz w:val="28"/>
          <w:szCs w:val="28"/>
        </w:rPr>
        <w:t>оподаткування</w:t>
      </w:r>
      <w:r w:rsidR="002D2E58" w:rsidRPr="009E4D3B">
        <w:rPr>
          <w:rFonts w:ascii="Times New Roman" w:hAnsi="Times New Roman" w:cs="Times New Roman"/>
          <w:color w:val="000000" w:themeColor="text1"/>
          <w:sz w:val="28"/>
          <w:szCs w:val="28"/>
        </w:rPr>
        <w:t xml:space="preserve"> та уникненню сплати податк</w:t>
      </w:r>
      <w:r w:rsidR="00BD7970" w:rsidRPr="009E4D3B">
        <w:rPr>
          <w:rFonts w:ascii="Times New Roman" w:hAnsi="Times New Roman" w:cs="Times New Roman"/>
          <w:color w:val="000000" w:themeColor="text1"/>
          <w:sz w:val="28"/>
          <w:szCs w:val="28"/>
        </w:rPr>
        <w:t>і</w:t>
      </w:r>
      <w:r w:rsidR="002D2E58" w:rsidRPr="009E4D3B">
        <w:rPr>
          <w:rFonts w:ascii="Times New Roman" w:hAnsi="Times New Roman" w:cs="Times New Roman"/>
          <w:color w:val="000000" w:themeColor="text1"/>
          <w:sz w:val="28"/>
          <w:szCs w:val="28"/>
        </w:rPr>
        <w:t>в</w:t>
      </w:r>
      <w:r w:rsidRPr="009E4D3B">
        <w:rPr>
          <w:rFonts w:ascii="Times New Roman" w:hAnsi="Times New Roman" w:cs="Times New Roman"/>
          <w:color w:val="000000" w:themeColor="text1"/>
          <w:sz w:val="28"/>
          <w:szCs w:val="28"/>
        </w:rPr>
        <w:t xml:space="preserve">. </w:t>
      </w:r>
      <w:r w:rsidR="002D2E58" w:rsidRPr="009E4D3B">
        <w:rPr>
          <w:rFonts w:ascii="Times New Roman" w:hAnsi="Times New Roman" w:cs="Times New Roman"/>
          <w:color w:val="000000" w:themeColor="text1"/>
          <w:sz w:val="28"/>
          <w:szCs w:val="28"/>
        </w:rPr>
        <w:t>Тому</w:t>
      </w:r>
      <w:r w:rsidRPr="009E4D3B">
        <w:rPr>
          <w:rFonts w:ascii="Times New Roman" w:hAnsi="Times New Roman" w:cs="Times New Roman"/>
          <w:color w:val="000000" w:themeColor="text1"/>
          <w:sz w:val="28"/>
          <w:szCs w:val="28"/>
        </w:rPr>
        <w:t xml:space="preserve"> окремі положення</w:t>
      </w:r>
      <w:r w:rsidR="003D77F4" w:rsidRPr="009E4D3B">
        <w:rPr>
          <w:rFonts w:ascii="Times New Roman" w:hAnsi="Times New Roman" w:cs="Times New Roman"/>
          <w:color w:val="000000" w:themeColor="text1"/>
          <w:sz w:val="28"/>
          <w:szCs w:val="28"/>
        </w:rPr>
        <w:t xml:space="preserve"> </w:t>
      </w:r>
      <w:r w:rsidRPr="009E4D3B">
        <w:rPr>
          <w:rFonts w:ascii="Times New Roman" w:hAnsi="Times New Roman" w:cs="Times New Roman"/>
          <w:color w:val="000000" w:themeColor="text1"/>
          <w:sz w:val="28"/>
          <w:szCs w:val="28"/>
        </w:rPr>
        <w:t xml:space="preserve"> </w:t>
      </w:r>
      <w:r w:rsidR="003D77F4" w:rsidRPr="009E4D3B">
        <w:rPr>
          <w:rFonts w:ascii="Times New Roman" w:hAnsi="Times New Roman" w:cs="Times New Roman"/>
          <w:color w:val="000000" w:themeColor="text1"/>
          <w:sz w:val="28"/>
          <w:szCs w:val="28"/>
        </w:rPr>
        <w:t xml:space="preserve">ATAD </w:t>
      </w:r>
      <w:r w:rsidR="002D2E58" w:rsidRPr="009E4D3B">
        <w:rPr>
          <w:rFonts w:ascii="Times New Roman" w:hAnsi="Times New Roman" w:cs="Times New Roman"/>
          <w:color w:val="000000" w:themeColor="text1"/>
          <w:sz w:val="28"/>
          <w:szCs w:val="28"/>
        </w:rPr>
        <w:t xml:space="preserve">вже </w:t>
      </w:r>
      <w:r w:rsidR="003D77F4" w:rsidRPr="009E4D3B">
        <w:rPr>
          <w:rFonts w:ascii="Times New Roman" w:hAnsi="Times New Roman" w:cs="Times New Roman"/>
          <w:color w:val="000000" w:themeColor="text1"/>
          <w:sz w:val="28"/>
          <w:szCs w:val="28"/>
        </w:rPr>
        <w:t xml:space="preserve"> частково </w:t>
      </w:r>
      <w:proofErr w:type="spellStart"/>
      <w:r w:rsidR="003D77F4" w:rsidRPr="009E4D3B">
        <w:rPr>
          <w:rFonts w:ascii="Times New Roman" w:hAnsi="Times New Roman" w:cs="Times New Roman"/>
          <w:color w:val="000000" w:themeColor="text1"/>
          <w:sz w:val="28"/>
          <w:szCs w:val="28"/>
        </w:rPr>
        <w:t>імлементован</w:t>
      </w:r>
      <w:r w:rsidR="00507F18" w:rsidRPr="009E4D3B">
        <w:rPr>
          <w:rFonts w:ascii="Times New Roman" w:hAnsi="Times New Roman" w:cs="Times New Roman"/>
          <w:color w:val="000000" w:themeColor="text1"/>
          <w:sz w:val="28"/>
          <w:szCs w:val="28"/>
        </w:rPr>
        <w:t>о</w:t>
      </w:r>
      <w:proofErr w:type="spellEnd"/>
      <w:r w:rsidR="002D2E58" w:rsidRPr="009E4D3B">
        <w:rPr>
          <w:rFonts w:ascii="Times New Roman" w:hAnsi="Times New Roman" w:cs="Times New Roman"/>
          <w:color w:val="000000" w:themeColor="text1"/>
          <w:sz w:val="28"/>
          <w:szCs w:val="28"/>
        </w:rPr>
        <w:t xml:space="preserve"> в податковому законодавстві Укра</w:t>
      </w:r>
      <w:r w:rsidR="00BD7970" w:rsidRPr="009E4D3B">
        <w:rPr>
          <w:rFonts w:ascii="Times New Roman" w:hAnsi="Times New Roman" w:cs="Times New Roman"/>
          <w:color w:val="000000" w:themeColor="text1"/>
          <w:sz w:val="28"/>
          <w:szCs w:val="28"/>
        </w:rPr>
        <w:t>ї</w:t>
      </w:r>
      <w:r w:rsidR="002D2E58" w:rsidRPr="009E4D3B">
        <w:rPr>
          <w:rFonts w:ascii="Times New Roman" w:hAnsi="Times New Roman" w:cs="Times New Roman"/>
          <w:color w:val="000000" w:themeColor="text1"/>
          <w:sz w:val="28"/>
          <w:szCs w:val="28"/>
        </w:rPr>
        <w:t>ни</w:t>
      </w:r>
      <w:r w:rsidR="00523041" w:rsidRPr="009E4D3B">
        <w:rPr>
          <w:rFonts w:ascii="Times New Roman" w:hAnsi="Times New Roman" w:cs="Times New Roman"/>
          <w:color w:val="000000" w:themeColor="text1"/>
          <w:sz w:val="28"/>
          <w:szCs w:val="28"/>
        </w:rPr>
        <w:t xml:space="preserve">, </w:t>
      </w:r>
      <w:r w:rsidR="003D77F4" w:rsidRPr="009E4D3B">
        <w:rPr>
          <w:rFonts w:ascii="Times New Roman" w:hAnsi="Times New Roman" w:cs="Times New Roman"/>
          <w:color w:val="000000" w:themeColor="text1"/>
          <w:sz w:val="28"/>
          <w:szCs w:val="28"/>
        </w:rPr>
        <w:t>зокрема</w:t>
      </w:r>
      <w:r w:rsidR="00523041" w:rsidRPr="009E4D3B">
        <w:rPr>
          <w:rFonts w:ascii="Times New Roman" w:hAnsi="Times New Roman" w:cs="Times New Roman"/>
          <w:color w:val="000000" w:themeColor="text1"/>
          <w:sz w:val="28"/>
          <w:szCs w:val="28"/>
        </w:rPr>
        <w:t xml:space="preserve"> </w:t>
      </w:r>
      <w:r w:rsidR="003D77F4" w:rsidRPr="009E4D3B">
        <w:rPr>
          <w:rFonts w:ascii="Times New Roman" w:hAnsi="Times New Roman" w:cs="Times New Roman"/>
          <w:color w:val="000000" w:themeColor="text1"/>
          <w:sz w:val="28"/>
          <w:szCs w:val="28"/>
        </w:rPr>
        <w:t xml:space="preserve"> щодо контрольованих іноземних компаній</w:t>
      </w:r>
      <w:r w:rsidR="00AF6A4F" w:rsidRPr="009E4D3B">
        <w:rPr>
          <w:rFonts w:ascii="Times New Roman" w:hAnsi="Times New Roman" w:cs="Times New Roman"/>
          <w:color w:val="000000" w:themeColor="text1"/>
          <w:sz w:val="28"/>
          <w:szCs w:val="28"/>
        </w:rPr>
        <w:t xml:space="preserve"> </w:t>
      </w:r>
      <w:r w:rsidR="00523041" w:rsidRPr="009E4D3B">
        <w:rPr>
          <w:rFonts w:ascii="Times New Roman" w:hAnsi="Times New Roman" w:cs="Times New Roman"/>
          <w:color w:val="000000" w:themeColor="text1"/>
          <w:sz w:val="28"/>
          <w:szCs w:val="28"/>
        </w:rPr>
        <w:t>та</w:t>
      </w:r>
      <w:r w:rsidR="00AF6A4F" w:rsidRPr="009E4D3B">
        <w:rPr>
          <w:rFonts w:ascii="Times New Roman" w:hAnsi="Times New Roman" w:cs="Times New Roman"/>
          <w:color w:val="000000" w:themeColor="text1"/>
          <w:sz w:val="28"/>
          <w:szCs w:val="28"/>
        </w:rPr>
        <w:t xml:space="preserve"> обмеження вирахування відсотків</w:t>
      </w:r>
      <w:r w:rsidRPr="009E4D3B">
        <w:rPr>
          <w:rFonts w:ascii="Times New Roman" w:hAnsi="Times New Roman" w:cs="Times New Roman"/>
          <w:color w:val="000000" w:themeColor="text1"/>
          <w:sz w:val="28"/>
          <w:szCs w:val="28"/>
        </w:rPr>
        <w:t>.</w:t>
      </w:r>
    </w:p>
    <w:p w14:paraId="594AFCEF" w14:textId="6A1010DA" w:rsidR="003D77F4" w:rsidRPr="009E4D3B" w:rsidRDefault="00507F18" w:rsidP="00ED0512">
      <w:pPr>
        <w:autoSpaceDE w:val="0"/>
        <w:autoSpaceDN w:val="0"/>
        <w:adjustRightInd w:val="0"/>
        <w:spacing w:after="0" w:line="240" w:lineRule="auto"/>
        <w:ind w:firstLine="567"/>
        <w:jc w:val="both"/>
        <w:rPr>
          <w:rFonts w:ascii="Times New Roman" w:hAnsi="Times New Roman" w:cs="Times New Roman"/>
          <w:iCs/>
          <w:color w:val="000000" w:themeColor="text1"/>
          <w:sz w:val="28"/>
          <w:szCs w:val="28"/>
        </w:rPr>
      </w:pPr>
      <w:r w:rsidRPr="009E4D3B">
        <w:rPr>
          <w:rFonts w:ascii="Times New Roman" w:hAnsi="Times New Roman" w:cs="Times New Roman"/>
          <w:iCs/>
          <w:color w:val="000000" w:themeColor="text1"/>
          <w:sz w:val="28"/>
          <w:szCs w:val="28"/>
        </w:rPr>
        <w:t xml:space="preserve">Проте </w:t>
      </w:r>
      <w:r w:rsidR="00523041" w:rsidRPr="009E4D3B">
        <w:rPr>
          <w:rFonts w:ascii="Times New Roman" w:hAnsi="Times New Roman" w:cs="Times New Roman"/>
          <w:iCs/>
          <w:color w:val="000000" w:themeColor="text1"/>
          <w:sz w:val="28"/>
          <w:szCs w:val="28"/>
        </w:rPr>
        <w:t>р</w:t>
      </w:r>
      <w:r w:rsidR="003D77F4" w:rsidRPr="009E4D3B">
        <w:rPr>
          <w:rFonts w:ascii="Times New Roman" w:hAnsi="Times New Roman" w:cs="Times New Roman"/>
          <w:iCs/>
          <w:color w:val="000000" w:themeColor="text1"/>
          <w:sz w:val="28"/>
          <w:szCs w:val="28"/>
        </w:rPr>
        <w:t xml:space="preserve">езультати </w:t>
      </w:r>
      <w:r w:rsidR="00AF6A4F" w:rsidRPr="009E4D3B">
        <w:rPr>
          <w:rFonts w:ascii="Times New Roman" w:hAnsi="Times New Roman" w:cs="Times New Roman"/>
          <w:color w:val="000000" w:themeColor="text1"/>
          <w:sz w:val="28"/>
          <w:szCs w:val="28"/>
        </w:rPr>
        <w:t>скринінгу відповідності законодавства України праву ЄС</w:t>
      </w:r>
      <w:r w:rsidR="00AF6A4F" w:rsidRPr="009E4D3B">
        <w:rPr>
          <w:rFonts w:ascii="Times New Roman" w:hAnsi="Times New Roman" w:cs="Times New Roman"/>
          <w:color w:val="000000" w:themeColor="text1"/>
          <w:sz w:val="28"/>
          <w:szCs w:val="28"/>
          <w:shd w:val="clear" w:color="auto" w:fill="FFFFFF"/>
        </w:rPr>
        <w:t xml:space="preserve"> </w:t>
      </w:r>
      <w:r w:rsidR="00523041" w:rsidRPr="009E4D3B">
        <w:rPr>
          <w:rFonts w:ascii="Times New Roman" w:hAnsi="Times New Roman" w:cs="Times New Roman"/>
          <w:color w:val="000000" w:themeColor="text1"/>
          <w:sz w:val="28"/>
          <w:szCs w:val="28"/>
          <w:shd w:val="clear" w:color="auto" w:fill="FFFFFF"/>
        </w:rPr>
        <w:t>засвідчили відсутність у</w:t>
      </w:r>
      <w:r w:rsidR="003D77F4" w:rsidRPr="009E4D3B">
        <w:rPr>
          <w:rFonts w:ascii="Times New Roman" w:hAnsi="Times New Roman" w:cs="Times New Roman"/>
          <w:color w:val="000000" w:themeColor="text1"/>
          <w:sz w:val="28"/>
          <w:szCs w:val="28"/>
          <w:shd w:val="clear" w:color="auto" w:fill="FFFFFF"/>
        </w:rPr>
        <w:t xml:space="preserve"> податковому законодавстві </w:t>
      </w:r>
      <w:r w:rsidR="002D2E58" w:rsidRPr="009E4D3B">
        <w:rPr>
          <w:rFonts w:ascii="Times New Roman" w:hAnsi="Times New Roman" w:cs="Times New Roman"/>
          <w:color w:val="000000" w:themeColor="text1"/>
          <w:sz w:val="28"/>
          <w:szCs w:val="28"/>
          <w:shd w:val="clear" w:color="auto" w:fill="FFFFFF"/>
        </w:rPr>
        <w:t>реалізації:</w:t>
      </w:r>
    </w:p>
    <w:p w14:paraId="2CD63BD6" w14:textId="65760E68" w:rsidR="003D77F4" w:rsidRPr="009E4D3B" w:rsidRDefault="003D77F4" w:rsidP="00ED0512">
      <w:pPr>
        <w:keepNext/>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sym w:font="Symbol" w:char="F02D"/>
      </w:r>
      <w:r w:rsidR="002D2E58" w:rsidRPr="009E4D3B">
        <w:rPr>
          <w:rFonts w:ascii="Times New Roman" w:hAnsi="Times New Roman" w:cs="Times New Roman"/>
          <w:color w:val="000000" w:themeColor="text1"/>
          <w:sz w:val="28"/>
          <w:szCs w:val="28"/>
        </w:rPr>
        <w:t xml:space="preserve"> </w:t>
      </w:r>
      <w:r w:rsidRPr="009E4D3B">
        <w:rPr>
          <w:rFonts w:ascii="Times New Roman" w:hAnsi="Times New Roman" w:cs="Times New Roman"/>
          <w:color w:val="000000" w:themeColor="text1"/>
          <w:sz w:val="28"/>
          <w:szCs w:val="28"/>
        </w:rPr>
        <w:t>вимоги статті 5 ATAD щодо оподаткування приросту капіталу при виведенні активів («</w:t>
      </w:r>
      <w:proofErr w:type="spellStart"/>
      <w:r w:rsidRPr="009E4D3B">
        <w:rPr>
          <w:rFonts w:ascii="Times New Roman" w:hAnsi="Times New Roman" w:cs="Times New Roman"/>
          <w:color w:val="000000" w:themeColor="text1"/>
          <w:sz w:val="28"/>
          <w:szCs w:val="28"/>
        </w:rPr>
        <w:t>Exit</w:t>
      </w:r>
      <w:proofErr w:type="spellEnd"/>
      <w:r w:rsidRPr="009E4D3B">
        <w:rPr>
          <w:rFonts w:ascii="Times New Roman" w:hAnsi="Times New Roman" w:cs="Times New Roman"/>
          <w:color w:val="000000" w:themeColor="text1"/>
          <w:sz w:val="28"/>
          <w:szCs w:val="28"/>
        </w:rPr>
        <w:t xml:space="preserve"> </w:t>
      </w:r>
      <w:proofErr w:type="spellStart"/>
      <w:r w:rsidRPr="009E4D3B">
        <w:rPr>
          <w:rFonts w:ascii="Times New Roman" w:hAnsi="Times New Roman" w:cs="Times New Roman"/>
          <w:color w:val="000000" w:themeColor="text1"/>
          <w:sz w:val="28"/>
          <w:szCs w:val="28"/>
        </w:rPr>
        <w:t>tax</w:t>
      </w:r>
      <w:proofErr w:type="spellEnd"/>
      <w:r w:rsidRPr="009E4D3B">
        <w:rPr>
          <w:rFonts w:ascii="Times New Roman" w:hAnsi="Times New Roman" w:cs="Times New Roman"/>
          <w:color w:val="000000" w:themeColor="text1"/>
          <w:sz w:val="28"/>
          <w:szCs w:val="28"/>
        </w:rPr>
        <w:t xml:space="preserve">»); </w:t>
      </w:r>
    </w:p>
    <w:p w14:paraId="31C24082" w14:textId="3EEC0C47" w:rsidR="003D77F4" w:rsidRPr="009E4D3B" w:rsidRDefault="003D77F4" w:rsidP="00ED0512">
      <w:pPr>
        <w:keepNext/>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sym w:font="Symbol" w:char="F02D"/>
      </w:r>
      <w:r w:rsidR="002D2E58" w:rsidRPr="009E4D3B">
        <w:rPr>
          <w:rFonts w:ascii="Times New Roman" w:hAnsi="Times New Roman" w:cs="Times New Roman"/>
          <w:color w:val="000000" w:themeColor="text1"/>
          <w:sz w:val="28"/>
          <w:szCs w:val="28"/>
        </w:rPr>
        <w:t xml:space="preserve"> </w:t>
      </w:r>
      <w:r w:rsidRPr="009E4D3B">
        <w:rPr>
          <w:rFonts w:ascii="Times New Roman" w:hAnsi="Times New Roman" w:cs="Times New Roman"/>
          <w:color w:val="000000" w:themeColor="text1"/>
          <w:sz w:val="28"/>
          <w:szCs w:val="28"/>
        </w:rPr>
        <w:t>вимоги статті 6 ATAD щодо застосування загального правила протидії ухиленню від сплати податків (або загальне правило протидії зловживанням) («</w:t>
      </w:r>
      <w:proofErr w:type="spellStart"/>
      <w:r w:rsidRPr="009E4D3B">
        <w:rPr>
          <w:rFonts w:ascii="Times New Roman" w:hAnsi="Times New Roman" w:cs="Times New Roman"/>
          <w:color w:val="000000" w:themeColor="text1"/>
          <w:sz w:val="28"/>
          <w:szCs w:val="28"/>
        </w:rPr>
        <w:t>General</w:t>
      </w:r>
      <w:proofErr w:type="spellEnd"/>
      <w:r w:rsidRPr="009E4D3B">
        <w:rPr>
          <w:rFonts w:ascii="Times New Roman" w:hAnsi="Times New Roman" w:cs="Times New Roman"/>
          <w:color w:val="000000" w:themeColor="text1"/>
          <w:sz w:val="28"/>
          <w:szCs w:val="28"/>
        </w:rPr>
        <w:t xml:space="preserve"> </w:t>
      </w:r>
      <w:proofErr w:type="spellStart"/>
      <w:r w:rsidRPr="009E4D3B">
        <w:rPr>
          <w:rFonts w:ascii="Times New Roman" w:hAnsi="Times New Roman" w:cs="Times New Roman"/>
          <w:color w:val="000000" w:themeColor="text1"/>
          <w:sz w:val="28"/>
          <w:szCs w:val="28"/>
        </w:rPr>
        <w:t>Anti</w:t>
      </w:r>
      <w:proofErr w:type="spellEnd"/>
      <w:r w:rsidRPr="009E4D3B">
        <w:rPr>
          <w:rFonts w:ascii="Times New Roman" w:hAnsi="Times New Roman" w:cs="Times New Roman"/>
          <w:color w:val="000000" w:themeColor="text1"/>
          <w:sz w:val="28"/>
          <w:szCs w:val="28"/>
        </w:rPr>
        <w:t>-</w:t>
      </w:r>
      <w:r w:rsidR="00DE265F">
        <w:rPr>
          <w:rFonts w:ascii="Times New Roman" w:hAnsi="Times New Roman" w:cs="Times New Roman"/>
          <w:color w:val="000000" w:themeColor="text1"/>
          <w:sz w:val="28"/>
          <w:szCs w:val="28"/>
          <w:lang w:val="en-US"/>
        </w:rPr>
        <w:t>A</w:t>
      </w:r>
      <w:proofErr w:type="spellStart"/>
      <w:r w:rsidRPr="009E4D3B">
        <w:rPr>
          <w:rFonts w:ascii="Times New Roman" w:hAnsi="Times New Roman" w:cs="Times New Roman"/>
          <w:color w:val="000000" w:themeColor="text1"/>
          <w:sz w:val="28"/>
          <w:szCs w:val="28"/>
        </w:rPr>
        <w:t>buse</w:t>
      </w:r>
      <w:proofErr w:type="spellEnd"/>
      <w:r w:rsidRPr="009E4D3B">
        <w:rPr>
          <w:rFonts w:ascii="Times New Roman" w:hAnsi="Times New Roman" w:cs="Times New Roman"/>
          <w:color w:val="000000" w:themeColor="text1"/>
          <w:sz w:val="28"/>
          <w:szCs w:val="28"/>
        </w:rPr>
        <w:t xml:space="preserve"> </w:t>
      </w:r>
      <w:proofErr w:type="spellStart"/>
      <w:r w:rsidRPr="009E4D3B">
        <w:rPr>
          <w:rFonts w:ascii="Times New Roman" w:hAnsi="Times New Roman" w:cs="Times New Roman"/>
          <w:color w:val="000000" w:themeColor="text1"/>
          <w:sz w:val="28"/>
          <w:szCs w:val="28"/>
        </w:rPr>
        <w:t>rule</w:t>
      </w:r>
      <w:proofErr w:type="spellEnd"/>
      <w:r w:rsidRPr="009E4D3B">
        <w:rPr>
          <w:rFonts w:ascii="Times New Roman" w:hAnsi="Times New Roman" w:cs="Times New Roman"/>
          <w:color w:val="000000" w:themeColor="text1"/>
          <w:sz w:val="28"/>
          <w:szCs w:val="28"/>
        </w:rPr>
        <w:t xml:space="preserve">», GAAR); </w:t>
      </w:r>
    </w:p>
    <w:p w14:paraId="043184CF" w14:textId="4D960AB4" w:rsidR="003D77F4" w:rsidRPr="009E4D3B" w:rsidRDefault="003D77F4" w:rsidP="00ED0512">
      <w:pPr>
        <w:keepNext/>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sym w:font="Symbol" w:char="F02D"/>
      </w:r>
      <w:r w:rsidR="000155D6" w:rsidRPr="009E4D3B">
        <w:rPr>
          <w:rFonts w:ascii="Times New Roman" w:hAnsi="Times New Roman" w:cs="Times New Roman"/>
          <w:color w:val="000000" w:themeColor="text1"/>
          <w:sz w:val="28"/>
          <w:szCs w:val="28"/>
        </w:rPr>
        <w:t xml:space="preserve"> </w:t>
      </w:r>
      <w:r w:rsidRPr="009E4D3B">
        <w:rPr>
          <w:rFonts w:ascii="Times New Roman" w:hAnsi="Times New Roman" w:cs="Times New Roman"/>
          <w:color w:val="000000" w:themeColor="text1"/>
          <w:sz w:val="28"/>
          <w:szCs w:val="28"/>
        </w:rPr>
        <w:t>вимоги статті 9 ATAD щодо нейтралізації наслідків застосування гібридних розбіжностей («</w:t>
      </w:r>
      <w:proofErr w:type="spellStart"/>
      <w:r w:rsidRPr="009E4D3B">
        <w:rPr>
          <w:rFonts w:ascii="Times New Roman" w:hAnsi="Times New Roman" w:cs="Times New Roman"/>
          <w:color w:val="000000" w:themeColor="text1"/>
          <w:sz w:val="28"/>
          <w:szCs w:val="28"/>
        </w:rPr>
        <w:t>hybrid</w:t>
      </w:r>
      <w:proofErr w:type="spellEnd"/>
      <w:r w:rsidRPr="009E4D3B">
        <w:rPr>
          <w:rFonts w:ascii="Times New Roman" w:hAnsi="Times New Roman" w:cs="Times New Roman"/>
          <w:color w:val="000000" w:themeColor="text1"/>
          <w:sz w:val="28"/>
          <w:szCs w:val="28"/>
        </w:rPr>
        <w:t xml:space="preserve"> </w:t>
      </w:r>
      <w:proofErr w:type="spellStart"/>
      <w:r w:rsidRPr="009E4D3B">
        <w:rPr>
          <w:rFonts w:ascii="Times New Roman" w:hAnsi="Times New Roman" w:cs="Times New Roman"/>
          <w:color w:val="000000" w:themeColor="text1"/>
          <w:sz w:val="28"/>
          <w:szCs w:val="28"/>
        </w:rPr>
        <w:t>mismatches</w:t>
      </w:r>
      <w:proofErr w:type="spellEnd"/>
      <w:r w:rsidRPr="009E4D3B">
        <w:rPr>
          <w:rFonts w:ascii="Times New Roman" w:hAnsi="Times New Roman" w:cs="Times New Roman"/>
          <w:color w:val="000000" w:themeColor="text1"/>
          <w:sz w:val="28"/>
          <w:szCs w:val="28"/>
        </w:rPr>
        <w:t xml:space="preserve"> </w:t>
      </w:r>
      <w:proofErr w:type="spellStart"/>
      <w:r w:rsidRPr="009E4D3B">
        <w:rPr>
          <w:rFonts w:ascii="Times New Roman" w:hAnsi="Times New Roman" w:cs="Times New Roman"/>
          <w:color w:val="000000" w:themeColor="text1"/>
          <w:sz w:val="28"/>
          <w:szCs w:val="28"/>
        </w:rPr>
        <w:t>rules</w:t>
      </w:r>
      <w:proofErr w:type="spellEnd"/>
      <w:r w:rsidRPr="009E4D3B">
        <w:rPr>
          <w:rFonts w:ascii="Times New Roman" w:hAnsi="Times New Roman" w:cs="Times New Roman"/>
          <w:color w:val="000000" w:themeColor="text1"/>
          <w:sz w:val="28"/>
          <w:szCs w:val="28"/>
        </w:rPr>
        <w:t>»</w:t>
      </w:r>
      <w:r w:rsidR="000155D6" w:rsidRPr="009E4D3B">
        <w:rPr>
          <w:rFonts w:ascii="Times New Roman" w:hAnsi="Times New Roman" w:cs="Times New Roman"/>
          <w:color w:val="000000" w:themeColor="text1"/>
          <w:sz w:val="28"/>
          <w:szCs w:val="28"/>
        </w:rPr>
        <w:t>)</w:t>
      </w:r>
    </w:p>
    <w:p w14:paraId="7AC0BAE8" w14:textId="42009254" w:rsidR="00551206" w:rsidRPr="009E4D3B" w:rsidRDefault="00551206" w:rsidP="00ED0512">
      <w:pPr>
        <w:pStyle w:val="a9"/>
        <w:autoSpaceDE w:val="0"/>
        <w:autoSpaceDN w:val="0"/>
        <w:adjustRightInd w:val="0"/>
        <w:ind w:left="0" w:firstLine="567"/>
        <w:contextualSpacing/>
        <w:jc w:val="both"/>
        <w:rPr>
          <w:rFonts w:eastAsiaTheme="minorHAnsi"/>
          <w:color w:val="000000" w:themeColor="text1"/>
          <w:sz w:val="28"/>
          <w:szCs w:val="28"/>
          <w:shd w:val="clear" w:color="auto" w:fill="FFFFFF"/>
          <w:lang w:val="uk-UA" w:eastAsia="en-US"/>
        </w:rPr>
      </w:pPr>
      <w:r w:rsidRPr="009E4D3B">
        <w:rPr>
          <w:rFonts w:eastAsiaTheme="minorHAnsi"/>
          <w:color w:val="000000" w:themeColor="text1"/>
          <w:sz w:val="28"/>
          <w:szCs w:val="28"/>
          <w:shd w:val="clear" w:color="auto" w:fill="FFFFFF"/>
          <w:lang w:val="uk-UA" w:eastAsia="en-US"/>
        </w:rPr>
        <w:t xml:space="preserve">Водночас Податковий кодекс України </w:t>
      </w:r>
      <w:r w:rsidR="00ED0512" w:rsidRPr="009E4D3B">
        <w:rPr>
          <w:rFonts w:eastAsiaTheme="minorHAnsi"/>
          <w:color w:val="000000" w:themeColor="text1"/>
          <w:sz w:val="28"/>
          <w:szCs w:val="28"/>
          <w:shd w:val="clear" w:color="auto" w:fill="FFFFFF"/>
          <w:lang w:val="uk-UA" w:eastAsia="en-US"/>
        </w:rPr>
        <w:t xml:space="preserve">(далі – Кодекс) </w:t>
      </w:r>
      <w:r w:rsidR="000155D6" w:rsidRPr="009E4D3B">
        <w:rPr>
          <w:rFonts w:eastAsiaTheme="minorHAnsi"/>
          <w:color w:val="000000" w:themeColor="text1"/>
          <w:sz w:val="28"/>
          <w:szCs w:val="28"/>
          <w:shd w:val="clear" w:color="auto" w:fill="FFFFFF"/>
          <w:lang w:val="uk-UA" w:eastAsia="en-US"/>
        </w:rPr>
        <w:t xml:space="preserve">все ж </w:t>
      </w:r>
      <w:r w:rsidRPr="009E4D3B">
        <w:rPr>
          <w:rFonts w:eastAsiaTheme="minorHAnsi"/>
          <w:color w:val="000000" w:themeColor="text1"/>
          <w:sz w:val="28"/>
          <w:szCs w:val="28"/>
          <w:shd w:val="clear" w:color="auto" w:fill="FFFFFF"/>
          <w:lang w:val="uk-UA" w:eastAsia="en-US"/>
        </w:rPr>
        <w:t xml:space="preserve">містить окремі спеціальні правила, </w:t>
      </w:r>
      <w:r w:rsidR="00E02C17" w:rsidRPr="009E4D3B">
        <w:rPr>
          <w:rFonts w:eastAsiaTheme="minorHAnsi"/>
          <w:color w:val="000000" w:themeColor="text1"/>
          <w:sz w:val="28"/>
          <w:szCs w:val="28"/>
          <w:shd w:val="clear" w:color="auto" w:fill="FFFFFF"/>
          <w:lang w:val="uk-UA" w:eastAsia="en-US"/>
        </w:rPr>
        <w:t>скеровані</w:t>
      </w:r>
      <w:r w:rsidRPr="009E4D3B">
        <w:rPr>
          <w:rFonts w:eastAsiaTheme="minorHAnsi"/>
          <w:color w:val="000000" w:themeColor="text1"/>
          <w:sz w:val="28"/>
          <w:szCs w:val="28"/>
          <w:shd w:val="clear" w:color="auto" w:fill="FFFFFF"/>
          <w:lang w:val="uk-UA" w:eastAsia="en-US"/>
        </w:rPr>
        <w:t xml:space="preserve"> на протидію ухиленню від </w:t>
      </w:r>
      <w:r w:rsidR="00BD7970" w:rsidRPr="009E4D3B">
        <w:rPr>
          <w:rFonts w:eastAsiaTheme="minorHAnsi"/>
          <w:color w:val="000000" w:themeColor="text1"/>
          <w:sz w:val="28"/>
          <w:szCs w:val="28"/>
          <w:shd w:val="clear" w:color="auto" w:fill="FFFFFF"/>
          <w:lang w:val="uk-UA" w:eastAsia="en-US"/>
        </w:rPr>
        <w:t xml:space="preserve">та/або уникненню </w:t>
      </w:r>
      <w:r w:rsidRPr="009E4D3B">
        <w:rPr>
          <w:rFonts w:eastAsiaTheme="minorHAnsi"/>
          <w:color w:val="000000" w:themeColor="text1"/>
          <w:sz w:val="28"/>
          <w:szCs w:val="28"/>
          <w:shd w:val="clear" w:color="auto" w:fill="FFFFFF"/>
          <w:lang w:val="uk-UA" w:eastAsia="en-US"/>
        </w:rPr>
        <w:t xml:space="preserve">сплати податків, а саме: </w:t>
      </w:r>
    </w:p>
    <w:p w14:paraId="4ECF61F2" w14:textId="77777777" w:rsidR="00551206" w:rsidRPr="009E4D3B" w:rsidRDefault="00551206" w:rsidP="00ED0512">
      <w:pPr>
        <w:pStyle w:val="a9"/>
        <w:tabs>
          <w:tab w:val="left" w:pos="851"/>
        </w:tabs>
        <w:autoSpaceDE w:val="0"/>
        <w:autoSpaceDN w:val="0"/>
        <w:adjustRightInd w:val="0"/>
        <w:ind w:left="0" w:firstLine="567"/>
        <w:jc w:val="both"/>
        <w:rPr>
          <w:rFonts w:eastAsiaTheme="minorHAnsi"/>
          <w:color w:val="000000" w:themeColor="text1"/>
          <w:sz w:val="28"/>
          <w:szCs w:val="28"/>
          <w:shd w:val="clear" w:color="auto" w:fill="FFFFFF"/>
          <w:lang w:val="uk-UA" w:eastAsia="en-US"/>
        </w:rPr>
      </w:pPr>
      <w:r w:rsidRPr="009E4D3B">
        <w:rPr>
          <w:rFonts w:eastAsiaTheme="minorHAnsi"/>
          <w:color w:val="000000" w:themeColor="text1"/>
          <w:sz w:val="28"/>
          <w:szCs w:val="28"/>
          <w:shd w:val="clear" w:color="auto" w:fill="FFFFFF"/>
          <w:lang w:val="uk-UA" w:eastAsia="en-US"/>
        </w:rPr>
        <w:t>– норми щодо тесту основної мети («</w:t>
      </w:r>
      <w:proofErr w:type="spellStart"/>
      <w:r w:rsidRPr="009E4D3B">
        <w:rPr>
          <w:rFonts w:eastAsiaTheme="minorHAnsi"/>
          <w:color w:val="000000" w:themeColor="text1"/>
          <w:sz w:val="28"/>
          <w:szCs w:val="28"/>
          <w:shd w:val="clear" w:color="auto" w:fill="FFFFFF"/>
          <w:lang w:val="uk-UA" w:eastAsia="en-US"/>
        </w:rPr>
        <w:t>Principle</w:t>
      </w:r>
      <w:proofErr w:type="spellEnd"/>
      <w:r w:rsidRPr="009E4D3B">
        <w:rPr>
          <w:rFonts w:eastAsiaTheme="minorHAnsi"/>
          <w:color w:val="000000" w:themeColor="text1"/>
          <w:sz w:val="28"/>
          <w:szCs w:val="28"/>
          <w:shd w:val="clear" w:color="auto" w:fill="FFFFFF"/>
          <w:lang w:val="uk-UA" w:eastAsia="en-US"/>
        </w:rPr>
        <w:t xml:space="preserve"> </w:t>
      </w:r>
      <w:proofErr w:type="spellStart"/>
      <w:r w:rsidRPr="009E4D3B">
        <w:rPr>
          <w:rFonts w:eastAsiaTheme="minorHAnsi"/>
          <w:color w:val="000000" w:themeColor="text1"/>
          <w:sz w:val="28"/>
          <w:szCs w:val="28"/>
          <w:shd w:val="clear" w:color="auto" w:fill="FFFFFF"/>
          <w:lang w:val="uk-UA" w:eastAsia="en-US"/>
        </w:rPr>
        <w:t>Purpose</w:t>
      </w:r>
      <w:proofErr w:type="spellEnd"/>
      <w:r w:rsidRPr="009E4D3B">
        <w:rPr>
          <w:rFonts w:eastAsiaTheme="minorHAnsi"/>
          <w:color w:val="000000" w:themeColor="text1"/>
          <w:sz w:val="28"/>
          <w:szCs w:val="28"/>
          <w:shd w:val="clear" w:color="auto" w:fill="FFFFFF"/>
          <w:lang w:val="uk-UA" w:eastAsia="en-US"/>
        </w:rPr>
        <w:t xml:space="preserve"> </w:t>
      </w:r>
      <w:proofErr w:type="spellStart"/>
      <w:r w:rsidRPr="009E4D3B">
        <w:rPr>
          <w:rFonts w:eastAsiaTheme="minorHAnsi"/>
          <w:color w:val="000000" w:themeColor="text1"/>
          <w:sz w:val="28"/>
          <w:szCs w:val="28"/>
          <w:shd w:val="clear" w:color="auto" w:fill="FFFFFF"/>
          <w:lang w:val="uk-UA" w:eastAsia="en-US"/>
        </w:rPr>
        <w:t>Test</w:t>
      </w:r>
      <w:proofErr w:type="spellEnd"/>
      <w:r w:rsidRPr="009E4D3B">
        <w:rPr>
          <w:rFonts w:eastAsiaTheme="minorHAnsi"/>
          <w:color w:val="000000" w:themeColor="text1"/>
          <w:sz w:val="28"/>
          <w:szCs w:val="28"/>
          <w:shd w:val="clear" w:color="auto" w:fill="FFFFFF"/>
          <w:lang w:val="uk-UA" w:eastAsia="en-US"/>
        </w:rPr>
        <w:t>», PPT), як</w:t>
      </w:r>
      <w:r w:rsidR="00672910" w:rsidRPr="009E4D3B">
        <w:rPr>
          <w:rFonts w:eastAsiaTheme="minorHAnsi"/>
          <w:color w:val="000000" w:themeColor="text1"/>
          <w:sz w:val="28"/>
          <w:szCs w:val="28"/>
          <w:shd w:val="clear" w:color="auto" w:fill="FFFFFF"/>
          <w:lang w:val="uk-UA" w:eastAsia="en-US"/>
        </w:rPr>
        <w:t>ий</w:t>
      </w:r>
      <w:r w:rsidRPr="009E4D3B">
        <w:rPr>
          <w:rFonts w:eastAsiaTheme="minorHAnsi"/>
          <w:color w:val="000000" w:themeColor="text1"/>
          <w:sz w:val="28"/>
          <w:szCs w:val="28"/>
          <w:shd w:val="clear" w:color="auto" w:fill="FFFFFF"/>
          <w:lang w:val="uk-UA" w:eastAsia="en-US"/>
        </w:rPr>
        <w:t xml:space="preserve"> застосову</w:t>
      </w:r>
      <w:r w:rsidR="00672910" w:rsidRPr="009E4D3B">
        <w:rPr>
          <w:rFonts w:eastAsiaTheme="minorHAnsi"/>
          <w:color w:val="000000" w:themeColor="text1"/>
          <w:sz w:val="28"/>
          <w:szCs w:val="28"/>
          <w:shd w:val="clear" w:color="auto" w:fill="FFFFFF"/>
          <w:lang w:val="uk-UA" w:eastAsia="en-US"/>
        </w:rPr>
        <w:t>є</w:t>
      </w:r>
      <w:r w:rsidRPr="009E4D3B">
        <w:rPr>
          <w:rFonts w:eastAsiaTheme="minorHAnsi"/>
          <w:color w:val="000000" w:themeColor="text1"/>
          <w:sz w:val="28"/>
          <w:szCs w:val="28"/>
          <w:shd w:val="clear" w:color="auto" w:fill="FFFFFF"/>
          <w:lang w:val="uk-UA" w:eastAsia="en-US"/>
        </w:rPr>
        <w:t xml:space="preserve">ться при виплаті пасивних доходів на користь нерезидентів; </w:t>
      </w:r>
    </w:p>
    <w:p w14:paraId="04ED70F0" w14:textId="77777777" w:rsidR="00672910" w:rsidRPr="009E4D3B" w:rsidRDefault="00551206" w:rsidP="00ED0512">
      <w:pPr>
        <w:pStyle w:val="a9"/>
        <w:tabs>
          <w:tab w:val="left" w:pos="851"/>
        </w:tabs>
        <w:ind w:left="0" w:firstLine="567"/>
        <w:jc w:val="both"/>
        <w:rPr>
          <w:rFonts w:eastAsiaTheme="minorHAnsi"/>
          <w:color w:val="000000" w:themeColor="text1"/>
          <w:sz w:val="28"/>
          <w:szCs w:val="28"/>
          <w:shd w:val="clear" w:color="auto" w:fill="FFFFFF"/>
          <w:lang w:val="uk-UA" w:eastAsia="en-US"/>
        </w:rPr>
      </w:pPr>
      <w:r w:rsidRPr="009E4D3B">
        <w:rPr>
          <w:rFonts w:eastAsiaTheme="minorHAnsi"/>
          <w:color w:val="000000" w:themeColor="text1"/>
          <w:sz w:val="28"/>
          <w:szCs w:val="28"/>
          <w:shd w:val="clear" w:color="auto" w:fill="FFFFFF"/>
          <w:lang w:val="uk-UA" w:eastAsia="en-US"/>
        </w:rPr>
        <w:sym w:font="Symbol" w:char="F02D"/>
      </w:r>
      <w:r w:rsidRPr="009E4D3B">
        <w:rPr>
          <w:rFonts w:eastAsiaTheme="minorHAnsi"/>
          <w:color w:val="000000" w:themeColor="text1"/>
          <w:sz w:val="28"/>
          <w:szCs w:val="28"/>
          <w:shd w:val="clear" w:color="auto" w:fill="FFFFFF"/>
          <w:lang w:val="uk-UA" w:eastAsia="en-US"/>
        </w:rPr>
        <w:t xml:space="preserve"> норми щодо розумної економічної причини (ділової мети), </w:t>
      </w:r>
      <w:r w:rsidR="00672910" w:rsidRPr="009E4D3B">
        <w:rPr>
          <w:rFonts w:eastAsiaTheme="minorHAnsi"/>
          <w:color w:val="000000" w:themeColor="text1"/>
          <w:sz w:val="28"/>
          <w:szCs w:val="28"/>
          <w:shd w:val="clear" w:color="auto" w:fill="FFFFFF"/>
          <w:lang w:val="uk-UA" w:eastAsia="en-US"/>
        </w:rPr>
        <w:t>що</w:t>
      </w:r>
      <w:r w:rsidR="00523041" w:rsidRPr="009E4D3B">
        <w:rPr>
          <w:rFonts w:eastAsiaTheme="minorHAnsi"/>
          <w:color w:val="000000" w:themeColor="text1"/>
          <w:sz w:val="28"/>
          <w:szCs w:val="28"/>
          <w:shd w:val="clear" w:color="auto" w:fill="FFFFFF"/>
          <w:lang w:val="uk-UA" w:eastAsia="en-US"/>
        </w:rPr>
        <w:t xml:space="preserve"> </w:t>
      </w:r>
      <w:r w:rsidR="00523041" w:rsidRPr="009E4D3B">
        <w:rPr>
          <w:color w:val="000000" w:themeColor="text1"/>
          <w:sz w:val="28"/>
          <w:szCs w:val="28"/>
          <w:lang w:val="uk-UA"/>
        </w:rPr>
        <w:t xml:space="preserve">містять окремі елементи GAAR і </w:t>
      </w:r>
      <w:r w:rsidR="00523041" w:rsidRPr="009E4D3B">
        <w:rPr>
          <w:rFonts w:eastAsiaTheme="minorHAnsi"/>
          <w:color w:val="000000" w:themeColor="text1"/>
          <w:sz w:val="28"/>
          <w:szCs w:val="28"/>
          <w:shd w:val="clear" w:color="auto" w:fill="FFFFFF"/>
          <w:lang w:val="uk-UA" w:eastAsia="en-US"/>
        </w:rPr>
        <w:t xml:space="preserve">застосовуються згідно з правилами трансфертного ціноутворення (виключно щодо контрольованих операцій з нерезидентами). </w:t>
      </w:r>
    </w:p>
    <w:p w14:paraId="24124982" w14:textId="2D40FCBF" w:rsidR="00523041" w:rsidRPr="009E4D3B" w:rsidRDefault="00507F18" w:rsidP="00ED0512">
      <w:pPr>
        <w:pStyle w:val="a9"/>
        <w:tabs>
          <w:tab w:val="left" w:pos="851"/>
        </w:tabs>
        <w:ind w:left="0" w:firstLine="567"/>
        <w:jc w:val="both"/>
        <w:rPr>
          <w:color w:val="000000" w:themeColor="text1"/>
          <w:sz w:val="28"/>
          <w:szCs w:val="28"/>
          <w:lang w:val="uk-UA"/>
        </w:rPr>
      </w:pPr>
      <w:r w:rsidRPr="009E4D3B">
        <w:rPr>
          <w:color w:val="000000" w:themeColor="text1"/>
          <w:sz w:val="28"/>
          <w:szCs w:val="28"/>
          <w:lang w:val="uk-UA"/>
        </w:rPr>
        <w:t xml:space="preserve">Однак зазначені </w:t>
      </w:r>
      <w:r w:rsidR="00672910" w:rsidRPr="009E4D3B">
        <w:rPr>
          <w:color w:val="000000" w:themeColor="text1"/>
          <w:sz w:val="28"/>
          <w:szCs w:val="28"/>
          <w:lang w:val="uk-UA"/>
        </w:rPr>
        <w:t>норми не є</w:t>
      </w:r>
      <w:r w:rsidR="00523041" w:rsidRPr="009E4D3B">
        <w:rPr>
          <w:color w:val="000000" w:themeColor="text1"/>
          <w:sz w:val="28"/>
          <w:szCs w:val="28"/>
          <w:lang w:val="uk-UA"/>
        </w:rPr>
        <w:t xml:space="preserve"> тотожним</w:t>
      </w:r>
      <w:r w:rsidR="00ED0512" w:rsidRPr="009E4D3B">
        <w:rPr>
          <w:color w:val="000000" w:themeColor="text1"/>
          <w:sz w:val="28"/>
          <w:szCs w:val="28"/>
          <w:lang w:val="uk-UA"/>
        </w:rPr>
        <w:t>и</w:t>
      </w:r>
      <w:r w:rsidR="00523041" w:rsidRPr="009E4D3B">
        <w:rPr>
          <w:color w:val="000000" w:themeColor="text1"/>
          <w:sz w:val="28"/>
          <w:szCs w:val="28"/>
          <w:lang w:val="uk-UA"/>
        </w:rPr>
        <w:t xml:space="preserve"> за сво</w:t>
      </w:r>
      <w:r w:rsidR="00672910" w:rsidRPr="009E4D3B">
        <w:rPr>
          <w:color w:val="000000" w:themeColor="text1"/>
          <w:sz w:val="28"/>
          <w:szCs w:val="28"/>
          <w:lang w:val="uk-UA"/>
        </w:rPr>
        <w:t>їм змістом і</w:t>
      </w:r>
      <w:r w:rsidR="00523041" w:rsidRPr="009E4D3B">
        <w:rPr>
          <w:color w:val="000000" w:themeColor="text1"/>
          <w:sz w:val="28"/>
          <w:szCs w:val="28"/>
          <w:lang w:val="uk-UA"/>
        </w:rPr>
        <w:t xml:space="preserve"> дією </w:t>
      </w:r>
      <w:r w:rsidR="00672910" w:rsidRPr="009E4D3B">
        <w:rPr>
          <w:color w:val="000000" w:themeColor="text1"/>
          <w:sz w:val="28"/>
          <w:szCs w:val="28"/>
          <w:lang w:val="uk-UA"/>
        </w:rPr>
        <w:t>вимогам, встановленим</w:t>
      </w:r>
      <w:r w:rsidR="00523041" w:rsidRPr="009E4D3B">
        <w:rPr>
          <w:color w:val="000000" w:themeColor="text1"/>
          <w:sz w:val="28"/>
          <w:szCs w:val="28"/>
          <w:lang w:val="uk-UA"/>
        </w:rPr>
        <w:t xml:space="preserve"> законодавств</w:t>
      </w:r>
      <w:r w:rsidR="00672910" w:rsidRPr="009E4D3B">
        <w:rPr>
          <w:color w:val="000000" w:themeColor="text1"/>
          <w:sz w:val="28"/>
          <w:szCs w:val="28"/>
          <w:lang w:val="uk-UA"/>
        </w:rPr>
        <w:t>ом</w:t>
      </w:r>
      <w:r w:rsidR="00523041" w:rsidRPr="009E4D3B">
        <w:rPr>
          <w:color w:val="000000" w:themeColor="text1"/>
          <w:sz w:val="28"/>
          <w:szCs w:val="28"/>
          <w:lang w:val="uk-UA"/>
        </w:rPr>
        <w:t xml:space="preserve"> ЄС.</w:t>
      </w:r>
    </w:p>
    <w:p w14:paraId="6C9ABB0B" w14:textId="77777777" w:rsidR="00D14293" w:rsidRPr="009E4D3B" w:rsidRDefault="00D14293" w:rsidP="004A04A4">
      <w:pPr>
        <w:keepNext/>
        <w:spacing w:after="0" w:line="240" w:lineRule="auto"/>
        <w:ind w:firstLine="567"/>
        <w:jc w:val="both"/>
        <w:rPr>
          <w:rFonts w:ascii="Times New Roman" w:hAnsi="Times New Roman" w:cs="Times New Roman"/>
          <w:b/>
          <w:color w:val="000000" w:themeColor="text1"/>
          <w:sz w:val="28"/>
          <w:szCs w:val="28"/>
        </w:rPr>
      </w:pPr>
    </w:p>
    <w:p w14:paraId="07068564" w14:textId="77777777" w:rsidR="00EF64CA" w:rsidRPr="009E4D3B" w:rsidRDefault="00B03706" w:rsidP="00836B34">
      <w:pPr>
        <w:shd w:val="clear" w:color="auto" w:fill="FFFFFF"/>
        <w:spacing w:after="150" w:line="240" w:lineRule="auto"/>
        <w:ind w:firstLine="567"/>
        <w:jc w:val="both"/>
        <w:rPr>
          <w:rFonts w:ascii="Times New Roman" w:eastAsia="Times New Roman" w:hAnsi="Times New Roman" w:cs="Times New Roman"/>
          <w:b/>
          <w:bCs/>
          <w:color w:val="000000" w:themeColor="text1"/>
          <w:sz w:val="28"/>
          <w:szCs w:val="28"/>
          <w:lang w:eastAsia="uk-UA"/>
        </w:rPr>
      </w:pPr>
      <w:bookmarkStart w:id="8" w:name="n3490"/>
      <w:bookmarkEnd w:id="8"/>
      <w:r w:rsidRPr="009E4D3B">
        <w:rPr>
          <w:rFonts w:ascii="Times New Roman" w:eastAsia="Times New Roman" w:hAnsi="Times New Roman" w:cs="Times New Roman"/>
          <w:b/>
          <w:bCs/>
          <w:color w:val="000000" w:themeColor="text1"/>
          <w:sz w:val="28"/>
          <w:szCs w:val="28"/>
          <w:lang w:eastAsia="uk-UA"/>
        </w:rPr>
        <w:t xml:space="preserve">3. Основні положення </w:t>
      </w:r>
      <w:proofErr w:type="spellStart"/>
      <w:r w:rsidR="000F6B60" w:rsidRPr="009E4D3B">
        <w:rPr>
          <w:rFonts w:ascii="Times New Roman" w:eastAsia="Times New Roman" w:hAnsi="Times New Roman" w:cs="Times New Roman"/>
          <w:b/>
          <w:bCs/>
          <w:color w:val="000000" w:themeColor="text1"/>
          <w:sz w:val="28"/>
          <w:szCs w:val="28"/>
          <w:lang w:eastAsia="uk-UA"/>
        </w:rPr>
        <w:t>проєкт</w:t>
      </w:r>
      <w:r w:rsidRPr="009E4D3B">
        <w:rPr>
          <w:rFonts w:ascii="Times New Roman" w:eastAsia="Times New Roman" w:hAnsi="Times New Roman" w:cs="Times New Roman"/>
          <w:b/>
          <w:bCs/>
          <w:color w:val="000000" w:themeColor="text1"/>
          <w:sz w:val="28"/>
          <w:szCs w:val="28"/>
          <w:lang w:eastAsia="uk-UA"/>
        </w:rPr>
        <w:t>у</w:t>
      </w:r>
      <w:proofErr w:type="spellEnd"/>
      <w:r w:rsidRPr="009E4D3B">
        <w:rPr>
          <w:rFonts w:ascii="Times New Roman" w:eastAsia="Times New Roman" w:hAnsi="Times New Roman" w:cs="Times New Roman"/>
          <w:b/>
          <w:bCs/>
          <w:color w:val="000000" w:themeColor="text1"/>
          <w:sz w:val="28"/>
          <w:szCs w:val="28"/>
          <w:lang w:eastAsia="uk-UA"/>
        </w:rPr>
        <w:t xml:space="preserve"> </w:t>
      </w:r>
      <w:proofErr w:type="spellStart"/>
      <w:r w:rsidRPr="009E4D3B">
        <w:rPr>
          <w:rFonts w:ascii="Times New Roman" w:eastAsia="Times New Roman" w:hAnsi="Times New Roman" w:cs="Times New Roman"/>
          <w:b/>
          <w:bCs/>
          <w:color w:val="000000" w:themeColor="text1"/>
          <w:sz w:val="28"/>
          <w:szCs w:val="28"/>
          <w:lang w:eastAsia="uk-UA"/>
        </w:rPr>
        <w:t>акта</w:t>
      </w:r>
      <w:proofErr w:type="spellEnd"/>
    </w:p>
    <w:p w14:paraId="2038127D" w14:textId="761F6B42" w:rsidR="002D12A2" w:rsidRPr="009E4D3B" w:rsidRDefault="00C323DC" w:rsidP="00347D2F">
      <w:pPr>
        <w:shd w:val="clear" w:color="auto" w:fill="FFFFFF"/>
        <w:spacing w:after="0" w:line="240" w:lineRule="auto"/>
        <w:ind w:firstLine="567"/>
        <w:jc w:val="both"/>
        <w:rPr>
          <w:rFonts w:ascii="Times New Roman" w:hAnsi="Times New Roman" w:cs="Times New Roman"/>
          <w:color w:val="000000" w:themeColor="text1"/>
          <w:sz w:val="28"/>
          <w:szCs w:val="28"/>
          <w:lang w:eastAsia="uk-UA"/>
        </w:rPr>
      </w:pPr>
      <w:proofErr w:type="spellStart"/>
      <w:r w:rsidRPr="009E4D3B">
        <w:rPr>
          <w:rFonts w:ascii="Times New Roman" w:hAnsi="Times New Roman" w:cs="Times New Roman"/>
          <w:color w:val="000000" w:themeColor="text1"/>
          <w:sz w:val="28"/>
          <w:szCs w:val="28"/>
          <w:lang w:eastAsia="uk-UA"/>
        </w:rPr>
        <w:t>Проєктом</w:t>
      </w:r>
      <w:proofErr w:type="spellEnd"/>
      <w:r w:rsidRPr="009E4D3B">
        <w:rPr>
          <w:rFonts w:ascii="Times New Roman" w:hAnsi="Times New Roman" w:cs="Times New Roman"/>
          <w:color w:val="000000" w:themeColor="text1"/>
          <w:sz w:val="28"/>
          <w:szCs w:val="28"/>
          <w:lang w:eastAsia="uk-UA"/>
        </w:rPr>
        <w:t xml:space="preserve"> Закону</w:t>
      </w:r>
      <w:r w:rsidR="00CF57BF" w:rsidRPr="009E4D3B">
        <w:rPr>
          <w:rFonts w:ascii="Times New Roman" w:hAnsi="Times New Roman" w:cs="Times New Roman"/>
          <w:color w:val="000000" w:themeColor="text1"/>
          <w:sz w:val="28"/>
          <w:szCs w:val="28"/>
          <w:lang w:eastAsia="uk-UA"/>
        </w:rPr>
        <w:t xml:space="preserve"> передбачено </w:t>
      </w:r>
      <w:r w:rsidR="002D12A2" w:rsidRPr="009E4D3B">
        <w:rPr>
          <w:rFonts w:ascii="Times New Roman" w:hAnsi="Times New Roman" w:cs="Times New Roman"/>
          <w:color w:val="000000" w:themeColor="text1"/>
          <w:sz w:val="28"/>
          <w:szCs w:val="28"/>
          <w:lang w:eastAsia="uk-UA"/>
        </w:rPr>
        <w:t xml:space="preserve"> </w:t>
      </w:r>
      <w:r w:rsidR="00CF57BF" w:rsidRPr="009E4D3B">
        <w:rPr>
          <w:rFonts w:ascii="Times New Roman" w:hAnsi="Times New Roman" w:cs="Times New Roman"/>
          <w:color w:val="000000" w:themeColor="text1"/>
          <w:sz w:val="28"/>
          <w:szCs w:val="28"/>
          <w:lang w:eastAsia="uk-UA"/>
        </w:rPr>
        <w:t xml:space="preserve">внесення </w:t>
      </w:r>
      <w:r w:rsidR="00AB404B" w:rsidRPr="009E4D3B">
        <w:rPr>
          <w:rFonts w:ascii="Times New Roman" w:hAnsi="Times New Roman" w:cs="Times New Roman"/>
          <w:color w:val="000000" w:themeColor="text1"/>
          <w:sz w:val="28"/>
          <w:szCs w:val="28"/>
          <w:lang w:eastAsia="uk-UA"/>
        </w:rPr>
        <w:t xml:space="preserve">таких </w:t>
      </w:r>
      <w:r w:rsidR="00CF57BF" w:rsidRPr="009E4D3B">
        <w:rPr>
          <w:rFonts w:ascii="Times New Roman" w:hAnsi="Times New Roman" w:cs="Times New Roman"/>
          <w:color w:val="000000" w:themeColor="text1"/>
          <w:sz w:val="28"/>
          <w:szCs w:val="28"/>
          <w:lang w:eastAsia="uk-UA"/>
        </w:rPr>
        <w:t>змін</w:t>
      </w:r>
      <w:r w:rsidR="002D12A2" w:rsidRPr="009E4D3B">
        <w:rPr>
          <w:rFonts w:ascii="Times New Roman" w:hAnsi="Times New Roman" w:cs="Times New Roman"/>
          <w:color w:val="000000" w:themeColor="text1"/>
          <w:sz w:val="28"/>
          <w:szCs w:val="28"/>
          <w:lang w:eastAsia="uk-UA"/>
        </w:rPr>
        <w:t xml:space="preserve"> до</w:t>
      </w:r>
      <w:r w:rsidR="00AB404B" w:rsidRPr="009E4D3B">
        <w:rPr>
          <w:rFonts w:ascii="Times New Roman" w:hAnsi="Times New Roman" w:cs="Times New Roman"/>
          <w:color w:val="000000" w:themeColor="text1"/>
          <w:sz w:val="28"/>
          <w:szCs w:val="28"/>
          <w:lang w:eastAsia="uk-UA"/>
        </w:rPr>
        <w:t xml:space="preserve"> Кодексу</w:t>
      </w:r>
      <w:r w:rsidR="002259EF" w:rsidRPr="009E4D3B">
        <w:rPr>
          <w:rFonts w:ascii="Times New Roman" w:hAnsi="Times New Roman" w:cs="Times New Roman"/>
          <w:color w:val="000000" w:themeColor="text1"/>
          <w:sz w:val="28"/>
          <w:szCs w:val="28"/>
          <w:lang w:eastAsia="uk-UA"/>
        </w:rPr>
        <w:t>.</w:t>
      </w:r>
      <w:r w:rsidR="002D12A2" w:rsidRPr="009E4D3B">
        <w:rPr>
          <w:rFonts w:ascii="Times New Roman" w:hAnsi="Times New Roman" w:cs="Times New Roman"/>
          <w:color w:val="000000" w:themeColor="text1"/>
          <w:sz w:val="28"/>
          <w:szCs w:val="28"/>
          <w:lang w:eastAsia="uk-UA"/>
        </w:rPr>
        <w:t xml:space="preserve"> </w:t>
      </w:r>
    </w:p>
    <w:p w14:paraId="5BA50E45" w14:textId="77777777" w:rsidR="00876667" w:rsidRPr="009E4D3B" w:rsidRDefault="00876667" w:rsidP="0087666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
        </w:rPr>
      </w:pPr>
      <w:r w:rsidRPr="009E4D3B">
        <w:rPr>
          <w:rFonts w:ascii="Times New Roman" w:eastAsia="Times New Roman" w:hAnsi="Times New Roman" w:cs="Times New Roman"/>
          <w:bCs/>
          <w:i/>
          <w:color w:val="000000" w:themeColor="text1"/>
          <w:sz w:val="28"/>
          <w:szCs w:val="28"/>
          <w:lang w:eastAsia="ru-RU"/>
        </w:rPr>
        <w:t>Стаття 4 «Правило обмеження вираховування відсотків»</w:t>
      </w:r>
      <w:r w:rsidRPr="009E4D3B">
        <w:rPr>
          <w:rFonts w:ascii="Times New Roman" w:eastAsia="Times New Roman" w:hAnsi="Times New Roman" w:cs="Times New Roman"/>
          <w:bCs/>
          <w:color w:val="000000" w:themeColor="text1"/>
          <w:sz w:val="28"/>
          <w:szCs w:val="28"/>
          <w:lang w:eastAsia="ru-RU"/>
        </w:rPr>
        <w:t xml:space="preserve"> ATAD визначає, що вирахування чистих фінансових витрат обмежується фіксованим відсотком від прибутку до вирахування відсотків, податків, зносу та амортизації (EBITDA). ATAD передбачає максимальну суму відсотків, яка може бути</w:t>
      </w:r>
      <w:r w:rsidRPr="009E4D3B">
        <w:rPr>
          <w:rFonts w:ascii="Arial" w:hAnsi="Arial" w:cs="Arial"/>
          <w:color w:val="000000" w:themeColor="text1"/>
          <w:sz w:val="33"/>
          <w:szCs w:val="33"/>
          <w:shd w:val="clear" w:color="auto" w:fill="FFFFFF"/>
        </w:rPr>
        <w:t xml:space="preserve"> </w:t>
      </w:r>
      <w:r w:rsidRPr="009E4D3B">
        <w:rPr>
          <w:rFonts w:ascii="Times New Roman" w:eastAsia="Times New Roman" w:hAnsi="Times New Roman" w:cs="Times New Roman"/>
          <w:bCs/>
          <w:color w:val="000000" w:themeColor="text1"/>
          <w:sz w:val="28"/>
          <w:szCs w:val="28"/>
          <w:lang w:eastAsia="ru-RU"/>
        </w:rPr>
        <w:t>вирахувана –</w:t>
      </w:r>
      <w:r w:rsidRPr="009E4D3B">
        <w:rPr>
          <w:rFonts w:ascii="Arial" w:hAnsi="Arial" w:cs="Arial"/>
          <w:color w:val="000000" w:themeColor="text1"/>
          <w:sz w:val="33"/>
          <w:szCs w:val="33"/>
          <w:shd w:val="clear" w:color="auto" w:fill="FFFFFF"/>
        </w:rPr>
        <w:t xml:space="preserve"> </w:t>
      </w:r>
      <w:r w:rsidRPr="009E4D3B">
        <w:rPr>
          <w:rFonts w:ascii="Times New Roman" w:eastAsia="Times New Roman" w:hAnsi="Times New Roman" w:cs="Times New Roman"/>
          <w:color w:val="000000" w:themeColor="text1"/>
          <w:sz w:val="28"/>
          <w:szCs w:val="28"/>
          <w:lang w:eastAsia="uk"/>
        </w:rPr>
        <w:t xml:space="preserve">30% </w:t>
      </w:r>
      <w:r w:rsidRPr="009E4D3B">
        <w:rPr>
          <w:rFonts w:ascii="Times New Roman" w:eastAsia="Times New Roman" w:hAnsi="Times New Roman" w:cs="Times New Roman"/>
          <w:color w:val="000000" w:themeColor="text1"/>
          <w:sz w:val="28"/>
          <w:szCs w:val="28"/>
          <w:lang w:eastAsia="uk"/>
        </w:rPr>
        <w:lastRenderedPageBreak/>
        <w:t>від EBITDA (розраховується шляхом додавання до оподатковуваного прибутку перевищення витрат на позики, амортизації та зменшення корисності).</w:t>
      </w:r>
    </w:p>
    <w:p w14:paraId="66214FF8" w14:textId="77777777" w:rsidR="00876667" w:rsidRPr="009E4D3B" w:rsidRDefault="00876667" w:rsidP="00876667">
      <w:pPr>
        <w:pStyle w:val="a9"/>
        <w:tabs>
          <w:tab w:val="left" w:pos="851"/>
        </w:tabs>
        <w:autoSpaceDE w:val="0"/>
        <w:autoSpaceDN w:val="0"/>
        <w:adjustRightInd w:val="0"/>
        <w:ind w:left="0" w:firstLine="567"/>
        <w:jc w:val="both"/>
        <w:rPr>
          <w:color w:val="000000" w:themeColor="text1"/>
          <w:sz w:val="28"/>
          <w:szCs w:val="28"/>
          <w:lang w:val="uk-UA" w:eastAsia="uk"/>
        </w:rPr>
      </w:pPr>
      <w:r w:rsidRPr="009E4D3B">
        <w:rPr>
          <w:color w:val="000000" w:themeColor="text1"/>
          <w:sz w:val="28"/>
          <w:szCs w:val="28"/>
          <w:lang w:val="uk-UA" w:eastAsia="uk"/>
        </w:rPr>
        <w:t>Для цілей імплементації статті 4 запропоновано:</w:t>
      </w:r>
    </w:p>
    <w:p w14:paraId="2705D44E" w14:textId="77777777" w:rsidR="00876667" w:rsidRPr="009E4D3B" w:rsidRDefault="00876667" w:rsidP="00876667">
      <w:pPr>
        <w:pStyle w:val="a9"/>
        <w:numPr>
          <w:ilvl w:val="0"/>
          <w:numId w:val="15"/>
        </w:numPr>
        <w:tabs>
          <w:tab w:val="clear" w:pos="720"/>
          <w:tab w:val="num" w:pos="360"/>
          <w:tab w:val="num" w:pos="786"/>
          <w:tab w:val="left" w:pos="851"/>
        </w:tabs>
        <w:autoSpaceDE w:val="0"/>
        <w:autoSpaceDN w:val="0"/>
        <w:adjustRightInd w:val="0"/>
        <w:ind w:left="0" w:firstLine="567"/>
        <w:jc w:val="both"/>
        <w:rPr>
          <w:color w:val="000000" w:themeColor="text1"/>
          <w:sz w:val="28"/>
          <w:szCs w:val="28"/>
          <w:lang w:val="uk-UA" w:eastAsia="uk"/>
        </w:rPr>
      </w:pPr>
      <w:r w:rsidRPr="009E4D3B">
        <w:rPr>
          <w:color w:val="000000" w:themeColor="text1"/>
          <w:sz w:val="28"/>
          <w:szCs w:val="28"/>
          <w:lang w:val="uk-UA" w:eastAsia="uk"/>
        </w:rPr>
        <w:t xml:space="preserve">доповнити статтю 14 </w:t>
      </w:r>
      <w:r w:rsidRPr="009E4D3B">
        <w:rPr>
          <w:color w:val="000000" w:themeColor="text1"/>
          <w:sz w:val="28"/>
          <w:szCs w:val="28"/>
          <w:lang w:val="uk-UA" w:eastAsia="uk-UA"/>
        </w:rPr>
        <w:t>Кодексу новими термінами  «</w:t>
      </w:r>
      <w:r w:rsidRPr="009E4D3B">
        <w:rPr>
          <w:color w:val="000000" w:themeColor="text1"/>
          <w:sz w:val="28"/>
          <w:szCs w:val="28"/>
          <w:lang w:val="uk-UA"/>
        </w:rPr>
        <w:t xml:space="preserve">боргові зобов’язання за запозиченнями», «витрати, пов’язані із залученням </w:t>
      </w:r>
      <w:r w:rsidRPr="009E4D3B">
        <w:rPr>
          <w:color w:val="000000" w:themeColor="text1"/>
          <w:sz w:val="28"/>
          <w:szCs w:val="28"/>
        </w:rPr>
        <w:t> </w:t>
      </w:r>
      <w:r w:rsidRPr="009E4D3B">
        <w:rPr>
          <w:color w:val="000000" w:themeColor="text1"/>
          <w:sz w:val="28"/>
          <w:szCs w:val="28"/>
          <w:lang w:val="uk-UA"/>
        </w:rPr>
        <w:t>фінансування альтернативними способами», «операції запозичення», надати нове визначення терміну «проценти»;</w:t>
      </w:r>
    </w:p>
    <w:p w14:paraId="25AE8DCD" w14:textId="77777777" w:rsidR="00876667" w:rsidRPr="009E4D3B" w:rsidRDefault="00876667" w:rsidP="00876667">
      <w:pPr>
        <w:pStyle w:val="a9"/>
        <w:numPr>
          <w:ilvl w:val="0"/>
          <w:numId w:val="15"/>
        </w:numPr>
        <w:tabs>
          <w:tab w:val="clear" w:pos="720"/>
          <w:tab w:val="num" w:pos="360"/>
          <w:tab w:val="num" w:pos="786"/>
          <w:tab w:val="left" w:pos="851"/>
        </w:tabs>
        <w:autoSpaceDE w:val="0"/>
        <w:autoSpaceDN w:val="0"/>
        <w:adjustRightInd w:val="0"/>
        <w:ind w:left="0" w:firstLine="567"/>
        <w:jc w:val="both"/>
        <w:rPr>
          <w:color w:val="000000" w:themeColor="text1"/>
          <w:sz w:val="28"/>
          <w:szCs w:val="28"/>
          <w:lang w:val="uk-UA" w:eastAsia="uk"/>
        </w:rPr>
      </w:pPr>
      <w:r w:rsidRPr="009E4D3B">
        <w:rPr>
          <w:color w:val="000000" w:themeColor="text1"/>
          <w:sz w:val="28"/>
          <w:szCs w:val="28"/>
          <w:lang w:val="uk-UA" w:eastAsia="uk"/>
        </w:rPr>
        <w:t xml:space="preserve">встановити правила оподаткування витрат на запозичення та визначити коригування фінансового результату до оподаткування частину суми надмірних витрат на запозичення податкового (звітного) періоду, яка перевищує 30 % від суми об’єкта оподаткування податком на прибуток (без врахування різниць щодо від’ємного значення об’єкта оподаткування минулих податкових (звітних років) та цієї нової різниці), суми чистих витрат на запозичення, суми амортизації основних засобів та нематеріальних активів, розрахованої відповідно до вимог Кодексу. </w:t>
      </w:r>
    </w:p>
    <w:p w14:paraId="3482C6AB" w14:textId="77777777" w:rsidR="00876667" w:rsidRPr="009E4D3B" w:rsidRDefault="00876667" w:rsidP="00876667">
      <w:pPr>
        <w:tabs>
          <w:tab w:val="num" w:pos="360"/>
          <w:tab w:val="left" w:pos="851"/>
        </w:tabs>
        <w:autoSpaceDE w:val="0"/>
        <w:autoSpaceDN w:val="0"/>
        <w:adjustRightInd w:val="0"/>
        <w:ind w:firstLine="425"/>
        <w:jc w:val="both"/>
        <w:rPr>
          <w:rFonts w:ascii="Times New Roman" w:eastAsia="Times New Roman" w:hAnsi="Times New Roman" w:cs="Times New Roman"/>
          <w:color w:val="000000" w:themeColor="text1"/>
          <w:sz w:val="28"/>
          <w:szCs w:val="28"/>
          <w:lang w:eastAsia="uk"/>
        </w:rPr>
      </w:pPr>
      <w:r w:rsidRPr="009E4D3B">
        <w:rPr>
          <w:rFonts w:ascii="Times New Roman" w:eastAsia="Times New Roman" w:hAnsi="Times New Roman" w:cs="Times New Roman"/>
          <w:color w:val="000000" w:themeColor="text1"/>
          <w:sz w:val="28"/>
          <w:szCs w:val="28"/>
          <w:lang w:eastAsia="uk"/>
        </w:rPr>
        <w:t>При цьому передбачена можливість подальшого врахування такої частини надмірних витрати на запозичення (накопиченої суми надмірних витрат на запозичення), зменшеної на 5 відсотків, у наступних податкових (звітних) періодах.</w:t>
      </w:r>
    </w:p>
    <w:p w14:paraId="0D292AFA" w14:textId="696CC835" w:rsidR="00A60A6F" w:rsidRPr="009E4D3B" w:rsidRDefault="00A60A6F" w:rsidP="008B62CE">
      <w:pPr>
        <w:pStyle w:val="a9"/>
        <w:tabs>
          <w:tab w:val="left" w:pos="851"/>
        </w:tabs>
        <w:autoSpaceDE w:val="0"/>
        <w:autoSpaceDN w:val="0"/>
        <w:adjustRightInd w:val="0"/>
        <w:ind w:left="0" w:firstLine="567"/>
        <w:jc w:val="both"/>
        <w:rPr>
          <w:color w:val="000000" w:themeColor="text1"/>
          <w:sz w:val="28"/>
          <w:szCs w:val="28"/>
          <w:lang w:val="uk-UA" w:eastAsia="uk"/>
        </w:rPr>
      </w:pPr>
      <w:r w:rsidRPr="009E4D3B">
        <w:rPr>
          <w:i/>
          <w:color w:val="000000" w:themeColor="text1"/>
          <w:sz w:val="28"/>
          <w:szCs w:val="28"/>
          <w:lang w:val="uk-UA" w:eastAsia="uk"/>
        </w:rPr>
        <w:t>С</w:t>
      </w:r>
      <w:r w:rsidR="00694CAC" w:rsidRPr="009E4D3B">
        <w:rPr>
          <w:i/>
          <w:color w:val="000000" w:themeColor="text1"/>
          <w:sz w:val="28"/>
          <w:szCs w:val="28"/>
          <w:lang w:val="uk-UA" w:eastAsia="uk"/>
        </w:rPr>
        <w:t>татт</w:t>
      </w:r>
      <w:r w:rsidRPr="009E4D3B">
        <w:rPr>
          <w:i/>
          <w:color w:val="000000" w:themeColor="text1"/>
          <w:sz w:val="28"/>
          <w:szCs w:val="28"/>
          <w:lang w:val="uk-UA" w:eastAsia="uk"/>
        </w:rPr>
        <w:t>я</w:t>
      </w:r>
      <w:r w:rsidR="00694CAC" w:rsidRPr="009E4D3B">
        <w:rPr>
          <w:i/>
          <w:color w:val="000000" w:themeColor="text1"/>
          <w:sz w:val="28"/>
          <w:szCs w:val="28"/>
          <w:lang w:val="uk-UA" w:eastAsia="uk"/>
        </w:rPr>
        <w:t xml:space="preserve"> 5 </w:t>
      </w:r>
      <w:r w:rsidR="001835E5" w:rsidRPr="009E4D3B">
        <w:rPr>
          <w:i/>
          <w:color w:val="000000" w:themeColor="text1"/>
          <w:sz w:val="28"/>
          <w:szCs w:val="28"/>
          <w:lang w:val="uk-UA" w:eastAsia="uk"/>
        </w:rPr>
        <w:t>«О</w:t>
      </w:r>
      <w:r w:rsidR="001835E5" w:rsidRPr="009E4D3B">
        <w:rPr>
          <w:i/>
          <w:color w:val="000000" w:themeColor="text1"/>
          <w:sz w:val="28"/>
          <w:szCs w:val="28"/>
          <w:lang w:val="uk-UA"/>
        </w:rPr>
        <w:t>податкування приросту капіталу при виведенні активів</w:t>
      </w:r>
      <w:r w:rsidR="00740E3B" w:rsidRPr="009E4D3B">
        <w:rPr>
          <w:i/>
          <w:color w:val="000000" w:themeColor="text1"/>
          <w:sz w:val="28"/>
          <w:szCs w:val="28"/>
          <w:lang w:val="uk-UA"/>
        </w:rPr>
        <w:t>»</w:t>
      </w:r>
      <w:r w:rsidR="001835E5" w:rsidRPr="009E4D3B">
        <w:rPr>
          <w:i/>
          <w:color w:val="000000" w:themeColor="text1"/>
          <w:sz w:val="28"/>
          <w:szCs w:val="28"/>
          <w:lang w:val="uk-UA" w:eastAsia="uk"/>
        </w:rPr>
        <w:t xml:space="preserve"> </w:t>
      </w:r>
      <w:r w:rsidR="00694CAC" w:rsidRPr="009E4D3B">
        <w:rPr>
          <w:color w:val="000000" w:themeColor="text1"/>
          <w:sz w:val="28"/>
          <w:szCs w:val="28"/>
          <w:lang w:val="uk-UA" w:eastAsia="uk"/>
        </w:rPr>
        <w:t>ATAD</w:t>
      </w:r>
      <w:r w:rsidRPr="009E4D3B">
        <w:rPr>
          <w:color w:val="000000" w:themeColor="text1"/>
          <w:sz w:val="28"/>
          <w:szCs w:val="28"/>
          <w:lang w:val="uk-UA" w:eastAsia="uk"/>
        </w:rPr>
        <w:t xml:space="preserve"> </w:t>
      </w:r>
      <w:r w:rsidR="00BD7970" w:rsidRPr="009E4D3B">
        <w:rPr>
          <w:color w:val="000000" w:themeColor="text1"/>
          <w:sz w:val="28"/>
          <w:szCs w:val="28"/>
          <w:lang w:val="uk-UA" w:eastAsia="uk"/>
        </w:rPr>
        <w:t xml:space="preserve">регулює питання </w:t>
      </w:r>
      <w:r w:rsidR="00CF57BF" w:rsidRPr="009E4D3B">
        <w:rPr>
          <w:color w:val="000000" w:themeColor="text1"/>
          <w:sz w:val="28"/>
          <w:szCs w:val="28"/>
          <w:lang w:val="uk-UA" w:eastAsia="uk"/>
        </w:rPr>
        <w:t xml:space="preserve"> </w:t>
      </w:r>
      <w:r w:rsidRPr="009E4D3B">
        <w:rPr>
          <w:color w:val="000000" w:themeColor="text1"/>
          <w:sz w:val="28"/>
          <w:szCs w:val="28"/>
          <w:lang w:val="uk-UA" w:eastAsia="uk"/>
        </w:rPr>
        <w:t xml:space="preserve">оподаткування прибутків або приросту капіталу, які могли б бути отримані в певній юрисдикції, але які можуть бути втрачені через переміщення активів за межі цієї юрисдикції. В ній встановлюється правило, за яким при переміщенні активів за межі певної юрисдикції, податкове </w:t>
      </w:r>
      <w:r w:rsidR="00507F18" w:rsidRPr="009E4D3B">
        <w:rPr>
          <w:color w:val="000000" w:themeColor="text1"/>
          <w:sz w:val="28"/>
          <w:szCs w:val="28"/>
          <w:lang w:val="uk-UA" w:eastAsia="uk"/>
        </w:rPr>
        <w:t>зобов’язання</w:t>
      </w:r>
      <w:r w:rsidRPr="009E4D3B">
        <w:rPr>
          <w:color w:val="000000" w:themeColor="text1"/>
          <w:sz w:val="28"/>
          <w:szCs w:val="28"/>
          <w:lang w:val="uk-UA" w:eastAsia="uk"/>
        </w:rPr>
        <w:t xml:space="preserve"> розглядається як реалізація активу, що припускає виникнення податку на приріст капіталу. Правило може застосовуватися як до компаній, так і до фізичних осіб, та може включати передачу активів до іншої юрисдикції, зміну </w:t>
      </w:r>
      <w:proofErr w:type="spellStart"/>
      <w:r w:rsidRPr="009E4D3B">
        <w:rPr>
          <w:color w:val="000000" w:themeColor="text1"/>
          <w:sz w:val="28"/>
          <w:szCs w:val="28"/>
          <w:lang w:val="uk-UA" w:eastAsia="uk"/>
        </w:rPr>
        <w:t>резидентності</w:t>
      </w:r>
      <w:proofErr w:type="spellEnd"/>
      <w:r w:rsidRPr="009E4D3B">
        <w:rPr>
          <w:color w:val="000000" w:themeColor="text1"/>
          <w:sz w:val="28"/>
          <w:szCs w:val="28"/>
          <w:lang w:val="uk-UA" w:eastAsia="uk"/>
        </w:rPr>
        <w:t xml:space="preserve"> особи, передачу частини бізнесу або здійснення зміни в структурі власності.</w:t>
      </w:r>
    </w:p>
    <w:p w14:paraId="222A11FD" w14:textId="4F8A5B30" w:rsidR="001835E5" w:rsidRPr="009E4D3B" w:rsidRDefault="00A60A6F" w:rsidP="002259EF">
      <w:pPr>
        <w:pStyle w:val="a9"/>
        <w:tabs>
          <w:tab w:val="left" w:pos="851"/>
        </w:tabs>
        <w:autoSpaceDE w:val="0"/>
        <w:autoSpaceDN w:val="0"/>
        <w:adjustRightInd w:val="0"/>
        <w:ind w:left="0" w:firstLine="567"/>
        <w:jc w:val="both"/>
        <w:rPr>
          <w:color w:val="000000" w:themeColor="text1"/>
          <w:sz w:val="28"/>
          <w:szCs w:val="28"/>
          <w:lang w:val="uk-UA" w:eastAsia="uk-UA"/>
        </w:rPr>
      </w:pPr>
      <w:r w:rsidRPr="009E4D3B">
        <w:rPr>
          <w:color w:val="000000" w:themeColor="text1"/>
          <w:sz w:val="28"/>
          <w:szCs w:val="28"/>
          <w:lang w:val="uk-UA" w:eastAsia="uk"/>
        </w:rPr>
        <w:t>Для цілей імплементації</w:t>
      </w:r>
      <w:r w:rsidR="00507F18" w:rsidRPr="009E4D3B">
        <w:rPr>
          <w:color w:val="000000" w:themeColor="text1"/>
          <w:sz w:val="28"/>
          <w:szCs w:val="28"/>
          <w:lang w:val="uk-UA" w:eastAsia="uk"/>
        </w:rPr>
        <w:t xml:space="preserve"> запропоновано</w:t>
      </w:r>
      <w:r w:rsidR="001835E5" w:rsidRPr="009E4D3B">
        <w:rPr>
          <w:color w:val="000000" w:themeColor="text1"/>
          <w:sz w:val="28"/>
          <w:szCs w:val="28"/>
          <w:lang w:val="uk-UA" w:eastAsia="uk"/>
        </w:rPr>
        <w:t>:</w:t>
      </w:r>
    </w:p>
    <w:p w14:paraId="4300E2D0" w14:textId="77777777" w:rsidR="0036406C" w:rsidRPr="009E4D3B" w:rsidRDefault="00694CAC" w:rsidP="001835E5">
      <w:pPr>
        <w:pStyle w:val="a9"/>
        <w:numPr>
          <w:ilvl w:val="0"/>
          <w:numId w:val="6"/>
        </w:numPr>
        <w:tabs>
          <w:tab w:val="left" w:pos="851"/>
        </w:tabs>
        <w:autoSpaceDE w:val="0"/>
        <w:autoSpaceDN w:val="0"/>
        <w:adjustRightInd w:val="0"/>
        <w:ind w:left="0" w:firstLine="567"/>
        <w:jc w:val="both"/>
        <w:rPr>
          <w:color w:val="000000" w:themeColor="text1"/>
          <w:sz w:val="28"/>
          <w:szCs w:val="28"/>
          <w:lang w:val="uk-UA" w:eastAsia="uk-UA"/>
        </w:rPr>
      </w:pPr>
      <w:r w:rsidRPr="009E4D3B">
        <w:rPr>
          <w:color w:val="000000" w:themeColor="text1"/>
          <w:sz w:val="28"/>
          <w:szCs w:val="28"/>
          <w:lang w:val="uk-UA" w:eastAsia="uk"/>
        </w:rPr>
        <w:t xml:space="preserve"> </w:t>
      </w:r>
      <w:r w:rsidR="00CB3A46" w:rsidRPr="009E4D3B">
        <w:rPr>
          <w:color w:val="000000" w:themeColor="text1"/>
          <w:sz w:val="28"/>
          <w:szCs w:val="28"/>
          <w:lang w:val="uk-UA" w:eastAsia="uk-UA"/>
        </w:rPr>
        <w:t>доповнити</w:t>
      </w:r>
      <w:r w:rsidR="00CF57BF" w:rsidRPr="009E4D3B">
        <w:rPr>
          <w:color w:val="000000" w:themeColor="text1"/>
          <w:sz w:val="28"/>
          <w:szCs w:val="28"/>
          <w:lang w:val="uk-UA" w:eastAsia="uk-UA"/>
        </w:rPr>
        <w:t xml:space="preserve"> </w:t>
      </w:r>
      <w:r w:rsidRPr="009E4D3B">
        <w:rPr>
          <w:color w:val="000000" w:themeColor="text1"/>
          <w:sz w:val="28"/>
          <w:szCs w:val="28"/>
          <w:lang w:val="uk-UA" w:eastAsia="uk-UA"/>
        </w:rPr>
        <w:t>статт</w:t>
      </w:r>
      <w:r w:rsidR="00CB3A46" w:rsidRPr="009E4D3B">
        <w:rPr>
          <w:color w:val="000000" w:themeColor="text1"/>
          <w:sz w:val="28"/>
          <w:szCs w:val="28"/>
          <w:lang w:val="uk-UA" w:eastAsia="uk-UA"/>
        </w:rPr>
        <w:t>ю</w:t>
      </w:r>
      <w:r w:rsidRPr="009E4D3B">
        <w:rPr>
          <w:color w:val="000000" w:themeColor="text1"/>
          <w:sz w:val="28"/>
          <w:szCs w:val="28"/>
          <w:lang w:val="uk-UA" w:eastAsia="uk-UA"/>
        </w:rPr>
        <w:t xml:space="preserve"> 14 </w:t>
      </w:r>
      <w:r w:rsidR="00E02C17" w:rsidRPr="009E4D3B">
        <w:rPr>
          <w:color w:val="000000" w:themeColor="text1"/>
          <w:sz w:val="28"/>
          <w:szCs w:val="28"/>
          <w:lang w:val="uk-UA" w:eastAsia="uk-UA"/>
        </w:rPr>
        <w:t xml:space="preserve">«Визначення понять» Кодексу </w:t>
      </w:r>
      <w:r w:rsidR="00CF57BF" w:rsidRPr="009E4D3B">
        <w:rPr>
          <w:color w:val="000000" w:themeColor="text1"/>
          <w:sz w:val="28"/>
          <w:szCs w:val="28"/>
          <w:lang w:val="uk-UA" w:eastAsia="uk-UA"/>
        </w:rPr>
        <w:t>новими термінами</w:t>
      </w:r>
      <w:r w:rsidRPr="009E4D3B">
        <w:rPr>
          <w:color w:val="000000" w:themeColor="text1"/>
          <w:sz w:val="28"/>
          <w:szCs w:val="28"/>
          <w:lang w:val="uk-UA" w:eastAsia="uk-UA"/>
        </w:rPr>
        <w:t xml:space="preserve">, </w:t>
      </w:r>
      <w:r w:rsidR="001835E5" w:rsidRPr="009E4D3B">
        <w:rPr>
          <w:color w:val="000000" w:themeColor="text1"/>
          <w:sz w:val="28"/>
          <w:szCs w:val="28"/>
          <w:lang w:val="uk-UA" w:eastAsia="uk-UA"/>
        </w:rPr>
        <w:t>зокрема</w:t>
      </w:r>
      <w:r w:rsidRPr="009E4D3B">
        <w:rPr>
          <w:color w:val="000000" w:themeColor="text1"/>
          <w:sz w:val="28"/>
          <w:szCs w:val="28"/>
          <w:lang w:val="uk-UA" w:eastAsia="uk-UA"/>
        </w:rPr>
        <w:t>: «зміна податкової резиденції»</w:t>
      </w:r>
      <w:r w:rsidRPr="009E4D3B">
        <w:rPr>
          <w:bCs/>
          <w:color w:val="000000" w:themeColor="text1"/>
          <w:sz w:val="28"/>
          <w:szCs w:val="28"/>
          <w:lang w:val="uk-UA"/>
        </w:rPr>
        <w:t>,</w:t>
      </w:r>
      <w:r w:rsidR="001835E5" w:rsidRPr="009E4D3B">
        <w:rPr>
          <w:bCs/>
          <w:color w:val="000000" w:themeColor="text1"/>
          <w:sz w:val="28"/>
          <w:szCs w:val="28"/>
          <w:lang w:val="uk-UA"/>
        </w:rPr>
        <w:t xml:space="preserve"> </w:t>
      </w:r>
      <w:r w:rsidRPr="009E4D3B">
        <w:rPr>
          <w:color w:val="000000" w:themeColor="text1"/>
          <w:sz w:val="28"/>
          <w:szCs w:val="28"/>
          <w:lang w:val="uk-UA" w:eastAsia="uk-UA"/>
        </w:rPr>
        <w:t>«постійне представництво резидента за кордоном», «майно постійного представництва нерезидента в Україні», «майно постійного представництва резидента за кордоном», «трансфер майна або діяльності за межі податкової юрисдикції України», «</w:t>
      </w:r>
      <w:r w:rsidRPr="009E4D3B">
        <w:rPr>
          <w:bCs/>
          <w:color w:val="000000" w:themeColor="text1"/>
          <w:sz w:val="28"/>
          <w:szCs w:val="28"/>
          <w:lang w:val="uk-UA"/>
        </w:rPr>
        <w:t>трансфер майна або діяльності до</w:t>
      </w:r>
      <w:r w:rsidR="002259EF" w:rsidRPr="009E4D3B">
        <w:rPr>
          <w:bCs/>
          <w:color w:val="000000" w:themeColor="text1"/>
          <w:sz w:val="28"/>
          <w:szCs w:val="28"/>
          <w:lang w:val="uk-UA"/>
        </w:rPr>
        <w:t xml:space="preserve"> податкової юрисдикції України»;</w:t>
      </w:r>
      <w:r w:rsidRPr="009E4D3B">
        <w:rPr>
          <w:bCs/>
          <w:color w:val="000000" w:themeColor="text1"/>
          <w:sz w:val="28"/>
          <w:szCs w:val="28"/>
          <w:lang w:val="uk-UA"/>
        </w:rPr>
        <w:t xml:space="preserve">  </w:t>
      </w:r>
    </w:p>
    <w:p w14:paraId="140A1F7B" w14:textId="6AF9CEA2" w:rsidR="0036406C" w:rsidRPr="009E4D3B" w:rsidRDefault="00CF57BF" w:rsidP="00ED0512">
      <w:pPr>
        <w:pStyle w:val="a9"/>
        <w:numPr>
          <w:ilvl w:val="0"/>
          <w:numId w:val="6"/>
        </w:numPr>
        <w:tabs>
          <w:tab w:val="left" w:pos="851"/>
        </w:tabs>
        <w:autoSpaceDE w:val="0"/>
        <w:autoSpaceDN w:val="0"/>
        <w:adjustRightInd w:val="0"/>
        <w:ind w:left="0" w:firstLine="567"/>
        <w:jc w:val="both"/>
        <w:rPr>
          <w:color w:val="000000" w:themeColor="text1"/>
          <w:sz w:val="28"/>
          <w:szCs w:val="28"/>
          <w:lang w:val="uk-UA" w:eastAsia="uk-UA"/>
        </w:rPr>
      </w:pPr>
      <w:r w:rsidRPr="009E4D3B">
        <w:rPr>
          <w:color w:val="000000" w:themeColor="text1"/>
          <w:sz w:val="28"/>
          <w:szCs w:val="28"/>
          <w:lang w:val="uk-UA" w:eastAsia="uk-UA"/>
        </w:rPr>
        <w:t>у</w:t>
      </w:r>
      <w:r w:rsidR="00CB3A46" w:rsidRPr="009E4D3B">
        <w:rPr>
          <w:color w:val="000000" w:themeColor="text1"/>
          <w:sz w:val="28"/>
          <w:szCs w:val="28"/>
          <w:lang w:val="uk-UA" w:eastAsia="uk-UA"/>
        </w:rPr>
        <w:t>точнити</w:t>
      </w:r>
      <w:r w:rsidRPr="009E4D3B">
        <w:rPr>
          <w:color w:val="000000" w:themeColor="text1"/>
          <w:sz w:val="28"/>
          <w:szCs w:val="28"/>
          <w:lang w:val="uk-UA" w:eastAsia="uk-UA"/>
        </w:rPr>
        <w:t xml:space="preserve"> визначення</w:t>
      </w:r>
      <w:r w:rsidR="0036406C" w:rsidRPr="009E4D3B">
        <w:rPr>
          <w:color w:val="000000" w:themeColor="text1"/>
          <w:sz w:val="28"/>
          <w:szCs w:val="28"/>
          <w:lang w:val="uk-UA" w:eastAsia="uk-UA"/>
        </w:rPr>
        <w:t xml:space="preserve"> </w:t>
      </w:r>
      <w:proofErr w:type="spellStart"/>
      <w:r w:rsidR="0036406C" w:rsidRPr="009E4D3B">
        <w:rPr>
          <w:color w:val="000000" w:themeColor="text1"/>
          <w:sz w:val="28"/>
          <w:szCs w:val="28"/>
          <w:lang w:val="uk-UA" w:eastAsia="uk-UA"/>
        </w:rPr>
        <w:t>термін</w:t>
      </w:r>
      <w:r w:rsidR="00507F18" w:rsidRPr="009E4D3B">
        <w:rPr>
          <w:color w:val="000000" w:themeColor="text1"/>
          <w:sz w:val="28"/>
          <w:szCs w:val="28"/>
          <w:lang w:val="uk-UA" w:eastAsia="uk-UA"/>
        </w:rPr>
        <w:t>а</w:t>
      </w:r>
      <w:proofErr w:type="spellEnd"/>
      <w:r w:rsidR="0036406C" w:rsidRPr="009E4D3B">
        <w:rPr>
          <w:color w:val="000000" w:themeColor="text1"/>
          <w:sz w:val="28"/>
          <w:szCs w:val="28"/>
          <w:lang w:val="uk-UA" w:eastAsia="uk-UA"/>
        </w:rPr>
        <w:t xml:space="preserve"> «резидент» для фізичних  і юридичних осіб</w:t>
      </w:r>
      <w:r w:rsidR="002259EF" w:rsidRPr="009E4D3B">
        <w:rPr>
          <w:color w:val="000000" w:themeColor="text1"/>
          <w:sz w:val="28"/>
          <w:szCs w:val="28"/>
          <w:lang w:val="uk-UA" w:eastAsia="uk-UA"/>
        </w:rPr>
        <w:t>;</w:t>
      </w:r>
    </w:p>
    <w:p w14:paraId="636663F5" w14:textId="77777777" w:rsidR="00694CAC" w:rsidRPr="009E4D3B" w:rsidRDefault="00CB3A46" w:rsidP="00ED0512">
      <w:pPr>
        <w:pStyle w:val="a9"/>
        <w:numPr>
          <w:ilvl w:val="0"/>
          <w:numId w:val="6"/>
        </w:numPr>
        <w:tabs>
          <w:tab w:val="left" w:pos="851"/>
        </w:tabs>
        <w:autoSpaceDE w:val="0"/>
        <w:autoSpaceDN w:val="0"/>
        <w:adjustRightInd w:val="0"/>
        <w:ind w:left="0" w:firstLine="567"/>
        <w:jc w:val="both"/>
        <w:rPr>
          <w:color w:val="000000" w:themeColor="text1"/>
          <w:sz w:val="28"/>
          <w:szCs w:val="28"/>
          <w:lang w:val="uk-UA" w:eastAsia="uk-UA"/>
        </w:rPr>
      </w:pPr>
      <w:r w:rsidRPr="009E4D3B">
        <w:rPr>
          <w:color w:val="000000" w:themeColor="text1"/>
          <w:sz w:val="28"/>
          <w:szCs w:val="28"/>
          <w:lang w:val="uk-UA" w:eastAsia="uk-UA"/>
        </w:rPr>
        <w:t>встановлення</w:t>
      </w:r>
      <w:r w:rsidR="0036406C" w:rsidRPr="009E4D3B">
        <w:rPr>
          <w:color w:val="000000" w:themeColor="text1"/>
          <w:sz w:val="28"/>
          <w:szCs w:val="28"/>
          <w:lang w:val="uk-UA" w:eastAsia="uk-UA"/>
        </w:rPr>
        <w:t xml:space="preserve"> </w:t>
      </w:r>
      <w:r w:rsidR="00740E3B" w:rsidRPr="009E4D3B">
        <w:rPr>
          <w:color w:val="000000" w:themeColor="text1"/>
          <w:sz w:val="28"/>
          <w:szCs w:val="28"/>
          <w:lang w:val="uk-UA" w:eastAsia="uk-UA"/>
        </w:rPr>
        <w:t>у</w:t>
      </w:r>
      <w:r w:rsidR="0036406C" w:rsidRPr="009E4D3B">
        <w:rPr>
          <w:color w:val="000000" w:themeColor="text1"/>
          <w:sz w:val="28"/>
          <w:szCs w:val="28"/>
          <w:lang w:val="uk-UA" w:eastAsia="uk-UA"/>
        </w:rPr>
        <w:t>мов</w:t>
      </w:r>
      <w:r w:rsidR="00A77C61" w:rsidRPr="009E4D3B">
        <w:rPr>
          <w:color w:val="000000" w:themeColor="text1"/>
          <w:sz w:val="28"/>
          <w:szCs w:val="28"/>
          <w:lang w:val="uk-UA" w:eastAsia="uk-UA"/>
        </w:rPr>
        <w:t xml:space="preserve"> (випадк</w:t>
      </w:r>
      <w:r w:rsidR="00CF57BF" w:rsidRPr="009E4D3B">
        <w:rPr>
          <w:color w:val="000000" w:themeColor="text1"/>
          <w:sz w:val="28"/>
          <w:szCs w:val="28"/>
          <w:lang w:val="uk-UA" w:eastAsia="uk-UA"/>
        </w:rPr>
        <w:t>ів</w:t>
      </w:r>
      <w:r w:rsidR="00A77C61" w:rsidRPr="009E4D3B">
        <w:rPr>
          <w:color w:val="000000" w:themeColor="text1"/>
          <w:sz w:val="28"/>
          <w:szCs w:val="28"/>
          <w:lang w:val="uk-UA" w:eastAsia="uk-UA"/>
        </w:rPr>
        <w:t>)</w:t>
      </w:r>
      <w:r w:rsidR="00CF57BF" w:rsidRPr="009E4D3B">
        <w:rPr>
          <w:color w:val="000000" w:themeColor="text1"/>
          <w:sz w:val="28"/>
          <w:szCs w:val="28"/>
          <w:lang w:val="uk-UA" w:eastAsia="uk-UA"/>
        </w:rPr>
        <w:t>,</w:t>
      </w:r>
      <w:r w:rsidR="0036406C" w:rsidRPr="009E4D3B">
        <w:rPr>
          <w:color w:val="000000" w:themeColor="text1"/>
          <w:sz w:val="28"/>
          <w:szCs w:val="28"/>
          <w:lang w:val="uk-UA" w:eastAsia="uk-UA"/>
        </w:rPr>
        <w:t xml:space="preserve"> внаслідок яких</w:t>
      </w:r>
      <w:r w:rsidR="00694CAC" w:rsidRPr="009E4D3B">
        <w:rPr>
          <w:color w:val="000000" w:themeColor="text1"/>
          <w:sz w:val="28"/>
          <w:szCs w:val="28"/>
          <w:lang w:val="uk-UA" w:eastAsia="uk-UA"/>
        </w:rPr>
        <w:t xml:space="preserve"> </w:t>
      </w:r>
      <w:r w:rsidR="00740E3B" w:rsidRPr="009E4D3B">
        <w:rPr>
          <w:color w:val="000000" w:themeColor="text1"/>
          <w:sz w:val="28"/>
          <w:szCs w:val="28"/>
          <w:lang w:val="uk-UA" w:eastAsia="uk-UA"/>
        </w:rPr>
        <w:t xml:space="preserve">застосовується </w:t>
      </w:r>
      <w:r w:rsidR="00740E3B" w:rsidRPr="009E4D3B">
        <w:rPr>
          <w:color w:val="000000" w:themeColor="text1"/>
          <w:sz w:val="28"/>
          <w:szCs w:val="28"/>
          <w:lang w:val="uk-UA" w:eastAsia="uk"/>
        </w:rPr>
        <w:t>о</w:t>
      </w:r>
      <w:r w:rsidR="00740E3B" w:rsidRPr="009E4D3B">
        <w:rPr>
          <w:color w:val="000000" w:themeColor="text1"/>
          <w:sz w:val="28"/>
          <w:szCs w:val="28"/>
          <w:lang w:val="uk-UA"/>
        </w:rPr>
        <w:t>податкування приросту капіталу при виведенні активів</w:t>
      </w:r>
      <w:r w:rsidR="00ED0512" w:rsidRPr="009E4D3B">
        <w:rPr>
          <w:color w:val="000000" w:themeColor="text1"/>
          <w:sz w:val="28"/>
          <w:szCs w:val="28"/>
          <w:lang w:val="uk-UA"/>
        </w:rPr>
        <w:t>.</w:t>
      </w:r>
      <w:r w:rsidR="00CF57BF" w:rsidRPr="009E4D3B">
        <w:rPr>
          <w:color w:val="000000" w:themeColor="text1"/>
          <w:sz w:val="28"/>
          <w:szCs w:val="28"/>
          <w:lang w:val="uk-UA"/>
        </w:rPr>
        <w:t xml:space="preserve"> З</w:t>
      </w:r>
      <w:r w:rsidR="00A77C61" w:rsidRPr="009E4D3B">
        <w:rPr>
          <w:color w:val="000000" w:themeColor="text1"/>
          <w:sz w:val="28"/>
          <w:szCs w:val="28"/>
          <w:lang w:val="uk-UA"/>
        </w:rPr>
        <w:t xml:space="preserve">окрема, </w:t>
      </w:r>
      <w:r w:rsidR="00CF57BF" w:rsidRPr="009E4D3B">
        <w:rPr>
          <w:color w:val="000000" w:themeColor="text1"/>
          <w:sz w:val="28"/>
          <w:szCs w:val="28"/>
          <w:lang w:val="uk-UA"/>
        </w:rPr>
        <w:t xml:space="preserve">це стосується випадків, коли </w:t>
      </w:r>
      <w:r w:rsidR="00A77C61" w:rsidRPr="009E4D3B">
        <w:rPr>
          <w:bCs/>
          <w:color w:val="000000" w:themeColor="text1"/>
          <w:sz w:val="28"/>
          <w:szCs w:val="28"/>
          <w:lang w:val="uk-UA"/>
        </w:rPr>
        <w:t>відбувається повна або часткова зміна податкової резиденції особи</w:t>
      </w:r>
      <w:r w:rsidR="00CF57BF" w:rsidRPr="009E4D3B">
        <w:rPr>
          <w:bCs/>
          <w:color w:val="000000" w:themeColor="text1"/>
          <w:sz w:val="28"/>
          <w:szCs w:val="28"/>
          <w:lang w:val="uk-UA"/>
        </w:rPr>
        <w:t>, а також</w:t>
      </w:r>
      <w:r w:rsidR="00ED0512" w:rsidRPr="009E4D3B">
        <w:rPr>
          <w:bCs/>
          <w:color w:val="000000" w:themeColor="text1"/>
          <w:sz w:val="28"/>
          <w:szCs w:val="28"/>
          <w:lang w:val="uk-UA"/>
        </w:rPr>
        <w:t>,</w:t>
      </w:r>
      <w:r w:rsidR="00CF57BF" w:rsidRPr="009E4D3B">
        <w:rPr>
          <w:bCs/>
          <w:color w:val="000000" w:themeColor="text1"/>
          <w:sz w:val="28"/>
          <w:szCs w:val="28"/>
          <w:lang w:val="uk-UA"/>
        </w:rPr>
        <w:t xml:space="preserve"> коли </w:t>
      </w:r>
      <w:r w:rsidR="00A77C61" w:rsidRPr="009E4D3B">
        <w:rPr>
          <w:bCs/>
          <w:color w:val="000000" w:themeColor="text1"/>
          <w:sz w:val="28"/>
          <w:szCs w:val="28"/>
          <w:lang w:val="uk-UA"/>
        </w:rPr>
        <w:t xml:space="preserve">особа розпоряджається майном або починає використовувати </w:t>
      </w:r>
      <w:r w:rsidR="00CF57BF" w:rsidRPr="009E4D3B">
        <w:rPr>
          <w:bCs/>
          <w:color w:val="000000" w:themeColor="text1"/>
          <w:sz w:val="28"/>
          <w:szCs w:val="28"/>
          <w:lang w:val="uk-UA"/>
        </w:rPr>
        <w:t>його</w:t>
      </w:r>
      <w:r w:rsidR="00A77C61" w:rsidRPr="009E4D3B">
        <w:rPr>
          <w:bCs/>
          <w:color w:val="000000" w:themeColor="text1"/>
          <w:sz w:val="28"/>
          <w:szCs w:val="28"/>
          <w:lang w:val="uk-UA"/>
        </w:rPr>
        <w:t xml:space="preserve"> таким чином, що на будь-яку дату протягом звітного (податкового</w:t>
      </w:r>
      <w:r w:rsidR="00FF530B" w:rsidRPr="009E4D3B">
        <w:rPr>
          <w:bCs/>
          <w:color w:val="000000" w:themeColor="text1"/>
          <w:sz w:val="28"/>
          <w:szCs w:val="28"/>
          <w:lang w:val="uk-UA"/>
        </w:rPr>
        <w:t>)</w:t>
      </w:r>
      <w:r w:rsidR="00A77C61" w:rsidRPr="009E4D3B">
        <w:rPr>
          <w:bCs/>
          <w:color w:val="000000" w:themeColor="text1"/>
          <w:sz w:val="28"/>
          <w:szCs w:val="28"/>
          <w:lang w:val="uk-UA"/>
        </w:rPr>
        <w:t xml:space="preserve"> року</w:t>
      </w:r>
      <w:r w:rsidR="00CF57BF" w:rsidRPr="009E4D3B">
        <w:rPr>
          <w:bCs/>
          <w:color w:val="000000" w:themeColor="text1"/>
          <w:sz w:val="28"/>
          <w:szCs w:val="28"/>
          <w:lang w:val="uk-UA"/>
        </w:rPr>
        <w:t xml:space="preserve"> це</w:t>
      </w:r>
      <w:r w:rsidR="00A77C61" w:rsidRPr="009E4D3B">
        <w:rPr>
          <w:bCs/>
          <w:color w:val="000000" w:themeColor="text1"/>
          <w:sz w:val="28"/>
          <w:szCs w:val="28"/>
          <w:lang w:val="uk-UA"/>
        </w:rPr>
        <w:t xml:space="preserve"> майно </w:t>
      </w:r>
      <w:r w:rsidR="00CF57BF" w:rsidRPr="009E4D3B">
        <w:rPr>
          <w:bCs/>
          <w:color w:val="000000" w:themeColor="text1"/>
          <w:sz w:val="28"/>
          <w:szCs w:val="28"/>
          <w:lang w:val="uk-UA"/>
        </w:rPr>
        <w:t>визнається</w:t>
      </w:r>
      <w:r w:rsidR="00A77C61" w:rsidRPr="009E4D3B">
        <w:rPr>
          <w:bCs/>
          <w:color w:val="000000" w:themeColor="text1"/>
          <w:sz w:val="28"/>
          <w:szCs w:val="28"/>
          <w:lang w:val="uk-UA"/>
        </w:rPr>
        <w:t xml:space="preserve"> майном, що відноситься до постійного </w:t>
      </w:r>
      <w:r w:rsidR="00A77C61" w:rsidRPr="009E4D3B">
        <w:rPr>
          <w:bCs/>
          <w:color w:val="000000" w:themeColor="text1"/>
          <w:sz w:val="28"/>
          <w:szCs w:val="28"/>
          <w:lang w:val="uk-UA"/>
        </w:rPr>
        <w:lastRenderedPageBreak/>
        <w:t>представництва резидента за кордоном, за умови, що на попередню дату воно таким не вважалось</w:t>
      </w:r>
      <w:r w:rsidR="00A77C61" w:rsidRPr="009E4D3B">
        <w:rPr>
          <w:color w:val="000000" w:themeColor="text1"/>
          <w:sz w:val="28"/>
          <w:szCs w:val="28"/>
          <w:lang w:val="uk-UA"/>
        </w:rPr>
        <w:t>)</w:t>
      </w:r>
      <w:r w:rsidR="00740E3B" w:rsidRPr="009E4D3B">
        <w:rPr>
          <w:color w:val="000000" w:themeColor="text1"/>
          <w:sz w:val="28"/>
          <w:szCs w:val="28"/>
          <w:lang w:val="uk-UA"/>
        </w:rPr>
        <w:t>.</w:t>
      </w:r>
    </w:p>
    <w:p w14:paraId="6A15A9A2" w14:textId="4EEDFE31" w:rsidR="00CF57BF" w:rsidRPr="009E4D3B" w:rsidRDefault="00C323DC" w:rsidP="00ED0512">
      <w:pPr>
        <w:spacing w:after="0" w:line="240" w:lineRule="auto"/>
        <w:ind w:firstLine="567"/>
        <w:jc w:val="both"/>
        <w:rPr>
          <w:rFonts w:ascii="Times New Roman" w:eastAsia="Times New Roman" w:hAnsi="Times New Roman" w:cs="Times New Roman"/>
          <w:bCs/>
          <w:color w:val="000000" w:themeColor="text1"/>
          <w:sz w:val="28"/>
          <w:szCs w:val="28"/>
          <w:lang w:eastAsia="ru-RU"/>
        </w:rPr>
      </w:pPr>
      <w:proofErr w:type="spellStart"/>
      <w:r w:rsidRPr="009E4D3B">
        <w:rPr>
          <w:rFonts w:ascii="Times New Roman" w:eastAsia="Times New Roman" w:hAnsi="Times New Roman" w:cs="Times New Roman"/>
          <w:bCs/>
          <w:color w:val="000000" w:themeColor="text1"/>
          <w:sz w:val="28"/>
          <w:szCs w:val="28"/>
          <w:lang w:eastAsia="ru-RU"/>
        </w:rPr>
        <w:t>Проєктом</w:t>
      </w:r>
      <w:proofErr w:type="spellEnd"/>
      <w:r w:rsidRPr="009E4D3B">
        <w:rPr>
          <w:rFonts w:ascii="Times New Roman" w:eastAsia="Times New Roman" w:hAnsi="Times New Roman" w:cs="Times New Roman"/>
          <w:bCs/>
          <w:color w:val="000000" w:themeColor="text1"/>
          <w:sz w:val="28"/>
          <w:szCs w:val="28"/>
          <w:lang w:eastAsia="ru-RU"/>
        </w:rPr>
        <w:t xml:space="preserve"> Закону </w:t>
      </w:r>
      <w:r w:rsidR="00757C77" w:rsidRPr="009E4D3B">
        <w:rPr>
          <w:rFonts w:ascii="Times New Roman" w:eastAsia="Times New Roman" w:hAnsi="Times New Roman" w:cs="Times New Roman"/>
          <w:bCs/>
          <w:color w:val="000000" w:themeColor="text1"/>
          <w:sz w:val="28"/>
          <w:szCs w:val="28"/>
          <w:lang w:eastAsia="ru-RU"/>
        </w:rPr>
        <w:t xml:space="preserve">передбачено, що фінансовий результат </w:t>
      </w:r>
      <w:r w:rsidR="004428A0" w:rsidRPr="009E4D3B">
        <w:rPr>
          <w:rFonts w:ascii="Times New Roman" w:eastAsia="Times New Roman" w:hAnsi="Times New Roman" w:cs="Times New Roman"/>
          <w:bCs/>
          <w:color w:val="000000" w:themeColor="text1"/>
          <w:sz w:val="28"/>
          <w:szCs w:val="28"/>
          <w:lang w:eastAsia="ru-RU"/>
        </w:rPr>
        <w:t xml:space="preserve">до оподаткування </w:t>
      </w:r>
      <w:r w:rsidR="00757C77" w:rsidRPr="009E4D3B">
        <w:rPr>
          <w:rFonts w:ascii="Times New Roman" w:eastAsia="Times New Roman" w:hAnsi="Times New Roman" w:cs="Times New Roman"/>
          <w:bCs/>
          <w:color w:val="000000" w:themeColor="text1"/>
          <w:sz w:val="28"/>
          <w:szCs w:val="28"/>
          <w:lang w:eastAsia="ru-RU"/>
        </w:rPr>
        <w:t>платників податків збільшується на</w:t>
      </w:r>
      <w:r w:rsidR="00CB3A46" w:rsidRPr="009E4D3B">
        <w:rPr>
          <w:rFonts w:ascii="Times New Roman" w:eastAsia="Times New Roman" w:hAnsi="Times New Roman" w:cs="Times New Roman"/>
          <w:bCs/>
          <w:color w:val="000000" w:themeColor="text1"/>
          <w:sz w:val="28"/>
          <w:szCs w:val="28"/>
          <w:lang w:eastAsia="ru-RU"/>
        </w:rPr>
        <w:t>:</w:t>
      </w:r>
      <w:r w:rsidR="00757C77" w:rsidRPr="009E4D3B">
        <w:rPr>
          <w:rFonts w:ascii="Times New Roman" w:eastAsia="Times New Roman" w:hAnsi="Times New Roman" w:cs="Times New Roman"/>
          <w:bCs/>
          <w:color w:val="000000" w:themeColor="text1"/>
          <w:sz w:val="28"/>
          <w:szCs w:val="28"/>
          <w:lang w:eastAsia="ru-RU"/>
        </w:rPr>
        <w:t xml:space="preserve"> </w:t>
      </w:r>
    </w:p>
    <w:p w14:paraId="5C19A0D0" w14:textId="666DC16C" w:rsidR="00CF57BF" w:rsidRPr="009E4D3B" w:rsidRDefault="00757C77" w:rsidP="00ED0512">
      <w:pPr>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9E4D3B">
        <w:rPr>
          <w:rFonts w:ascii="Times New Roman" w:eastAsia="Times New Roman" w:hAnsi="Times New Roman" w:cs="Times New Roman"/>
          <w:bCs/>
          <w:color w:val="000000" w:themeColor="text1"/>
          <w:sz w:val="28"/>
          <w:szCs w:val="28"/>
          <w:lang w:eastAsia="ru-RU"/>
        </w:rPr>
        <w:t>суму позитивної різниці між ринковою вартістю основних засобів та/або нематеріальних активів, у відношенні яких відбувся трансфер майна або діяльності за межі податкової юрисдикції України, у випадках</w:t>
      </w:r>
      <w:r w:rsidR="00A63150">
        <w:rPr>
          <w:rFonts w:ascii="Times New Roman" w:eastAsia="Times New Roman" w:hAnsi="Times New Roman" w:cs="Times New Roman"/>
          <w:bCs/>
          <w:color w:val="000000" w:themeColor="text1"/>
          <w:sz w:val="28"/>
          <w:szCs w:val="28"/>
          <w:lang w:eastAsia="ru-RU"/>
        </w:rPr>
        <w:t xml:space="preserve">, визначених відповідно </w:t>
      </w:r>
      <w:r w:rsidR="00FA6D31">
        <w:rPr>
          <w:rFonts w:ascii="Times New Roman" w:eastAsia="Times New Roman" w:hAnsi="Times New Roman" w:cs="Times New Roman"/>
          <w:bCs/>
          <w:color w:val="000000" w:themeColor="text1"/>
          <w:sz w:val="28"/>
          <w:szCs w:val="28"/>
          <w:lang w:eastAsia="ru-RU"/>
        </w:rPr>
        <w:t>до</w:t>
      </w:r>
      <w:r w:rsidR="00A63150">
        <w:rPr>
          <w:rFonts w:ascii="Times New Roman" w:eastAsia="Times New Roman" w:hAnsi="Times New Roman" w:cs="Times New Roman"/>
          <w:bCs/>
          <w:color w:val="000000" w:themeColor="text1"/>
          <w:sz w:val="28"/>
          <w:szCs w:val="28"/>
          <w:lang w:eastAsia="ru-RU"/>
        </w:rPr>
        <w:t xml:space="preserve"> принцип</w:t>
      </w:r>
      <w:r w:rsidR="00FA6D31">
        <w:rPr>
          <w:rFonts w:ascii="Times New Roman" w:eastAsia="Times New Roman" w:hAnsi="Times New Roman" w:cs="Times New Roman"/>
          <w:bCs/>
          <w:color w:val="000000" w:themeColor="text1"/>
          <w:sz w:val="28"/>
          <w:szCs w:val="28"/>
          <w:lang w:eastAsia="ru-RU"/>
        </w:rPr>
        <w:t>у</w:t>
      </w:r>
      <w:r w:rsidR="00A63150">
        <w:rPr>
          <w:rFonts w:ascii="Times New Roman" w:eastAsia="Times New Roman" w:hAnsi="Times New Roman" w:cs="Times New Roman"/>
          <w:bCs/>
          <w:color w:val="000000" w:themeColor="text1"/>
          <w:sz w:val="28"/>
          <w:szCs w:val="28"/>
          <w:lang w:eastAsia="ru-RU"/>
        </w:rPr>
        <w:t xml:space="preserve"> «витягнутої руки»,</w:t>
      </w:r>
      <w:r w:rsidR="00F008C5" w:rsidRPr="009E4D3B">
        <w:rPr>
          <w:rFonts w:ascii="Times New Roman" w:eastAsia="Times New Roman" w:hAnsi="Times New Roman" w:cs="Times New Roman"/>
          <w:bCs/>
          <w:color w:val="000000" w:themeColor="text1"/>
          <w:sz w:val="28"/>
          <w:szCs w:val="28"/>
          <w:lang w:eastAsia="ru-RU"/>
        </w:rPr>
        <w:t xml:space="preserve"> </w:t>
      </w:r>
      <w:r w:rsidRPr="009E4D3B">
        <w:rPr>
          <w:rFonts w:ascii="Times New Roman" w:eastAsia="Times New Roman" w:hAnsi="Times New Roman" w:cs="Times New Roman"/>
          <w:bCs/>
          <w:color w:val="000000" w:themeColor="text1"/>
          <w:sz w:val="28"/>
          <w:szCs w:val="28"/>
          <w:lang w:eastAsia="ru-RU"/>
        </w:rPr>
        <w:t xml:space="preserve">та </w:t>
      </w:r>
      <w:r w:rsidR="00CF57BF" w:rsidRPr="009E4D3B">
        <w:rPr>
          <w:rFonts w:ascii="Times New Roman" w:eastAsia="Times New Roman" w:hAnsi="Times New Roman" w:cs="Times New Roman"/>
          <w:bCs/>
          <w:color w:val="000000" w:themeColor="text1"/>
          <w:sz w:val="28"/>
          <w:szCs w:val="28"/>
          <w:lang w:eastAsia="ru-RU"/>
        </w:rPr>
        <w:t xml:space="preserve">їх </w:t>
      </w:r>
      <w:r w:rsidRPr="009E4D3B">
        <w:rPr>
          <w:rFonts w:ascii="Times New Roman" w:eastAsia="Times New Roman" w:hAnsi="Times New Roman" w:cs="Times New Roman"/>
          <w:bCs/>
          <w:color w:val="000000" w:themeColor="text1"/>
          <w:sz w:val="28"/>
          <w:szCs w:val="28"/>
          <w:lang w:eastAsia="ru-RU"/>
        </w:rPr>
        <w:t>залишковою вартістю</w:t>
      </w:r>
      <w:r w:rsidR="00CF57BF" w:rsidRPr="009E4D3B">
        <w:rPr>
          <w:rFonts w:ascii="Times New Roman" w:eastAsia="Times New Roman" w:hAnsi="Times New Roman" w:cs="Times New Roman"/>
          <w:bCs/>
          <w:color w:val="000000" w:themeColor="text1"/>
          <w:sz w:val="28"/>
          <w:szCs w:val="28"/>
          <w:lang w:eastAsia="ru-RU"/>
        </w:rPr>
        <w:t>,</w:t>
      </w:r>
      <w:r w:rsidRPr="009E4D3B">
        <w:rPr>
          <w:rFonts w:ascii="Times New Roman" w:eastAsia="Times New Roman" w:hAnsi="Times New Roman" w:cs="Times New Roman"/>
          <w:bCs/>
          <w:color w:val="000000" w:themeColor="text1"/>
          <w:sz w:val="28"/>
          <w:szCs w:val="28"/>
          <w:lang w:eastAsia="ru-RU"/>
        </w:rPr>
        <w:t xml:space="preserve"> визначеною з урахуванням положень Кодексу; </w:t>
      </w:r>
    </w:p>
    <w:p w14:paraId="5E3B3A28" w14:textId="0AF8687A" w:rsidR="00740E3B" w:rsidRPr="009E4D3B" w:rsidRDefault="00757C77" w:rsidP="00ED0512">
      <w:pPr>
        <w:spacing w:after="0" w:line="240" w:lineRule="auto"/>
        <w:ind w:firstLine="567"/>
        <w:jc w:val="both"/>
        <w:rPr>
          <w:rFonts w:ascii="Times New Roman" w:hAnsi="Times New Roman"/>
          <w:color w:val="000000" w:themeColor="text1"/>
          <w:sz w:val="28"/>
          <w:szCs w:val="28"/>
          <w:lang w:eastAsia="uk-UA"/>
        </w:rPr>
      </w:pPr>
      <w:r w:rsidRPr="009E4D3B">
        <w:rPr>
          <w:rFonts w:ascii="Times New Roman" w:eastAsia="Times New Roman" w:hAnsi="Times New Roman" w:cs="Times New Roman"/>
          <w:bCs/>
          <w:color w:val="000000" w:themeColor="text1"/>
          <w:sz w:val="28"/>
          <w:szCs w:val="28"/>
          <w:lang w:eastAsia="ru-RU"/>
        </w:rPr>
        <w:t>суму позитивної різниці між ринковою вартістю об’єкта невиробничих основних засобів та/або невиробничих нематеріальних активів, у відношенні яких відбувся трансфер майна або діяльності за межі податкової юрисдикції України, у випадках</w:t>
      </w:r>
      <w:r w:rsidR="00A63150">
        <w:rPr>
          <w:rFonts w:ascii="Times New Roman" w:eastAsia="Times New Roman" w:hAnsi="Times New Roman" w:cs="Times New Roman"/>
          <w:bCs/>
          <w:color w:val="000000" w:themeColor="text1"/>
          <w:sz w:val="28"/>
          <w:szCs w:val="28"/>
          <w:lang w:eastAsia="ru-RU"/>
        </w:rPr>
        <w:t>,</w:t>
      </w:r>
      <w:r w:rsidR="00A63150" w:rsidRPr="00A63150">
        <w:rPr>
          <w:rFonts w:ascii="Times New Roman" w:eastAsia="Times New Roman" w:hAnsi="Times New Roman" w:cs="Times New Roman"/>
          <w:bCs/>
          <w:color w:val="000000" w:themeColor="text1"/>
          <w:sz w:val="28"/>
          <w:szCs w:val="28"/>
          <w:lang w:eastAsia="ru-RU"/>
        </w:rPr>
        <w:t xml:space="preserve"> </w:t>
      </w:r>
      <w:r w:rsidR="00A63150" w:rsidRPr="009E4D3B">
        <w:rPr>
          <w:rFonts w:ascii="Times New Roman" w:eastAsia="Times New Roman" w:hAnsi="Times New Roman" w:cs="Times New Roman"/>
          <w:bCs/>
          <w:color w:val="000000" w:themeColor="text1"/>
          <w:sz w:val="28"/>
          <w:szCs w:val="28"/>
          <w:lang w:eastAsia="ru-RU"/>
        </w:rPr>
        <w:t>визначених</w:t>
      </w:r>
      <w:r w:rsidR="00A63150" w:rsidRPr="00A63150">
        <w:rPr>
          <w:rFonts w:ascii="Times New Roman" w:eastAsia="Times New Roman" w:hAnsi="Times New Roman" w:cs="Times New Roman"/>
          <w:bCs/>
          <w:color w:val="000000" w:themeColor="text1"/>
          <w:sz w:val="28"/>
          <w:szCs w:val="28"/>
          <w:lang w:eastAsia="ru-RU"/>
        </w:rPr>
        <w:t xml:space="preserve"> </w:t>
      </w:r>
      <w:r w:rsidR="00A63150">
        <w:rPr>
          <w:rFonts w:ascii="Times New Roman" w:eastAsia="Times New Roman" w:hAnsi="Times New Roman" w:cs="Times New Roman"/>
          <w:bCs/>
          <w:color w:val="000000" w:themeColor="text1"/>
          <w:sz w:val="28"/>
          <w:szCs w:val="28"/>
          <w:lang w:eastAsia="ru-RU"/>
        </w:rPr>
        <w:t xml:space="preserve">відповідно </w:t>
      </w:r>
      <w:r w:rsidR="00FA6D31">
        <w:rPr>
          <w:rFonts w:ascii="Times New Roman" w:eastAsia="Times New Roman" w:hAnsi="Times New Roman" w:cs="Times New Roman"/>
          <w:bCs/>
          <w:color w:val="000000" w:themeColor="text1"/>
          <w:sz w:val="28"/>
          <w:szCs w:val="28"/>
          <w:lang w:eastAsia="ru-RU"/>
        </w:rPr>
        <w:t>до</w:t>
      </w:r>
      <w:r w:rsidR="00A63150">
        <w:rPr>
          <w:rFonts w:ascii="Times New Roman" w:eastAsia="Times New Roman" w:hAnsi="Times New Roman" w:cs="Times New Roman"/>
          <w:bCs/>
          <w:color w:val="000000" w:themeColor="text1"/>
          <w:sz w:val="28"/>
          <w:szCs w:val="28"/>
          <w:lang w:eastAsia="ru-RU"/>
        </w:rPr>
        <w:t xml:space="preserve"> принцип</w:t>
      </w:r>
      <w:r w:rsidR="00FA6D31">
        <w:rPr>
          <w:rFonts w:ascii="Times New Roman" w:eastAsia="Times New Roman" w:hAnsi="Times New Roman" w:cs="Times New Roman"/>
          <w:bCs/>
          <w:color w:val="000000" w:themeColor="text1"/>
          <w:sz w:val="28"/>
          <w:szCs w:val="28"/>
          <w:lang w:eastAsia="ru-RU"/>
        </w:rPr>
        <w:t>у</w:t>
      </w:r>
      <w:r w:rsidR="00A63150">
        <w:rPr>
          <w:rFonts w:ascii="Times New Roman" w:eastAsia="Times New Roman" w:hAnsi="Times New Roman" w:cs="Times New Roman"/>
          <w:bCs/>
          <w:color w:val="000000" w:themeColor="text1"/>
          <w:sz w:val="28"/>
          <w:szCs w:val="28"/>
          <w:lang w:eastAsia="ru-RU"/>
        </w:rPr>
        <w:t xml:space="preserve"> «витягнутої руки»</w:t>
      </w:r>
      <w:r w:rsidR="00F008C5" w:rsidRPr="009E4D3B">
        <w:rPr>
          <w:rFonts w:ascii="Times New Roman" w:eastAsia="Times New Roman" w:hAnsi="Times New Roman" w:cs="Times New Roman"/>
          <w:bCs/>
          <w:color w:val="000000" w:themeColor="text1"/>
          <w:sz w:val="28"/>
          <w:szCs w:val="28"/>
          <w:lang w:eastAsia="ru-RU"/>
        </w:rPr>
        <w:t>,</w:t>
      </w:r>
      <w:r w:rsidRPr="009E4D3B">
        <w:rPr>
          <w:rFonts w:ascii="Times New Roman" w:eastAsia="Times New Roman" w:hAnsi="Times New Roman" w:cs="Times New Roman"/>
          <w:bCs/>
          <w:color w:val="000000" w:themeColor="text1"/>
          <w:sz w:val="28"/>
          <w:szCs w:val="28"/>
          <w:lang w:eastAsia="ru-RU"/>
        </w:rPr>
        <w:t xml:space="preserve"> та </w:t>
      </w:r>
      <w:r w:rsidR="00AF6C77" w:rsidRPr="009E4D3B">
        <w:rPr>
          <w:rFonts w:ascii="Times New Roman" w:eastAsia="Times New Roman" w:hAnsi="Times New Roman" w:cs="Times New Roman"/>
          <w:bCs/>
          <w:color w:val="000000" w:themeColor="text1"/>
          <w:sz w:val="28"/>
          <w:szCs w:val="28"/>
          <w:lang w:eastAsia="ru-RU"/>
        </w:rPr>
        <w:t xml:space="preserve">їх </w:t>
      </w:r>
      <w:r w:rsidRPr="009E4D3B">
        <w:rPr>
          <w:rFonts w:ascii="Times New Roman" w:eastAsia="Times New Roman" w:hAnsi="Times New Roman" w:cs="Times New Roman"/>
          <w:bCs/>
          <w:color w:val="000000" w:themeColor="text1"/>
          <w:sz w:val="28"/>
          <w:szCs w:val="28"/>
          <w:lang w:eastAsia="ru-RU"/>
        </w:rPr>
        <w:t xml:space="preserve">первісною вартістю. </w:t>
      </w:r>
    </w:p>
    <w:p w14:paraId="2132EE45" w14:textId="02D1548E" w:rsidR="002259EF" w:rsidRPr="009E4D3B" w:rsidRDefault="00AF6C77" w:rsidP="00ED0512">
      <w:pPr>
        <w:autoSpaceDE w:val="0"/>
        <w:autoSpaceDN w:val="0"/>
        <w:adjustRightInd w:val="0"/>
        <w:spacing w:after="0" w:line="240" w:lineRule="auto"/>
        <w:ind w:firstLine="567"/>
        <w:jc w:val="both"/>
        <w:rPr>
          <w:rFonts w:ascii="TimesNewRomanPSMT" w:hAnsi="TimesNewRomanPSMT" w:cs="TimesNewRomanPSMT"/>
          <w:color w:val="000000" w:themeColor="text1"/>
          <w:sz w:val="28"/>
          <w:szCs w:val="28"/>
        </w:rPr>
      </w:pPr>
      <w:r w:rsidRPr="009E4D3B">
        <w:rPr>
          <w:rFonts w:ascii="TimesNewRomanPSMT" w:hAnsi="TimesNewRomanPSMT" w:cs="TimesNewRomanPSMT"/>
          <w:color w:val="000000" w:themeColor="text1"/>
          <w:sz w:val="28"/>
          <w:szCs w:val="28"/>
        </w:rPr>
        <w:t xml:space="preserve">Крім того, </w:t>
      </w:r>
      <w:proofErr w:type="spellStart"/>
      <w:r w:rsidR="00A26609" w:rsidRPr="009E4D3B">
        <w:rPr>
          <w:rFonts w:ascii="TimesNewRomanPSMT" w:hAnsi="TimesNewRomanPSMT" w:cs="TimesNewRomanPSMT"/>
          <w:color w:val="000000" w:themeColor="text1"/>
          <w:sz w:val="28"/>
          <w:szCs w:val="28"/>
        </w:rPr>
        <w:t>проєктом</w:t>
      </w:r>
      <w:proofErr w:type="spellEnd"/>
      <w:r w:rsidR="00A26609" w:rsidRPr="009E4D3B">
        <w:rPr>
          <w:rFonts w:ascii="TimesNewRomanPSMT" w:hAnsi="TimesNewRomanPSMT" w:cs="TimesNewRomanPSMT"/>
          <w:color w:val="000000" w:themeColor="text1"/>
          <w:sz w:val="28"/>
          <w:szCs w:val="28"/>
        </w:rPr>
        <w:t xml:space="preserve"> Закону </w:t>
      </w:r>
      <w:r w:rsidRPr="009E4D3B">
        <w:rPr>
          <w:rFonts w:ascii="TimesNewRomanPSMT" w:hAnsi="TimesNewRomanPSMT" w:cs="TimesNewRomanPSMT"/>
          <w:color w:val="000000" w:themeColor="text1"/>
          <w:sz w:val="28"/>
          <w:szCs w:val="28"/>
        </w:rPr>
        <w:t>оновлюється підхід до</w:t>
      </w:r>
      <w:r w:rsidR="002259EF" w:rsidRPr="009E4D3B">
        <w:rPr>
          <w:rFonts w:ascii="TimesNewRomanPSMT" w:hAnsi="TimesNewRomanPSMT" w:cs="TimesNewRomanPSMT"/>
          <w:color w:val="000000" w:themeColor="text1"/>
          <w:sz w:val="28"/>
          <w:szCs w:val="28"/>
        </w:rPr>
        <w:t xml:space="preserve"> оподаткування </w:t>
      </w:r>
      <w:r w:rsidR="00CB3A46" w:rsidRPr="009E4D3B">
        <w:rPr>
          <w:rFonts w:ascii="TimesNewRomanPSMT" w:hAnsi="TimesNewRomanPSMT" w:cs="TimesNewRomanPSMT"/>
          <w:color w:val="000000" w:themeColor="text1"/>
          <w:sz w:val="28"/>
          <w:szCs w:val="28"/>
        </w:rPr>
        <w:t>іноземних ком</w:t>
      </w:r>
      <w:r w:rsidR="004428A0" w:rsidRPr="009E4D3B">
        <w:rPr>
          <w:rFonts w:ascii="TimesNewRomanPSMT" w:hAnsi="TimesNewRomanPSMT" w:cs="TimesNewRomanPSMT"/>
          <w:color w:val="000000" w:themeColor="text1"/>
          <w:sz w:val="28"/>
          <w:szCs w:val="28"/>
        </w:rPr>
        <w:t>п</w:t>
      </w:r>
      <w:r w:rsidR="00CB3A46" w:rsidRPr="009E4D3B">
        <w:rPr>
          <w:rFonts w:ascii="TimesNewRomanPSMT" w:hAnsi="TimesNewRomanPSMT" w:cs="TimesNewRomanPSMT"/>
          <w:color w:val="000000" w:themeColor="text1"/>
          <w:sz w:val="28"/>
          <w:szCs w:val="28"/>
        </w:rPr>
        <w:t>аній</w:t>
      </w:r>
      <w:r w:rsidRPr="009E4D3B">
        <w:rPr>
          <w:rFonts w:ascii="TimesNewRomanPSMT" w:hAnsi="TimesNewRomanPSMT" w:cs="TimesNewRomanPSMT"/>
          <w:color w:val="000000" w:themeColor="text1"/>
          <w:sz w:val="28"/>
          <w:szCs w:val="28"/>
        </w:rPr>
        <w:t>, які</w:t>
      </w:r>
      <w:r w:rsidR="002259EF" w:rsidRPr="009E4D3B">
        <w:rPr>
          <w:rFonts w:ascii="TimesNewRomanPSMT" w:hAnsi="TimesNewRomanPSMT" w:cs="TimesNewRomanPSMT"/>
          <w:color w:val="000000" w:themeColor="text1"/>
          <w:sz w:val="28"/>
          <w:szCs w:val="28"/>
        </w:rPr>
        <w:t xml:space="preserve"> мають місце ефективного управління на території України.</w:t>
      </w:r>
    </w:p>
    <w:p w14:paraId="39EB8976" w14:textId="79B01C48" w:rsidR="00454EDF" w:rsidRPr="001516D7" w:rsidRDefault="00454EDF" w:rsidP="001516D7">
      <w:pPr>
        <w:tabs>
          <w:tab w:val="num" w:pos="360"/>
          <w:tab w:val="left" w:pos="851"/>
        </w:tabs>
        <w:autoSpaceDE w:val="0"/>
        <w:autoSpaceDN w:val="0"/>
        <w:adjustRightInd w:val="0"/>
        <w:ind w:firstLine="425"/>
        <w:jc w:val="both"/>
        <w:rPr>
          <w:rFonts w:ascii="Times New Roman" w:eastAsia="Times New Roman" w:hAnsi="Times New Roman" w:cs="Times New Roman"/>
          <w:color w:val="000000" w:themeColor="text1"/>
          <w:sz w:val="28"/>
          <w:szCs w:val="28"/>
          <w:lang w:eastAsia="uk"/>
        </w:rPr>
      </w:pPr>
      <w:r w:rsidRPr="001516D7">
        <w:rPr>
          <w:rFonts w:ascii="Times New Roman" w:eastAsia="Times New Roman" w:hAnsi="Times New Roman" w:cs="Times New Roman"/>
          <w:color w:val="000000" w:themeColor="text1"/>
          <w:sz w:val="28"/>
          <w:szCs w:val="28"/>
          <w:lang w:eastAsia="uk"/>
        </w:rPr>
        <w:t>Правила не застосовуються до фізичних осіб, в тому числі приватних підприємців.</w:t>
      </w:r>
    </w:p>
    <w:p w14:paraId="4BD64F44" w14:textId="51863B00" w:rsidR="00D136E3" w:rsidRPr="001516D7" w:rsidRDefault="00D136E3" w:rsidP="001516D7">
      <w:pPr>
        <w:autoSpaceDE w:val="0"/>
        <w:autoSpaceDN w:val="0"/>
        <w:adjustRightInd w:val="0"/>
        <w:spacing w:after="0" w:line="240" w:lineRule="auto"/>
        <w:ind w:firstLine="567"/>
        <w:jc w:val="both"/>
        <w:rPr>
          <w:rFonts w:ascii="TimesNewRomanPSMT" w:hAnsi="TimesNewRomanPSMT" w:cs="TimesNewRomanPSMT"/>
          <w:color w:val="000000" w:themeColor="text1"/>
          <w:sz w:val="28"/>
          <w:szCs w:val="28"/>
        </w:rPr>
      </w:pPr>
      <w:r w:rsidRPr="001516D7">
        <w:rPr>
          <w:rFonts w:ascii="TimesNewRomanPSMT" w:hAnsi="TimesNewRomanPSMT" w:cs="TimesNewRomanPSMT"/>
          <w:i/>
          <w:color w:val="000000" w:themeColor="text1"/>
          <w:sz w:val="28"/>
          <w:szCs w:val="28"/>
        </w:rPr>
        <w:t>С</w:t>
      </w:r>
      <w:r w:rsidR="005B5543" w:rsidRPr="001516D7">
        <w:rPr>
          <w:rFonts w:ascii="TimesNewRomanPSMT" w:hAnsi="TimesNewRomanPSMT" w:cs="TimesNewRomanPSMT"/>
          <w:i/>
          <w:color w:val="000000" w:themeColor="text1"/>
          <w:sz w:val="28"/>
          <w:szCs w:val="28"/>
        </w:rPr>
        <w:t>татт</w:t>
      </w:r>
      <w:r w:rsidRPr="001516D7">
        <w:rPr>
          <w:rFonts w:ascii="TimesNewRomanPSMT" w:hAnsi="TimesNewRomanPSMT" w:cs="TimesNewRomanPSMT"/>
          <w:i/>
          <w:color w:val="000000" w:themeColor="text1"/>
          <w:sz w:val="28"/>
          <w:szCs w:val="28"/>
        </w:rPr>
        <w:t>я</w:t>
      </w:r>
      <w:r w:rsidR="005B5543" w:rsidRPr="001516D7">
        <w:rPr>
          <w:rFonts w:ascii="TimesNewRomanPSMT" w:hAnsi="TimesNewRomanPSMT" w:cs="TimesNewRomanPSMT"/>
          <w:i/>
          <w:color w:val="000000" w:themeColor="text1"/>
          <w:sz w:val="28"/>
          <w:szCs w:val="28"/>
        </w:rPr>
        <w:t xml:space="preserve"> 6 «Загальне правило протидії ухиленню від сплати податків» </w:t>
      </w:r>
      <w:r w:rsidR="005B5543" w:rsidRPr="001516D7">
        <w:rPr>
          <w:rFonts w:ascii="TimesNewRomanPSMT" w:hAnsi="TimesNewRomanPSMT" w:cs="TimesNewRomanPSMT"/>
          <w:color w:val="000000" w:themeColor="text1"/>
          <w:sz w:val="28"/>
          <w:szCs w:val="28"/>
        </w:rPr>
        <w:t>ATAD</w:t>
      </w:r>
      <w:r w:rsidRPr="001516D7">
        <w:rPr>
          <w:rFonts w:ascii="TimesNewRomanPSMT" w:hAnsi="TimesNewRomanPSMT" w:cs="TimesNewRomanPSMT"/>
          <w:color w:val="000000" w:themeColor="text1"/>
          <w:sz w:val="28"/>
          <w:szCs w:val="28"/>
        </w:rPr>
        <w:t xml:space="preserve"> </w:t>
      </w:r>
      <w:r w:rsidR="00C323DC" w:rsidRPr="001516D7">
        <w:rPr>
          <w:rFonts w:ascii="TimesNewRomanPSMT" w:hAnsi="TimesNewRomanPSMT" w:cs="TimesNewRomanPSMT"/>
          <w:color w:val="000000" w:themeColor="text1"/>
          <w:sz w:val="28"/>
          <w:szCs w:val="28"/>
        </w:rPr>
        <w:t xml:space="preserve"> </w:t>
      </w:r>
      <w:r w:rsidRPr="001516D7">
        <w:rPr>
          <w:rFonts w:ascii="TimesNewRomanPSMT" w:hAnsi="TimesNewRomanPSMT" w:cs="TimesNewRomanPSMT"/>
          <w:color w:val="000000" w:themeColor="text1"/>
          <w:sz w:val="28"/>
          <w:szCs w:val="28"/>
        </w:rPr>
        <w:t>створен</w:t>
      </w:r>
      <w:r w:rsidR="00C323DC" w:rsidRPr="001516D7">
        <w:rPr>
          <w:rFonts w:ascii="TimesNewRomanPSMT" w:hAnsi="TimesNewRomanPSMT" w:cs="TimesNewRomanPSMT"/>
          <w:color w:val="000000" w:themeColor="text1"/>
          <w:sz w:val="28"/>
          <w:szCs w:val="28"/>
        </w:rPr>
        <w:t>о</w:t>
      </w:r>
      <w:r w:rsidRPr="001516D7">
        <w:rPr>
          <w:rFonts w:ascii="TimesNewRomanPSMT" w:hAnsi="TimesNewRomanPSMT" w:cs="TimesNewRomanPSMT"/>
          <w:color w:val="000000" w:themeColor="text1"/>
          <w:sz w:val="28"/>
          <w:szCs w:val="28"/>
        </w:rPr>
        <w:t xml:space="preserve"> для запобігання практикам ухилення від сплати податків, які є штучними та які використовуються з метою зменшення податкових зобов’язань неналежним чином.</w:t>
      </w:r>
      <w:r w:rsidR="005B5543" w:rsidRPr="001516D7">
        <w:rPr>
          <w:rFonts w:ascii="TimesNewRomanPSMT" w:hAnsi="TimesNewRomanPSMT" w:cs="TimesNewRomanPSMT"/>
          <w:color w:val="000000" w:themeColor="text1"/>
          <w:sz w:val="28"/>
          <w:szCs w:val="28"/>
        </w:rPr>
        <w:t xml:space="preserve"> </w:t>
      </w:r>
      <w:r w:rsidRPr="001516D7">
        <w:rPr>
          <w:rFonts w:ascii="TimesNewRomanPSMT" w:hAnsi="TimesNewRomanPSMT" w:cs="TimesNewRomanPSMT"/>
          <w:color w:val="000000" w:themeColor="text1"/>
          <w:sz w:val="28"/>
          <w:szCs w:val="28"/>
        </w:rPr>
        <w:t>Правило застосовується до операцій і схем, які, хоча й формально відповідають положенням закону, мають основну мету — отримати податкову вигоду всупереч закону. У випадку виявлення зловживань правило дозволяє компетентним податковим органам ігнорувати такі схеми і провести оподаткування на основі економічної суті, а не правової форми. Правило може застосовуватися до широкого спектру угод, що включають штучні або невластиві звичайному економічному середовищу елементи, які насамперед створені для отримання податкової переваги.</w:t>
      </w:r>
    </w:p>
    <w:p w14:paraId="0F135201" w14:textId="207DD2C9" w:rsidR="005B5543" w:rsidRPr="009E4D3B" w:rsidRDefault="00D136E3" w:rsidP="005B5543">
      <w:pPr>
        <w:pStyle w:val="a9"/>
        <w:tabs>
          <w:tab w:val="left" w:pos="851"/>
        </w:tabs>
        <w:autoSpaceDE w:val="0"/>
        <w:autoSpaceDN w:val="0"/>
        <w:adjustRightInd w:val="0"/>
        <w:ind w:left="0" w:firstLine="567"/>
        <w:jc w:val="both"/>
        <w:rPr>
          <w:color w:val="000000" w:themeColor="text1"/>
          <w:sz w:val="28"/>
          <w:szCs w:val="28"/>
          <w:lang w:val="uk-UA" w:eastAsia="uk-UA"/>
        </w:rPr>
      </w:pPr>
      <w:r w:rsidRPr="009E4D3B">
        <w:rPr>
          <w:color w:val="000000" w:themeColor="text1"/>
          <w:sz w:val="28"/>
          <w:szCs w:val="28"/>
          <w:lang w:val="uk-UA" w:eastAsia="uk"/>
        </w:rPr>
        <w:t>Для цілей імплементації</w:t>
      </w:r>
      <w:r w:rsidR="00BB29EC" w:rsidRPr="009E4D3B">
        <w:rPr>
          <w:color w:val="000000" w:themeColor="text1"/>
          <w:sz w:val="28"/>
          <w:szCs w:val="28"/>
          <w:lang w:val="uk-UA" w:eastAsia="uk"/>
        </w:rPr>
        <w:t xml:space="preserve"> запропоновано</w:t>
      </w:r>
      <w:r w:rsidR="005B5543" w:rsidRPr="009E4D3B">
        <w:rPr>
          <w:color w:val="000000" w:themeColor="text1"/>
          <w:sz w:val="28"/>
          <w:szCs w:val="28"/>
          <w:lang w:val="uk-UA" w:eastAsia="uk"/>
        </w:rPr>
        <w:t>:</w:t>
      </w:r>
    </w:p>
    <w:p w14:paraId="733D9E71" w14:textId="65B8BBAB" w:rsidR="005B5543" w:rsidRPr="009E4D3B" w:rsidRDefault="005B5543" w:rsidP="00CC4D8E">
      <w:pPr>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 xml:space="preserve">доповнити </w:t>
      </w:r>
      <w:r w:rsidR="00CC4D8E" w:rsidRPr="009E4D3B">
        <w:rPr>
          <w:rFonts w:ascii="Times New Roman" w:hAnsi="Times New Roman" w:cs="Times New Roman"/>
          <w:color w:val="000000" w:themeColor="text1"/>
          <w:sz w:val="28"/>
          <w:szCs w:val="28"/>
          <w:lang w:eastAsia="uk-UA"/>
        </w:rPr>
        <w:t>статт</w:t>
      </w:r>
      <w:r w:rsidRPr="009E4D3B">
        <w:rPr>
          <w:rFonts w:ascii="Times New Roman" w:hAnsi="Times New Roman" w:cs="Times New Roman"/>
          <w:color w:val="000000" w:themeColor="text1"/>
          <w:sz w:val="28"/>
          <w:szCs w:val="28"/>
          <w:lang w:eastAsia="uk-UA"/>
        </w:rPr>
        <w:t>ю</w:t>
      </w:r>
      <w:r w:rsidR="00CC4D8E" w:rsidRPr="009E4D3B">
        <w:rPr>
          <w:rFonts w:ascii="Times New Roman" w:hAnsi="Times New Roman" w:cs="Times New Roman"/>
          <w:color w:val="000000" w:themeColor="text1"/>
          <w:sz w:val="28"/>
          <w:szCs w:val="28"/>
          <w:lang w:eastAsia="uk-UA"/>
        </w:rPr>
        <w:t xml:space="preserve"> 14 </w:t>
      </w:r>
      <w:r w:rsidR="00E02C17" w:rsidRPr="009E4D3B">
        <w:rPr>
          <w:rFonts w:ascii="Times New Roman" w:hAnsi="Times New Roman" w:cs="Times New Roman"/>
          <w:color w:val="000000" w:themeColor="text1"/>
          <w:sz w:val="28"/>
          <w:szCs w:val="28"/>
          <w:lang w:eastAsia="uk-UA"/>
        </w:rPr>
        <w:t xml:space="preserve">«Визначення понять» </w:t>
      </w:r>
      <w:r w:rsidR="00FF530B" w:rsidRPr="009E4D3B">
        <w:rPr>
          <w:rFonts w:ascii="Times New Roman" w:hAnsi="Times New Roman" w:cs="Times New Roman"/>
          <w:color w:val="000000" w:themeColor="text1"/>
          <w:sz w:val="28"/>
          <w:szCs w:val="28"/>
          <w:lang w:eastAsia="uk-UA"/>
        </w:rPr>
        <w:t xml:space="preserve">Кодексу </w:t>
      </w:r>
      <w:r w:rsidRPr="009E4D3B">
        <w:rPr>
          <w:rFonts w:ascii="Times New Roman" w:hAnsi="Times New Roman" w:cs="Times New Roman"/>
          <w:color w:val="000000" w:themeColor="text1"/>
          <w:sz w:val="28"/>
          <w:szCs w:val="28"/>
          <w:lang w:eastAsia="uk-UA"/>
        </w:rPr>
        <w:t>новими термінами</w:t>
      </w:r>
      <w:r w:rsidR="00CC4D8E" w:rsidRPr="009E4D3B">
        <w:rPr>
          <w:rFonts w:ascii="Times New Roman" w:hAnsi="Times New Roman" w:cs="Times New Roman"/>
          <w:color w:val="000000" w:themeColor="text1"/>
          <w:sz w:val="28"/>
          <w:szCs w:val="28"/>
          <w:lang w:eastAsia="uk-UA"/>
        </w:rPr>
        <w:t xml:space="preserve">, </w:t>
      </w:r>
      <w:r w:rsidR="00E03A64" w:rsidRPr="009E4D3B">
        <w:rPr>
          <w:rFonts w:ascii="Times New Roman" w:hAnsi="Times New Roman" w:cs="Times New Roman"/>
          <w:color w:val="000000" w:themeColor="text1"/>
          <w:sz w:val="28"/>
          <w:szCs w:val="28"/>
          <w:lang w:eastAsia="uk-UA"/>
        </w:rPr>
        <w:t>зокрема</w:t>
      </w:r>
      <w:r w:rsidR="00CC4D8E" w:rsidRPr="009E4D3B">
        <w:rPr>
          <w:rFonts w:ascii="Times New Roman" w:hAnsi="Times New Roman" w:cs="Times New Roman"/>
          <w:color w:val="000000" w:themeColor="text1"/>
          <w:sz w:val="28"/>
          <w:szCs w:val="28"/>
          <w:lang w:eastAsia="uk-UA"/>
        </w:rPr>
        <w:t xml:space="preserve">:  «податкове зловживання», «безпосередній економічний ефект», </w:t>
      </w:r>
      <w:r w:rsidRPr="009E4D3B">
        <w:rPr>
          <w:rFonts w:ascii="Times New Roman" w:hAnsi="Times New Roman" w:cs="Times New Roman"/>
          <w:color w:val="000000" w:themeColor="text1"/>
          <w:sz w:val="28"/>
          <w:szCs w:val="28"/>
          <w:lang w:eastAsia="uk-UA"/>
        </w:rPr>
        <w:t xml:space="preserve">«відкладений економічний ефект», а також визначити ознаки штучності для </w:t>
      </w:r>
      <w:r w:rsidRPr="009E4D3B">
        <w:rPr>
          <w:rFonts w:ascii="Times New Roman" w:hAnsi="Times New Roman" w:cs="Times New Roman"/>
          <w:bCs/>
          <w:color w:val="000000" w:themeColor="text1"/>
          <w:sz w:val="28"/>
          <w:szCs w:val="28"/>
        </w:rPr>
        <w:t>операцій</w:t>
      </w:r>
      <w:r w:rsidR="00E02C17" w:rsidRPr="009E4D3B">
        <w:rPr>
          <w:rFonts w:ascii="Times New Roman" w:hAnsi="Times New Roman" w:cs="Times New Roman"/>
          <w:color w:val="000000" w:themeColor="text1"/>
          <w:sz w:val="28"/>
          <w:szCs w:val="28"/>
          <w:lang w:eastAsia="uk-UA"/>
        </w:rPr>
        <w:t>;</w:t>
      </w:r>
    </w:p>
    <w:p w14:paraId="1DF44A17" w14:textId="31A5764A" w:rsidR="00CC4D8E" w:rsidRPr="009E4D3B" w:rsidRDefault="005B5543" w:rsidP="00CC4D8E">
      <w:pPr>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уточнити</w:t>
      </w:r>
      <w:r w:rsidR="00E03A64" w:rsidRPr="009E4D3B">
        <w:rPr>
          <w:rFonts w:ascii="Times New Roman" w:hAnsi="Times New Roman" w:cs="Times New Roman"/>
          <w:color w:val="000000" w:themeColor="text1"/>
          <w:sz w:val="28"/>
          <w:szCs w:val="28"/>
          <w:lang w:eastAsia="uk-UA"/>
        </w:rPr>
        <w:t xml:space="preserve"> </w:t>
      </w:r>
      <w:r w:rsidRPr="009E4D3B">
        <w:rPr>
          <w:rFonts w:ascii="Times New Roman" w:hAnsi="Times New Roman" w:cs="Times New Roman"/>
          <w:color w:val="000000" w:themeColor="text1"/>
          <w:sz w:val="28"/>
          <w:szCs w:val="28"/>
          <w:lang w:eastAsia="uk-UA"/>
        </w:rPr>
        <w:t>визначення термін</w:t>
      </w:r>
      <w:r w:rsidR="00EB30D4">
        <w:rPr>
          <w:rFonts w:ascii="Times New Roman" w:hAnsi="Times New Roman" w:cs="Times New Roman"/>
          <w:color w:val="000000" w:themeColor="text1"/>
          <w:sz w:val="28"/>
          <w:szCs w:val="28"/>
          <w:lang w:eastAsia="uk-UA"/>
        </w:rPr>
        <w:t>у</w:t>
      </w:r>
      <w:r w:rsidR="00E03A64" w:rsidRPr="009E4D3B">
        <w:rPr>
          <w:rFonts w:ascii="Times New Roman" w:hAnsi="Times New Roman" w:cs="Times New Roman"/>
          <w:color w:val="000000" w:themeColor="text1"/>
          <w:sz w:val="28"/>
          <w:szCs w:val="28"/>
          <w:lang w:eastAsia="uk-UA"/>
        </w:rPr>
        <w:t xml:space="preserve"> «розумна економічна причина»</w:t>
      </w:r>
      <w:r w:rsidRPr="009E4D3B">
        <w:rPr>
          <w:rFonts w:ascii="Times New Roman" w:hAnsi="Times New Roman" w:cs="Times New Roman"/>
          <w:color w:val="000000" w:themeColor="text1"/>
          <w:sz w:val="28"/>
          <w:szCs w:val="28"/>
          <w:lang w:eastAsia="uk-UA"/>
        </w:rPr>
        <w:t>;</w:t>
      </w:r>
      <w:r w:rsidR="00E03A64" w:rsidRPr="009E4D3B">
        <w:rPr>
          <w:rFonts w:ascii="Times New Roman" w:hAnsi="Times New Roman" w:cs="Times New Roman"/>
          <w:color w:val="000000" w:themeColor="text1"/>
          <w:sz w:val="28"/>
          <w:szCs w:val="28"/>
          <w:lang w:eastAsia="uk-UA"/>
        </w:rPr>
        <w:t xml:space="preserve"> </w:t>
      </w:r>
    </w:p>
    <w:p w14:paraId="3FCB23B4" w14:textId="77777777" w:rsidR="00CC4D8E" w:rsidRPr="009E4D3B" w:rsidRDefault="005B5543" w:rsidP="00CC4D8E">
      <w:pPr>
        <w:spacing w:after="0" w:line="240" w:lineRule="auto"/>
        <w:ind w:firstLine="567"/>
        <w:jc w:val="both"/>
        <w:rPr>
          <w:rFonts w:ascii="Times New Roman" w:hAnsi="Times New Roman" w:cs="Times New Roman"/>
          <w:i/>
          <w:color w:val="000000" w:themeColor="text1"/>
          <w:sz w:val="28"/>
          <w:szCs w:val="28"/>
          <w:lang w:eastAsia="uk-UA"/>
        </w:rPr>
      </w:pPr>
      <w:proofErr w:type="spellStart"/>
      <w:r w:rsidRPr="009E4D3B">
        <w:rPr>
          <w:rFonts w:ascii="Times New Roman" w:hAnsi="Times New Roman" w:cs="Times New Roman"/>
          <w:color w:val="000000" w:themeColor="text1"/>
          <w:sz w:val="28"/>
          <w:szCs w:val="28"/>
          <w:lang w:eastAsia="uk-UA"/>
        </w:rPr>
        <w:t>внести</w:t>
      </w:r>
      <w:proofErr w:type="spellEnd"/>
      <w:r w:rsidRPr="009E4D3B">
        <w:rPr>
          <w:rFonts w:ascii="Times New Roman" w:hAnsi="Times New Roman" w:cs="Times New Roman"/>
          <w:color w:val="000000" w:themeColor="text1"/>
          <w:sz w:val="28"/>
          <w:szCs w:val="28"/>
          <w:lang w:eastAsia="uk-UA"/>
        </w:rPr>
        <w:t xml:space="preserve"> зміни</w:t>
      </w:r>
      <w:r w:rsidR="00CC4D8E" w:rsidRPr="009E4D3B">
        <w:rPr>
          <w:rFonts w:ascii="Times New Roman" w:hAnsi="Times New Roman" w:cs="Times New Roman"/>
          <w:color w:val="000000" w:themeColor="text1"/>
          <w:sz w:val="28"/>
          <w:szCs w:val="28"/>
          <w:lang w:eastAsia="uk-UA"/>
        </w:rPr>
        <w:t xml:space="preserve"> до статті 30 </w:t>
      </w:r>
      <w:r w:rsidR="00E02C17" w:rsidRPr="009E4D3B">
        <w:rPr>
          <w:rFonts w:ascii="Times New Roman" w:hAnsi="Times New Roman" w:cs="Times New Roman"/>
          <w:color w:val="000000" w:themeColor="text1"/>
          <w:sz w:val="28"/>
          <w:szCs w:val="28"/>
          <w:lang w:eastAsia="uk-UA"/>
        </w:rPr>
        <w:t xml:space="preserve">Кодексу </w:t>
      </w:r>
      <w:r w:rsidR="00CC4D8E" w:rsidRPr="009E4D3B">
        <w:rPr>
          <w:rFonts w:ascii="Times New Roman" w:hAnsi="Times New Roman" w:cs="Times New Roman"/>
          <w:color w:val="000000" w:themeColor="text1"/>
          <w:sz w:val="28"/>
          <w:szCs w:val="28"/>
          <w:lang w:eastAsia="uk-UA"/>
        </w:rPr>
        <w:t>«Податкові пільги»</w:t>
      </w:r>
      <w:r w:rsidRPr="009E4D3B">
        <w:rPr>
          <w:rFonts w:ascii="Times New Roman" w:hAnsi="Times New Roman" w:cs="Times New Roman"/>
          <w:color w:val="000000" w:themeColor="text1"/>
          <w:sz w:val="28"/>
          <w:szCs w:val="28"/>
          <w:lang w:eastAsia="uk-UA"/>
        </w:rPr>
        <w:t>,</w:t>
      </w:r>
      <w:r w:rsidR="00CC4D8E" w:rsidRPr="009E4D3B">
        <w:rPr>
          <w:rFonts w:ascii="Times New Roman" w:hAnsi="Times New Roman" w:cs="Times New Roman"/>
          <w:color w:val="000000" w:themeColor="text1"/>
          <w:sz w:val="28"/>
          <w:szCs w:val="28"/>
          <w:lang w:eastAsia="uk-UA"/>
        </w:rPr>
        <w:t xml:space="preserve"> передбач</w:t>
      </w:r>
      <w:r w:rsidRPr="009E4D3B">
        <w:rPr>
          <w:rFonts w:ascii="Times New Roman" w:hAnsi="Times New Roman" w:cs="Times New Roman"/>
          <w:color w:val="000000" w:themeColor="text1"/>
          <w:sz w:val="28"/>
          <w:szCs w:val="28"/>
          <w:lang w:eastAsia="uk-UA"/>
        </w:rPr>
        <w:t>ивши</w:t>
      </w:r>
      <w:r w:rsidR="00E03A64" w:rsidRPr="009E4D3B">
        <w:rPr>
          <w:rFonts w:ascii="Times New Roman" w:hAnsi="Times New Roman" w:cs="Times New Roman"/>
          <w:color w:val="000000" w:themeColor="text1"/>
          <w:sz w:val="28"/>
          <w:szCs w:val="28"/>
          <w:lang w:eastAsia="uk-UA"/>
        </w:rPr>
        <w:t>,</w:t>
      </w:r>
      <w:r w:rsidR="00CC4D8E" w:rsidRPr="009E4D3B">
        <w:rPr>
          <w:rFonts w:ascii="Times New Roman" w:hAnsi="Times New Roman" w:cs="Times New Roman"/>
          <w:color w:val="000000" w:themeColor="text1"/>
          <w:sz w:val="28"/>
          <w:szCs w:val="28"/>
          <w:lang w:eastAsia="uk-UA"/>
        </w:rPr>
        <w:t xml:space="preserve"> що </w:t>
      </w:r>
      <w:r w:rsidR="00CC4D8E" w:rsidRPr="009E4D3B">
        <w:rPr>
          <w:rFonts w:ascii="Times New Roman" w:hAnsi="Times New Roman" w:cs="Times New Roman"/>
          <w:i/>
          <w:color w:val="000000" w:themeColor="text1"/>
          <w:sz w:val="28"/>
          <w:szCs w:val="28"/>
          <w:lang w:eastAsia="uk-UA"/>
        </w:rPr>
        <w:t xml:space="preserve">якщо </w:t>
      </w:r>
      <w:r w:rsidR="00CC4D8E" w:rsidRPr="009E4D3B">
        <w:rPr>
          <w:rFonts w:ascii="Times New Roman" w:hAnsi="Times New Roman" w:cs="Times New Roman"/>
          <w:bCs/>
          <w:i/>
          <w:color w:val="000000" w:themeColor="text1"/>
          <w:sz w:val="28"/>
          <w:szCs w:val="28"/>
        </w:rPr>
        <w:t xml:space="preserve">право на </w:t>
      </w:r>
      <w:r w:rsidR="00CC4D8E" w:rsidRPr="009E4D3B">
        <w:rPr>
          <w:rFonts w:ascii="Times New Roman" w:hAnsi="Times New Roman" w:cs="Times New Roman"/>
          <w:i/>
          <w:color w:val="000000" w:themeColor="text1"/>
          <w:sz w:val="28"/>
          <w:szCs w:val="28"/>
          <w:lang w:eastAsia="uk-UA"/>
        </w:rPr>
        <w:t>використання  податкової пільги</w:t>
      </w:r>
      <w:r w:rsidR="00CC4D8E" w:rsidRPr="009E4D3B">
        <w:rPr>
          <w:rFonts w:ascii="Times New Roman" w:hAnsi="Times New Roman" w:cs="Times New Roman"/>
          <w:color w:val="000000" w:themeColor="text1"/>
          <w:sz w:val="28"/>
          <w:szCs w:val="28"/>
          <w:lang w:eastAsia="uk-UA"/>
        </w:rPr>
        <w:t xml:space="preserve"> з податку на прибуток, податку на доходи фізичних осіб, військового збору, єдиного податку</w:t>
      </w:r>
      <w:r w:rsidR="00CC4D8E" w:rsidRPr="009E4D3B">
        <w:rPr>
          <w:rFonts w:ascii="Times New Roman" w:hAnsi="Times New Roman" w:cs="Times New Roman"/>
          <w:bCs/>
          <w:color w:val="000000" w:themeColor="text1"/>
          <w:sz w:val="28"/>
          <w:szCs w:val="28"/>
        </w:rPr>
        <w:t xml:space="preserve"> </w:t>
      </w:r>
      <w:proofErr w:type="spellStart"/>
      <w:r w:rsidR="00CC4D8E" w:rsidRPr="009E4D3B">
        <w:rPr>
          <w:rFonts w:ascii="Times New Roman" w:hAnsi="Times New Roman" w:cs="Times New Roman"/>
          <w:bCs/>
          <w:color w:val="000000" w:themeColor="text1"/>
          <w:sz w:val="28"/>
          <w:szCs w:val="28"/>
        </w:rPr>
        <w:t>виникло</w:t>
      </w:r>
      <w:proofErr w:type="spellEnd"/>
      <w:r w:rsidR="00CC4D8E" w:rsidRPr="009E4D3B">
        <w:rPr>
          <w:rFonts w:ascii="Times New Roman" w:hAnsi="Times New Roman" w:cs="Times New Roman"/>
          <w:bCs/>
          <w:color w:val="000000" w:themeColor="text1"/>
          <w:sz w:val="28"/>
          <w:szCs w:val="28"/>
        </w:rPr>
        <w:t xml:space="preserve"> внаслідок здійснення операції (домовленості, дії), комбінованої операції або низки операцій (домовленостей, дій), </w:t>
      </w:r>
      <w:r w:rsidR="00CC4D8E" w:rsidRPr="009E4D3B">
        <w:rPr>
          <w:rFonts w:ascii="Times New Roman" w:hAnsi="Times New Roman" w:cs="Times New Roman"/>
          <w:bCs/>
          <w:i/>
          <w:color w:val="000000" w:themeColor="text1"/>
          <w:sz w:val="28"/>
          <w:szCs w:val="28"/>
        </w:rPr>
        <w:t>які є податковим зловживанням</w:t>
      </w:r>
      <w:r w:rsidR="00CC4D8E" w:rsidRPr="009E4D3B">
        <w:rPr>
          <w:rFonts w:ascii="Times New Roman" w:hAnsi="Times New Roman" w:cs="Times New Roman"/>
          <w:bCs/>
          <w:color w:val="000000" w:themeColor="text1"/>
          <w:sz w:val="28"/>
          <w:szCs w:val="28"/>
        </w:rPr>
        <w:t xml:space="preserve">, і відповідне право було б відсутнє у платника податків за відсутності такої операції, </w:t>
      </w:r>
      <w:r w:rsidR="00CC4D8E" w:rsidRPr="009E4D3B">
        <w:rPr>
          <w:rFonts w:ascii="Times New Roman" w:hAnsi="Times New Roman" w:cs="Times New Roman"/>
          <w:i/>
          <w:color w:val="000000" w:themeColor="text1"/>
          <w:sz w:val="28"/>
          <w:szCs w:val="28"/>
          <w:lang w:eastAsia="uk-UA"/>
        </w:rPr>
        <w:t xml:space="preserve">платник податків не </w:t>
      </w:r>
      <w:r w:rsidR="00CB3A46" w:rsidRPr="009E4D3B">
        <w:rPr>
          <w:rFonts w:ascii="Times New Roman" w:hAnsi="Times New Roman" w:cs="Times New Roman"/>
          <w:i/>
          <w:color w:val="000000" w:themeColor="text1"/>
          <w:sz w:val="28"/>
          <w:szCs w:val="28"/>
          <w:lang w:eastAsia="uk-UA"/>
        </w:rPr>
        <w:t>має права</w:t>
      </w:r>
      <w:r w:rsidR="00CC4D8E" w:rsidRPr="009E4D3B">
        <w:rPr>
          <w:rFonts w:ascii="Times New Roman" w:hAnsi="Times New Roman" w:cs="Times New Roman"/>
          <w:i/>
          <w:color w:val="000000" w:themeColor="text1"/>
          <w:sz w:val="28"/>
          <w:szCs w:val="28"/>
          <w:lang w:eastAsia="uk-UA"/>
        </w:rPr>
        <w:t xml:space="preserve"> використовувати таку податкову пільгу</w:t>
      </w:r>
      <w:r w:rsidR="00A94D2A" w:rsidRPr="009E4D3B">
        <w:rPr>
          <w:rFonts w:ascii="Times New Roman" w:hAnsi="Times New Roman" w:cs="Times New Roman"/>
          <w:i/>
          <w:color w:val="000000" w:themeColor="text1"/>
          <w:sz w:val="28"/>
          <w:szCs w:val="28"/>
          <w:lang w:eastAsia="uk-UA"/>
        </w:rPr>
        <w:t>;</w:t>
      </w:r>
    </w:p>
    <w:p w14:paraId="6F2597F0" w14:textId="33B7D04C" w:rsidR="00CC4D8E" w:rsidRPr="00EB30D4" w:rsidRDefault="00CC4D8E" w:rsidP="00EB30D4">
      <w:pPr>
        <w:tabs>
          <w:tab w:val="num" w:pos="360"/>
          <w:tab w:val="left" w:pos="851"/>
        </w:tabs>
        <w:autoSpaceDE w:val="0"/>
        <w:autoSpaceDN w:val="0"/>
        <w:adjustRightInd w:val="0"/>
        <w:ind w:firstLine="425"/>
        <w:jc w:val="both"/>
        <w:rPr>
          <w:rFonts w:ascii="Times New Roman" w:eastAsia="Times New Roman" w:hAnsi="Times New Roman" w:cs="Times New Roman"/>
          <w:color w:val="000000" w:themeColor="text1"/>
          <w:sz w:val="28"/>
          <w:szCs w:val="28"/>
          <w:lang w:eastAsia="uk"/>
        </w:rPr>
      </w:pPr>
      <w:r w:rsidRPr="009E4D3B">
        <w:rPr>
          <w:rFonts w:ascii="Times New Roman" w:hAnsi="Times New Roman" w:cs="Times New Roman"/>
          <w:bCs/>
          <w:color w:val="000000" w:themeColor="text1"/>
          <w:sz w:val="28"/>
          <w:szCs w:val="28"/>
        </w:rPr>
        <w:lastRenderedPageBreak/>
        <w:t xml:space="preserve"> </w:t>
      </w:r>
      <w:r w:rsidRPr="009E4D3B">
        <w:rPr>
          <w:rFonts w:ascii="Times New Roman" w:hAnsi="Times New Roman" w:cs="Times New Roman"/>
          <w:color w:val="000000" w:themeColor="text1"/>
          <w:sz w:val="28"/>
          <w:szCs w:val="28"/>
          <w:lang w:eastAsia="uk-UA"/>
        </w:rPr>
        <w:t xml:space="preserve">  </w:t>
      </w:r>
      <w:r w:rsidR="00CB3A46" w:rsidRPr="009E4D3B">
        <w:rPr>
          <w:rFonts w:ascii="Times New Roman" w:hAnsi="Times New Roman" w:cs="Times New Roman"/>
          <w:color w:val="000000" w:themeColor="text1"/>
          <w:sz w:val="28"/>
          <w:szCs w:val="28"/>
        </w:rPr>
        <w:t xml:space="preserve">доповнити статтю 140 </w:t>
      </w:r>
      <w:r w:rsidR="00B35C39" w:rsidRPr="009E4D3B">
        <w:rPr>
          <w:rFonts w:ascii="Times New Roman" w:hAnsi="Times New Roman" w:cs="Times New Roman"/>
          <w:color w:val="000000" w:themeColor="text1"/>
          <w:sz w:val="28"/>
          <w:szCs w:val="28"/>
        </w:rPr>
        <w:t xml:space="preserve">Кодексу </w:t>
      </w:r>
      <w:r w:rsidR="00CB3A46" w:rsidRPr="009E4D3B">
        <w:rPr>
          <w:rFonts w:ascii="Times New Roman" w:hAnsi="Times New Roman" w:cs="Times New Roman"/>
          <w:color w:val="000000" w:themeColor="text1"/>
          <w:sz w:val="28"/>
          <w:szCs w:val="28"/>
        </w:rPr>
        <w:t>«</w:t>
      </w:r>
      <w:r w:rsidR="004428A0" w:rsidRPr="009E4D3B">
        <w:rPr>
          <w:rFonts w:ascii="Times New Roman" w:hAnsi="Times New Roman" w:cs="Times New Roman"/>
          <w:color w:val="000000" w:themeColor="text1"/>
          <w:sz w:val="28"/>
          <w:szCs w:val="28"/>
        </w:rPr>
        <w:t>Різниці, які виникають при здійсненні фінансових операцій</w:t>
      </w:r>
      <w:r w:rsidR="00CB3A46" w:rsidRPr="009E4D3B">
        <w:rPr>
          <w:rFonts w:ascii="Times New Roman" w:hAnsi="Times New Roman" w:cs="Times New Roman"/>
          <w:color w:val="000000" w:themeColor="text1"/>
          <w:sz w:val="28"/>
          <w:szCs w:val="28"/>
        </w:rPr>
        <w:t>» новими пунктами</w:t>
      </w:r>
      <w:r w:rsidR="00CB3A46" w:rsidRPr="009E4D3B">
        <w:rPr>
          <w:rFonts w:ascii="Times New Roman" w:hAnsi="Times New Roman" w:cs="Times New Roman"/>
          <w:bCs/>
          <w:color w:val="000000" w:themeColor="text1"/>
          <w:sz w:val="28"/>
          <w:szCs w:val="28"/>
        </w:rPr>
        <w:t>, яким</w:t>
      </w:r>
      <w:r w:rsidR="00A94D2A" w:rsidRPr="009E4D3B">
        <w:rPr>
          <w:rFonts w:ascii="Times New Roman" w:hAnsi="Times New Roman" w:cs="Times New Roman"/>
          <w:bCs/>
          <w:color w:val="000000" w:themeColor="text1"/>
          <w:sz w:val="28"/>
          <w:szCs w:val="28"/>
        </w:rPr>
        <w:t>и</w:t>
      </w:r>
      <w:r w:rsidR="00CB3A46" w:rsidRPr="009E4D3B">
        <w:rPr>
          <w:rFonts w:ascii="Times New Roman" w:hAnsi="Times New Roman" w:cs="Times New Roman"/>
          <w:bCs/>
          <w:color w:val="000000" w:themeColor="text1"/>
          <w:sz w:val="28"/>
          <w:szCs w:val="28"/>
        </w:rPr>
        <w:t xml:space="preserve"> визначаються особливості коригування фінансового результату </w:t>
      </w:r>
      <w:r w:rsidR="004428A0" w:rsidRPr="009E4D3B">
        <w:rPr>
          <w:rFonts w:ascii="Times New Roman" w:hAnsi="Times New Roman" w:cs="Times New Roman"/>
          <w:bCs/>
          <w:color w:val="000000" w:themeColor="text1"/>
          <w:sz w:val="28"/>
          <w:szCs w:val="28"/>
        </w:rPr>
        <w:t xml:space="preserve">до оподаткування </w:t>
      </w:r>
      <w:r w:rsidR="00CB3A46" w:rsidRPr="009E4D3B">
        <w:rPr>
          <w:rFonts w:ascii="Times New Roman" w:hAnsi="Times New Roman" w:cs="Times New Roman"/>
          <w:bCs/>
          <w:color w:val="000000" w:themeColor="text1"/>
          <w:sz w:val="28"/>
          <w:szCs w:val="28"/>
        </w:rPr>
        <w:t xml:space="preserve">платника податків у випадках здійснення операцій, що мають ознаки податкового зловживання або </w:t>
      </w:r>
      <w:r w:rsidR="00CB3A46" w:rsidRPr="00EB30D4">
        <w:rPr>
          <w:rFonts w:ascii="Times New Roman" w:eastAsia="Times New Roman" w:hAnsi="Times New Roman" w:cs="Times New Roman"/>
          <w:color w:val="000000" w:themeColor="text1"/>
          <w:sz w:val="28"/>
          <w:szCs w:val="28"/>
          <w:lang w:eastAsia="uk"/>
        </w:rPr>
        <w:t>не мають розумної економічної причини.</w:t>
      </w:r>
    </w:p>
    <w:p w14:paraId="07070D99" w14:textId="25F67275" w:rsidR="008F060C" w:rsidRPr="00EB30D4" w:rsidRDefault="00D136E3" w:rsidP="00EB30D4">
      <w:pPr>
        <w:autoSpaceDE w:val="0"/>
        <w:autoSpaceDN w:val="0"/>
        <w:adjustRightInd w:val="0"/>
        <w:spacing w:after="0" w:line="240" w:lineRule="auto"/>
        <w:ind w:firstLine="567"/>
        <w:jc w:val="both"/>
        <w:rPr>
          <w:rFonts w:ascii="TimesNewRomanPSMT" w:hAnsi="TimesNewRomanPSMT" w:cs="TimesNewRomanPSMT"/>
          <w:color w:val="000000" w:themeColor="text1"/>
          <w:sz w:val="28"/>
          <w:szCs w:val="28"/>
        </w:rPr>
      </w:pPr>
      <w:r w:rsidRPr="00EB30D4">
        <w:rPr>
          <w:rFonts w:ascii="Times New Roman" w:eastAsia="Times New Roman" w:hAnsi="Times New Roman" w:cs="Times New Roman"/>
          <w:i/>
          <w:color w:val="000000" w:themeColor="text1"/>
          <w:sz w:val="28"/>
          <w:szCs w:val="28"/>
          <w:lang w:eastAsia="uk"/>
        </w:rPr>
        <w:t>С</w:t>
      </w:r>
      <w:r w:rsidR="00CB3A46" w:rsidRPr="00EB30D4">
        <w:rPr>
          <w:rFonts w:ascii="Times New Roman" w:eastAsia="Times New Roman" w:hAnsi="Times New Roman" w:cs="Times New Roman"/>
          <w:i/>
          <w:color w:val="000000" w:themeColor="text1"/>
          <w:sz w:val="28"/>
          <w:szCs w:val="28"/>
          <w:lang w:eastAsia="uk"/>
        </w:rPr>
        <w:t>татт</w:t>
      </w:r>
      <w:r w:rsidRPr="00EB30D4">
        <w:rPr>
          <w:rFonts w:ascii="Times New Roman" w:eastAsia="Times New Roman" w:hAnsi="Times New Roman" w:cs="Times New Roman"/>
          <w:i/>
          <w:color w:val="000000" w:themeColor="text1"/>
          <w:sz w:val="28"/>
          <w:szCs w:val="28"/>
          <w:lang w:eastAsia="uk"/>
        </w:rPr>
        <w:t>я</w:t>
      </w:r>
      <w:r w:rsidR="00CB3A46" w:rsidRPr="00EB30D4">
        <w:rPr>
          <w:rFonts w:ascii="Times New Roman" w:eastAsia="Times New Roman" w:hAnsi="Times New Roman" w:cs="Times New Roman"/>
          <w:i/>
          <w:color w:val="000000" w:themeColor="text1"/>
          <w:sz w:val="28"/>
          <w:szCs w:val="28"/>
          <w:lang w:eastAsia="uk"/>
        </w:rPr>
        <w:t xml:space="preserve"> 9 «Гібридні розбіжності» і статті 9а «Розбіжності податкового </w:t>
      </w:r>
      <w:proofErr w:type="spellStart"/>
      <w:r w:rsidR="00CB3A46" w:rsidRPr="00EB30D4">
        <w:rPr>
          <w:rFonts w:ascii="Times New Roman" w:eastAsia="Times New Roman" w:hAnsi="Times New Roman" w:cs="Times New Roman"/>
          <w:i/>
          <w:color w:val="000000" w:themeColor="text1"/>
          <w:sz w:val="28"/>
          <w:szCs w:val="28"/>
          <w:lang w:eastAsia="uk"/>
        </w:rPr>
        <w:t>резиденства</w:t>
      </w:r>
      <w:proofErr w:type="spellEnd"/>
      <w:r w:rsidR="00CB3A46" w:rsidRPr="00EB30D4">
        <w:rPr>
          <w:rFonts w:ascii="Times New Roman" w:eastAsia="Times New Roman" w:hAnsi="Times New Roman" w:cs="Times New Roman"/>
          <w:i/>
          <w:color w:val="000000" w:themeColor="text1"/>
          <w:sz w:val="28"/>
          <w:szCs w:val="28"/>
          <w:lang w:eastAsia="uk"/>
        </w:rPr>
        <w:t>»</w:t>
      </w:r>
      <w:r w:rsidR="00CB3A46" w:rsidRPr="00EB30D4">
        <w:rPr>
          <w:rFonts w:ascii="Times New Roman" w:eastAsia="Times New Roman" w:hAnsi="Times New Roman" w:cs="Times New Roman"/>
          <w:color w:val="000000" w:themeColor="text1"/>
          <w:sz w:val="28"/>
          <w:szCs w:val="28"/>
          <w:lang w:eastAsia="uk"/>
        </w:rPr>
        <w:t xml:space="preserve"> </w:t>
      </w:r>
      <w:r w:rsidR="00CB3A46" w:rsidRPr="00EB30D4">
        <w:rPr>
          <w:rFonts w:ascii="Times New Roman" w:hAnsi="Times New Roman" w:cs="Times New Roman"/>
          <w:color w:val="000000" w:themeColor="text1"/>
          <w:sz w:val="28"/>
          <w:szCs w:val="28"/>
        </w:rPr>
        <w:t xml:space="preserve">ATAD </w:t>
      </w:r>
      <w:r w:rsidR="008F060C" w:rsidRPr="00EB30D4">
        <w:rPr>
          <w:rFonts w:ascii="Times New Roman" w:hAnsi="Times New Roman" w:cs="Times New Roman"/>
          <w:color w:val="000000" w:themeColor="text1"/>
          <w:sz w:val="28"/>
          <w:szCs w:val="28"/>
        </w:rPr>
        <w:t xml:space="preserve">призначена для усунення так званих гібридних </w:t>
      </w:r>
      <w:proofErr w:type="spellStart"/>
      <w:r w:rsidR="008F060C" w:rsidRPr="00EB30D4">
        <w:rPr>
          <w:rFonts w:ascii="Times New Roman" w:hAnsi="Times New Roman" w:cs="Times New Roman"/>
          <w:color w:val="000000" w:themeColor="text1"/>
          <w:sz w:val="28"/>
          <w:szCs w:val="28"/>
        </w:rPr>
        <w:t>невідповідностей</w:t>
      </w:r>
      <w:proofErr w:type="spellEnd"/>
      <w:r w:rsidR="008F060C" w:rsidRPr="00EB30D4">
        <w:rPr>
          <w:rFonts w:ascii="Times New Roman" w:hAnsi="Times New Roman" w:cs="Times New Roman"/>
          <w:color w:val="000000" w:themeColor="text1"/>
          <w:sz w:val="28"/>
          <w:szCs w:val="28"/>
        </w:rPr>
        <w:t xml:space="preserve">, що виникають через різницю в податковому трактуванні фінансових інструментів, </w:t>
      </w:r>
      <w:r w:rsidR="00BB29EC" w:rsidRPr="00EB30D4">
        <w:rPr>
          <w:rFonts w:ascii="Times New Roman" w:hAnsi="Times New Roman" w:cs="Times New Roman"/>
          <w:color w:val="000000" w:themeColor="text1"/>
          <w:sz w:val="28"/>
          <w:szCs w:val="28"/>
        </w:rPr>
        <w:t>суб’єктів</w:t>
      </w:r>
      <w:r w:rsidR="008F060C" w:rsidRPr="00EB30D4">
        <w:rPr>
          <w:rFonts w:ascii="Times New Roman" w:hAnsi="Times New Roman" w:cs="Times New Roman"/>
          <w:color w:val="000000" w:themeColor="text1"/>
          <w:sz w:val="28"/>
          <w:szCs w:val="28"/>
        </w:rPr>
        <w:t xml:space="preserve"> чи договорах між різними юрисдикціями. Гібридні невідповідності можуть призводити до подвійного вирахування (double deduction) або до вирахування без відповідного включення в базу оподаткування доходів (deduction without inclusion). Директив</w:t>
      </w:r>
      <w:r w:rsidR="00BB29EC" w:rsidRPr="00EB30D4">
        <w:rPr>
          <w:rFonts w:ascii="Times New Roman" w:hAnsi="Times New Roman" w:cs="Times New Roman"/>
          <w:color w:val="000000" w:themeColor="text1"/>
          <w:sz w:val="28"/>
          <w:szCs w:val="28"/>
        </w:rPr>
        <w:t>ою</w:t>
      </w:r>
      <w:r w:rsidR="008F060C" w:rsidRPr="00EB30D4">
        <w:rPr>
          <w:rFonts w:ascii="Times New Roman" w:hAnsi="Times New Roman" w:cs="Times New Roman"/>
          <w:color w:val="000000" w:themeColor="text1"/>
          <w:sz w:val="28"/>
          <w:szCs w:val="28"/>
        </w:rPr>
        <w:t xml:space="preserve"> встановл</w:t>
      </w:r>
      <w:r w:rsidR="00BB29EC" w:rsidRPr="00EB30D4">
        <w:rPr>
          <w:rFonts w:ascii="Times New Roman" w:hAnsi="Times New Roman" w:cs="Times New Roman"/>
          <w:color w:val="000000" w:themeColor="text1"/>
          <w:sz w:val="28"/>
          <w:szCs w:val="28"/>
        </w:rPr>
        <w:t>ено</w:t>
      </w:r>
      <w:r w:rsidR="008F060C" w:rsidRPr="00EB30D4">
        <w:rPr>
          <w:rFonts w:ascii="Times New Roman" w:hAnsi="Times New Roman" w:cs="Times New Roman"/>
          <w:color w:val="000000" w:themeColor="text1"/>
          <w:sz w:val="28"/>
          <w:szCs w:val="28"/>
        </w:rPr>
        <w:t xml:space="preserve"> правила для нейтралізації таких </w:t>
      </w:r>
      <w:proofErr w:type="spellStart"/>
      <w:r w:rsidR="008F060C" w:rsidRPr="00EB30D4">
        <w:rPr>
          <w:rFonts w:ascii="Times New Roman" w:hAnsi="Times New Roman" w:cs="Times New Roman"/>
          <w:color w:val="000000" w:themeColor="text1"/>
          <w:sz w:val="28"/>
          <w:szCs w:val="28"/>
        </w:rPr>
        <w:t>невідповідностей</w:t>
      </w:r>
      <w:proofErr w:type="spellEnd"/>
      <w:r w:rsidR="008F060C" w:rsidRPr="00EB30D4">
        <w:rPr>
          <w:rFonts w:ascii="Times New Roman" w:hAnsi="Times New Roman" w:cs="Times New Roman"/>
          <w:color w:val="000000" w:themeColor="text1"/>
          <w:sz w:val="28"/>
          <w:szCs w:val="28"/>
        </w:rPr>
        <w:t xml:space="preserve">, включаючи коригування податкових </w:t>
      </w:r>
      <w:r w:rsidR="008F060C" w:rsidRPr="00EB30D4">
        <w:rPr>
          <w:rFonts w:ascii="TimesNewRomanPSMT" w:hAnsi="TimesNewRomanPSMT" w:cs="TimesNewRomanPSMT"/>
          <w:color w:val="000000" w:themeColor="text1"/>
          <w:sz w:val="28"/>
          <w:szCs w:val="28"/>
        </w:rPr>
        <w:t>зобов’язань у відповідних юрисдикціях, щоб гарантувати, що доходи або відрахування виникають в економічно обґрунтованому порядку.</w:t>
      </w:r>
    </w:p>
    <w:p w14:paraId="6EB65643" w14:textId="193F2B26" w:rsidR="00CB3A46" w:rsidRPr="00EB30D4" w:rsidRDefault="00D136E3" w:rsidP="00EB30D4">
      <w:pPr>
        <w:autoSpaceDE w:val="0"/>
        <w:autoSpaceDN w:val="0"/>
        <w:adjustRightInd w:val="0"/>
        <w:spacing w:after="0" w:line="240" w:lineRule="auto"/>
        <w:ind w:firstLine="567"/>
        <w:jc w:val="both"/>
        <w:rPr>
          <w:rFonts w:ascii="TimesNewRomanPSMT" w:hAnsi="TimesNewRomanPSMT" w:cs="TimesNewRomanPSMT"/>
          <w:color w:val="000000" w:themeColor="text1"/>
          <w:sz w:val="28"/>
          <w:szCs w:val="28"/>
        </w:rPr>
      </w:pPr>
      <w:r w:rsidRPr="00EB30D4">
        <w:rPr>
          <w:rFonts w:ascii="TimesNewRomanPSMT" w:hAnsi="TimesNewRomanPSMT" w:cs="TimesNewRomanPSMT"/>
          <w:color w:val="000000" w:themeColor="text1"/>
          <w:sz w:val="28"/>
          <w:szCs w:val="28"/>
        </w:rPr>
        <w:t>Для цілей імплементації</w:t>
      </w:r>
      <w:r w:rsidR="00BB29EC" w:rsidRPr="00EB30D4">
        <w:rPr>
          <w:rFonts w:ascii="TimesNewRomanPSMT" w:hAnsi="TimesNewRomanPSMT" w:cs="TimesNewRomanPSMT"/>
          <w:color w:val="000000" w:themeColor="text1"/>
          <w:sz w:val="28"/>
          <w:szCs w:val="28"/>
        </w:rPr>
        <w:t xml:space="preserve"> запропоновано</w:t>
      </w:r>
      <w:r w:rsidR="00CB3A46" w:rsidRPr="00EB30D4">
        <w:rPr>
          <w:rFonts w:ascii="TimesNewRomanPSMT" w:hAnsi="TimesNewRomanPSMT" w:cs="TimesNewRomanPSMT"/>
          <w:color w:val="000000" w:themeColor="text1"/>
          <w:sz w:val="28"/>
          <w:szCs w:val="28"/>
        </w:rPr>
        <w:t>:</w:t>
      </w:r>
    </w:p>
    <w:p w14:paraId="64183BBA" w14:textId="2682C2E5" w:rsidR="00CC4D8E" w:rsidRPr="009E4D3B" w:rsidRDefault="00CA21F2" w:rsidP="00EB30D4">
      <w:pPr>
        <w:autoSpaceDE w:val="0"/>
        <w:autoSpaceDN w:val="0"/>
        <w:adjustRightInd w:val="0"/>
        <w:spacing w:after="0" w:line="240" w:lineRule="auto"/>
        <w:ind w:firstLine="567"/>
        <w:jc w:val="both"/>
        <w:rPr>
          <w:color w:val="000000" w:themeColor="text1"/>
          <w:sz w:val="28"/>
          <w:szCs w:val="28"/>
          <w:shd w:val="clear" w:color="auto" w:fill="FFFFFF"/>
        </w:rPr>
      </w:pPr>
      <w:r>
        <w:rPr>
          <w:rFonts w:ascii="TimesNewRomanPSMT" w:hAnsi="TimesNewRomanPSMT" w:cs="TimesNewRomanPSMT"/>
          <w:color w:val="000000" w:themeColor="text1"/>
          <w:sz w:val="28"/>
          <w:szCs w:val="28"/>
        </w:rPr>
        <w:t xml:space="preserve">- </w:t>
      </w:r>
      <w:r w:rsidR="00CB3A46" w:rsidRPr="00EB30D4">
        <w:rPr>
          <w:rFonts w:ascii="TimesNewRomanPSMT" w:hAnsi="TimesNewRomanPSMT" w:cs="TimesNewRomanPSMT"/>
          <w:color w:val="000000" w:themeColor="text1"/>
          <w:sz w:val="28"/>
          <w:szCs w:val="28"/>
        </w:rPr>
        <w:t>д</w:t>
      </w:r>
      <w:r w:rsidR="00707DC2" w:rsidRPr="00EB30D4">
        <w:rPr>
          <w:rFonts w:ascii="TimesNewRomanPSMT" w:hAnsi="TimesNewRomanPSMT" w:cs="TimesNewRomanPSMT"/>
          <w:color w:val="000000" w:themeColor="text1"/>
          <w:sz w:val="28"/>
          <w:szCs w:val="28"/>
        </w:rPr>
        <w:t>оповн</w:t>
      </w:r>
      <w:r w:rsidR="00CB3A46" w:rsidRPr="00EB30D4">
        <w:rPr>
          <w:rFonts w:ascii="TimesNewRomanPSMT" w:hAnsi="TimesNewRomanPSMT" w:cs="TimesNewRomanPSMT"/>
          <w:color w:val="000000" w:themeColor="text1"/>
          <w:sz w:val="28"/>
          <w:szCs w:val="28"/>
        </w:rPr>
        <w:t>ити Кодекс</w:t>
      </w:r>
      <w:r w:rsidR="00707DC2" w:rsidRPr="00EB30D4">
        <w:rPr>
          <w:rFonts w:ascii="TimesNewRomanPSMT" w:hAnsi="TimesNewRomanPSMT" w:cs="TimesNewRomanPSMT"/>
          <w:color w:val="000000" w:themeColor="text1"/>
          <w:sz w:val="28"/>
          <w:szCs w:val="28"/>
        </w:rPr>
        <w:t xml:space="preserve"> новою статтею 39⁴ «Гібридні розбіжності», яка </w:t>
      </w:r>
      <w:proofErr w:type="spellStart"/>
      <w:r w:rsidR="00707DC2" w:rsidRPr="00EB30D4">
        <w:rPr>
          <w:rFonts w:ascii="TimesNewRomanPSMT" w:hAnsi="TimesNewRomanPSMT" w:cs="TimesNewRomanPSMT"/>
          <w:color w:val="000000" w:themeColor="text1"/>
          <w:sz w:val="28"/>
          <w:szCs w:val="28"/>
        </w:rPr>
        <w:t>імплементує</w:t>
      </w:r>
      <w:proofErr w:type="spellEnd"/>
      <w:r w:rsidR="00707DC2" w:rsidRPr="00EB30D4">
        <w:rPr>
          <w:rFonts w:ascii="TimesNewRomanPSMT" w:hAnsi="TimesNewRomanPSMT" w:cs="TimesNewRomanPSMT"/>
          <w:color w:val="000000" w:themeColor="text1"/>
          <w:sz w:val="28"/>
          <w:szCs w:val="28"/>
        </w:rPr>
        <w:t xml:space="preserve"> положення</w:t>
      </w:r>
      <w:r w:rsidR="00CB3A46" w:rsidRPr="00EB30D4">
        <w:rPr>
          <w:rFonts w:ascii="TimesNewRomanPSMT" w:hAnsi="TimesNewRomanPSMT" w:cs="TimesNewRomanPSMT"/>
          <w:color w:val="000000" w:themeColor="text1"/>
          <w:sz w:val="28"/>
          <w:szCs w:val="28"/>
        </w:rPr>
        <w:t xml:space="preserve"> директиви</w:t>
      </w:r>
      <w:r w:rsidR="00707DC2" w:rsidRPr="00EB30D4">
        <w:rPr>
          <w:rFonts w:ascii="TimesNewRomanPSMT" w:hAnsi="TimesNewRomanPSMT" w:cs="TimesNewRomanPSMT"/>
          <w:color w:val="000000" w:themeColor="text1"/>
          <w:sz w:val="28"/>
          <w:szCs w:val="28"/>
        </w:rPr>
        <w:t xml:space="preserve">, </w:t>
      </w:r>
      <w:r w:rsidR="00924978" w:rsidRPr="00EB30D4">
        <w:rPr>
          <w:rFonts w:ascii="TimesNewRomanPSMT" w:hAnsi="TimesNewRomanPSMT" w:cs="TimesNewRomanPSMT"/>
          <w:color w:val="000000" w:themeColor="text1"/>
          <w:sz w:val="28"/>
          <w:szCs w:val="28"/>
        </w:rPr>
        <w:t>спрямован</w:t>
      </w:r>
      <w:r w:rsidR="00CB3A46" w:rsidRPr="00EB30D4">
        <w:rPr>
          <w:rFonts w:ascii="TimesNewRomanPSMT" w:hAnsi="TimesNewRomanPSMT" w:cs="TimesNewRomanPSMT"/>
          <w:color w:val="000000" w:themeColor="text1"/>
          <w:sz w:val="28"/>
          <w:szCs w:val="28"/>
        </w:rPr>
        <w:t>і</w:t>
      </w:r>
      <w:r w:rsidR="00707DC2" w:rsidRPr="00EB30D4">
        <w:rPr>
          <w:rFonts w:ascii="TimesNewRomanPSMT" w:hAnsi="TimesNewRomanPSMT" w:cs="TimesNewRomanPSMT"/>
          <w:color w:val="000000" w:themeColor="text1"/>
          <w:sz w:val="28"/>
          <w:szCs w:val="28"/>
        </w:rPr>
        <w:t xml:space="preserve"> на нейтралізацію наслідків застосування гібридних розбіжностей</w:t>
      </w:r>
      <w:r w:rsidR="00924978" w:rsidRPr="00EB30D4">
        <w:rPr>
          <w:rFonts w:ascii="TimesNewRomanPSMT" w:hAnsi="TimesNewRomanPSMT" w:cs="TimesNewRomanPSMT"/>
          <w:color w:val="000000" w:themeColor="text1"/>
          <w:sz w:val="28"/>
          <w:szCs w:val="28"/>
        </w:rPr>
        <w:t xml:space="preserve">. </w:t>
      </w:r>
      <w:bookmarkStart w:id="9" w:name="_Hlk170731057"/>
      <w:r w:rsidR="00BE2455" w:rsidRPr="00EB30D4">
        <w:rPr>
          <w:rFonts w:ascii="TimesNewRomanPSMT" w:hAnsi="TimesNewRomanPSMT" w:cs="TimesNewRomanPSMT"/>
          <w:color w:val="000000" w:themeColor="text1"/>
          <w:sz w:val="28"/>
          <w:szCs w:val="28"/>
        </w:rPr>
        <w:t xml:space="preserve">Положення </w:t>
      </w:r>
      <w:r w:rsidR="004428A0" w:rsidRPr="00EB30D4">
        <w:rPr>
          <w:rFonts w:ascii="TimesNewRomanPSMT" w:hAnsi="TimesNewRomanPSMT" w:cs="TimesNewRomanPSMT"/>
          <w:color w:val="000000" w:themeColor="text1"/>
          <w:sz w:val="28"/>
          <w:szCs w:val="28"/>
        </w:rPr>
        <w:t xml:space="preserve">цієї </w:t>
      </w:r>
      <w:r w:rsidR="00BE2455" w:rsidRPr="00EB30D4">
        <w:rPr>
          <w:rFonts w:ascii="TimesNewRomanPSMT" w:hAnsi="TimesNewRomanPSMT" w:cs="TimesNewRomanPSMT"/>
          <w:color w:val="000000" w:themeColor="text1"/>
          <w:sz w:val="28"/>
          <w:szCs w:val="28"/>
        </w:rPr>
        <w:t xml:space="preserve">статті </w:t>
      </w:r>
      <w:bookmarkEnd w:id="9"/>
      <w:r w:rsidR="00BE2455" w:rsidRPr="00EB30D4">
        <w:rPr>
          <w:rFonts w:ascii="TimesNewRomanPSMT" w:hAnsi="TimesNewRomanPSMT" w:cs="TimesNewRomanPSMT"/>
          <w:color w:val="000000" w:themeColor="text1"/>
          <w:sz w:val="28"/>
          <w:szCs w:val="28"/>
        </w:rPr>
        <w:t>поширюються на всіх платників податку на прибуток підприємств в Україні, включаючи нерезидентів, які здійснюють</w:t>
      </w:r>
      <w:r w:rsidR="00BE2455" w:rsidRPr="009E4D3B">
        <w:rPr>
          <w:color w:val="000000" w:themeColor="text1"/>
          <w:sz w:val="28"/>
          <w:szCs w:val="28"/>
          <w:shd w:val="clear" w:color="auto" w:fill="FFFFFF"/>
        </w:rPr>
        <w:t xml:space="preserve"> </w:t>
      </w:r>
      <w:r w:rsidR="00BE2455" w:rsidRPr="00EB30D4">
        <w:rPr>
          <w:rFonts w:ascii="TimesNewRomanPSMT" w:hAnsi="TimesNewRomanPSMT" w:cs="TimesNewRomanPSMT"/>
          <w:color w:val="000000" w:themeColor="text1"/>
          <w:sz w:val="28"/>
          <w:szCs w:val="28"/>
        </w:rPr>
        <w:t>господарську діяльність на території Україні через постійні представництва</w:t>
      </w:r>
      <w:r w:rsidR="00F36F9E" w:rsidRPr="00EB30D4">
        <w:rPr>
          <w:rFonts w:ascii="TimesNewRomanPSMT" w:hAnsi="TimesNewRomanPSMT" w:cs="TimesNewRomanPSMT"/>
          <w:color w:val="000000" w:themeColor="text1"/>
          <w:sz w:val="28"/>
          <w:szCs w:val="28"/>
        </w:rPr>
        <w:t>,</w:t>
      </w:r>
      <w:r w:rsidR="00E03A64" w:rsidRPr="00EB30D4">
        <w:rPr>
          <w:rFonts w:ascii="TimesNewRomanPSMT" w:hAnsi="TimesNewRomanPSMT" w:cs="TimesNewRomanPSMT"/>
          <w:color w:val="000000" w:themeColor="text1"/>
          <w:sz w:val="28"/>
          <w:szCs w:val="28"/>
        </w:rPr>
        <w:t xml:space="preserve"> </w:t>
      </w:r>
      <w:r w:rsidR="00F36F9E" w:rsidRPr="00EB30D4">
        <w:rPr>
          <w:rFonts w:ascii="TimesNewRomanPSMT" w:hAnsi="TimesNewRomanPSMT" w:cs="TimesNewRomanPSMT"/>
          <w:color w:val="000000" w:themeColor="text1"/>
          <w:sz w:val="28"/>
          <w:szCs w:val="28"/>
        </w:rPr>
        <w:t>та</w:t>
      </w:r>
      <w:r w:rsidR="00E03A64" w:rsidRPr="00EB30D4">
        <w:rPr>
          <w:rFonts w:ascii="TimesNewRomanPSMT" w:hAnsi="TimesNewRomanPSMT" w:cs="TimesNewRomanPSMT"/>
          <w:color w:val="000000" w:themeColor="text1"/>
          <w:sz w:val="28"/>
          <w:szCs w:val="28"/>
        </w:rPr>
        <w:t xml:space="preserve"> їх операції з </w:t>
      </w:r>
      <w:r w:rsidR="00CB3A46" w:rsidRPr="00EB30D4">
        <w:rPr>
          <w:rFonts w:ascii="TimesNewRomanPSMT" w:hAnsi="TimesNewRomanPSMT" w:cs="TimesNewRomanPSMT"/>
          <w:color w:val="000000" w:themeColor="text1"/>
          <w:sz w:val="28"/>
          <w:szCs w:val="28"/>
        </w:rPr>
        <w:t>пов’язаними</w:t>
      </w:r>
      <w:r w:rsidR="00E03A64" w:rsidRPr="00EB30D4">
        <w:rPr>
          <w:rFonts w:ascii="TimesNewRomanPSMT" w:hAnsi="TimesNewRomanPSMT" w:cs="TimesNewRomanPSMT"/>
          <w:color w:val="000000" w:themeColor="text1"/>
          <w:sz w:val="28"/>
          <w:szCs w:val="28"/>
        </w:rPr>
        <w:t xml:space="preserve"> особами</w:t>
      </w:r>
      <w:r w:rsidR="004428A0" w:rsidRPr="00EB30D4">
        <w:rPr>
          <w:rFonts w:ascii="TimesNewRomanPSMT" w:hAnsi="TimesNewRomanPSMT" w:cs="TimesNewRomanPSMT"/>
          <w:color w:val="000000" w:themeColor="text1"/>
          <w:sz w:val="28"/>
          <w:szCs w:val="28"/>
        </w:rPr>
        <w:t>;</w:t>
      </w:r>
    </w:p>
    <w:p w14:paraId="10B84449" w14:textId="6DA32301" w:rsidR="00707DC2" w:rsidRPr="009E4D3B" w:rsidRDefault="00707DC2" w:rsidP="00707DC2">
      <w:pPr>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lang w:eastAsia="uk-UA"/>
        </w:rPr>
        <w:t>-</w:t>
      </w:r>
      <w:r w:rsidR="00CA21F2">
        <w:rPr>
          <w:rFonts w:ascii="Times New Roman" w:hAnsi="Times New Roman" w:cs="Times New Roman"/>
          <w:color w:val="000000" w:themeColor="text1"/>
          <w:sz w:val="28"/>
          <w:szCs w:val="28"/>
          <w:lang w:eastAsia="uk-UA"/>
        </w:rPr>
        <w:t xml:space="preserve"> </w:t>
      </w:r>
      <w:r w:rsidRPr="009E4D3B">
        <w:rPr>
          <w:rFonts w:ascii="Times New Roman" w:hAnsi="Times New Roman" w:cs="Times New Roman"/>
          <w:color w:val="000000" w:themeColor="text1"/>
          <w:sz w:val="28"/>
          <w:szCs w:val="28"/>
          <w:lang w:eastAsia="uk-UA"/>
        </w:rPr>
        <w:t>визнач</w:t>
      </w:r>
      <w:r w:rsidR="00CB3A46" w:rsidRPr="009E4D3B">
        <w:rPr>
          <w:rFonts w:ascii="Times New Roman" w:hAnsi="Times New Roman" w:cs="Times New Roman"/>
          <w:color w:val="000000" w:themeColor="text1"/>
          <w:sz w:val="28"/>
          <w:szCs w:val="28"/>
          <w:lang w:eastAsia="uk-UA"/>
        </w:rPr>
        <w:t>ити</w:t>
      </w:r>
      <w:r w:rsidRPr="009E4D3B">
        <w:rPr>
          <w:rFonts w:ascii="Times New Roman" w:hAnsi="Times New Roman" w:cs="Times New Roman"/>
          <w:color w:val="000000" w:themeColor="text1"/>
          <w:sz w:val="28"/>
          <w:szCs w:val="28"/>
          <w:lang w:eastAsia="uk-UA"/>
        </w:rPr>
        <w:t xml:space="preserve"> поняття, пов’язані з урегулюванням </w:t>
      </w:r>
      <w:r w:rsidRPr="009E4D3B">
        <w:rPr>
          <w:rFonts w:ascii="Times New Roman" w:hAnsi="Times New Roman" w:cs="Times New Roman"/>
          <w:color w:val="000000" w:themeColor="text1"/>
          <w:sz w:val="28"/>
          <w:szCs w:val="28"/>
        </w:rPr>
        <w:t>нейтралізації наслідків застосування гібридних розбіжностей</w:t>
      </w:r>
      <w:r w:rsidR="0051272E" w:rsidRPr="009E4D3B">
        <w:rPr>
          <w:rFonts w:ascii="Times New Roman" w:hAnsi="Times New Roman" w:cs="Times New Roman"/>
          <w:color w:val="000000" w:themeColor="text1"/>
          <w:sz w:val="28"/>
          <w:szCs w:val="28"/>
        </w:rPr>
        <w:t>,</w:t>
      </w:r>
      <w:r w:rsidR="0051272E" w:rsidRPr="009E4D3B">
        <w:rPr>
          <w:rFonts w:ascii="Times New Roman" w:hAnsi="Times New Roman" w:cs="Times New Roman"/>
          <w:color w:val="000000" w:themeColor="text1"/>
          <w:sz w:val="28"/>
          <w:szCs w:val="28"/>
          <w:shd w:val="clear" w:color="auto" w:fill="FFFFFF"/>
        </w:rPr>
        <w:t xml:space="preserve"> </w:t>
      </w:r>
      <w:r w:rsidR="00F36F9E" w:rsidRPr="009E4D3B">
        <w:rPr>
          <w:rFonts w:ascii="Times New Roman" w:hAnsi="Times New Roman" w:cs="Times New Roman"/>
          <w:color w:val="000000" w:themeColor="text1"/>
          <w:sz w:val="28"/>
          <w:szCs w:val="28"/>
        </w:rPr>
        <w:t>зокрема</w:t>
      </w:r>
      <w:r w:rsidRPr="009E4D3B">
        <w:rPr>
          <w:rFonts w:ascii="Times New Roman" w:hAnsi="Times New Roman" w:cs="Times New Roman"/>
          <w:color w:val="000000" w:themeColor="text1"/>
          <w:sz w:val="28"/>
          <w:szCs w:val="28"/>
        </w:rPr>
        <w:t>: «асоційована особа», «юридична особа чи утворення без статусу юридичної особи, які розглядаються як прозорі для цілей оподаткування»; «розбіжність у результатах»</w:t>
      </w:r>
      <w:r w:rsidR="00BE2455" w:rsidRPr="009E4D3B">
        <w:rPr>
          <w:rFonts w:ascii="Times New Roman" w:hAnsi="Times New Roman" w:cs="Times New Roman"/>
          <w:color w:val="000000" w:themeColor="text1"/>
          <w:sz w:val="28"/>
          <w:szCs w:val="28"/>
        </w:rPr>
        <w:t xml:space="preserve"> (подвійне врахування витрат або врахування витрат без визнання доходів (прибутків));</w:t>
      </w:r>
      <w:r w:rsidRPr="009E4D3B">
        <w:rPr>
          <w:rFonts w:ascii="Times New Roman" w:hAnsi="Times New Roman" w:cs="Times New Roman"/>
          <w:color w:val="000000" w:themeColor="text1"/>
          <w:sz w:val="28"/>
          <w:szCs w:val="28"/>
        </w:rPr>
        <w:t xml:space="preserve"> «подвійне віднесення на зменшення об’єкту оподаткування (подвійне врахування витрат)»</w:t>
      </w:r>
      <w:r w:rsidR="00BE2455" w:rsidRPr="009E4D3B">
        <w:rPr>
          <w:rFonts w:ascii="Times New Roman" w:hAnsi="Times New Roman" w:cs="Times New Roman"/>
          <w:color w:val="000000" w:themeColor="text1"/>
          <w:sz w:val="28"/>
          <w:szCs w:val="28"/>
        </w:rPr>
        <w:t xml:space="preserve"> (віднесення на зменшення об’єкту оподаткування одного й того самого платежу, витрат чи збитків у юрисдикції, з якої походить платіж, де понесені витрати або збитки (юрисдикція платника) та у іншій юрисдикції (юрисдикція інвестора))</w:t>
      </w:r>
      <w:r w:rsidRPr="009E4D3B">
        <w:rPr>
          <w:rFonts w:ascii="Times New Roman" w:hAnsi="Times New Roman" w:cs="Times New Roman"/>
          <w:color w:val="000000" w:themeColor="text1"/>
          <w:sz w:val="28"/>
          <w:szCs w:val="28"/>
        </w:rPr>
        <w:t xml:space="preserve">; «дохід з подвійним включенням до </w:t>
      </w:r>
      <w:proofErr w:type="spellStart"/>
      <w:r w:rsidRPr="009E4D3B">
        <w:rPr>
          <w:rFonts w:ascii="Times New Roman" w:hAnsi="Times New Roman" w:cs="Times New Roman"/>
          <w:color w:val="000000" w:themeColor="text1"/>
          <w:sz w:val="28"/>
          <w:szCs w:val="28"/>
        </w:rPr>
        <w:t>обʼєкту</w:t>
      </w:r>
      <w:proofErr w:type="spellEnd"/>
      <w:r w:rsidRPr="009E4D3B">
        <w:rPr>
          <w:rFonts w:ascii="Times New Roman" w:hAnsi="Times New Roman" w:cs="Times New Roman"/>
          <w:color w:val="000000" w:themeColor="text1"/>
          <w:sz w:val="28"/>
          <w:szCs w:val="28"/>
        </w:rPr>
        <w:t xml:space="preserve"> оподаткування (подвійне визнання доходів (прибутку))»; «</w:t>
      </w:r>
      <w:r w:rsidR="005A7FA1" w:rsidRPr="009E4D3B">
        <w:rPr>
          <w:rFonts w:ascii="Times New Roman" w:hAnsi="Times New Roman" w:cs="Times New Roman"/>
          <w:color w:val="000000" w:themeColor="text1"/>
          <w:sz w:val="28"/>
          <w:szCs w:val="28"/>
        </w:rPr>
        <w:t>організаційно-правовий механізм</w:t>
      </w:r>
      <w:r w:rsidRPr="009E4D3B">
        <w:rPr>
          <w:rFonts w:ascii="Times New Roman" w:hAnsi="Times New Roman" w:cs="Times New Roman"/>
          <w:color w:val="000000" w:themeColor="text1"/>
          <w:sz w:val="28"/>
          <w:szCs w:val="28"/>
        </w:rPr>
        <w:t xml:space="preserve">»; «гібридний </w:t>
      </w:r>
      <w:r w:rsidR="00BB29EC" w:rsidRPr="009E4D3B">
        <w:rPr>
          <w:rFonts w:ascii="Times New Roman" w:hAnsi="Times New Roman" w:cs="Times New Roman"/>
          <w:color w:val="000000" w:themeColor="text1"/>
          <w:sz w:val="28"/>
          <w:szCs w:val="28"/>
        </w:rPr>
        <w:t>суб’єкт</w:t>
      </w:r>
      <w:r w:rsidRPr="009E4D3B">
        <w:rPr>
          <w:rFonts w:ascii="Times New Roman" w:hAnsi="Times New Roman" w:cs="Times New Roman"/>
          <w:color w:val="000000" w:themeColor="text1"/>
          <w:sz w:val="28"/>
          <w:szCs w:val="28"/>
        </w:rPr>
        <w:t>»</w:t>
      </w:r>
      <w:r w:rsidR="00BE2455" w:rsidRPr="009E4D3B">
        <w:rPr>
          <w:rFonts w:ascii="Times New Roman" w:hAnsi="Times New Roman" w:cs="Times New Roman"/>
          <w:color w:val="000000" w:themeColor="text1"/>
          <w:sz w:val="28"/>
          <w:szCs w:val="28"/>
        </w:rPr>
        <w:t xml:space="preserve"> (будь-який окремий </w:t>
      </w:r>
      <w:bookmarkStart w:id="10" w:name="_Hlk170825005"/>
      <w:bookmarkStart w:id="11" w:name="_Hlk170825084"/>
      <w:r w:rsidR="00BB29EC" w:rsidRPr="009E4D3B">
        <w:rPr>
          <w:rFonts w:ascii="Times New Roman" w:hAnsi="Times New Roman" w:cs="Times New Roman"/>
          <w:color w:val="000000" w:themeColor="text1"/>
          <w:sz w:val="28"/>
          <w:szCs w:val="28"/>
        </w:rPr>
        <w:t>суб’єкт</w:t>
      </w:r>
      <w:r w:rsidR="00BE2455" w:rsidRPr="009E4D3B">
        <w:rPr>
          <w:rFonts w:ascii="Times New Roman" w:hAnsi="Times New Roman" w:cs="Times New Roman"/>
          <w:color w:val="000000" w:themeColor="text1"/>
          <w:sz w:val="28"/>
          <w:szCs w:val="28"/>
        </w:rPr>
        <w:t>,</w:t>
      </w:r>
      <w:bookmarkEnd w:id="10"/>
      <w:r w:rsidR="00BE2455" w:rsidRPr="009E4D3B">
        <w:rPr>
          <w:rFonts w:ascii="Times New Roman" w:hAnsi="Times New Roman" w:cs="Times New Roman"/>
          <w:color w:val="000000" w:themeColor="text1"/>
          <w:sz w:val="28"/>
          <w:szCs w:val="28"/>
        </w:rPr>
        <w:t xml:space="preserve"> </w:t>
      </w:r>
      <w:bookmarkEnd w:id="11"/>
      <w:r w:rsidR="00BE2455" w:rsidRPr="009E4D3B">
        <w:rPr>
          <w:rFonts w:ascii="Times New Roman" w:hAnsi="Times New Roman" w:cs="Times New Roman"/>
          <w:color w:val="000000" w:themeColor="text1"/>
          <w:sz w:val="28"/>
          <w:szCs w:val="28"/>
        </w:rPr>
        <w:t>як</w:t>
      </w:r>
      <w:r w:rsidR="00063F6A" w:rsidRPr="009E4D3B">
        <w:rPr>
          <w:rFonts w:ascii="Times New Roman" w:hAnsi="Times New Roman" w:cs="Times New Roman"/>
          <w:color w:val="000000" w:themeColor="text1"/>
          <w:sz w:val="28"/>
          <w:szCs w:val="28"/>
        </w:rPr>
        <w:t>ий</w:t>
      </w:r>
      <w:r w:rsidR="00BE2455" w:rsidRPr="009E4D3B">
        <w:rPr>
          <w:rFonts w:ascii="Times New Roman" w:hAnsi="Times New Roman" w:cs="Times New Roman"/>
          <w:color w:val="000000" w:themeColor="text1"/>
          <w:sz w:val="28"/>
          <w:szCs w:val="28"/>
        </w:rPr>
        <w:t xml:space="preserve"> розгляда</w:t>
      </w:r>
      <w:r w:rsidR="00063F6A" w:rsidRPr="009E4D3B">
        <w:rPr>
          <w:rFonts w:ascii="Times New Roman" w:hAnsi="Times New Roman" w:cs="Times New Roman"/>
          <w:color w:val="000000" w:themeColor="text1"/>
          <w:sz w:val="28"/>
          <w:szCs w:val="28"/>
        </w:rPr>
        <w:t>є</w:t>
      </w:r>
      <w:r w:rsidR="00BE2455" w:rsidRPr="009E4D3B">
        <w:rPr>
          <w:rFonts w:ascii="Times New Roman" w:hAnsi="Times New Roman" w:cs="Times New Roman"/>
          <w:color w:val="000000" w:themeColor="text1"/>
          <w:sz w:val="28"/>
          <w:szCs w:val="28"/>
        </w:rPr>
        <w:t>ться як платник податку відповідно до законодавства однієї юрисдикції і чиї доходи або витрати розглядаються як доходи або витрати однієї або декількох інших суб’єктів відповідно до законодавства іншої юрисдикції)</w:t>
      </w:r>
      <w:r w:rsidRPr="009E4D3B">
        <w:rPr>
          <w:rFonts w:ascii="Times New Roman" w:hAnsi="Times New Roman" w:cs="Times New Roman"/>
          <w:color w:val="000000" w:themeColor="text1"/>
          <w:sz w:val="28"/>
          <w:szCs w:val="28"/>
        </w:rPr>
        <w:t>;</w:t>
      </w:r>
      <w:r w:rsidR="00B21948" w:rsidRPr="009E4D3B">
        <w:rPr>
          <w:rFonts w:ascii="Times New Roman" w:hAnsi="Times New Roman" w:cs="Times New Roman"/>
          <w:color w:val="000000" w:themeColor="text1"/>
          <w:sz w:val="28"/>
          <w:szCs w:val="28"/>
        </w:rPr>
        <w:t xml:space="preserve"> </w:t>
      </w:r>
      <w:r w:rsidRPr="009E4D3B">
        <w:rPr>
          <w:rFonts w:ascii="Times New Roman" w:hAnsi="Times New Roman" w:cs="Times New Roman"/>
          <w:color w:val="000000" w:themeColor="text1"/>
          <w:sz w:val="28"/>
          <w:szCs w:val="28"/>
        </w:rPr>
        <w:t xml:space="preserve"> «гібридне переміщення»; </w:t>
      </w:r>
      <w:r w:rsidR="00B21948" w:rsidRPr="009E4D3B">
        <w:rPr>
          <w:rFonts w:ascii="Times New Roman" w:hAnsi="Times New Roman" w:cs="Times New Roman"/>
          <w:color w:val="000000" w:themeColor="text1"/>
          <w:sz w:val="28"/>
          <w:szCs w:val="28"/>
        </w:rPr>
        <w:t xml:space="preserve">«фінансовий інструмент», «фінансовий </w:t>
      </w:r>
      <w:proofErr w:type="spellStart"/>
      <w:r w:rsidR="00B21948" w:rsidRPr="009E4D3B">
        <w:rPr>
          <w:rFonts w:ascii="Times New Roman" w:hAnsi="Times New Roman" w:cs="Times New Roman"/>
          <w:color w:val="000000" w:themeColor="text1"/>
          <w:sz w:val="28"/>
          <w:szCs w:val="28"/>
        </w:rPr>
        <w:t>трейдер</w:t>
      </w:r>
      <w:proofErr w:type="spellEnd"/>
      <w:r w:rsidR="00B21948" w:rsidRPr="009E4D3B">
        <w:rPr>
          <w:rFonts w:ascii="Times New Roman" w:hAnsi="Times New Roman" w:cs="Times New Roman"/>
          <w:color w:val="000000" w:themeColor="text1"/>
          <w:sz w:val="28"/>
          <w:szCs w:val="28"/>
        </w:rPr>
        <w:t>»</w:t>
      </w:r>
      <w:r w:rsidRPr="009E4D3B">
        <w:rPr>
          <w:rFonts w:ascii="Times New Roman" w:hAnsi="Times New Roman" w:cs="Times New Roman"/>
          <w:color w:val="000000" w:themeColor="text1"/>
          <w:sz w:val="28"/>
          <w:szCs w:val="28"/>
        </w:rPr>
        <w:t xml:space="preserve"> тощо; </w:t>
      </w:r>
    </w:p>
    <w:p w14:paraId="082065B6" w14:textId="77777777" w:rsidR="00707DC2" w:rsidRPr="009E4D3B" w:rsidRDefault="00637446" w:rsidP="00707DC2">
      <w:pPr>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встанов</w:t>
      </w:r>
      <w:r w:rsidR="00CB3A46" w:rsidRPr="009E4D3B">
        <w:rPr>
          <w:rFonts w:ascii="Times New Roman" w:hAnsi="Times New Roman" w:cs="Times New Roman"/>
          <w:color w:val="000000" w:themeColor="text1"/>
          <w:sz w:val="28"/>
          <w:szCs w:val="28"/>
        </w:rPr>
        <w:t>ити</w:t>
      </w:r>
      <w:r w:rsidRPr="009E4D3B">
        <w:rPr>
          <w:rFonts w:ascii="Times New Roman" w:hAnsi="Times New Roman" w:cs="Times New Roman"/>
          <w:color w:val="000000" w:themeColor="text1"/>
          <w:sz w:val="28"/>
          <w:szCs w:val="28"/>
        </w:rPr>
        <w:t xml:space="preserve"> </w:t>
      </w:r>
      <w:r w:rsidR="00707DC2" w:rsidRPr="009E4D3B">
        <w:rPr>
          <w:rFonts w:ascii="Times New Roman" w:hAnsi="Times New Roman" w:cs="Times New Roman"/>
          <w:color w:val="000000" w:themeColor="text1"/>
          <w:sz w:val="28"/>
          <w:szCs w:val="28"/>
        </w:rPr>
        <w:t>правила усунення наслідків гібридних розбіжностей</w:t>
      </w:r>
      <w:r w:rsidR="00F36F9E" w:rsidRPr="009E4D3B">
        <w:rPr>
          <w:rFonts w:ascii="Times New Roman" w:hAnsi="Times New Roman" w:cs="Times New Roman"/>
          <w:color w:val="000000" w:themeColor="text1"/>
          <w:sz w:val="28"/>
          <w:szCs w:val="28"/>
        </w:rPr>
        <w:t>, зокрема</w:t>
      </w:r>
      <w:r w:rsidR="00707DC2" w:rsidRPr="009E4D3B">
        <w:rPr>
          <w:rFonts w:ascii="Times New Roman" w:hAnsi="Times New Roman" w:cs="Times New Roman"/>
          <w:color w:val="000000" w:themeColor="text1"/>
          <w:sz w:val="28"/>
          <w:szCs w:val="28"/>
        </w:rPr>
        <w:t xml:space="preserve"> у випадках, коли гібридна розбіжність призводить як до подвійного врахування витрат, так і до врахування витрат </w:t>
      </w:r>
      <w:r w:rsidR="00063F6A" w:rsidRPr="009E4D3B">
        <w:rPr>
          <w:rFonts w:ascii="Times New Roman" w:hAnsi="Times New Roman" w:cs="Times New Roman"/>
          <w:color w:val="000000" w:themeColor="text1"/>
          <w:sz w:val="28"/>
          <w:szCs w:val="28"/>
        </w:rPr>
        <w:t>без визнання доходів (прибутк</w:t>
      </w:r>
      <w:r w:rsidR="00E02C17" w:rsidRPr="009E4D3B">
        <w:rPr>
          <w:rFonts w:ascii="Times New Roman" w:hAnsi="Times New Roman" w:cs="Times New Roman"/>
          <w:color w:val="000000" w:themeColor="text1"/>
          <w:sz w:val="28"/>
          <w:szCs w:val="28"/>
        </w:rPr>
        <w:t>ів</w:t>
      </w:r>
      <w:r w:rsidR="00063F6A" w:rsidRPr="009E4D3B">
        <w:rPr>
          <w:rFonts w:ascii="Times New Roman" w:hAnsi="Times New Roman" w:cs="Times New Roman"/>
          <w:color w:val="000000" w:themeColor="text1"/>
          <w:sz w:val="28"/>
          <w:szCs w:val="28"/>
        </w:rPr>
        <w:t>), а</w:t>
      </w:r>
      <w:r w:rsidR="0051272E" w:rsidRPr="009E4D3B">
        <w:rPr>
          <w:rFonts w:ascii="Times New Roman" w:hAnsi="Times New Roman" w:cs="Times New Roman"/>
          <w:color w:val="000000" w:themeColor="text1"/>
          <w:sz w:val="28"/>
          <w:szCs w:val="28"/>
        </w:rPr>
        <w:t xml:space="preserve"> також</w:t>
      </w:r>
      <w:r w:rsidRPr="009E4D3B">
        <w:rPr>
          <w:rFonts w:ascii="Times New Roman" w:hAnsi="Times New Roman" w:cs="Times New Roman"/>
          <w:color w:val="000000" w:themeColor="text1"/>
          <w:sz w:val="28"/>
          <w:szCs w:val="28"/>
        </w:rPr>
        <w:t xml:space="preserve"> </w:t>
      </w:r>
      <w:r w:rsidR="00707DC2" w:rsidRPr="009E4D3B">
        <w:rPr>
          <w:rFonts w:ascii="Times New Roman" w:hAnsi="Times New Roman" w:cs="Times New Roman"/>
          <w:color w:val="000000" w:themeColor="text1"/>
          <w:sz w:val="28"/>
          <w:szCs w:val="28"/>
        </w:rPr>
        <w:t xml:space="preserve">правила </w:t>
      </w:r>
      <w:r w:rsidRPr="009E4D3B">
        <w:rPr>
          <w:rFonts w:ascii="Times New Roman" w:hAnsi="Times New Roman" w:cs="Times New Roman"/>
          <w:color w:val="000000" w:themeColor="text1"/>
          <w:sz w:val="28"/>
          <w:szCs w:val="28"/>
        </w:rPr>
        <w:t xml:space="preserve">для </w:t>
      </w:r>
      <w:r w:rsidR="00707DC2" w:rsidRPr="009E4D3B">
        <w:rPr>
          <w:rFonts w:ascii="Times New Roman" w:hAnsi="Times New Roman" w:cs="Times New Roman"/>
          <w:color w:val="000000" w:themeColor="text1"/>
          <w:sz w:val="28"/>
          <w:szCs w:val="28"/>
        </w:rPr>
        <w:t xml:space="preserve">усунення наслідків зворотних гібридних розбіжностей </w:t>
      </w:r>
      <w:r w:rsidRPr="009E4D3B">
        <w:rPr>
          <w:rFonts w:ascii="Times New Roman" w:hAnsi="Times New Roman" w:cs="Times New Roman"/>
          <w:color w:val="000000" w:themeColor="text1"/>
          <w:sz w:val="28"/>
          <w:szCs w:val="28"/>
        </w:rPr>
        <w:t>і</w:t>
      </w:r>
      <w:r w:rsidR="00707DC2" w:rsidRPr="009E4D3B">
        <w:rPr>
          <w:rFonts w:ascii="Times New Roman" w:hAnsi="Times New Roman" w:cs="Times New Roman"/>
          <w:color w:val="000000" w:themeColor="text1"/>
          <w:sz w:val="28"/>
          <w:szCs w:val="28"/>
        </w:rPr>
        <w:t xml:space="preserve"> </w:t>
      </w:r>
      <w:r w:rsidR="00707DC2" w:rsidRPr="009E4D3B">
        <w:rPr>
          <w:rFonts w:ascii="Times New Roman" w:hAnsi="Times New Roman" w:cs="Times New Roman"/>
          <w:color w:val="000000" w:themeColor="text1"/>
          <w:sz w:val="28"/>
          <w:szCs w:val="28"/>
        </w:rPr>
        <w:lastRenderedPageBreak/>
        <w:t xml:space="preserve">розбіжностей податкового </w:t>
      </w:r>
      <w:proofErr w:type="spellStart"/>
      <w:r w:rsidR="00707DC2" w:rsidRPr="009E4D3B">
        <w:rPr>
          <w:rFonts w:ascii="Times New Roman" w:hAnsi="Times New Roman" w:cs="Times New Roman"/>
          <w:color w:val="000000" w:themeColor="text1"/>
          <w:sz w:val="28"/>
          <w:szCs w:val="28"/>
        </w:rPr>
        <w:t>резиденства</w:t>
      </w:r>
      <w:proofErr w:type="spellEnd"/>
      <w:r w:rsidR="00063F6A" w:rsidRPr="009E4D3B">
        <w:rPr>
          <w:rFonts w:ascii="Times New Roman" w:hAnsi="Times New Roman" w:cs="Times New Roman"/>
          <w:color w:val="000000" w:themeColor="text1"/>
          <w:sz w:val="28"/>
          <w:szCs w:val="28"/>
        </w:rPr>
        <w:t xml:space="preserve">, що виникають </w:t>
      </w:r>
      <w:r w:rsidRPr="009E4D3B">
        <w:rPr>
          <w:rFonts w:ascii="Times New Roman" w:hAnsi="Times New Roman" w:cs="Times New Roman"/>
          <w:color w:val="000000" w:themeColor="text1"/>
          <w:sz w:val="28"/>
          <w:szCs w:val="28"/>
        </w:rPr>
        <w:t>коли платник податку є резидентом для цілей оподаткування як в Україні, так і в іншій юрисдикці</w:t>
      </w:r>
      <w:r w:rsidR="00063F6A" w:rsidRPr="009E4D3B">
        <w:rPr>
          <w:rFonts w:ascii="Times New Roman" w:hAnsi="Times New Roman" w:cs="Times New Roman"/>
          <w:color w:val="000000" w:themeColor="text1"/>
          <w:sz w:val="28"/>
          <w:szCs w:val="28"/>
        </w:rPr>
        <w:t>ї</w:t>
      </w:r>
      <w:r w:rsidR="004428A0" w:rsidRPr="009E4D3B">
        <w:rPr>
          <w:rFonts w:ascii="Times New Roman" w:hAnsi="Times New Roman" w:cs="Times New Roman"/>
          <w:color w:val="000000" w:themeColor="text1"/>
          <w:sz w:val="28"/>
          <w:szCs w:val="28"/>
        </w:rPr>
        <w:t>;</w:t>
      </w:r>
      <w:r w:rsidR="0051272E" w:rsidRPr="009E4D3B">
        <w:rPr>
          <w:rFonts w:ascii="Times New Roman" w:hAnsi="Times New Roman" w:cs="Times New Roman"/>
          <w:color w:val="000000" w:themeColor="text1"/>
          <w:sz w:val="28"/>
          <w:szCs w:val="28"/>
        </w:rPr>
        <w:t xml:space="preserve"> </w:t>
      </w:r>
    </w:p>
    <w:p w14:paraId="5DEAABA4" w14:textId="77777777" w:rsidR="0051272E" w:rsidRPr="009E4D3B" w:rsidRDefault="00637446" w:rsidP="0051272E">
      <w:pPr>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 </w:t>
      </w:r>
      <w:r w:rsidR="00F36F9E" w:rsidRPr="009E4D3B">
        <w:rPr>
          <w:rFonts w:ascii="Times New Roman" w:hAnsi="Times New Roman" w:cs="Times New Roman"/>
          <w:color w:val="000000" w:themeColor="text1"/>
          <w:sz w:val="28"/>
          <w:szCs w:val="28"/>
        </w:rPr>
        <w:t xml:space="preserve">доповнити </w:t>
      </w:r>
      <w:r w:rsidRPr="009E4D3B">
        <w:rPr>
          <w:rFonts w:ascii="Times New Roman" w:hAnsi="Times New Roman" w:cs="Times New Roman"/>
          <w:color w:val="000000" w:themeColor="text1"/>
          <w:sz w:val="28"/>
          <w:szCs w:val="28"/>
        </w:rPr>
        <w:t xml:space="preserve">статтю 140 </w:t>
      </w:r>
      <w:r w:rsidR="00B35C39" w:rsidRPr="009E4D3B">
        <w:rPr>
          <w:rFonts w:ascii="Times New Roman" w:hAnsi="Times New Roman" w:cs="Times New Roman"/>
          <w:color w:val="000000" w:themeColor="text1"/>
          <w:sz w:val="28"/>
          <w:szCs w:val="28"/>
        </w:rPr>
        <w:t xml:space="preserve">Кодексу </w:t>
      </w:r>
      <w:r w:rsidR="004428A0" w:rsidRPr="009E4D3B">
        <w:rPr>
          <w:rFonts w:ascii="Times New Roman" w:hAnsi="Times New Roman" w:cs="Times New Roman"/>
          <w:color w:val="000000" w:themeColor="text1"/>
          <w:sz w:val="28"/>
          <w:szCs w:val="28"/>
        </w:rPr>
        <w:t xml:space="preserve">«Різниці, які виникають при здійсненні фінансових операцій» </w:t>
      </w:r>
      <w:r w:rsidRPr="009E4D3B">
        <w:rPr>
          <w:rFonts w:ascii="Times New Roman" w:hAnsi="Times New Roman" w:cs="Times New Roman"/>
          <w:color w:val="000000" w:themeColor="text1"/>
          <w:sz w:val="28"/>
          <w:szCs w:val="28"/>
        </w:rPr>
        <w:t>нов</w:t>
      </w:r>
      <w:r w:rsidR="00063F6A" w:rsidRPr="009E4D3B">
        <w:rPr>
          <w:rFonts w:ascii="Times New Roman" w:hAnsi="Times New Roman" w:cs="Times New Roman"/>
          <w:color w:val="000000" w:themeColor="text1"/>
          <w:sz w:val="28"/>
          <w:szCs w:val="28"/>
        </w:rPr>
        <w:t>им</w:t>
      </w:r>
      <w:r w:rsidRPr="009E4D3B">
        <w:rPr>
          <w:rFonts w:ascii="Times New Roman" w:hAnsi="Times New Roman" w:cs="Times New Roman"/>
          <w:color w:val="000000" w:themeColor="text1"/>
          <w:sz w:val="28"/>
          <w:szCs w:val="28"/>
        </w:rPr>
        <w:t xml:space="preserve"> </w:t>
      </w:r>
      <w:r w:rsidR="00063F6A" w:rsidRPr="009E4D3B">
        <w:rPr>
          <w:rFonts w:ascii="Times New Roman" w:hAnsi="Times New Roman" w:cs="Times New Roman"/>
          <w:color w:val="000000" w:themeColor="text1"/>
          <w:sz w:val="28"/>
          <w:szCs w:val="28"/>
        </w:rPr>
        <w:t>пунктом, відповідно до якого</w:t>
      </w:r>
      <w:r w:rsidR="0051272E" w:rsidRPr="009E4D3B">
        <w:rPr>
          <w:rFonts w:ascii="Times New Roman" w:hAnsi="Times New Roman" w:cs="Times New Roman"/>
          <w:color w:val="000000" w:themeColor="text1"/>
          <w:sz w:val="28"/>
          <w:szCs w:val="28"/>
        </w:rPr>
        <w:t xml:space="preserve"> </w:t>
      </w:r>
      <w:bookmarkStart w:id="12" w:name="_Hlk170861218"/>
      <w:r w:rsidR="0051272E" w:rsidRPr="009E4D3B">
        <w:rPr>
          <w:rFonts w:ascii="Times New Roman" w:hAnsi="Times New Roman" w:cs="Times New Roman"/>
          <w:color w:val="000000" w:themeColor="text1"/>
          <w:sz w:val="28"/>
          <w:szCs w:val="28"/>
        </w:rPr>
        <w:t>фінансовий результат до оподаткування податкового (звітного) періоду</w:t>
      </w:r>
      <w:bookmarkEnd w:id="12"/>
      <w:r w:rsidR="0051272E" w:rsidRPr="009E4D3B">
        <w:rPr>
          <w:rFonts w:ascii="Times New Roman" w:hAnsi="Times New Roman" w:cs="Times New Roman"/>
          <w:color w:val="000000" w:themeColor="text1"/>
          <w:sz w:val="28"/>
          <w:szCs w:val="28"/>
        </w:rPr>
        <w:t xml:space="preserve"> у випадках, визначених </w:t>
      </w:r>
      <w:r w:rsidR="00063F6A" w:rsidRPr="009E4D3B">
        <w:rPr>
          <w:rFonts w:ascii="Times New Roman" w:hAnsi="Times New Roman" w:cs="Times New Roman"/>
          <w:color w:val="000000" w:themeColor="text1"/>
          <w:sz w:val="28"/>
          <w:szCs w:val="28"/>
        </w:rPr>
        <w:t xml:space="preserve">новою </w:t>
      </w:r>
      <w:r w:rsidR="0051272E" w:rsidRPr="009E4D3B">
        <w:rPr>
          <w:rFonts w:ascii="Times New Roman" w:hAnsi="Times New Roman" w:cs="Times New Roman"/>
          <w:color w:val="000000" w:themeColor="text1"/>
          <w:sz w:val="28"/>
          <w:szCs w:val="28"/>
        </w:rPr>
        <w:t>статтею 39-4</w:t>
      </w:r>
      <w:r w:rsidR="00063F6A" w:rsidRPr="009E4D3B">
        <w:rPr>
          <w:rFonts w:ascii="Times New Roman" w:hAnsi="Times New Roman" w:cs="Times New Roman"/>
          <w:color w:val="000000" w:themeColor="text1"/>
          <w:sz w:val="28"/>
          <w:szCs w:val="28"/>
        </w:rPr>
        <w:t>,</w:t>
      </w:r>
      <w:r w:rsidR="0051272E" w:rsidRPr="009E4D3B">
        <w:rPr>
          <w:rFonts w:ascii="Times New Roman" w:hAnsi="Times New Roman" w:cs="Times New Roman"/>
          <w:color w:val="000000" w:themeColor="text1"/>
          <w:sz w:val="28"/>
          <w:szCs w:val="28"/>
        </w:rPr>
        <w:t xml:space="preserve"> </w:t>
      </w:r>
      <w:r w:rsidR="00063F6A" w:rsidRPr="009E4D3B">
        <w:rPr>
          <w:rFonts w:ascii="Times New Roman" w:hAnsi="Times New Roman" w:cs="Times New Roman"/>
          <w:color w:val="000000" w:themeColor="text1"/>
          <w:sz w:val="28"/>
          <w:szCs w:val="28"/>
        </w:rPr>
        <w:t>збільшується на</w:t>
      </w:r>
      <w:r w:rsidR="0051272E" w:rsidRPr="009E4D3B">
        <w:rPr>
          <w:rFonts w:ascii="Times New Roman" w:hAnsi="Times New Roman" w:cs="Times New Roman"/>
          <w:color w:val="000000" w:themeColor="text1"/>
          <w:sz w:val="28"/>
          <w:szCs w:val="28"/>
        </w:rPr>
        <w:t xml:space="preserve"> суму, щодо якої не дозволяється врахування витрат без визнання доходів (прибутків); частину доходу, яка відноситься до неврахованого (прозорого) постійного представництва, </w:t>
      </w:r>
      <w:r w:rsidR="00063F6A" w:rsidRPr="009E4D3B">
        <w:rPr>
          <w:rFonts w:ascii="Times New Roman" w:hAnsi="Times New Roman" w:cs="Times New Roman"/>
          <w:color w:val="000000" w:themeColor="text1"/>
          <w:sz w:val="28"/>
          <w:szCs w:val="28"/>
        </w:rPr>
        <w:t>за певних умов</w:t>
      </w:r>
      <w:r w:rsidR="0051272E" w:rsidRPr="009E4D3B">
        <w:rPr>
          <w:rFonts w:ascii="Times New Roman" w:hAnsi="Times New Roman" w:cs="Times New Roman"/>
          <w:color w:val="000000" w:themeColor="text1"/>
          <w:sz w:val="28"/>
          <w:szCs w:val="28"/>
        </w:rPr>
        <w:t>.</w:t>
      </w:r>
    </w:p>
    <w:p w14:paraId="1A4880B1" w14:textId="77777777" w:rsidR="00347D2F" w:rsidRPr="009E4D3B" w:rsidRDefault="00347D2F" w:rsidP="00CC4D8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14:paraId="6A7DB368" w14:textId="77777777" w:rsidR="00EF64CA" w:rsidRPr="009E4D3B" w:rsidRDefault="00B03706" w:rsidP="00836B34">
      <w:pPr>
        <w:shd w:val="clear" w:color="auto" w:fill="FFFFFF"/>
        <w:spacing w:after="150" w:line="240" w:lineRule="auto"/>
        <w:ind w:firstLine="567"/>
        <w:jc w:val="both"/>
        <w:rPr>
          <w:rFonts w:ascii="Times New Roman" w:eastAsia="Times New Roman" w:hAnsi="Times New Roman" w:cs="Times New Roman"/>
          <w:b/>
          <w:bCs/>
          <w:color w:val="000000" w:themeColor="text1"/>
          <w:sz w:val="28"/>
          <w:szCs w:val="28"/>
          <w:lang w:eastAsia="uk-UA"/>
        </w:rPr>
      </w:pPr>
      <w:bookmarkStart w:id="13" w:name="n3491"/>
      <w:bookmarkStart w:id="14" w:name="n3492"/>
      <w:bookmarkEnd w:id="13"/>
      <w:bookmarkEnd w:id="14"/>
      <w:r w:rsidRPr="009E4D3B">
        <w:rPr>
          <w:rFonts w:ascii="Times New Roman" w:eastAsia="Times New Roman" w:hAnsi="Times New Roman" w:cs="Times New Roman"/>
          <w:b/>
          <w:bCs/>
          <w:color w:val="000000" w:themeColor="text1"/>
          <w:sz w:val="28"/>
          <w:szCs w:val="28"/>
          <w:lang w:eastAsia="uk-UA"/>
        </w:rPr>
        <w:t>4. Правові аспекти</w:t>
      </w:r>
    </w:p>
    <w:p w14:paraId="735883F4" w14:textId="77777777" w:rsidR="003825EA" w:rsidRPr="009E4D3B" w:rsidRDefault="003825EA" w:rsidP="003825EA">
      <w:pPr>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У зазначеній сфері нормативно-правових відносин діють такі правові акти:</w:t>
      </w:r>
    </w:p>
    <w:p w14:paraId="25CB2C6A" w14:textId="77777777" w:rsidR="003825EA" w:rsidRPr="009E4D3B" w:rsidRDefault="003825EA" w:rsidP="003825EA">
      <w:pPr>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shd w:val="clear" w:color="auto" w:fill="FFFFFF"/>
        </w:rPr>
        <w:t>Податковий кодекс України</w:t>
      </w:r>
      <w:r w:rsidRPr="009E4D3B">
        <w:rPr>
          <w:rFonts w:ascii="Times New Roman" w:hAnsi="Times New Roman" w:cs="Times New Roman"/>
          <w:color w:val="000000" w:themeColor="text1"/>
          <w:sz w:val="28"/>
          <w:szCs w:val="28"/>
        </w:rPr>
        <w:t>;</w:t>
      </w:r>
    </w:p>
    <w:p w14:paraId="7E73B340" w14:textId="77777777" w:rsidR="003825EA" w:rsidRPr="009E4D3B" w:rsidRDefault="003825EA" w:rsidP="003825EA">
      <w:pPr>
        <w:spacing w:after="0" w:line="240" w:lineRule="auto"/>
        <w:ind w:firstLine="567"/>
        <w:jc w:val="both"/>
        <w:rPr>
          <w:rFonts w:ascii="Times New Roman" w:hAnsi="Times New Roman" w:cs="Times New Roman"/>
          <w:iCs/>
          <w:color w:val="000000" w:themeColor="text1"/>
          <w:sz w:val="28"/>
          <w:szCs w:val="28"/>
        </w:rPr>
      </w:pPr>
      <w:r w:rsidRPr="009E4D3B">
        <w:rPr>
          <w:rFonts w:ascii="Times New Roman" w:hAnsi="Times New Roman" w:cs="Times New Roman"/>
          <w:color w:val="000000" w:themeColor="text1"/>
          <w:sz w:val="28"/>
          <w:szCs w:val="28"/>
        </w:rPr>
        <w:t>План заходів з виконання рекомендацій Європейської Комісії, представлених у Звіті про прогрес України в рамках Пакета розширення Європейського Союзу 2024 року</w:t>
      </w:r>
      <w:r w:rsidRPr="009E4D3B">
        <w:rPr>
          <w:rFonts w:ascii="Times New Roman" w:hAnsi="Times New Roman" w:cs="Times New Roman"/>
          <w:iCs/>
          <w:color w:val="000000" w:themeColor="text1"/>
          <w:sz w:val="28"/>
          <w:szCs w:val="28"/>
        </w:rPr>
        <w:t>, затверджений розпорядженням Кабінету Міністрів України від 28.03.2025 № 300-р;</w:t>
      </w:r>
    </w:p>
    <w:p w14:paraId="37B088CD" w14:textId="77777777" w:rsidR="003825EA" w:rsidRPr="009E4D3B" w:rsidRDefault="003825EA" w:rsidP="003825EA">
      <w:pPr>
        <w:spacing w:after="0" w:line="240" w:lineRule="auto"/>
        <w:ind w:firstLine="567"/>
        <w:jc w:val="both"/>
        <w:rPr>
          <w:rFonts w:ascii="Times New Roman" w:hAnsi="Times New Roman" w:cs="Times New Roman"/>
          <w:iCs/>
          <w:color w:val="000000" w:themeColor="text1"/>
          <w:sz w:val="28"/>
          <w:szCs w:val="28"/>
        </w:rPr>
      </w:pPr>
      <w:r w:rsidRPr="009E4D3B">
        <w:rPr>
          <w:rFonts w:ascii="Times New Roman" w:hAnsi="Times New Roman" w:cs="Times New Roman"/>
          <w:iCs/>
          <w:color w:val="000000" w:themeColor="text1"/>
          <w:sz w:val="28"/>
          <w:szCs w:val="28"/>
        </w:rPr>
        <w:t>Національна стратегія доходів до 2030 року, схвалена розпорядженням Кабінету Міністрів України від 27.12.2023 № 1218-р;</w:t>
      </w:r>
    </w:p>
    <w:p w14:paraId="0A7CDF57" w14:textId="77777777" w:rsidR="003825EA" w:rsidRPr="009E4D3B" w:rsidRDefault="003825EA" w:rsidP="003825EA">
      <w:pPr>
        <w:spacing w:after="0" w:line="240" w:lineRule="auto"/>
        <w:ind w:firstLine="567"/>
        <w:jc w:val="both"/>
        <w:rPr>
          <w:rFonts w:ascii="Times New Roman" w:hAnsi="Times New Roman" w:cs="Times New Roman"/>
          <w:bCs/>
          <w:iCs/>
          <w:color w:val="000000" w:themeColor="text1"/>
          <w:sz w:val="28"/>
          <w:szCs w:val="28"/>
        </w:rPr>
      </w:pPr>
      <w:r w:rsidRPr="009E4D3B">
        <w:rPr>
          <w:rFonts w:ascii="Times New Roman" w:hAnsi="Times New Roman" w:cs="Times New Roman"/>
          <w:iCs/>
          <w:color w:val="000000" w:themeColor="text1"/>
          <w:sz w:val="28"/>
          <w:szCs w:val="28"/>
        </w:rPr>
        <w:t>План пріоритетних дій Уряду на 2025 рік, затверджен</w:t>
      </w:r>
      <w:r w:rsidR="001C7B11" w:rsidRPr="009E4D3B">
        <w:rPr>
          <w:rFonts w:ascii="Times New Roman" w:hAnsi="Times New Roman" w:cs="Times New Roman"/>
          <w:iCs/>
          <w:color w:val="000000" w:themeColor="text1"/>
          <w:sz w:val="28"/>
          <w:szCs w:val="28"/>
        </w:rPr>
        <w:t>ий</w:t>
      </w:r>
      <w:r w:rsidRPr="009E4D3B">
        <w:rPr>
          <w:rFonts w:ascii="Times New Roman" w:hAnsi="Times New Roman" w:cs="Times New Roman"/>
          <w:iCs/>
          <w:color w:val="000000" w:themeColor="text1"/>
          <w:sz w:val="28"/>
          <w:szCs w:val="28"/>
        </w:rPr>
        <w:t xml:space="preserve"> розпорядженням Кабінету Міністрів України від </w:t>
      </w:r>
      <w:r w:rsidR="001C7B11" w:rsidRPr="009E4D3B">
        <w:rPr>
          <w:rFonts w:ascii="Times New Roman" w:hAnsi="Times New Roman" w:cs="Times New Roman"/>
          <w:bCs/>
          <w:iCs/>
          <w:color w:val="000000" w:themeColor="text1"/>
          <w:sz w:val="28"/>
          <w:szCs w:val="28"/>
        </w:rPr>
        <w:t>10.09.2025 № 1003-р</w:t>
      </w:r>
      <w:r w:rsidRPr="009E4D3B">
        <w:rPr>
          <w:rFonts w:ascii="Times New Roman" w:hAnsi="Times New Roman" w:cs="Times New Roman"/>
          <w:bCs/>
          <w:iCs/>
          <w:color w:val="000000" w:themeColor="text1"/>
          <w:sz w:val="28"/>
          <w:szCs w:val="28"/>
        </w:rPr>
        <w:t>;</w:t>
      </w:r>
    </w:p>
    <w:p w14:paraId="7390CF4A" w14:textId="77777777" w:rsidR="003825EA" w:rsidRPr="009E4D3B" w:rsidRDefault="003825EA" w:rsidP="003825EA">
      <w:pPr>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План законопроектної роботи Верховної Ради України на 2025 рік, затверджений Постановою Верховної Ради України від 11.02.2025 № 4228–IX;</w:t>
      </w:r>
    </w:p>
    <w:p w14:paraId="156D3D0D" w14:textId="3940F337" w:rsidR="003825EA" w:rsidRPr="009E4D3B" w:rsidRDefault="003825EA" w:rsidP="00BB29EC">
      <w:pPr>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Стратегія реформування системи управління державними фінансами на 2022</w:t>
      </w:r>
      <w:r w:rsidR="00BB29EC" w:rsidRPr="009E4D3B">
        <w:rPr>
          <w:rFonts w:ascii="Times New Roman" w:hAnsi="Times New Roman" w:cs="Times New Roman"/>
          <w:color w:val="000000" w:themeColor="text1"/>
          <w:sz w:val="28"/>
          <w:szCs w:val="28"/>
        </w:rPr>
        <w:t>–</w:t>
      </w:r>
      <w:r w:rsidRPr="009E4D3B">
        <w:rPr>
          <w:rFonts w:ascii="Times New Roman" w:hAnsi="Times New Roman" w:cs="Times New Roman"/>
          <w:color w:val="000000" w:themeColor="text1"/>
          <w:sz w:val="28"/>
          <w:szCs w:val="28"/>
        </w:rPr>
        <w:t xml:space="preserve">2025 роки, схвалена розпорядженням Кабінету Міністрів України </w:t>
      </w:r>
      <w:r w:rsidR="00BB29EC" w:rsidRPr="009E4D3B">
        <w:rPr>
          <w:rFonts w:ascii="Times New Roman" w:hAnsi="Times New Roman" w:cs="Times New Roman"/>
          <w:color w:val="000000" w:themeColor="text1"/>
          <w:sz w:val="28"/>
          <w:szCs w:val="28"/>
        </w:rPr>
        <w:br/>
      </w:r>
      <w:r w:rsidRPr="009E4D3B">
        <w:rPr>
          <w:rFonts w:ascii="Times New Roman" w:hAnsi="Times New Roman" w:cs="Times New Roman"/>
          <w:color w:val="000000" w:themeColor="text1"/>
          <w:sz w:val="28"/>
          <w:szCs w:val="28"/>
        </w:rPr>
        <w:t>від 29.12.2021 № 1805-р;</w:t>
      </w:r>
    </w:p>
    <w:p w14:paraId="1ACBD63F" w14:textId="0BBF6A83" w:rsidR="003825EA" w:rsidRPr="009E4D3B" w:rsidRDefault="003825EA" w:rsidP="003825EA">
      <w:pPr>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Бюджетна декларація на 2025–2027 роки, схвалена постановою Кабінету Міністрів України від 28.06.2024 № 751;</w:t>
      </w:r>
    </w:p>
    <w:p w14:paraId="18E6DD0C" w14:textId="77777777" w:rsidR="003825EA" w:rsidRPr="009E4D3B" w:rsidRDefault="003825EA" w:rsidP="003825EA">
      <w:pPr>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iCs/>
          <w:color w:val="000000" w:themeColor="text1"/>
          <w:sz w:val="28"/>
          <w:szCs w:val="28"/>
        </w:rPr>
        <w:t>Меморандум між Україною та Міжнародним валютним фондом про економічну і фінансову політику.</w:t>
      </w:r>
    </w:p>
    <w:p w14:paraId="1FD31F80" w14:textId="77777777" w:rsidR="00502B6C" w:rsidRPr="009E4D3B" w:rsidRDefault="00502B6C" w:rsidP="00836B34">
      <w:pPr>
        <w:shd w:val="clear" w:color="auto" w:fill="FFFFFF"/>
        <w:spacing w:after="150" w:line="240" w:lineRule="auto"/>
        <w:ind w:firstLine="567"/>
        <w:jc w:val="both"/>
        <w:rPr>
          <w:rFonts w:ascii="Times New Roman" w:eastAsia="Times New Roman" w:hAnsi="Times New Roman" w:cs="Times New Roman"/>
          <w:b/>
          <w:bCs/>
          <w:color w:val="000000" w:themeColor="text1"/>
          <w:sz w:val="28"/>
          <w:szCs w:val="28"/>
          <w:lang w:eastAsia="uk-UA"/>
        </w:rPr>
      </w:pPr>
      <w:bookmarkStart w:id="15" w:name="n3494"/>
      <w:bookmarkEnd w:id="15"/>
    </w:p>
    <w:p w14:paraId="771692A7" w14:textId="62242603" w:rsidR="00EF64CA" w:rsidRPr="009E4D3B" w:rsidRDefault="00B03706" w:rsidP="00836B34">
      <w:pPr>
        <w:shd w:val="clear" w:color="auto" w:fill="FFFFFF"/>
        <w:spacing w:after="150" w:line="240" w:lineRule="auto"/>
        <w:ind w:firstLine="567"/>
        <w:jc w:val="both"/>
        <w:rPr>
          <w:rFonts w:ascii="Times New Roman" w:eastAsia="Times New Roman" w:hAnsi="Times New Roman" w:cs="Times New Roman"/>
          <w:b/>
          <w:bCs/>
          <w:color w:val="000000" w:themeColor="text1"/>
          <w:sz w:val="28"/>
          <w:szCs w:val="28"/>
          <w:lang w:eastAsia="uk-UA"/>
        </w:rPr>
      </w:pPr>
      <w:r w:rsidRPr="009E4D3B">
        <w:rPr>
          <w:rFonts w:ascii="Times New Roman" w:eastAsia="Times New Roman" w:hAnsi="Times New Roman" w:cs="Times New Roman"/>
          <w:b/>
          <w:bCs/>
          <w:color w:val="000000" w:themeColor="text1"/>
          <w:sz w:val="28"/>
          <w:szCs w:val="28"/>
          <w:lang w:eastAsia="uk-UA"/>
        </w:rPr>
        <w:t>5. Фінансово-економічне обґрунтування</w:t>
      </w:r>
    </w:p>
    <w:p w14:paraId="3805112C" w14:textId="72AD123C" w:rsidR="003E76AA" w:rsidRPr="009E4D3B" w:rsidRDefault="003E76AA" w:rsidP="003E76AA">
      <w:pPr>
        <w:ind w:firstLine="567"/>
        <w:jc w:val="both"/>
        <w:rPr>
          <w:rFonts w:ascii="Times New Roman" w:hAnsi="Times New Roman" w:cs="Times New Roman"/>
          <w:color w:val="000000" w:themeColor="text1"/>
          <w:sz w:val="28"/>
          <w:szCs w:val="28"/>
          <w:shd w:val="clear" w:color="auto" w:fill="FFFFFF"/>
        </w:rPr>
      </w:pPr>
      <w:r w:rsidRPr="009E4D3B">
        <w:rPr>
          <w:rFonts w:ascii="Times New Roman" w:hAnsi="Times New Roman" w:cs="Times New Roman"/>
          <w:color w:val="000000" w:themeColor="text1"/>
          <w:sz w:val="28"/>
          <w:szCs w:val="28"/>
          <w:shd w:val="clear" w:color="auto" w:fill="FFFFFF"/>
        </w:rPr>
        <w:t xml:space="preserve">Реалізація норм </w:t>
      </w:r>
      <w:proofErr w:type="spellStart"/>
      <w:r w:rsidRPr="009E4D3B">
        <w:rPr>
          <w:rFonts w:ascii="Times New Roman" w:hAnsi="Times New Roman" w:cs="Times New Roman"/>
          <w:color w:val="000000" w:themeColor="text1"/>
          <w:sz w:val="28"/>
          <w:szCs w:val="28"/>
          <w:shd w:val="clear" w:color="auto" w:fill="FFFFFF"/>
        </w:rPr>
        <w:t>проєкту</w:t>
      </w:r>
      <w:proofErr w:type="spellEnd"/>
      <w:r w:rsidRPr="009E4D3B">
        <w:rPr>
          <w:rFonts w:ascii="Times New Roman" w:hAnsi="Times New Roman" w:cs="Times New Roman"/>
          <w:color w:val="000000" w:themeColor="text1"/>
          <w:sz w:val="28"/>
          <w:szCs w:val="28"/>
          <w:shd w:val="clear" w:color="auto" w:fill="FFFFFF"/>
        </w:rPr>
        <w:t xml:space="preserve"> </w:t>
      </w:r>
      <w:r w:rsidR="00363A73" w:rsidRPr="009E4D3B">
        <w:rPr>
          <w:rFonts w:ascii="Times New Roman" w:hAnsi="Times New Roman" w:cs="Times New Roman"/>
          <w:color w:val="000000" w:themeColor="text1"/>
          <w:sz w:val="28"/>
          <w:szCs w:val="28"/>
          <w:shd w:val="clear" w:color="auto" w:fill="FFFFFF"/>
        </w:rPr>
        <w:t xml:space="preserve">Закону </w:t>
      </w:r>
      <w:r w:rsidRPr="009E4D3B">
        <w:rPr>
          <w:rFonts w:ascii="Times New Roman" w:hAnsi="Times New Roman" w:cs="Times New Roman"/>
          <w:color w:val="000000" w:themeColor="text1"/>
          <w:sz w:val="28"/>
          <w:szCs w:val="28"/>
          <w:shd w:val="clear" w:color="auto" w:fill="FFFFFF"/>
        </w:rPr>
        <w:t xml:space="preserve">не потребуватиме додаткового фінансування з Державного бюджету України в поточному бюджетному періоді. </w:t>
      </w:r>
    </w:p>
    <w:p w14:paraId="39C0F666" w14:textId="77777777" w:rsidR="00EF64CA" w:rsidRPr="009E4D3B" w:rsidRDefault="00B03706" w:rsidP="00836B34">
      <w:pPr>
        <w:shd w:val="clear" w:color="auto" w:fill="FFFFFF"/>
        <w:spacing w:after="150" w:line="240" w:lineRule="auto"/>
        <w:ind w:firstLine="567"/>
        <w:jc w:val="both"/>
        <w:rPr>
          <w:rFonts w:ascii="Times New Roman" w:eastAsia="Times New Roman" w:hAnsi="Times New Roman" w:cs="Times New Roman"/>
          <w:b/>
          <w:bCs/>
          <w:color w:val="000000" w:themeColor="text1"/>
          <w:sz w:val="28"/>
          <w:szCs w:val="28"/>
          <w:lang w:eastAsia="uk-UA"/>
        </w:rPr>
      </w:pPr>
      <w:bookmarkStart w:id="16" w:name="n3495"/>
      <w:bookmarkStart w:id="17" w:name="n3496"/>
      <w:bookmarkEnd w:id="16"/>
      <w:bookmarkEnd w:id="17"/>
      <w:r w:rsidRPr="009E4D3B">
        <w:rPr>
          <w:rFonts w:ascii="Times New Roman" w:eastAsia="Times New Roman" w:hAnsi="Times New Roman" w:cs="Times New Roman"/>
          <w:b/>
          <w:bCs/>
          <w:color w:val="000000" w:themeColor="text1"/>
          <w:sz w:val="28"/>
          <w:szCs w:val="28"/>
          <w:lang w:eastAsia="uk-UA"/>
        </w:rPr>
        <w:t>6. Позиція заінтересованих сторін</w:t>
      </w:r>
    </w:p>
    <w:p w14:paraId="3AB972A8" w14:textId="511F4C8B" w:rsidR="008A53D3" w:rsidRPr="009E4D3B" w:rsidRDefault="008A53D3" w:rsidP="00A94D2A">
      <w:pPr>
        <w:shd w:val="clear" w:color="auto" w:fill="FFFFFF"/>
        <w:spacing w:after="0" w:line="240" w:lineRule="auto"/>
        <w:ind w:firstLine="567"/>
        <w:jc w:val="both"/>
        <w:rPr>
          <w:rFonts w:ascii="Times New Roman" w:hAnsi="Times New Roman" w:cs="Times New Roman"/>
          <w:color w:val="000000" w:themeColor="text1"/>
          <w:sz w:val="28"/>
          <w:szCs w:val="28"/>
        </w:rPr>
      </w:pPr>
      <w:proofErr w:type="spellStart"/>
      <w:r w:rsidRPr="009E4D3B">
        <w:rPr>
          <w:rFonts w:ascii="Times New Roman" w:hAnsi="Times New Roman" w:cs="Times New Roman"/>
          <w:color w:val="000000" w:themeColor="text1"/>
          <w:sz w:val="28"/>
          <w:szCs w:val="28"/>
        </w:rPr>
        <w:t>Проєкт</w:t>
      </w:r>
      <w:proofErr w:type="spellEnd"/>
      <w:r w:rsidRPr="009E4D3B">
        <w:rPr>
          <w:rFonts w:ascii="Times New Roman" w:hAnsi="Times New Roman" w:cs="Times New Roman"/>
          <w:color w:val="000000" w:themeColor="text1"/>
          <w:sz w:val="28"/>
          <w:szCs w:val="28"/>
        </w:rPr>
        <w:t xml:space="preserve"> Закону потребує погодження з </w:t>
      </w:r>
      <w:r w:rsidR="00BA5F7B" w:rsidRPr="009E4D3B">
        <w:rPr>
          <w:rFonts w:ascii="Times New Roman" w:hAnsi="Times New Roman" w:cs="Times New Roman"/>
          <w:color w:val="000000" w:themeColor="text1"/>
          <w:sz w:val="28"/>
          <w:szCs w:val="28"/>
        </w:rPr>
        <w:t>Міністерством економіки, довкілля та сільського господарства України, Міністерством цифрової трансформації України,</w:t>
      </w:r>
      <w:r w:rsidR="00BA5F7B" w:rsidRPr="009E4D3B">
        <w:rPr>
          <w:color w:val="000000" w:themeColor="text1"/>
        </w:rPr>
        <w:t xml:space="preserve"> </w:t>
      </w:r>
      <w:r w:rsidRPr="009E4D3B">
        <w:rPr>
          <w:rFonts w:ascii="Times New Roman" w:hAnsi="Times New Roman" w:cs="Times New Roman"/>
          <w:color w:val="000000" w:themeColor="text1"/>
          <w:sz w:val="28"/>
          <w:szCs w:val="28"/>
        </w:rPr>
        <w:t>Державною податковою службою України</w:t>
      </w:r>
    </w:p>
    <w:p w14:paraId="77707B6F" w14:textId="62106704" w:rsidR="008A53D3" w:rsidRPr="009E4D3B" w:rsidRDefault="008A53D3" w:rsidP="00A94D2A">
      <w:pPr>
        <w:shd w:val="clear" w:color="auto" w:fill="FFFFFF"/>
        <w:spacing w:after="0" w:line="240" w:lineRule="auto"/>
        <w:ind w:firstLine="567"/>
        <w:jc w:val="both"/>
        <w:rPr>
          <w:rFonts w:ascii="Times New Roman" w:hAnsi="Times New Roman" w:cs="Times New Roman"/>
          <w:color w:val="000000" w:themeColor="text1"/>
          <w:sz w:val="28"/>
          <w:szCs w:val="28"/>
        </w:rPr>
      </w:pPr>
      <w:proofErr w:type="spellStart"/>
      <w:r w:rsidRPr="009E4D3B">
        <w:rPr>
          <w:rFonts w:ascii="Times New Roman" w:hAnsi="Times New Roman" w:cs="Times New Roman"/>
          <w:color w:val="000000" w:themeColor="text1"/>
          <w:sz w:val="28"/>
          <w:szCs w:val="28"/>
        </w:rPr>
        <w:t>Проєкт</w:t>
      </w:r>
      <w:proofErr w:type="spellEnd"/>
      <w:r w:rsidRPr="009E4D3B">
        <w:rPr>
          <w:rFonts w:ascii="Times New Roman" w:hAnsi="Times New Roman" w:cs="Times New Roman"/>
          <w:color w:val="000000" w:themeColor="text1"/>
          <w:sz w:val="28"/>
          <w:szCs w:val="28"/>
        </w:rPr>
        <w:t xml:space="preserve"> Закону потребує проведення правової експертизи Міністерством юстиції України. </w:t>
      </w:r>
    </w:p>
    <w:p w14:paraId="624C112A" w14:textId="4965DBC9" w:rsidR="00502B6C" w:rsidRPr="009E4D3B" w:rsidRDefault="00502B6C" w:rsidP="00EA31F6">
      <w:pPr>
        <w:pStyle w:val="2"/>
        <w:spacing w:after="0" w:line="240" w:lineRule="auto"/>
        <w:ind w:firstLine="567"/>
        <w:jc w:val="both"/>
        <w:rPr>
          <w:rFonts w:ascii="Times New Roman" w:hAnsi="Times New Roman"/>
          <w:bCs/>
          <w:color w:val="000000" w:themeColor="text1"/>
          <w:sz w:val="28"/>
          <w:szCs w:val="28"/>
        </w:rPr>
      </w:pPr>
      <w:r w:rsidRPr="009E4D3B">
        <w:rPr>
          <w:rFonts w:ascii="Times New Roman" w:hAnsi="Times New Roman"/>
          <w:bCs/>
          <w:color w:val="000000" w:themeColor="text1"/>
          <w:sz w:val="28"/>
          <w:szCs w:val="28"/>
        </w:rPr>
        <w:t>Згідно з</w:t>
      </w:r>
      <w:r w:rsidR="00BB29EC" w:rsidRPr="009E4D3B">
        <w:rPr>
          <w:rFonts w:ascii="Times New Roman" w:hAnsi="Times New Roman"/>
          <w:bCs/>
          <w:color w:val="000000" w:themeColor="text1"/>
          <w:sz w:val="28"/>
          <w:szCs w:val="28"/>
        </w:rPr>
        <w:t>і</w:t>
      </w:r>
      <w:r w:rsidRPr="009E4D3B">
        <w:rPr>
          <w:rFonts w:ascii="Times New Roman" w:hAnsi="Times New Roman"/>
          <w:bCs/>
          <w:color w:val="000000" w:themeColor="text1"/>
          <w:sz w:val="28"/>
          <w:szCs w:val="28"/>
        </w:rPr>
        <w:t xml:space="preserve"> статтею 3 </w:t>
      </w:r>
      <w:r w:rsidR="00EA31F6" w:rsidRPr="009E4D3B">
        <w:rPr>
          <w:rFonts w:ascii="Times New Roman" w:hAnsi="Times New Roman"/>
          <w:bCs/>
          <w:color w:val="000000" w:themeColor="text1"/>
          <w:sz w:val="28"/>
          <w:szCs w:val="28"/>
        </w:rPr>
        <w:t xml:space="preserve">Закону України від 11.09.2003 </w:t>
      </w:r>
      <w:r w:rsidR="00EA31F6" w:rsidRPr="009E4D3B">
        <w:rPr>
          <w:color w:val="000000" w:themeColor="text1"/>
        </w:rPr>
        <w:br/>
      </w:r>
      <w:r w:rsidR="00EA31F6" w:rsidRPr="009E4D3B">
        <w:rPr>
          <w:rFonts w:ascii="Times New Roman" w:hAnsi="Times New Roman"/>
          <w:color w:val="000000" w:themeColor="text1"/>
          <w:sz w:val="28"/>
          <w:szCs w:val="28"/>
        </w:rPr>
        <w:t xml:space="preserve">№ 1160-IV </w:t>
      </w:r>
      <w:r w:rsidR="00EA31F6" w:rsidRPr="009E4D3B">
        <w:rPr>
          <w:rFonts w:ascii="Times New Roman" w:hAnsi="Times New Roman"/>
          <w:bCs/>
          <w:color w:val="000000" w:themeColor="text1"/>
          <w:sz w:val="28"/>
          <w:szCs w:val="28"/>
        </w:rPr>
        <w:t xml:space="preserve">«Про засади державної регуляторної політики у сфері господарської </w:t>
      </w:r>
      <w:r w:rsidR="00EA31F6" w:rsidRPr="009E4D3B">
        <w:rPr>
          <w:rFonts w:ascii="Times New Roman" w:hAnsi="Times New Roman"/>
          <w:bCs/>
          <w:color w:val="000000" w:themeColor="text1"/>
          <w:sz w:val="28"/>
          <w:szCs w:val="28"/>
        </w:rPr>
        <w:lastRenderedPageBreak/>
        <w:t>діяльності» (далі – Закон № 1160</w:t>
      </w:r>
      <w:r w:rsidR="00EA31F6" w:rsidRPr="009E4D3B">
        <w:rPr>
          <w:rFonts w:ascii="Times New Roman" w:hAnsi="Times New Roman"/>
          <w:color w:val="000000" w:themeColor="text1"/>
          <w:sz w:val="28"/>
          <w:szCs w:val="28"/>
        </w:rPr>
        <w:t>-IV)</w:t>
      </w:r>
      <w:r w:rsidR="00EA31F6" w:rsidRPr="009E4D3B">
        <w:rPr>
          <w:rFonts w:ascii="Times New Roman" w:hAnsi="Times New Roman"/>
          <w:b/>
          <w:color w:val="000000" w:themeColor="text1"/>
          <w:sz w:val="28"/>
          <w:szCs w:val="28"/>
        </w:rPr>
        <w:t xml:space="preserve"> </w:t>
      </w:r>
      <w:r w:rsidRPr="009E4D3B">
        <w:rPr>
          <w:rFonts w:ascii="Times New Roman" w:hAnsi="Times New Roman"/>
          <w:bCs/>
          <w:color w:val="000000" w:themeColor="text1"/>
          <w:sz w:val="28"/>
          <w:szCs w:val="28"/>
        </w:rPr>
        <w:t>відносини у сфері здійснення державної регуляторної політики та регуляторної діяльності підпадають під дію цього Закону. Водночас дія цього Закону не поширюється на здійснення регуляторної діяльності, пов’язаної з прийняттям:</w:t>
      </w:r>
    </w:p>
    <w:p w14:paraId="1B3B7398" w14:textId="038AE1CF" w:rsidR="00502B6C" w:rsidRPr="009E4D3B" w:rsidRDefault="00502B6C" w:rsidP="00EA31F6">
      <w:pPr>
        <w:pStyle w:val="2"/>
        <w:spacing w:after="0" w:line="240" w:lineRule="auto"/>
        <w:ind w:firstLine="567"/>
        <w:jc w:val="both"/>
        <w:rPr>
          <w:rFonts w:ascii="Times New Roman" w:hAnsi="Times New Roman"/>
          <w:bCs/>
          <w:color w:val="000000" w:themeColor="text1"/>
          <w:sz w:val="28"/>
          <w:szCs w:val="28"/>
        </w:rPr>
      </w:pPr>
      <w:r w:rsidRPr="009E4D3B">
        <w:rPr>
          <w:rFonts w:ascii="Times New Roman" w:hAnsi="Times New Roman"/>
          <w:bCs/>
          <w:color w:val="000000" w:themeColor="text1"/>
          <w:sz w:val="28"/>
          <w:szCs w:val="28"/>
        </w:rPr>
        <w:t>нормативно-правових актів, що містять положення, спрямовані на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у тому числі додатків до неї.</w:t>
      </w:r>
    </w:p>
    <w:p w14:paraId="433CB575" w14:textId="14950556" w:rsidR="0083040D" w:rsidRPr="009E4D3B" w:rsidRDefault="00EA31F6" w:rsidP="00EA31F6">
      <w:pPr>
        <w:autoSpaceDE w:val="0"/>
        <w:autoSpaceDN w:val="0"/>
        <w:adjustRightInd w:val="0"/>
        <w:spacing w:after="0" w:line="240" w:lineRule="auto"/>
        <w:ind w:firstLine="567"/>
        <w:jc w:val="both"/>
        <w:rPr>
          <w:rFonts w:ascii="Times New Roman" w:hAnsi="Times New Roman"/>
          <w:bCs/>
          <w:color w:val="000000" w:themeColor="text1"/>
          <w:sz w:val="28"/>
          <w:szCs w:val="28"/>
        </w:rPr>
      </w:pPr>
      <w:proofErr w:type="spellStart"/>
      <w:r w:rsidRPr="009E4D3B">
        <w:rPr>
          <w:rFonts w:ascii="Times New Roman" w:hAnsi="Times New Roman"/>
          <w:bCs/>
          <w:color w:val="000000" w:themeColor="text1"/>
          <w:sz w:val="28"/>
          <w:szCs w:val="28"/>
        </w:rPr>
        <w:t>Проєкт</w:t>
      </w:r>
      <w:proofErr w:type="spellEnd"/>
      <w:r w:rsidRPr="009E4D3B">
        <w:rPr>
          <w:rFonts w:ascii="Times New Roman" w:hAnsi="Times New Roman"/>
          <w:bCs/>
          <w:color w:val="000000" w:themeColor="text1"/>
          <w:sz w:val="28"/>
          <w:szCs w:val="28"/>
        </w:rPr>
        <w:t xml:space="preserve"> Закону</w:t>
      </w:r>
      <w:r w:rsidR="00502B6C" w:rsidRPr="009E4D3B">
        <w:rPr>
          <w:rFonts w:ascii="Times New Roman" w:hAnsi="Times New Roman"/>
          <w:bCs/>
          <w:color w:val="000000" w:themeColor="text1"/>
          <w:sz w:val="28"/>
          <w:szCs w:val="28"/>
        </w:rPr>
        <w:t xml:space="preserve"> спрямован</w:t>
      </w:r>
      <w:r w:rsidR="00BB29EC" w:rsidRPr="009E4D3B">
        <w:rPr>
          <w:rFonts w:ascii="Times New Roman" w:hAnsi="Times New Roman"/>
          <w:bCs/>
          <w:color w:val="000000" w:themeColor="text1"/>
          <w:sz w:val="28"/>
          <w:szCs w:val="28"/>
        </w:rPr>
        <w:t>о</w:t>
      </w:r>
      <w:r w:rsidR="00502B6C" w:rsidRPr="009E4D3B">
        <w:rPr>
          <w:rFonts w:ascii="Times New Roman" w:hAnsi="Times New Roman"/>
          <w:bCs/>
          <w:color w:val="000000" w:themeColor="text1"/>
          <w:sz w:val="28"/>
          <w:szCs w:val="28"/>
        </w:rPr>
        <w:t xml:space="preserve"> на виконання статті 350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відповідно до якої Сторони визнають і зобов’язуються застосувати принципи належного управління у сфері оподаткування, зокрема принципи прозорості, обміну інформацією та добросовісної податкової конкуренції, яких дотримуються держави-члени на рівні ЄС. Імплементація </w:t>
      </w:r>
      <w:r w:rsidR="00502B6C" w:rsidRPr="009E4D3B">
        <w:rPr>
          <w:rFonts w:ascii="Times New Roman" w:hAnsi="Times New Roman"/>
          <w:bCs/>
          <w:color w:val="000000" w:themeColor="text1"/>
          <w:sz w:val="28"/>
          <w:szCs w:val="28"/>
          <w:lang w:val="en-US"/>
        </w:rPr>
        <w:t>ATAD</w:t>
      </w:r>
      <w:r w:rsidR="00502B6C" w:rsidRPr="009E4D3B">
        <w:rPr>
          <w:rFonts w:ascii="Times New Roman" w:hAnsi="Times New Roman"/>
          <w:bCs/>
          <w:color w:val="000000" w:themeColor="text1"/>
          <w:sz w:val="28"/>
          <w:szCs w:val="28"/>
        </w:rPr>
        <w:t xml:space="preserve"> дозволить забезпечити дотримання Україною принципів прозорості, обміну інформацією та добросовісної податкової конкуренції.</w:t>
      </w:r>
      <w:r w:rsidR="00265AAA" w:rsidRPr="009E4D3B">
        <w:rPr>
          <w:rFonts w:ascii="Times New Roman" w:hAnsi="Times New Roman"/>
          <w:bCs/>
          <w:color w:val="000000" w:themeColor="text1"/>
          <w:sz w:val="28"/>
          <w:szCs w:val="28"/>
        </w:rPr>
        <w:t xml:space="preserve"> </w:t>
      </w:r>
    </w:p>
    <w:p w14:paraId="1E933D4C" w14:textId="277322A3" w:rsidR="0083040D" w:rsidRPr="009E4D3B" w:rsidRDefault="0083040D" w:rsidP="0083040D">
      <w:pPr>
        <w:shd w:val="clear" w:color="auto" w:fill="FFFFFF"/>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bCs/>
          <w:color w:val="000000" w:themeColor="text1"/>
          <w:sz w:val="28"/>
          <w:szCs w:val="28"/>
        </w:rPr>
        <w:t>Крім того, імплементаці</w:t>
      </w:r>
      <w:r w:rsidR="00BB29EC" w:rsidRPr="009E4D3B">
        <w:rPr>
          <w:rFonts w:ascii="Times New Roman" w:hAnsi="Times New Roman"/>
          <w:bCs/>
          <w:color w:val="000000" w:themeColor="text1"/>
          <w:sz w:val="28"/>
          <w:szCs w:val="28"/>
        </w:rPr>
        <w:t>ю</w:t>
      </w:r>
      <w:r w:rsidRPr="009E4D3B">
        <w:rPr>
          <w:rFonts w:ascii="Times New Roman" w:hAnsi="Times New Roman"/>
          <w:bCs/>
          <w:color w:val="000000" w:themeColor="text1"/>
          <w:sz w:val="28"/>
          <w:szCs w:val="28"/>
        </w:rPr>
        <w:t xml:space="preserve"> </w:t>
      </w:r>
      <w:r w:rsidRPr="009E4D3B">
        <w:rPr>
          <w:rFonts w:ascii="Times New Roman" w:hAnsi="Times New Roman"/>
          <w:bCs/>
          <w:color w:val="000000" w:themeColor="text1"/>
          <w:sz w:val="28"/>
          <w:szCs w:val="28"/>
          <w:lang w:val="en-US"/>
        </w:rPr>
        <w:t>ATAD</w:t>
      </w:r>
      <w:r w:rsidRPr="009E4D3B">
        <w:rPr>
          <w:rFonts w:ascii="Times New Roman" w:hAnsi="Times New Roman"/>
          <w:bCs/>
          <w:color w:val="000000" w:themeColor="text1"/>
          <w:sz w:val="28"/>
          <w:szCs w:val="28"/>
        </w:rPr>
        <w:t xml:space="preserve"> обумовлен</w:t>
      </w:r>
      <w:r w:rsidR="00BB29EC" w:rsidRPr="009E4D3B">
        <w:rPr>
          <w:rFonts w:ascii="Times New Roman" w:hAnsi="Times New Roman"/>
          <w:bCs/>
          <w:color w:val="000000" w:themeColor="text1"/>
          <w:sz w:val="28"/>
          <w:szCs w:val="28"/>
        </w:rPr>
        <w:t>о</w:t>
      </w:r>
      <w:r w:rsidRPr="009E4D3B">
        <w:rPr>
          <w:rFonts w:ascii="Times New Roman" w:hAnsi="Times New Roman"/>
          <w:bCs/>
          <w:color w:val="000000" w:themeColor="text1"/>
          <w:sz w:val="28"/>
          <w:szCs w:val="28"/>
        </w:rPr>
        <w:t xml:space="preserve"> </w:t>
      </w:r>
      <w:r w:rsidRPr="009E4D3B">
        <w:rPr>
          <w:rFonts w:ascii="Times New Roman" w:hAnsi="Times New Roman" w:cs="Times New Roman"/>
          <w:color w:val="000000" w:themeColor="text1"/>
          <w:sz w:val="28"/>
          <w:szCs w:val="28"/>
          <w:lang w:eastAsia="uk-UA"/>
        </w:rPr>
        <w:t>необхідністю виконання міжнародних зобов’язань, взятих Україною  в рамках набуття статусу кандидата на членство в ЄС, а також з огляду на ухвалення Європейською Радою рішення щодо відкриття переговорів стосовно набуття Україною членства в ЄС.</w:t>
      </w:r>
    </w:p>
    <w:p w14:paraId="7442720C" w14:textId="55095D21" w:rsidR="00502B6C" w:rsidRPr="009E4D3B" w:rsidRDefault="00502B6C" w:rsidP="00EA31F6">
      <w:pPr>
        <w:autoSpaceDE w:val="0"/>
        <w:autoSpaceDN w:val="0"/>
        <w:adjustRightInd w:val="0"/>
        <w:spacing w:after="0" w:line="240" w:lineRule="auto"/>
        <w:ind w:firstLine="567"/>
        <w:jc w:val="both"/>
        <w:rPr>
          <w:rFonts w:ascii="Times New Roman" w:hAnsi="Times New Roman"/>
          <w:bCs/>
          <w:color w:val="000000" w:themeColor="text1"/>
          <w:sz w:val="28"/>
          <w:szCs w:val="28"/>
        </w:rPr>
      </w:pPr>
      <w:r w:rsidRPr="009E4D3B">
        <w:rPr>
          <w:rFonts w:ascii="Times New Roman" w:hAnsi="Times New Roman"/>
          <w:bCs/>
          <w:color w:val="000000" w:themeColor="text1"/>
          <w:sz w:val="28"/>
          <w:szCs w:val="28"/>
        </w:rPr>
        <w:t xml:space="preserve">З урахуванням зазначеного та статті 3 Закону № 1160-IV, норми </w:t>
      </w:r>
      <w:proofErr w:type="spellStart"/>
      <w:r w:rsidRPr="009E4D3B">
        <w:rPr>
          <w:rFonts w:ascii="Times New Roman" w:hAnsi="Times New Roman"/>
          <w:bCs/>
          <w:color w:val="000000" w:themeColor="text1"/>
          <w:sz w:val="28"/>
          <w:szCs w:val="28"/>
        </w:rPr>
        <w:t>проєкту</w:t>
      </w:r>
      <w:proofErr w:type="spellEnd"/>
      <w:r w:rsidRPr="009E4D3B">
        <w:rPr>
          <w:rFonts w:ascii="Times New Roman" w:hAnsi="Times New Roman"/>
          <w:bCs/>
          <w:color w:val="000000" w:themeColor="text1"/>
          <w:sz w:val="28"/>
          <w:szCs w:val="28"/>
        </w:rPr>
        <w:t xml:space="preserve"> Закону, спрямовані на </w:t>
      </w:r>
      <w:r w:rsidR="00EA31F6" w:rsidRPr="009E4D3B">
        <w:rPr>
          <w:rFonts w:ascii="Times New Roman" w:hAnsi="Times New Roman" w:cs="Times New Roman"/>
          <w:color w:val="000000" w:themeColor="text1"/>
          <w:sz w:val="28"/>
          <w:szCs w:val="28"/>
          <w:lang w:eastAsia="uk-UA"/>
        </w:rPr>
        <w:t xml:space="preserve">забезпечення необхідного рівня захисту національної системи оподаткування прибутку підприємств </w:t>
      </w:r>
      <w:r w:rsidR="00EA31F6" w:rsidRPr="009E4D3B">
        <w:rPr>
          <w:rFonts w:ascii="Times New Roman" w:hAnsi="Times New Roman"/>
          <w:color w:val="000000" w:themeColor="text1"/>
          <w:sz w:val="28"/>
          <w:szCs w:val="28"/>
        </w:rPr>
        <w:t xml:space="preserve">від практик ухилення від чи </w:t>
      </w:r>
      <w:r w:rsidR="00EA31F6" w:rsidRPr="009E4D3B">
        <w:rPr>
          <w:rFonts w:ascii="Times New Roman" w:hAnsi="Times New Roman"/>
          <w:bCs/>
          <w:color w:val="000000" w:themeColor="text1"/>
          <w:sz w:val="28"/>
          <w:szCs w:val="28"/>
        </w:rPr>
        <w:t>уникнення сплати податків згідно із законодавством ЄС</w:t>
      </w:r>
      <w:r w:rsidRPr="009E4D3B">
        <w:rPr>
          <w:rFonts w:ascii="Times New Roman" w:hAnsi="Times New Roman"/>
          <w:bCs/>
          <w:color w:val="000000" w:themeColor="text1"/>
          <w:sz w:val="28"/>
          <w:szCs w:val="28"/>
        </w:rPr>
        <w:t>, не підпадають під дію Закону № 1160-IV</w:t>
      </w:r>
      <w:r w:rsidR="00EA31F6" w:rsidRPr="009E4D3B">
        <w:rPr>
          <w:rFonts w:ascii="Times New Roman" w:hAnsi="Times New Roman"/>
          <w:bCs/>
          <w:color w:val="000000" w:themeColor="text1"/>
          <w:sz w:val="28"/>
          <w:szCs w:val="28"/>
        </w:rPr>
        <w:t xml:space="preserve">, а отже не потребують </w:t>
      </w:r>
      <w:r w:rsidR="00C26C84" w:rsidRPr="009E4D3B">
        <w:rPr>
          <w:rFonts w:ascii="Times New Roman" w:hAnsi="Times New Roman"/>
          <w:bCs/>
          <w:color w:val="000000" w:themeColor="text1"/>
          <w:sz w:val="28"/>
          <w:szCs w:val="28"/>
        </w:rPr>
        <w:t>погодження Державною регуляторною службою України.</w:t>
      </w:r>
    </w:p>
    <w:p w14:paraId="6E9B219F" w14:textId="77777777" w:rsidR="008A53D3" w:rsidRPr="009E4D3B" w:rsidRDefault="008A53D3" w:rsidP="00A94D2A">
      <w:pPr>
        <w:shd w:val="clear" w:color="auto" w:fill="FFFFFF"/>
        <w:spacing w:after="0" w:line="240" w:lineRule="auto"/>
        <w:ind w:firstLine="567"/>
        <w:jc w:val="both"/>
        <w:rPr>
          <w:rFonts w:ascii="Times New Roman" w:hAnsi="Times New Roman" w:cs="Times New Roman"/>
          <w:color w:val="000000" w:themeColor="text1"/>
          <w:sz w:val="28"/>
          <w:szCs w:val="28"/>
        </w:rPr>
      </w:pPr>
      <w:proofErr w:type="spellStart"/>
      <w:r w:rsidRPr="009E4D3B">
        <w:rPr>
          <w:rFonts w:ascii="Times New Roman" w:hAnsi="Times New Roman" w:cs="Times New Roman"/>
          <w:color w:val="000000" w:themeColor="text1"/>
          <w:sz w:val="28"/>
          <w:szCs w:val="28"/>
        </w:rPr>
        <w:t>Проєкт</w:t>
      </w:r>
      <w:proofErr w:type="spellEnd"/>
      <w:r w:rsidRPr="009E4D3B">
        <w:rPr>
          <w:rFonts w:ascii="Times New Roman" w:hAnsi="Times New Roman" w:cs="Times New Roman"/>
          <w:color w:val="000000" w:themeColor="text1"/>
          <w:sz w:val="28"/>
          <w:szCs w:val="28"/>
        </w:rPr>
        <w:t xml:space="preserve"> Закону не стосується сфери наукової та науково-технічної діяльності, тому не надсилався на розгляд Науковому комітету Національної ради з питань розвитку науки і технологій. </w:t>
      </w:r>
    </w:p>
    <w:p w14:paraId="68C736D3" w14:textId="77777777" w:rsidR="008A53D3" w:rsidRPr="009E4D3B" w:rsidRDefault="008A53D3" w:rsidP="00A94D2A">
      <w:pPr>
        <w:shd w:val="clear" w:color="auto" w:fill="FFFFFF"/>
        <w:spacing w:after="0" w:line="240" w:lineRule="auto"/>
        <w:ind w:firstLine="567"/>
        <w:jc w:val="both"/>
        <w:rPr>
          <w:rFonts w:ascii="Times New Roman" w:eastAsia="Times New Roman" w:hAnsi="Times New Roman" w:cs="Times New Roman"/>
          <w:b/>
          <w:bCs/>
          <w:color w:val="000000" w:themeColor="text1"/>
          <w:sz w:val="28"/>
          <w:szCs w:val="28"/>
          <w:lang w:eastAsia="uk-UA"/>
        </w:rPr>
      </w:pPr>
      <w:proofErr w:type="spellStart"/>
      <w:r w:rsidRPr="009E4D3B">
        <w:rPr>
          <w:rFonts w:ascii="Times New Roman" w:hAnsi="Times New Roman" w:cs="Times New Roman"/>
          <w:color w:val="000000" w:themeColor="text1"/>
          <w:sz w:val="28"/>
          <w:szCs w:val="28"/>
        </w:rPr>
        <w:t>Проєкт</w:t>
      </w:r>
      <w:proofErr w:type="spellEnd"/>
      <w:r w:rsidRPr="009E4D3B">
        <w:rPr>
          <w:rFonts w:ascii="Times New Roman" w:hAnsi="Times New Roman" w:cs="Times New Roman"/>
          <w:color w:val="000000" w:themeColor="text1"/>
          <w:sz w:val="28"/>
          <w:szCs w:val="28"/>
        </w:rPr>
        <w:t xml:space="preserve"> Закону буде оприлюднено на </w:t>
      </w:r>
      <w:proofErr w:type="spellStart"/>
      <w:r w:rsidRPr="009E4D3B">
        <w:rPr>
          <w:rFonts w:ascii="Times New Roman" w:hAnsi="Times New Roman" w:cs="Times New Roman"/>
          <w:color w:val="000000" w:themeColor="text1"/>
          <w:sz w:val="28"/>
          <w:szCs w:val="28"/>
        </w:rPr>
        <w:t>вебсайті</w:t>
      </w:r>
      <w:proofErr w:type="spellEnd"/>
      <w:r w:rsidRPr="009E4D3B">
        <w:rPr>
          <w:rFonts w:ascii="Times New Roman" w:hAnsi="Times New Roman" w:cs="Times New Roman"/>
          <w:color w:val="000000" w:themeColor="text1"/>
          <w:sz w:val="28"/>
          <w:szCs w:val="28"/>
        </w:rPr>
        <w:t xml:space="preserve"> Міністерства фінансів України для отримання пропозицій у режимі інтерактивного спілкування.</w:t>
      </w:r>
    </w:p>
    <w:p w14:paraId="1406EA71" w14:textId="77777777" w:rsidR="00502B6C" w:rsidRPr="009E4D3B" w:rsidRDefault="00502B6C" w:rsidP="00836B34">
      <w:pPr>
        <w:shd w:val="clear" w:color="auto" w:fill="FFFFFF"/>
        <w:spacing w:after="150" w:line="240" w:lineRule="auto"/>
        <w:ind w:firstLine="567"/>
        <w:jc w:val="both"/>
        <w:rPr>
          <w:rFonts w:ascii="Times New Roman" w:eastAsia="Times New Roman" w:hAnsi="Times New Roman" w:cs="Times New Roman"/>
          <w:b/>
          <w:bCs/>
          <w:color w:val="000000" w:themeColor="text1"/>
          <w:sz w:val="28"/>
          <w:szCs w:val="28"/>
          <w:lang w:eastAsia="uk-UA"/>
        </w:rPr>
      </w:pPr>
      <w:bookmarkStart w:id="18" w:name="n3498"/>
      <w:bookmarkStart w:id="19" w:name="n3499"/>
      <w:bookmarkStart w:id="20" w:name="n3500"/>
      <w:bookmarkEnd w:id="18"/>
      <w:bookmarkEnd w:id="19"/>
      <w:bookmarkEnd w:id="20"/>
    </w:p>
    <w:p w14:paraId="261F622C" w14:textId="7EA17B5F" w:rsidR="00EF64CA" w:rsidRPr="009E4D3B" w:rsidRDefault="00B03706" w:rsidP="00836B34">
      <w:pPr>
        <w:shd w:val="clear" w:color="auto" w:fill="FFFFFF"/>
        <w:spacing w:after="150" w:line="240" w:lineRule="auto"/>
        <w:ind w:firstLine="567"/>
        <w:jc w:val="both"/>
        <w:rPr>
          <w:rFonts w:ascii="Times New Roman" w:eastAsia="Times New Roman" w:hAnsi="Times New Roman" w:cs="Times New Roman"/>
          <w:b/>
          <w:bCs/>
          <w:color w:val="000000" w:themeColor="text1"/>
          <w:sz w:val="28"/>
          <w:szCs w:val="28"/>
          <w:lang w:eastAsia="uk-UA"/>
        </w:rPr>
      </w:pPr>
      <w:r w:rsidRPr="009E4D3B">
        <w:rPr>
          <w:rFonts w:ascii="Times New Roman" w:eastAsia="Times New Roman" w:hAnsi="Times New Roman" w:cs="Times New Roman"/>
          <w:b/>
          <w:bCs/>
          <w:color w:val="000000" w:themeColor="text1"/>
          <w:sz w:val="28"/>
          <w:szCs w:val="28"/>
          <w:lang w:eastAsia="uk-UA"/>
        </w:rPr>
        <w:t>7. Оцінка відповідності</w:t>
      </w:r>
    </w:p>
    <w:p w14:paraId="1D05E90F" w14:textId="08042C97" w:rsidR="0068679A" w:rsidRPr="009E4D3B" w:rsidRDefault="00363A73" w:rsidP="0068679A">
      <w:pPr>
        <w:tabs>
          <w:tab w:val="left" w:pos="284"/>
        </w:tabs>
        <w:spacing w:after="0" w:line="240" w:lineRule="auto"/>
        <w:ind w:firstLine="567"/>
        <w:contextualSpacing/>
        <w:jc w:val="both"/>
        <w:outlineLvl w:val="1"/>
        <w:rPr>
          <w:rFonts w:ascii="Times New Roman" w:hAnsi="Times New Roman" w:cs="Times New Roman"/>
          <w:color w:val="000000" w:themeColor="text1"/>
          <w:sz w:val="28"/>
          <w:szCs w:val="28"/>
          <w:shd w:val="clear" w:color="auto" w:fill="FFFFFF"/>
        </w:rPr>
      </w:pPr>
      <w:proofErr w:type="spellStart"/>
      <w:r w:rsidRPr="009E4D3B">
        <w:rPr>
          <w:rFonts w:ascii="Times New Roman" w:hAnsi="Times New Roman" w:cs="Times New Roman"/>
          <w:color w:val="000000" w:themeColor="text1"/>
          <w:sz w:val="28"/>
          <w:szCs w:val="28"/>
          <w:shd w:val="clear" w:color="auto" w:fill="FFFFFF"/>
        </w:rPr>
        <w:t>Проєкт</w:t>
      </w:r>
      <w:proofErr w:type="spellEnd"/>
      <w:r w:rsidRPr="009E4D3B">
        <w:rPr>
          <w:rFonts w:ascii="Times New Roman" w:hAnsi="Times New Roman" w:cs="Times New Roman"/>
          <w:color w:val="000000" w:themeColor="text1"/>
          <w:sz w:val="28"/>
          <w:szCs w:val="28"/>
          <w:shd w:val="clear" w:color="auto" w:fill="FFFFFF"/>
        </w:rPr>
        <w:t xml:space="preserve"> Закону</w:t>
      </w:r>
      <w:r w:rsidR="0068679A" w:rsidRPr="009E4D3B">
        <w:rPr>
          <w:rFonts w:ascii="Times New Roman" w:hAnsi="Times New Roman" w:cs="Times New Roman"/>
          <w:color w:val="000000" w:themeColor="text1"/>
          <w:sz w:val="28"/>
          <w:szCs w:val="28"/>
          <w:shd w:val="clear" w:color="auto" w:fill="FFFFFF"/>
        </w:rPr>
        <w:t xml:space="preserve"> містить положення, що стосуються зобов’язань України у сфері європейської інтеграції.</w:t>
      </w:r>
      <w:r w:rsidR="0068679A" w:rsidRPr="009E4D3B">
        <w:rPr>
          <w:rFonts w:ascii="Times New Roman" w:hAnsi="Times New Roman" w:cs="Times New Roman"/>
          <w:color w:val="000000" w:themeColor="text1"/>
          <w:sz w:val="28"/>
          <w:szCs w:val="28"/>
        </w:rPr>
        <w:t xml:space="preserve"> Зокрема, ним </w:t>
      </w:r>
      <w:proofErr w:type="spellStart"/>
      <w:r w:rsidR="00E425D6" w:rsidRPr="009E4D3B">
        <w:rPr>
          <w:rFonts w:ascii="Times New Roman" w:hAnsi="Times New Roman" w:cs="Times New Roman"/>
          <w:color w:val="000000" w:themeColor="text1"/>
          <w:sz w:val="28"/>
          <w:szCs w:val="28"/>
        </w:rPr>
        <w:t>імлементуються</w:t>
      </w:r>
      <w:proofErr w:type="spellEnd"/>
      <w:r w:rsidR="0068679A" w:rsidRPr="009E4D3B">
        <w:rPr>
          <w:rFonts w:ascii="Times New Roman" w:hAnsi="Times New Roman" w:cs="Times New Roman"/>
          <w:color w:val="000000" w:themeColor="text1"/>
          <w:sz w:val="28"/>
          <w:szCs w:val="28"/>
        </w:rPr>
        <w:t xml:space="preserve"> </w:t>
      </w:r>
      <w:r w:rsidR="00E425D6" w:rsidRPr="009E4D3B">
        <w:rPr>
          <w:rFonts w:ascii="Times New Roman" w:hAnsi="Times New Roman" w:cs="Times New Roman"/>
          <w:color w:val="000000" w:themeColor="text1"/>
          <w:sz w:val="28"/>
          <w:szCs w:val="28"/>
        </w:rPr>
        <w:t>до</w:t>
      </w:r>
      <w:r w:rsidR="0068679A" w:rsidRPr="009E4D3B">
        <w:rPr>
          <w:rFonts w:ascii="Times New Roman" w:hAnsi="Times New Roman" w:cs="Times New Roman"/>
          <w:color w:val="000000" w:themeColor="text1"/>
          <w:sz w:val="28"/>
          <w:szCs w:val="28"/>
        </w:rPr>
        <w:t xml:space="preserve"> національн</w:t>
      </w:r>
      <w:r w:rsidR="00E425D6" w:rsidRPr="009E4D3B">
        <w:rPr>
          <w:rFonts w:ascii="Times New Roman" w:hAnsi="Times New Roman" w:cs="Times New Roman"/>
          <w:color w:val="000000" w:themeColor="text1"/>
          <w:sz w:val="28"/>
          <w:szCs w:val="28"/>
        </w:rPr>
        <w:t>ого</w:t>
      </w:r>
      <w:r w:rsidR="0068679A" w:rsidRPr="009E4D3B">
        <w:rPr>
          <w:rFonts w:ascii="Times New Roman" w:hAnsi="Times New Roman" w:cs="Times New Roman"/>
          <w:color w:val="000000" w:themeColor="text1"/>
          <w:sz w:val="28"/>
          <w:szCs w:val="28"/>
        </w:rPr>
        <w:t xml:space="preserve"> законодавств</w:t>
      </w:r>
      <w:r w:rsidR="00E425D6" w:rsidRPr="009E4D3B">
        <w:rPr>
          <w:rFonts w:ascii="Times New Roman" w:hAnsi="Times New Roman" w:cs="Times New Roman"/>
          <w:color w:val="000000" w:themeColor="text1"/>
          <w:sz w:val="28"/>
          <w:szCs w:val="28"/>
        </w:rPr>
        <w:t>а</w:t>
      </w:r>
      <w:r w:rsidR="0068679A" w:rsidRPr="009E4D3B">
        <w:rPr>
          <w:rFonts w:ascii="Times New Roman" w:hAnsi="Times New Roman" w:cs="Times New Roman"/>
          <w:color w:val="000000" w:themeColor="text1"/>
          <w:sz w:val="28"/>
          <w:szCs w:val="28"/>
        </w:rPr>
        <w:t xml:space="preserve"> положення ATAD I </w:t>
      </w:r>
      <w:r w:rsidR="00E425D6" w:rsidRPr="009E4D3B">
        <w:rPr>
          <w:rFonts w:ascii="Times New Roman" w:hAnsi="Times New Roman" w:cs="Times New Roman"/>
          <w:color w:val="000000" w:themeColor="text1"/>
          <w:sz w:val="28"/>
          <w:szCs w:val="28"/>
        </w:rPr>
        <w:t>і</w:t>
      </w:r>
      <w:r w:rsidR="0068679A" w:rsidRPr="009E4D3B">
        <w:rPr>
          <w:rFonts w:ascii="Times New Roman" w:hAnsi="Times New Roman" w:cs="Times New Roman"/>
          <w:color w:val="000000" w:themeColor="text1"/>
          <w:sz w:val="28"/>
          <w:szCs w:val="28"/>
        </w:rPr>
        <w:t xml:space="preserve"> ATAD II.</w:t>
      </w:r>
    </w:p>
    <w:p w14:paraId="06CAAB56" w14:textId="77777777" w:rsidR="0068679A" w:rsidRPr="009E4D3B" w:rsidRDefault="0068679A" w:rsidP="0068679A">
      <w:pPr>
        <w:shd w:val="clear" w:color="auto" w:fill="FFFFFF"/>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У </w:t>
      </w:r>
      <w:proofErr w:type="spellStart"/>
      <w:r w:rsidRPr="009E4D3B">
        <w:rPr>
          <w:rFonts w:ascii="Times New Roman" w:hAnsi="Times New Roman" w:cs="Times New Roman"/>
          <w:color w:val="000000" w:themeColor="text1"/>
          <w:sz w:val="28"/>
          <w:szCs w:val="28"/>
        </w:rPr>
        <w:t>проєкті</w:t>
      </w:r>
      <w:proofErr w:type="spellEnd"/>
      <w:r w:rsidRPr="009E4D3B">
        <w:rPr>
          <w:rFonts w:ascii="Times New Roman" w:hAnsi="Times New Roman" w:cs="Times New Roman"/>
          <w:color w:val="000000" w:themeColor="text1"/>
          <w:sz w:val="28"/>
          <w:szCs w:val="28"/>
        </w:rPr>
        <w:t xml:space="preserve"> Закону відсутні положення, що</w:t>
      </w:r>
      <w:r w:rsidR="004428A0" w:rsidRPr="009E4D3B">
        <w:rPr>
          <w:rFonts w:ascii="Times New Roman" w:hAnsi="Times New Roman" w:cs="Times New Roman"/>
          <w:color w:val="000000" w:themeColor="text1"/>
          <w:sz w:val="28"/>
          <w:szCs w:val="28"/>
        </w:rPr>
        <w:t>:</w:t>
      </w:r>
      <w:r w:rsidRPr="009E4D3B">
        <w:rPr>
          <w:rFonts w:ascii="Times New Roman" w:hAnsi="Times New Roman" w:cs="Times New Roman"/>
          <w:color w:val="000000" w:themeColor="text1"/>
          <w:sz w:val="28"/>
          <w:szCs w:val="28"/>
        </w:rPr>
        <w:t xml:space="preserve"> </w:t>
      </w:r>
    </w:p>
    <w:p w14:paraId="281BAF47" w14:textId="77777777" w:rsidR="0068679A" w:rsidRPr="009E4D3B" w:rsidRDefault="0068679A" w:rsidP="0068679A">
      <w:pPr>
        <w:shd w:val="clear" w:color="auto" w:fill="FFFFFF"/>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стосуються прав та свобод, гарантованих Конвенцією про захист прав людини і основоположних свобод; </w:t>
      </w:r>
    </w:p>
    <w:p w14:paraId="491FF0A3" w14:textId="77777777" w:rsidR="0068679A" w:rsidRPr="009E4D3B" w:rsidRDefault="0068679A" w:rsidP="0068679A">
      <w:pPr>
        <w:shd w:val="clear" w:color="auto" w:fill="FFFFFF"/>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впливають на забезпечення рівних прав та можливостей жінок і чоловіків;</w:t>
      </w:r>
    </w:p>
    <w:p w14:paraId="695F7FBE" w14:textId="77777777" w:rsidR="0068679A" w:rsidRPr="009E4D3B" w:rsidRDefault="0068679A" w:rsidP="0068679A">
      <w:pPr>
        <w:shd w:val="clear" w:color="auto" w:fill="FFFFFF"/>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 містять ризики вчинення корупційних правопорушень та правопорушень, пов’язаних з корупцією; </w:t>
      </w:r>
    </w:p>
    <w:p w14:paraId="0FB496C2" w14:textId="77777777" w:rsidR="0068679A" w:rsidRPr="009E4D3B" w:rsidRDefault="0068679A" w:rsidP="0068679A">
      <w:pPr>
        <w:shd w:val="clear" w:color="auto" w:fill="FFFFFF"/>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lastRenderedPageBreak/>
        <w:t xml:space="preserve">створюють підстави для дискримінації. </w:t>
      </w:r>
    </w:p>
    <w:p w14:paraId="72AC5778" w14:textId="7F5CB9DD" w:rsidR="00502B6C" w:rsidRPr="009E4D3B" w:rsidRDefault="00502B6C" w:rsidP="00836B34">
      <w:pPr>
        <w:shd w:val="clear" w:color="auto" w:fill="FFFFFF"/>
        <w:spacing w:after="0" w:line="240" w:lineRule="auto"/>
        <w:ind w:firstLine="567"/>
        <w:jc w:val="both"/>
        <w:rPr>
          <w:rFonts w:eastAsia="Times New Roman" w:cstheme="minorHAnsi"/>
          <w:color w:val="000000" w:themeColor="text1"/>
          <w:sz w:val="28"/>
          <w:szCs w:val="28"/>
          <w:lang w:eastAsia="uk-UA"/>
        </w:rPr>
      </w:pPr>
    </w:p>
    <w:p w14:paraId="49CCB9EE" w14:textId="77777777" w:rsidR="00EF64CA" w:rsidRPr="009E4D3B" w:rsidRDefault="00B03706" w:rsidP="00836B34">
      <w:pPr>
        <w:shd w:val="clear" w:color="auto" w:fill="FFFFFF"/>
        <w:spacing w:after="150" w:line="240" w:lineRule="auto"/>
        <w:ind w:firstLine="567"/>
        <w:jc w:val="both"/>
        <w:rPr>
          <w:rFonts w:ascii="Times New Roman" w:eastAsia="Times New Roman" w:hAnsi="Times New Roman" w:cs="Times New Roman"/>
          <w:b/>
          <w:bCs/>
          <w:color w:val="000000" w:themeColor="text1"/>
          <w:sz w:val="28"/>
          <w:szCs w:val="28"/>
          <w:lang w:eastAsia="uk-UA"/>
        </w:rPr>
      </w:pPr>
      <w:bookmarkStart w:id="21" w:name="n3509"/>
      <w:bookmarkEnd w:id="21"/>
      <w:r w:rsidRPr="009E4D3B">
        <w:rPr>
          <w:rFonts w:ascii="Times New Roman" w:eastAsia="Times New Roman" w:hAnsi="Times New Roman" w:cs="Times New Roman"/>
          <w:b/>
          <w:bCs/>
          <w:color w:val="000000" w:themeColor="text1"/>
          <w:sz w:val="28"/>
          <w:szCs w:val="28"/>
          <w:lang w:eastAsia="uk-UA"/>
        </w:rPr>
        <w:t>8. Прогноз результатів</w:t>
      </w:r>
    </w:p>
    <w:p w14:paraId="4E05C61D" w14:textId="72D12F67" w:rsidR="00D43FC0" w:rsidRPr="009E4D3B" w:rsidRDefault="00612FA2" w:rsidP="00D43FC0">
      <w:pPr>
        <w:spacing w:after="0" w:line="240" w:lineRule="auto"/>
        <w:ind w:firstLine="567"/>
        <w:jc w:val="both"/>
        <w:rPr>
          <w:rFonts w:ascii="Times New Roman" w:hAnsi="Times New Roman" w:cs="Times New Roman"/>
          <w:color w:val="000000" w:themeColor="text1"/>
          <w:sz w:val="28"/>
          <w:szCs w:val="28"/>
          <w:shd w:val="clear" w:color="auto" w:fill="FFFFFF"/>
        </w:rPr>
      </w:pPr>
      <w:r w:rsidRPr="009E4D3B">
        <w:rPr>
          <w:rFonts w:ascii="Times New Roman" w:hAnsi="Times New Roman" w:cs="Times New Roman"/>
          <w:color w:val="000000" w:themeColor="text1"/>
          <w:sz w:val="28"/>
          <w:szCs w:val="28"/>
          <w:shd w:val="clear" w:color="auto" w:fill="FFFFFF"/>
        </w:rPr>
        <w:t>П</w:t>
      </w:r>
      <w:r w:rsidR="00D43FC0" w:rsidRPr="009E4D3B">
        <w:rPr>
          <w:rFonts w:ascii="Times New Roman" w:hAnsi="Times New Roman" w:cs="Times New Roman"/>
          <w:color w:val="000000" w:themeColor="text1"/>
          <w:sz w:val="28"/>
          <w:szCs w:val="28"/>
          <w:shd w:val="clear" w:color="auto" w:fill="FFFFFF"/>
        </w:rPr>
        <w:t xml:space="preserve">рийняття </w:t>
      </w:r>
      <w:proofErr w:type="spellStart"/>
      <w:r w:rsidR="00D43FC0" w:rsidRPr="009E4D3B">
        <w:rPr>
          <w:rFonts w:ascii="Times New Roman" w:hAnsi="Times New Roman" w:cs="Times New Roman"/>
          <w:color w:val="000000" w:themeColor="text1"/>
          <w:sz w:val="28"/>
          <w:szCs w:val="28"/>
          <w:shd w:val="clear" w:color="auto" w:fill="FFFFFF"/>
        </w:rPr>
        <w:t>проєкту</w:t>
      </w:r>
      <w:proofErr w:type="spellEnd"/>
      <w:r w:rsidR="00D43FC0" w:rsidRPr="009E4D3B">
        <w:rPr>
          <w:rFonts w:ascii="Times New Roman" w:hAnsi="Times New Roman" w:cs="Times New Roman"/>
          <w:color w:val="000000" w:themeColor="text1"/>
          <w:sz w:val="28"/>
          <w:szCs w:val="28"/>
          <w:shd w:val="clear" w:color="auto" w:fill="FFFFFF"/>
        </w:rPr>
        <w:t xml:space="preserve"> </w:t>
      </w:r>
      <w:r w:rsidR="007F109C" w:rsidRPr="009E4D3B">
        <w:rPr>
          <w:rFonts w:ascii="Times New Roman" w:hAnsi="Times New Roman" w:cs="Times New Roman"/>
          <w:color w:val="000000" w:themeColor="text1"/>
          <w:sz w:val="28"/>
          <w:szCs w:val="28"/>
          <w:shd w:val="clear" w:color="auto" w:fill="FFFFFF"/>
        </w:rPr>
        <w:t xml:space="preserve">Закону </w:t>
      </w:r>
      <w:r w:rsidR="00D43FC0" w:rsidRPr="009E4D3B">
        <w:rPr>
          <w:rFonts w:ascii="Times New Roman" w:hAnsi="Times New Roman" w:cs="Times New Roman"/>
          <w:color w:val="000000" w:themeColor="text1"/>
          <w:sz w:val="28"/>
          <w:szCs w:val="28"/>
          <w:shd w:val="clear" w:color="auto" w:fill="FFFFFF"/>
        </w:rPr>
        <w:t xml:space="preserve">матиме наслідком: </w:t>
      </w:r>
    </w:p>
    <w:p w14:paraId="4E8E1A87" w14:textId="77777777" w:rsidR="00A44452" w:rsidRPr="009E4D3B" w:rsidRDefault="00A44452" w:rsidP="00A44452">
      <w:pPr>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 xml:space="preserve">забезпечення захисту національної системи оподаткування прибутку підприємств </w:t>
      </w:r>
      <w:r w:rsidRPr="009E4D3B">
        <w:rPr>
          <w:rFonts w:ascii="Times New Roman" w:hAnsi="Times New Roman"/>
          <w:color w:val="000000" w:themeColor="text1"/>
          <w:sz w:val="28"/>
          <w:szCs w:val="28"/>
        </w:rPr>
        <w:t>від практик ухилення від сплати податків, що можуть призводити до розмивання податкової бази та переміщення прибутку до юрисдикцій з нижчим рівнем оподаткування;</w:t>
      </w:r>
      <w:r w:rsidRPr="009E4D3B">
        <w:rPr>
          <w:rFonts w:ascii="Times New Roman" w:hAnsi="Times New Roman" w:cs="Times New Roman"/>
          <w:color w:val="000000" w:themeColor="text1"/>
          <w:sz w:val="28"/>
          <w:szCs w:val="28"/>
          <w:lang w:eastAsia="uk-UA"/>
        </w:rPr>
        <w:t xml:space="preserve"> </w:t>
      </w:r>
    </w:p>
    <w:p w14:paraId="3C9C9EA3" w14:textId="77777777" w:rsidR="00086A06" w:rsidRPr="009E4D3B" w:rsidRDefault="00086A06" w:rsidP="00A44452">
      <w:pPr>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підвищення рівня правової визначеності для платників податків;</w:t>
      </w:r>
    </w:p>
    <w:p w14:paraId="5F7E94C7" w14:textId="77777777" w:rsidR="00086A06" w:rsidRPr="009E4D3B" w:rsidRDefault="00086A06" w:rsidP="00A44452">
      <w:pPr>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shd w:val="clear" w:color="auto" w:fill="FFFFFF"/>
        </w:rPr>
        <w:t>створенню прозорого та справедливого податкового середовища;</w:t>
      </w:r>
    </w:p>
    <w:p w14:paraId="161E6DAA" w14:textId="3BC00C69" w:rsidR="00A44452" w:rsidRPr="009E4D3B" w:rsidRDefault="00A44452" w:rsidP="00A44452">
      <w:pPr>
        <w:spacing w:after="0" w:line="240" w:lineRule="auto"/>
        <w:ind w:firstLine="567"/>
        <w:jc w:val="both"/>
        <w:rPr>
          <w:rFonts w:ascii="Times New Roman" w:hAnsi="Times New Roman" w:cs="Times New Roman"/>
          <w:color w:val="000000" w:themeColor="text1"/>
          <w:sz w:val="28"/>
          <w:szCs w:val="28"/>
          <w:lang w:eastAsia="uk-UA"/>
        </w:rPr>
      </w:pPr>
      <w:r w:rsidRPr="009E4D3B">
        <w:rPr>
          <w:rFonts w:ascii="Times New Roman" w:hAnsi="Times New Roman" w:cs="Times New Roman"/>
          <w:color w:val="000000" w:themeColor="text1"/>
          <w:sz w:val="28"/>
          <w:szCs w:val="28"/>
          <w:lang w:eastAsia="uk-UA"/>
        </w:rPr>
        <w:t>приведення положень податкового законодавства України у відповідність до права Європейського Союзу, зокрема до вимог</w:t>
      </w:r>
      <w:r w:rsidR="007E1691">
        <w:rPr>
          <w:rFonts w:ascii="Times New Roman" w:hAnsi="Times New Roman" w:cs="Times New Roman"/>
          <w:color w:val="000000" w:themeColor="text1"/>
          <w:sz w:val="28"/>
          <w:szCs w:val="28"/>
          <w:lang w:eastAsia="uk-UA"/>
        </w:rPr>
        <w:t xml:space="preserve"> </w:t>
      </w:r>
      <w:r w:rsidR="007E1691">
        <w:rPr>
          <w:rFonts w:ascii="Times New Roman" w:hAnsi="Times New Roman" w:cs="Times New Roman"/>
          <w:color w:val="000000" w:themeColor="text1"/>
          <w:sz w:val="28"/>
          <w:szCs w:val="28"/>
          <w:lang w:val="en-US" w:eastAsia="uk-UA"/>
        </w:rPr>
        <w:t>ATAD</w:t>
      </w:r>
      <w:r w:rsidRPr="009E4D3B">
        <w:rPr>
          <w:rFonts w:ascii="Times New Roman" w:hAnsi="Times New Roman" w:cs="Times New Roman"/>
          <w:color w:val="000000" w:themeColor="text1"/>
          <w:sz w:val="28"/>
          <w:szCs w:val="28"/>
          <w:lang w:eastAsia="uk-UA"/>
        </w:rPr>
        <w:t>;</w:t>
      </w:r>
    </w:p>
    <w:p w14:paraId="48CE0B2D" w14:textId="34B72565" w:rsidR="00D43FC0" w:rsidRPr="009E4D3B" w:rsidRDefault="00A44452" w:rsidP="00A44452">
      <w:pPr>
        <w:spacing w:after="0" w:line="240" w:lineRule="auto"/>
        <w:ind w:firstLine="567"/>
        <w:jc w:val="both"/>
        <w:rPr>
          <w:rFonts w:ascii="Times New Roman" w:hAnsi="Times New Roman" w:cs="Times New Roman"/>
          <w:color w:val="000000" w:themeColor="text1"/>
          <w:sz w:val="28"/>
          <w:szCs w:val="28"/>
          <w:shd w:val="clear" w:color="auto" w:fill="FFFFFF"/>
        </w:rPr>
      </w:pPr>
      <w:r w:rsidRPr="009E4D3B">
        <w:rPr>
          <w:rFonts w:ascii="Times New Roman" w:hAnsi="Times New Roman" w:cs="Times New Roman"/>
          <w:color w:val="000000" w:themeColor="text1"/>
          <w:sz w:val="28"/>
          <w:szCs w:val="28"/>
          <w:lang w:eastAsia="uk-UA"/>
        </w:rPr>
        <w:t xml:space="preserve">врахування рекомендацій ОЕСР, </w:t>
      </w:r>
      <w:r w:rsidRPr="002402D7">
        <w:rPr>
          <w:rFonts w:ascii="Times New Roman" w:hAnsi="Times New Roman" w:cs="Times New Roman"/>
          <w:color w:val="000000" w:themeColor="text1"/>
          <w:sz w:val="28"/>
          <w:szCs w:val="28"/>
          <w:lang w:eastAsia="uk-UA"/>
        </w:rPr>
        <w:t>визначених у Кро</w:t>
      </w:r>
      <w:r w:rsidR="009734BE" w:rsidRPr="002402D7">
        <w:rPr>
          <w:rFonts w:ascii="Times New Roman" w:hAnsi="Times New Roman" w:cs="Times New Roman"/>
          <w:color w:val="000000" w:themeColor="text1"/>
          <w:sz w:val="28"/>
          <w:szCs w:val="28"/>
          <w:lang w:eastAsia="uk-UA"/>
        </w:rPr>
        <w:t>ках</w:t>
      </w:r>
      <w:r w:rsidRPr="002402D7">
        <w:rPr>
          <w:rFonts w:ascii="Times New Roman" w:hAnsi="Times New Roman" w:cs="Times New Roman"/>
          <w:color w:val="000000" w:themeColor="text1"/>
          <w:sz w:val="28"/>
          <w:szCs w:val="28"/>
          <w:lang w:eastAsia="uk-UA"/>
        </w:rPr>
        <w:t xml:space="preserve"> 2</w:t>
      </w:r>
      <w:r w:rsidR="009734BE" w:rsidRPr="002402D7">
        <w:rPr>
          <w:rFonts w:ascii="Times New Roman" w:hAnsi="Times New Roman" w:cs="Times New Roman"/>
          <w:color w:val="000000" w:themeColor="text1"/>
          <w:sz w:val="28"/>
          <w:szCs w:val="28"/>
          <w:lang w:eastAsia="uk-UA"/>
        </w:rPr>
        <w:t>, 4 та 6</w:t>
      </w:r>
      <w:r w:rsidRPr="002402D7">
        <w:rPr>
          <w:rFonts w:ascii="Times New Roman" w:hAnsi="Times New Roman" w:cs="Times New Roman"/>
          <w:color w:val="000000" w:themeColor="text1"/>
          <w:sz w:val="28"/>
          <w:szCs w:val="28"/>
          <w:lang w:eastAsia="uk-UA"/>
        </w:rPr>
        <w:t xml:space="preserve"> Плану дій BEPS</w:t>
      </w:r>
      <w:r w:rsidRPr="002402D7">
        <w:rPr>
          <w:rFonts w:ascii="Times New Roman" w:hAnsi="Times New Roman" w:cs="Times New Roman"/>
          <w:color w:val="000000" w:themeColor="text1"/>
          <w:sz w:val="28"/>
          <w:szCs w:val="28"/>
          <w:shd w:val="clear" w:color="auto" w:fill="FFFFFF"/>
        </w:rPr>
        <w:t>.</w:t>
      </w:r>
    </w:p>
    <w:p w14:paraId="238FA593" w14:textId="77777777" w:rsidR="00D43FC0" w:rsidRPr="009E4D3B" w:rsidRDefault="00D43FC0" w:rsidP="00D43FC0">
      <w:pPr>
        <w:widowControl w:val="0"/>
        <w:spacing w:after="0" w:line="240" w:lineRule="auto"/>
        <w:ind w:firstLine="567"/>
        <w:jc w:val="both"/>
        <w:rPr>
          <w:rFonts w:ascii="Times New Roman" w:hAnsi="Times New Roman" w:cs="Times New Roman"/>
          <w:color w:val="000000" w:themeColor="text1"/>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5409"/>
      </w:tblGrid>
      <w:tr w:rsidR="009E4D3B" w:rsidRPr="009E4D3B" w14:paraId="650493BB" w14:textId="77777777" w:rsidTr="00B3585B">
        <w:tc>
          <w:tcPr>
            <w:tcW w:w="2093" w:type="dxa"/>
          </w:tcPr>
          <w:p w14:paraId="58CFC547" w14:textId="77777777" w:rsidR="00D43FC0" w:rsidRPr="009E4D3B" w:rsidRDefault="00D43FC0" w:rsidP="00D43FC0">
            <w:pPr>
              <w:spacing w:after="0" w:line="240" w:lineRule="auto"/>
              <w:jc w:val="center"/>
              <w:rPr>
                <w:rFonts w:ascii="Times New Roman" w:eastAsia="Calibri" w:hAnsi="Times New Roman" w:cs="Times New Roman"/>
                <w:bCs/>
                <w:color w:val="000000" w:themeColor="text1"/>
                <w:sz w:val="24"/>
                <w:szCs w:val="24"/>
              </w:rPr>
            </w:pPr>
            <w:r w:rsidRPr="009E4D3B">
              <w:rPr>
                <w:rFonts w:ascii="Times New Roman" w:eastAsia="Calibri" w:hAnsi="Times New Roman" w:cs="Times New Roman"/>
                <w:bCs/>
                <w:color w:val="000000" w:themeColor="text1"/>
                <w:sz w:val="24"/>
                <w:szCs w:val="24"/>
              </w:rPr>
              <w:t>Заінтересована сторона</w:t>
            </w:r>
          </w:p>
        </w:tc>
        <w:tc>
          <w:tcPr>
            <w:tcW w:w="2126" w:type="dxa"/>
          </w:tcPr>
          <w:p w14:paraId="35D01C92" w14:textId="77777777" w:rsidR="00D43FC0" w:rsidRPr="009E4D3B" w:rsidRDefault="00D43FC0" w:rsidP="00D43FC0">
            <w:pPr>
              <w:spacing w:after="0" w:line="240" w:lineRule="auto"/>
              <w:jc w:val="center"/>
              <w:rPr>
                <w:rFonts w:ascii="Times New Roman" w:eastAsia="Calibri" w:hAnsi="Times New Roman" w:cs="Times New Roman"/>
                <w:bCs/>
                <w:color w:val="000000" w:themeColor="text1"/>
                <w:sz w:val="24"/>
                <w:szCs w:val="24"/>
              </w:rPr>
            </w:pPr>
            <w:r w:rsidRPr="009E4D3B">
              <w:rPr>
                <w:rFonts w:ascii="Times New Roman" w:eastAsia="Calibri" w:hAnsi="Times New Roman" w:cs="Times New Roman"/>
                <w:bCs/>
                <w:color w:val="000000" w:themeColor="text1"/>
                <w:sz w:val="24"/>
                <w:szCs w:val="24"/>
              </w:rPr>
              <w:t xml:space="preserve">Вплив реалізації </w:t>
            </w:r>
            <w:proofErr w:type="spellStart"/>
            <w:r w:rsidRPr="009E4D3B">
              <w:rPr>
                <w:rFonts w:ascii="Times New Roman" w:eastAsia="Calibri" w:hAnsi="Times New Roman" w:cs="Times New Roman"/>
                <w:bCs/>
                <w:color w:val="000000" w:themeColor="text1"/>
                <w:sz w:val="24"/>
                <w:szCs w:val="24"/>
              </w:rPr>
              <w:t>акта</w:t>
            </w:r>
            <w:proofErr w:type="spellEnd"/>
            <w:r w:rsidRPr="009E4D3B">
              <w:rPr>
                <w:rFonts w:ascii="Times New Roman" w:eastAsia="Calibri" w:hAnsi="Times New Roman" w:cs="Times New Roman"/>
                <w:bCs/>
                <w:color w:val="000000" w:themeColor="text1"/>
                <w:sz w:val="24"/>
                <w:szCs w:val="24"/>
              </w:rPr>
              <w:t xml:space="preserve"> на заінтересовану сторону</w:t>
            </w:r>
          </w:p>
        </w:tc>
        <w:tc>
          <w:tcPr>
            <w:tcW w:w="5409" w:type="dxa"/>
          </w:tcPr>
          <w:p w14:paraId="0BE4D679" w14:textId="77777777" w:rsidR="00D43FC0" w:rsidRPr="009E4D3B" w:rsidRDefault="00D43FC0" w:rsidP="00D43FC0">
            <w:pPr>
              <w:spacing w:after="0" w:line="240" w:lineRule="auto"/>
              <w:jc w:val="center"/>
              <w:rPr>
                <w:rFonts w:ascii="Times New Roman" w:eastAsia="Calibri" w:hAnsi="Times New Roman" w:cs="Times New Roman"/>
                <w:bCs/>
                <w:color w:val="000000" w:themeColor="text1"/>
                <w:sz w:val="24"/>
                <w:szCs w:val="24"/>
              </w:rPr>
            </w:pPr>
            <w:r w:rsidRPr="009E4D3B">
              <w:rPr>
                <w:rFonts w:ascii="Times New Roman" w:eastAsia="Calibri" w:hAnsi="Times New Roman" w:cs="Times New Roman"/>
                <w:bCs/>
                <w:color w:val="000000" w:themeColor="text1"/>
                <w:sz w:val="24"/>
                <w:szCs w:val="24"/>
              </w:rPr>
              <w:t>Пояснення очікуваного впливу</w:t>
            </w:r>
          </w:p>
        </w:tc>
      </w:tr>
      <w:tr w:rsidR="009E4D3B" w:rsidRPr="009E4D3B" w14:paraId="184892BE" w14:textId="77777777" w:rsidTr="00B3585B">
        <w:tc>
          <w:tcPr>
            <w:tcW w:w="2093" w:type="dxa"/>
          </w:tcPr>
          <w:p w14:paraId="7BA45A7A" w14:textId="77777777" w:rsidR="00D43FC0" w:rsidRPr="009E4D3B" w:rsidRDefault="00D43FC0" w:rsidP="00D43FC0">
            <w:pPr>
              <w:spacing w:after="0" w:line="240" w:lineRule="auto"/>
              <w:rPr>
                <w:rFonts w:ascii="Times New Roman" w:eastAsia="Calibri" w:hAnsi="Times New Roman" w:cs="Times New Roman"/>
                <w:bCs/>
                <w:color w:val="000000" w:themeColor="text1"/>
                <w:sz w:val="24"/>
                <w:szCs w:val="24"/>
              </w:rPr>
            </w:pPr>
            <w:r w:rsidRPr="009E4D3B">
              <w:rPr>
                <w:rFonts w:ascii="Times New Roman" w:eastAsia="Calibri" w:hAnsi="Times New Roman" w:cs="Times New Roman"/>
                <w:bCs/>
                <w:color w:val="000000" w:themeColor="text1"/>
                <w:sz w:val="24"/>
                <w:szCs w:val="24"/>
              </w:rPr>
              <w:t>Держава</w:t>
            </w:r>
          </w:p>
        </w:tc>
        <w:tc>
          <w:tcPr>
            <w:tcW w:w="2126" w:type="dxa"/>
          </w:tcPr>
          <w:p w14:paraId="6B2FE996" w14:textId="77777777" w:rsidR="00D43FC0" w:rsidRPr="009E4D3B" w:rsidRDefault="00D43FC0" w:rsidP="00D43FC0">
            <w:pPr>
              <w:spacing w:after="0" w:line="240" w:lineRule="auto"/>
              <w:rPr>
                <w:rFonts w:ascii="Times New Roman" w:eastAsia="Calibri" w:hAnsi="Times New Roman" w:cs="Times New Roman"/>
                <w:bCs/>
                <w:color w:val="000000" w:themeColor="text1"/>
                <w:sz w:val="24"/>
                <w:szCs w:val="24"/>
              </w:rPr>
            </w:pPr>
            <w:r w:rsidRPr="009E4D3B">
              <w:rPr>
                <w:rFonts w:ascii="Times New Roman" w:eastAsia="Calibri" w:hAnsi="Times New Roman" w:cs="Times New Roman"/>
                <w:bCs/>
                <w:color w:val="000000" w:themeColor="text1"/>
                <w:sz w:val="24"/>
                <w:szCs w:val="24"/>
              </w:rPr>
              <w:t>Позитивний</w:t>
            </w:r>
          </w:p>
        </w:tc>
        <w:tc>
          <w:tcPr>
            <w:tcW w:w="5409" w:type="dxa"/>
          </w:tcPr>
          <w:p w14:paraId="282115A8" w14:textId="77777777" w:rsidR="00D43FC0" w:rsidRPr="009E4D3B" w:rsidRDefault="00D43FC0" w:rsidP="00086A06">
            <w:pPr>
              <w:spacing w:after="0" w:line="240" w:lineRule="auto"/>
              <w:jc w:val="both"/>
              <w:rPr>
                <w:rFonts w:ascii="Times New Roman" w:eastAsia="Calibri" w:hAnsi="Times New Roman" w:cs="Times New Roman"/>
                <w:color w:val="000000" w:themeColor="text1"/>
                <w:sz w:val="24"/>
                <w:szCs w:val="24"/>
              </w:rPr>
            </w:pPr>
            <w:r w:rsidRPr="009E4D3B">
              <w:rPr>
                <w:rFonts w:ascii="Times New Roman" w:eastAsia="Calibri" w:hAnsi="Times New Roman" w:cs="Times New Roman"/>
                <w:color w:val="000000" w:themeColor="text1"/>
                <w:sz w:val="24"/>
                <w:szCs w:val="24"/>
              </w:rPr>
              <w:t>Впровадження заходів, спрямованих на протидію розмиванню баз</w:t>
            </w:r>
            <w:r w:rsidR="00086A06" w:rsidRPr="009E4D3B">
              <w:rPr>
                <w:rFonts w:ascii="Times New Roman" w:eastAsia="Calibri" w:hAnsi="Times New Roman" w:cs="Times New Roman"/>
                <w:color w:val="000000" w:themeColor="text1"/>
                <w:sz w:val="24"/>
                <w:szCs w:val="24"/>
              </w:rPr>
              <w:t>и</w:t>
            </w:r>
            <w:r w:rsidRPr="009E4D3B">
              <w:rPr>
                <w:rFonts w:ascii="Times New Roman" w:eastAsia="Calibri" w:hAnsi="Times New Roman" w:cs="Times New Roman"/>
                <w:color w:val="000000" w:themeColor="text1"/>
                <w:sz w:val="24"/>
                <w:szCs w:val="24"/>
              </w:rPr>
              <w:t xml:space="preserve"> оподаткування та виведенню прибутку з-під оподаткування, сприятиме </w:t>
            </w:r>
            <w:r w:rsidR="00086A06" w:rsidRPr="009E4D3B">
              <w:rPr>
                <w:rFonts w:ascii="Times New Roman" w:eastAsia="Calibri" w:hAnsi="Times New Roman" w:cs="Times New Roman"/>
                <w:color w:val="000000" w:themeColor="text1"/>
                <w:sz w:val="24"/>
                <w:szCs w:val="24"/>
              </w:rPr>
              <w:t>приведенню</w:t>
            </w:r>
            <w:r w:rsidRPr="009E4D3B">
              <w:rPr>
                <w:rFonts w:ascii="Times New Roman" w:eastAsia="Calibri" w:hAnsi="Times New Roman" w:cs="Times New Roman"/>
                <w:color w:val="000000" w:themeColor="text1"/>
                <w:sz w:val="24"/>
                <w:szCs w:val="24"/>
              </w:rPr>
              <w:t xml:space="preserve"> податкового законодавства України </w:t>
            </w:r>
            <w:r w:rsidR="00086A06" w:rsidRPr="009E4D3B">
              <w:rPr>
                <w:rFonts w:ascii="Times New Roman" w:eastAsia="Calibri" w:hAnsi="Times New Roman" w:cs="Times New Roman"/>
                <w:color w:val="000000" w:themeColor="text1"/>
                <w:sz w:val="24"/>
                <w:szCs w:val="24"/>
              </w:rPr>
              <w:t xml:space="preserve">у відповідність до вимог </w:t>
            </w:r>
            <w:r w:rsidRPr="009E4D3B">
              <w:rPr>
                <w:rFonts w:ascii="Times New Roman" w:eastAsia="Calibri" w:hAnsi="Times New Roman" w:cs="Times New Roman"/>
                <w:color w:val="000000" w:themeColor="text1"/>
                <w:sz w:val="24"/>
                <w:szCs w:val="24"/>
              </w:rPr>
              <w:t>законодавств</w:t>
            </w:r>
            <w:r w:rsidR="00086A06" w:rsidRPr="009E4D3B">
              <w:rPr>
                <w:rFonts w:ascii="Times New Roman" w:eastAsia="Calibri" w:hAnsi="Times New Roman" w:cs="Times New Roman"/>
                <w:color w:val="000000" w:themeColor="text1"/>
                <w:sz w:val="24"/>
                <w:szCs w:val="24"/>
              </w:rPr>
              <w:t>а</w:t>
            </w:r>
            <w:r w:rsidRPr="009E4D3B">
              <w:rPr>
                <w:rFonts w:ascii="Times New Roman" w:eastAsia="Calibri" w:hAnsi="Times New Roman" w:cs="Times New Roman"/>
                <w:color w:val="000000" w:themeColor="text1"/>
                <w:sz w:val="24"/>
                <w:szCs w:val="24"/>
              </w:rPr>
              <w:t xml:space="preserve"> ЄС</w:t>
            </w:r>
            <w:r w:rsidR="00086A06" w:rsidRPr="009E4D3B">
              <w:rPr>
                <w:rFonts w:ascii="Times New Roman" w:eastAsia="Calibri" w:hAnsi="Times New Roman" w:cs="Times New Roman"/>
                <w:color w:val="000000" w:themeColor="text1"/>
                <w:sz w:val="24"/>
                <w:szCs w:val="24"/>
              </w:rPr>
              <w:t>, а також</w:t>
            </w:r>
            <w:r w:rsidRPr="009E4D3B">
              <w:rPr>
                <w:rFonts w:ascii="Times New Roman" w:eastAsia="Calibri" w:hAnsi="Times New Roman" w:cs="Times New Roman"/>
                <w:color w:val="000000" w:themeColor="text1"/>
                <w:sz w:val="24"/>
                <w:szCs w:val="24"/>
              </w:rPr>
              <w:t xml:space="preserve"> підвищенню надходжень до державного бюджету </w:t>
            </w:r>
            <w:r w:rsidR="00086A06" w:rsidRPr="009E4D3B">
              <w:rPr>
                <w:rFonts w:ascii="Times New Roman" w:eastAsia="Calibri" w:hAnsi="Times New Roman" w:cs="Times New Roman"/>
                <w:color w:val="000000" w:themeColor="text1"/>
                <w:sz w:val="24"/>
                <w:szCs w:val="24"/>
              </w:rPr>
              <w:t>шляхом обмеження</w:t>
            </w:r>
            <w:r w:rsidRPr="009E4D3B">
              <w:rPr>
                <w:rFonts w:ascii="Times New Roman" w:eastAsia="Calibri" w:hAnsi="Times New Roman" w:cs="Times New Roman"/>
                <w:color w:val="000000" w:themeColor="text1"/>
                <w:sz w:val="24"/>
                <w:szCs w:val="24"/>
              </w:rPr>
              <w:t xml:space="preserve"> використанн</w:t>
            </w:r>
            <w:r w:rsidR="00086A06" w:rsidRPr="009E4D3B">
              <w:rPr>
                <w:rFonts w:ascii="Times New Roman" w:eastAsia="Calibri" w:hAnsi="Times New Roman" w:cs="Times New Roman"/>
                <w:color w:val="000000" w:themeColor="text1"/>
                <w:sz w:val="24"/>
                <w:szCs w:val="24"/>
              </w:rPr>
              <w:t>я</w:t>
            </w:r>
            <w:r w:rsidRPr="009E4D3B">
              <w:rPr>
                <w:rFonts w:ascii="Times New Roman" w:eastAsia="Calibri" w:hAnsi="Times New Roman" w:cs="Times New Roman"/>
                <w:color w:val="000000" w:themeColor="text1"/>
                <w:sz w:val="24"/>
                <w:szCs w:val="24"/>
              </w:rPr>
              <w:t xml:space="preserve"> агресивних схем податкового планування.</w:t>
            </w:r>
          </w:p>
        </w:tc>
      </w:tr>
      <w:tr w:rsidR="00D43FC0" w:rsidRPr="009E4D3B" w14:paraId="3562D6B3" w14:textId="77777777" w:rsidTr="00B3585B">
        <w:tc>
          <w:tcPr>
            <w:tcW w:w="2093" w:type="dxa"/>
          </w:tcPr>
          <w:p w14:paraId="33324C28" w14:textId="77777777" w:rsidR="00D43FC0" w:rsidRPr="009E4D3B" w:rsidRDefault="00D43FC0" w:rsidP="00D43FC0">
            <w:pPr>
              <w:spacing w:after="0" w:line="240" w:lineRule="auto"/>
              <w:rPr>
                <w:rFonts w:ascii="Times New Roman" w:eastAsia="Calibri" w:hAnsi="Times New Roman" w:cs="Times New Roman"/>
                <w:bCs/>
                <w:color w:val="000000" w:themeColor="text1"/>
                <w:sz w:val="24"/>
                <w:szCs w:val="24"/>
              </w:rPr>
            </w:pPr>
            <w:r w:rsidRPr="009E4D3B">
              <w:rPr>
                <w:rFonts w:ascii="Times New Roman" w:eastAsia="Calibri" w:hAnsi="Times New Roman" w:cs="Times New Roman"/>
                <w:bCs/>
                <w:color w:val="000000" w:themeColor="text1"/>
                <w:sz w:val="24"/>
                <w:szCs w:val="24"/>
              </w:rPr>
              <w:t>Платники податків</w:t>
            </w:r>
          </w:p>
        </w:tc>
        <w:tc>
          <w:tcPr>
            <w:tcW w:w="2126" w:type="dxa"/>
          </w:tcPr>
          <w:p w14:paraId="2BA058CC" w14:textId="77777777" w:rsidR="00D43FC0" w:rsidRPr="009E4D3B" w:rsidRDefault="00D43FC0" w:rsidP="00D43FC0">
            <w:pPr>
              <w:spacing w:after="0" w:line="240" w:lineRule="auto"/>
              <w:rPr>
                <w:rFonts w:ascii="Times New Roman" w:eastAsia="Calibri" w:hAnsi="Times New Roman" w:cs="Times New Roman"/>
                <w:bCs/>
                <w:color w:val="000000" w:themeColor="text1"/>
                <w:sz w:val="24"/>
                <w:szCs w:val="24"/>
              </w:rPr>
            </w:pPr>
            <w:r w:rsidRPr="009E4D3B">
              <w:rPr>
                <w:rFonts w:ascii="Times New Roman" w:eastAsia="Calibri" w:hAnsi="Times New Roman" w:cs="Times New Roman"/>
                <w:bCs/>
                <w:color w:val="000000" w:themeColor="text1"/>
                <w:sz w:val="24"/>
                <w:szCs w:val="24"/>
              </w:rPr>
              <w:t>Позитивний</w:t>
            </w:r>
          </w:p>
        </w:tc>
        <w:tc>
          <w:tcPr>
            <w:tcW w:w="5409" w:type="dxa"/>
          </w:tcPr>
          <w:p w14:paraId="417B61C7" w14:textId="77777777" w:rsidR="00D43FC0" w:rsidRPr="009E4D3B" w:rsidRDefault="00D43FC0" w:rsidP="00086A06">
            <w:pPr>
              <w:spacing w:after="0" w:line="240" w:lineRule="auto"/>
              <w:jc w:val="both"/>
              <w:rPr>
                <w:rFonts w:ascii="Times New Roman" w:eastAsia="Calibri" w:hAnsi="Times New Roman" w:cs="Times New Roman"/>
                <w:color w:val="000000" w:themeColor="text1"/>
                <w:sz w:val="24"/>
                <w:szCs w:val="24"/>
              </w:rPr>
            </w:pPr>
            <w:r w:rsidRPr="009E4D3B">
              <w:rPr>
                <w:rFonts w:ascii="Times New Roman" w:eastAsia="Calibri" w:hAnsi="Times New Roman" w:cs="Times New Roman"/>
                <w:color w:val="000000" w:themeColor="text1"/>
                <w:sz w:val="24"/>
                <w:szCs w:val="24"/>
              </w:rPr>
              <w:t>Удосконалення правил</w:t>
            </w:r>
            <w:r w:rsidR="00086A06" w:rsidRPr="009E4D3B">
              <w:rPr>
                <w:rFonts w:ascii="Times New Roman" w:eastAsia="Calibri" w:hAnsi="Times New Roman" w:cs="Times New Roman"/>
                <w:color w:val="000000" w:themeColor="text1"/>
                <w:sz w:val="24"/>
                <w:szCs w:val="24"/>
              </w:rPr>
              <w:t xml:space="preserve">, </w:t>
            </w:r>
            <w:r w:rsidRPr="009E4D3B">
              <w:rPr>
                <w:rFonts w:ascii="Times New Roman" w:eastAsia="Calibri" w:hAnsi="Times New Roman" w:cs="Times New Roman"/>
                <w:color w:val="000000" w:themeColor="text1"/>
                <w:sz w:val="24"/>
                <w:szCs w:val="24"/>
              </w:rPr>
              <w:t xml:space="preserve"> </w:t>
            </w:r>
            <w:r w:rsidR="00086A06" w:rsidRPr="009E4D3B">
              <w:rPr>
                <w:rFonts w:ascii="Times New Roman" w:eastAsia="Calibri" w:hAnsi="Times New Roman" w:cs="Times New Roman"/>
                <w:color w:val="000000" w:themeColor="text1"/>
                <w:sz w:val="24"/>
                <w:szCs w:val="24"/>
              </w:rPr>
              <w:t>спрямованих на протидію ухиленню від сплати податків, сприятиме підвищенню рівня правової визначеності для платників податків та забезпеченню дотримання принципу справедливого оподаткування</w:t>
            </w:r>
          </w:p>
        </w:tc>
      </w:tr>
    </w:tbl>
    <w:p w14:paraId="2C429977" w14:textId="77777777" w:rsidR="00876667" w:rsidRPr="009E4D3B" w:rsidRDefault="00876667" w:rsidP="0068679A">
      <w:pPr>
        <w:keepNext/>
        <w:tabs>
          <w:tab w:val="num" w:pos="0"/>
        </w:tabs>
        <w:spacing w:after="0" w:line="240" w:lineRule="auto"/>
        <w:ind w:firstLine="567"/>
        <w:jc w:val="both"/>
        <w:rPr>
          <w:rFonts w:ascii="Times New Roman" w:hAnsi="Times New Roman" w:cs="Times New Roman"/>
          <w:color w:val="000000" w:themeColor="text1"/>
          <w:sz w:val="28"/>
          <w:szCs w:val="28"/>
        </w:rPr>
      </w:pPr>
      <w:bookmarkStart w:id="22" w:name="n3510"/>
      <w:bookmarkEnd w:id="22"/>
    </w:p>
    <w:p w14:paraId="694FF177" w14:textId="1B19EE63" w:rsidR="0068679A" w:rsidRDefault="0068679A" w:rsidP="0068679A">
      <w:pPr>
        <w:keepNext/>
        <w:tabs>
          <w:tab w:val="num" w:pos="0"/>
        </w:tabs>
        <w:spacing w:after="0" w:line="240" w:lineRule="auto"/>
        <w:ind w:firstLine="567"/>
        <w:jc w:val="both"/>
        <w:rPr>
          <w:rFonts w:ascii="Times New Roman" w:hAnsi="Times New Roman" w:cs="Times New Roman"/>
          <w:color w:val="000000" w:themeColor="text1"/>
          <w:sz w:val="28"/>
          <w:szCs w:val="28"/>
        </w:rPr>
      </w:pPr>
      <w:r w:rsidRPr="009E4D3B">
        <w:rPr>
          <w:rFonts w:ascii="Times New Roman" w:hAnsi="Times New Roman" w:cs="Times New Roman"/>
          <w:color w:val="000000" w:themeColor="text1"/>
          <w:sz w:val="28"/>
          <w:szCs w:val="28"/>
        </w:rPr>
        <w:t xml:space="preserve">Реалізація положень </w:t>
      </w:r>
      <w:proofErr w:type="spellStart"/>
      <w:r w:rsidRPr="009E4D3B">
        <w:rPr>
          <w:rFonts w:ascii="Times New Roman" w:hAnsi="Times New Roman" w:cs="Times New Roman"/>
          <w:color w:val="000000" w:themeColor="text1"/>
          <w:sz w:val="28"/>
          <w:szCs w:val="28"/>
        </w:rPr>
        <w:t>проєкту</w:t>
      </w:r>
      <w:proofErr w:type="spellEnd"/>
      <w:r w:rsidRPr="009E4D3B">
        <w:rPr>
          <w:rFonts w:ascii="Times New Roman" w:hAnsi="Times New Roman" w:cs="Times New Roman"/>
          <w:color w:val="000000" w:themeColor="text1"/>
          <w:sz w:val="28"/>
          <w:szCs w:val="28"/>
        </w:rPr>
        <w:t xml:space="preserve"> </w:t>
      </w:r>
      <w:r w:rsidR="00506D5F" w:rsidRPr="009E4D3B">
        <w:rPr>
          <w:rFonts w:ascii="Times New Roman" w:hAnsi="Times New Roman" w:cs="Times New Roman"/>
          <w:color w:val="000000" w:themeColor="text1"/>
          <w:sz w:val="28"/>
          <w:szCs w:val="28"/>
        </w:rPr>
        <w:t xml:space="preserve">Закону </w:t>
      </w:r>
      <w:r w:rsidRPr="009E4D3B">
        <w:rPr>
          <w:rFonts w:ascii="Times New Roman" w:hAnsi="Times New Roman" w:cs="Times New Roman"/>
          <w:color w:val="000000" w:themeColor="text1"/>
          <w:sz w:val="28"/>
          <w:szCs w:val="28"/>
        </w:rPr>
        <w:t xml:space="preserve">за предметом правового регулювання не матиме безпосереднього впливу на розвиток окремих регіонів, </w:t>
      </w:r>
      <w:r w:rsidRPr="009E4D3B">
        <w:rPr>
          <w:rFonts w:ascii="Times New Roman" w:eastAsia="Times New Roman" w:hAnsi="Times New Roman" w:cs="Times New Roman"/>
          <w:color w:val="000000" w:themeColor="text1"/>
          <w:sz w:val="28"/>
          <w:szCs w:val="28"/>
          <w:lang w:eastAsia="uk-UA"/>
        </w:rPr>
        <w:t>підвищення чи зниження спроможності територіальних громад</w:t>
      </w:r>
      <w:r w:rsidRPr="009E4D3B">
        <w:rPr>
          <w:rFonts w:ascii="Times New Roman" w:hAnsi="Times New Roman" w:cs="Times New Roman"/>
          <w:color w:val="000000" w:themeColor="text1"/>
          <w:sz w:val="28"/>
          <w:szCs w:val="28"/>
        </w:rPr>
        <w:t>;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середовище, обсяг</w:t>
      </w:r>
      <w:r w:rsidR="00502B6C" w:rsidRPr="009E4D3B">
        <w:rPr>
          <w:rFonts w:ascii="Times New Roman" w:hAnsi="Times New Roman" w:cs="Times New Roman"/>
          <w:color w:val="000000" w:themeColor="text1"/>
          <w:sz w:val="28"/>
          <w:szCs w:val="28"/>
        </w:rPr>
        <w:t xml:space="preserve"> </w:t>
      </w:r>
      <w:r w:rsidRPr="009E4D3B">
        <w:rPr>
          <w:rFonts w:ascii="Times New Roman" w:hAnsi="Times New Roman" w:cs="Times New Roman"/>
          <w:color w:val="000000" w:themeColor="text1"/>
          <w:sz w:val="28"/>
          <w:szCs w:val="28"/>
        </w:rPr>
        <w:t>природних ресурсів, рівень забруднення атмосферного повітря, води, земель, зокрема забруднення утвореними відходами.</w:t>
      </w:r>
    </w:p>
    <w:p w14:paraId="4CDB0D3A" w14:textId="0A974BEE" w:rsidR="007E1691" w:rsidRDefault="007E1691" w:rsidP="0068679A">
      <w:pPr>
        <w:keepNext/>
        <w:tabs>
          <w:tab w:val="num" w:pos="0"/>
        </w:tabs>
        <w:spacing w:after="0" w:line="240" w:lineRule="auto"/>
        <w:ind w:firstLine="567"/>
        <w:jc w:val="both"/>
        <w:rPr>
          <w:rFonts w:ascii="Times New Roman" w:hAnsi="Times New Roman" w:cs="Times New Roman"/>
          <w:color w:val="000000" w:themeColor="text1"/>
          <w:sz w:val="28"/>
          <w:szCs w:val="28"/>
        </w:rPr>
      </w:pPr>
    </w:p>
    <w:p w14:paraId="2FC1B162" w14:textId="1A7C8F9E" w:rsidR="00B10BD8" w:rsidRPr="007E1691" w:rsidRDefault="007E1691" w:rsidP="000F6B60">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Міністр фінансів Україн</w:t>
      </w:r>
      <w:r w:rsidR="00A02C34">
        <w:rPr>
          <w:rFonts w:ascii="Times New Roman" w:hAnsi="Times New Roman" w:cs="Times New Roman"/>
          <w:b/>
          <w:color w:val="000000" w:themeColor="text1"/>
          <w:sz w:val="28"/>
          <w:szCs w:val="28"/>
        </w:rPr>
        <w:t>и                                                    Сергій МАРЧЕНКО</w:t>
      </w:r>
    </w:p>
    <w:sectPr w:rsidR="00B10BD8" w:rsidRPr="007E1691" w:rsidSect="00ED432D">
      <w:headerReference w:type="default" r:id="rId7"/>
      <w:pgSz w:w="11906" w:h="16838"/>
      <w:pgMar w:top="850" w:right="566" w:bottom="1276" w:left="1701" w:header="708"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77BA5" w14:textId="77777777" w:rsidR="00E863DB" w:rsidRDefault="00E863DB">
      <w:pPr>
        <w:spacing w:after="0" w:line="240" w:lineRule="auto"/>
      </w:pPr>
      <w:r>
        <w:separator/>
      </w:r>
    </w:p>
  </w:endnote>
  <w:endnote w:type="continuationSeparator" w:id="0">
    <w:p w14:paraId="54A9A2FE" w14:textId="77777777" w:rsidR="00E863DB" w:rsidRDefault="00E8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alibri"/>
    <w:charset w:val="00"/>
    <w:family w:val="roman"/>
    <w:pitch w:val="default"/>
    <w:sig w:usb0="00000000"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49F6C" w14:textId="77777777" w:rsidR="00E863DB" w:rsidRDefault="00E863DB">
      <w:pPr>
        <w:spacing w:after="0" w:line="240" w:lineRule="auto"/>
      </w:pPr>
      <w:r>
        <w:separator/>
      </w:r>
    </w:p>
  </w:footnote>
  <w:footnote w:type="continuationSeparator" w:id="0">
    <w:p w14:paraId="63FD1228" w14:textId="77777777" w:rsidR="00E863DB" w:rsidRDefault="00E8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23554"/>
      <w:docPartObj>
        <w:docPartGallery w:val="Page Numbers (Top of Page)"/>
        <w:docPartUnique/>
      </w:docPartObj>
    </w:sdtPr>
    <w:sdtEndPr>
      <w:rPr>
        <w:rFonts w:ascii="Times New Roman" w:hAnsi="Times New Roman" w:cs="Times New Roman"/>
      </w:rPr>
    </w:sdtEndPr>
    <w:sdtContent>
      <w:p w14:paraId="6247CA3A" w14:textId="77777777" w:rsidR="000F6B60" w:rsidRPr="000F6B60" w:rsidRDefault="00B03706">
        <w:pPr>
          <w:pStyle w:val="a4"/>
          <w:jc w:val="center"/>
          <w:rPr>
            <w:rFonts w:ascii="Times New Roman" w:hAnsi="Times New Roman" w:cs="Times New Roman"/>
          </w:rPr>
        </w:pPr>
        <w:r w:rsidRPr="000F6B60">
          <w:rPr>
            <w:rFonts w:ascii="Times New Roman" w:hAnsi="Times New Roman" w:cs="Times New Roman"/>
          </w:rPr>
          <w:fldChar w:fldCharType="begin"/>
        </w:r>
        <w:r w:rsidRPr="000F6B60">
          <w:rPr>
            <w:rFonts w:ascii="Times New Roman" w:hAnsi="Times New Roman" w:cs="Times New Roman"/>
          </w:rPr>
          <w:instrText>PAGE   \* MERGEFORMAT</w:instrText>
        </w:r>
        <w:r w:rsidRPr="000F6B60">
          <w:rPr>
            <w:rFonts w:ascii="Times New Roman" w:hAnsi="Times New Roman" w:cs="Times New Roman"/>
          </w:rPr>
          <w:fldChar w:fldCharType="separate"/>
        </w:r>
        <w:r w:rsidR="00E76941">
          <w:rPr>
            <w:rFonts w:ascii="Times New Roman" w:hAnsi="Times New Roman" w:cs="Times New Roman"/>
            <w:noProof/>
          </w:rPr>
          <w:t>7</w:t>
        </w:r>
        <w:r w:rsidRPr="000F6B60">
          <w:rPr>
            <w:rFonts w:ascii="Times New Roman" w:hAnsi="Times New Roman" w:cs="Times New Roman"/>
          </w:rPr>
          <w:fldChar w:fldCharType="end"/>
        </w:r>
      </w:p>
    </w:sdtContent>
  </w:sdt>
  <w:p w14:paraId="7725FEF7" w14:textId="77777777" w:rsidR="000F6B60" w:rsidRDefault="000F6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3110"/>
    <w:multiLevelType w:val="multilevel"/>
    <w:tmpl w:val="E0FE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B69B1"/>
    <w:multiLevelType w:val="multilevel"/>
    <w:tmpl w:val="FF34295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84CA3"/>
    <w:multiLevelType w:val="hybridMultilevel"/>
    <w:tmpl w:val="68863360"/>
    <w:lvl w:ilvl="0" w:tplc="91EEE5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85366"/>
    <w:multiLevelType w:val="hybridMultilevel"/>
    <w:tmpl w:val="E398E08A"/>
    <w:lvl w:ilvl="0" w:tplc="8122550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C8F1A4F"/>
    <w:multiLevelType w:val="multilevel"/>
    <w:tmpl w:val="1C2C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351A0"/>
    <w:multiLevelType w:val="multilevel"/>
    <w:tmpl w:val="4C8C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95109"/>
    <w:multiLevelType w:val="multilevel"/>
    <w:tmpl w:val="30E8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A5B7F"/>
    <w:multiLevelType w:val="multilevel"/>
    <w:tmpl w:val="C33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CE1533"/>
    <w:multiLevelType w:val="multilevel"/>
    <w:tmpl w:val="F75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25FC0"/>
    <w:multiLevelType w:val="multilevel"/>
    <w:tmpl w:val="1A62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3931DE"/>
    <w:multiLevelType w:val="multilevel"/>
    <w:tmpl w:val="8656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9A27FB"/>
    <w:multiLevelType w:val="hybridMultilevel"/>
    <w:tmpl w:val="541AD99C"/>
    <w:lvl w:ilvl="0" w:tplc="98E6260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B483418"/>
    <w:multiLevelType w:val="hybridMultilevel"/>
    <w:tmpl w:val="C29A414E"/>
    <w:lvl w:ilvl="0" w:tplc="A39076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398138E"/>
    <w:multiLevelType w:val="multilevel"/>
    <w:tmpl w:val="A118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8445B"/>
    <w:multiLevelType w:val="multilevel"/>
    <w:tmpl w:val="0F3817C8"/>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675639"/>
    <w:multiLevelType w:val="multilevel"/>
    <w:tmpl w:val="008C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D50AA6"/>
    <w:multiLevelType w:val="hybridMultilevel"/>
    <w:tmpl w:val="9CF28D9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74757189"/>
    <w:multiLevelType w:val="hybridMultilevel"/>
    <w:tmpl w:val="CDBC6272"/>
    <w:lvl w:ilvl="0" w:tplc="C2BEA9BA">
      <w:start w:val="2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749C66AB"/>
    <w:multiLevelType w:val="hybridMultilevel"/>
    <w:tmpl w:val="FFD89490"/>
    <w:lvl w:ilvl="0" w:tplc="959E35A8">
      <w:start w:val="1"/>
      <w:numFmt w:val="bullet"/>
      <w:lvlText w:val="-"/>
      <w:lvlJc w:val="left"/>
      <w:pPr>
        <w:ind w:left="319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17"/>
  </w:num>
  <w:num w:numId="3">
    <w:abstractNumId w:val="10"/>
  </w:num>
  <w:num w:numId="4">
    <w:abstractNumId w:val="12"/>
  </w:num>
  <w:num w:numId="5">
    <w:abstractNumId w:val="11"/>
  </w:num>
  <w:num w:numId="6">
    <w:abstractNumId w:val="18"/>
  </w:num>
  <w:num w:numId="7">
    <w:abstractNumId w:val="16"/>
  </w:num>
  <w:num w:numId="8">
    <w:abstractNumId w:val="0"/>
  </w:num>
  <w:num w:numId="9">
    <w:abstractNumId w:val="5"/>
  </w:num>
  <w:num w:numId="10">
    <w:abstractNumId w:val="13"/>
  </w:num>
  <w:num w:numId="11">
    <w:abstractNumId w:val="16"/>
  </w:num>
  <w:num w:numId="12">
    <w:abstractNumId w:val="6"/>
  </w:num>
  <w:num w:numId="13">
    <w:abstractNumId w:val="2"/>
  </w:num>
  <w:num w:numId="14">
    <w:abstractNumId w:val="1"/>
  </w:num>
  <w:num w:numId="15">
    <w:abstractNumId w:val="14"/>
  </w:num>
  <w:num w:numId="16">
    <w:abstractNumId w:val="4"/>
  </w:num>
  <w:num w:numId="17">
    <w:abstractNumId w:val="9"/>
  </w:num>
  <w:num w:numId="18">
    <w:abstractNumId w:val="8"/>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9A"/>
    <w:rsid w:val="00006AE4"/>
    <w:rsid w:val="000155D6"/>
    <w:rsid w:val="000257FC"/>
    <w:rsid w:val="0004206F"/>
    <w:rsid w:val="00063F6A"/>
    <w:rsid w:val="00067EB5"/>
    <w:rsid w:val="00086A06"/>
    <w:rsid w:val="00092CEA"/>
    <w:rsid w:val="000930F9"/>
    <w:rsid w:val="00096BD0"/>
    <w:rsid w:val="000A5D87"/>
    <w:rsid w:val="000E2835"/>
    <w:rsid w:val="000F5D3F"/>
    <w:rsid w:val="000F6B60"/>
    <w:rsid w:val="00122C96"/>
    <w:rsid w:val="001516D7"/>
    <w:rsid w:val="00161953"/>
    <w:rsid w:val="0018120B"/>
    <w:rsid w:val="001835E5"/>
    <w:rsid w:val="001A7A7D"/>
    <w:rsid w:val="001B3458"/>
    <w:rsid w:val="001C5462"/>
    <w:rsid w:val="001C7B11"/>
    <w:rsid w:val="001F74D8"/>
    <w:rsid w:val="00210255"/>
    <w:rsid w:val="00216731"/>
    <w:rsid w:val="00224A48"/>
    <w:rsid w:val="002259EF"/>
    <w:rsid w:val="002402D7"/>
    <w:rsid w:val="002455C9"/>
    <w:rsid w:val="00250946"/>
    <w:rsid w:val="00265AAA"/>
    <w:rsid w:val="00292900"/>
    <w:rsid w:val="00292CB0"/>
    <w:rsid w:val="002D0D24"/>
    <w:rsid w:val="002D12A2"/>
    <w:rsid w:val="002D2E58"/>
    <w:rsid w:val="00302A15"/>
    <w:rsid w:val="0030350E"/>
    <w:rsid w:val="003104B2"/>
    <w:rsid w:val="003140ED"/>
    <w:rsid w:val="00344304"/>
    <w:rsid w:val="0034575A"/>
    <w:rsid w:val="00347D2F"/>
    <w:rsid w:val="00363A73"/>
    <w:rsid w:val="0036406C"/>
    <w:rsid w:val="00374C37"/>
    <w:rsid w:val="00382297"/>
    <w:rsid w:val="003825EA"/>
    <w:rsid w:val="00386508"/>
    <w:rsid w:val="003C6606"/>
    <w:rsid w:val="003D77F4"/>
    <w:rsid w:val="003E76AA"/>
    <w:rsid w:val="00405A2C"/>
    <w:rsid w:val="004066CF"/>
    <w:rsid w:val="004428A0"/>
    <w:rsid w:val="00446D7E"/>
    <w:rsid w:val="00454EDF"/>
    <w:rsid w:val="00462C38"/>
    <w:rsid w:val="00471091"/>
    <w:rsid w:val="00480854"/>
    <w:rsid w:val="00480A3B"/>
    <w:rsid w:val="00480FF3"/>
    <w:rsid w:val="00485646"/>
    <w:rsid w:val="00494CCA"/>
    <w:rsid w:val="004A04A4"/>
    <w:rsid w:val="004B1D95"/>
    <w:rsid w:val="004E4A97"/>
    <w:rsid w:val="00502507"/>
    <w:rsid w:val="00502B6C"/>
    <w:rsid w:val="00506104"/>
    <w:rsid w:val="00506D5F"/>
    <w:rsid w:val="00507F18"/>
    <w:rsid w:val="005101D0"/>
    <w:rsid w:val="0051272E"/>
    <w:rsid w:val="00523041"/>
    <w:rsid w:val="00526C6F"/>
    <w:rsid w:val="00526E53"/>
    <w:rsid w:val="0054705B"/>
    <w:rsid w:val="00551206"/>
    <w:rsid w:val="00551D50"/>
    <w:rsid w:val="00555060"/>
    <w:rsid w:val="00592EC0"/>
    <w:rsid w:val="005A7FA1"/>
    <w:rsid w:val="005B0D9E"/>
    <w:rsid w:val="005B5543"/>
    <w:rsid w:val="005C59D2"/>
    <w:rsid w:val="005C7F0D"/>
    <w:rsid w:val="005D041F"/>
    <w:rsid w:val="005E13EE"/>
    <w:rsid w:val="005E5F52"/>
    <w:rsid w:val="006047ED"/>
    <w:rsid w:val="00612FA2"/>
    <w:rsid w:val="00626332"/>
    <w:rsid w:val="006363E3"/>
    <w:rsid w:val="00637446"/>
    <w:rsid w:val="00650A64"/>
    <w:rsid w:val="006541C5"/>
    <w:rsid w:val="00672910"/>
    <w:rsid w:val="00672F35"/>
    <w:rsid w:val="0068679A"/>
    <w:rsid w:val="00690D5F"/>
    <w:rsid w:val="00694CAC"/>
    <w:rsid w:val="006B1B10"/>
    <w:rsid w:val="006D2CC6"/>
    <w:rsid w:val="006F1A2F"/>
    <w:rsid w:val="00707DC2"/>
    <w:rsid w:val="00725B4F"/>
    <w:rsid w:val="00726928"/>
    <w:rsid w:val="00732781"/>
    <w:rsid w:val="00740E3B"/>
    <w:rsid w:val="00757C77"/>
    <w:rsid w:val="00794187"/>
    <w:rsid w:val="007A4E6E"/>
    <w:rsid w:val="007B22BB"/>
    <w:rsid w:val="007B3D59"/>
    <w:rsid w:val="007E1691"/>
    <w:rsid w:val="007F109C"/>
    <w:rsid w:val="00820716"/>
    <w:rsid w:val="0083040D"/>
    <w:rsid w:val="00836B34"/>
    <w:rsid w:val="008472F8"/>
    <w:rsid w:val="008559D5"/>
    <w:rsid w:val="008626F1"/>
    <w:rsid w:val="00876667"/>
    <w:rsid w:val="0089233E"/>
    <w:rsid w:val="008A189D"/>
    <w:rsid w:val="008A53D3"/>
    <w:rsid w:val="008B60B0"/>
    <w:rsid w:val="008B62CE"/>
    <w:rsid w:val="008E01E4"/>
    <w:rsid w:val="008E4E60"/>
    <w:rsid w:val="008F060C"/>
    <w:rsid w:val="008F13A7"/>
    <w:rsid w:val="00924978"/>
    <w:rsid w:val="009561BC"/>
    <w:rsid w:val="00962E29"/>
    <w:rsid w:val="00963549"/>
    <w:rsid w:val="0096536A"/>
    <w:rsid w:val="0097043F"/>
    <w:rsid w:val="0097107F"/>
    <w:rsid w:val="009734BE"/>
    <w:rsid w:val="00975C30"/>
    <w:rsid w:val="00985330"/>
    <w:rsid w:val="009927AC"/>
    <w:rsid w:val="009941B0"/>
    <w:rsid w:val="009D226C"/>
    <w:rsid w:val="009E4D3B"/>
    <w:rsid w:val="00A02C34"/>
    <w:rsid w:val="00A10BEA"/>
    <w:rsid w:val="00A26609"/>
    <w:rsid w:val="00A35A81"/>
    <w:rsid w:val="00A44452"/>
    <w:rsid w:val="00A60A6F"/>
    <w:rsid w:val="00A63150"/>
    <w:rsid w:val="00A77C61"/>
    <w:rsid w:val="00A823B9"/>
    <w:rsid w:val="00A94D2A"/>
    <w:rsid w:val="00AB404B"/>
    <w:rsid w:val="00AB48B9"/>
    <w:rsid w:val="00AB4A11"/>
    <w:rsid w:val="00AF6A4F"/>
    <w:rsid w:val="00AF6C77"/>
    <w:rsid w:val="00B03706"/>
    <w:rsid w:val="00B10BD8"/>
    <w:rsid w:val="00B20711"/>
    <w:rsid w:val="00B217C7"/>
    <w:rsid w:val="00B21948"/>
    <w:rsid w:val="00B35C39"/>
    <w:rsid w:val="00B35F0B"/>
    <w:rsid w:val="00B51492"/>
    <w:rsid w:val="00B5476B"/>
    <w:rsid w:val="00B7699A"/>
    <w:rsid w:val="00B96D47"/>
    <w:rsid w:val="00B96DC5"/>
    <w:rsid w:val="00BA2A5D"/>
    <w:rsid w:val="00BA5F7B"/>
    <w:rsid w:val="00BB29AE"/>
    <w:rsid w:val="00BB29EC"/>
    <w:rsid w:val="00BB49C4"/>
    <w:rsid w:val="00BB4F17"/>
    <w:rsid w:val="00BD3B3C"/>
    <w:rsid w:val="00BD7970"/>
    <w:rsid w:val="00BE2455"/>
    <w:rsid w:val="00BE3E23"/>
    <w:rsid w:val="00BF47D3"/>
    <w:rsid w:val="00C16BAF"/>
    <w:rsid w:val="00C2693E"/>
    <w:rsid w:val="00C26C84"/>
    <w:rsid w:val="00C323DC"/>
    <w:rsid w:val="00C42A83"/>
    <w:rsid w:val="00C5484E"/>
    <w:rsid w:val="00C80E54"/>
    <w:rsid w:val="00C96123"/>
    <w:rsid w:val="00CA21F2"/>
    <w:rsid w:val="00CB3A46"/>
    <w:rsid w:val="00CC4D8E"/>
    <w:rsid w:val="00CE3AB6"/>
    <w:rsid w:val="00CF57BF"/>
    <w:rsid w:val="00D0439A"/>
    <w:rsid w:val="00D136E3"/>
    <w:rsid w:val="00D14293"/>
    <w:rsid w:val="00D14775"/>
    <w:rsid w:val="00D21B18"/>
    <w:rsid w:val="00D2260C"/>
    <w:rsid w:val="00D2657B"/>
    <w:rsid w:val="00D31E41"/>
    <w:rsid w:val="00D43FC0"/>
    <w:rsid w:val="00D57BBC"/>
    <w:rsid w:val="00DB57A5"/>
    <w:rsid w:val="00DE265F"/>
    <w:rsid w:val="00DE5003"/>
    <w:rsid w:val="00DF6983"/>
    <w:rsid w:val="00E00977"/>
    <w:rsid w:val="00E02C17"/>
    <w:rsid w:val="00E03A64"/>
    <w:rsid w:val="00E14F4F"/>
    <w:rsid w:val="00E27712"/>
    <w:rsid w:val="00E35C20"/>
    <w:rsid w:val="00E425D6"/>
    <w:rsid w:val="00E42695"/>
    <w:rsid w:val="00E76941"/>
    <w:rsid w:val="00E863DB"/>
    <w:rsid w:val="00EA31F6"/>
    <w:rsid w:val="00EB30D4"/>
    <w:rsid w:val="00EC43F0"/>
    <w:rsid w:val="00ED0512"/>
    <w:rsid w:val="00ED432D"/>
    <w:rsid w:val="00EF64CA"/>
    <w:rsid w:val="00F008C5"/>
    <w:rsid w:val="00F108A1"/>
    <w:rsid w:val="00F36F9E"/>
    <w:rsid w:val="00F55881"/>
    <w:rsid w:val="00F6130A"/>
    <w:rsid w:val="00F92B97"/>
    <w:rsid w:val="00FA2C62"/>
    <w:rsid w:val="00FA6D31"/>
    <w:rsid w:val="00FE064F"/>
    <w:rsid w:val="00FE5A09"/>
    <w:rsid w:val="00FE643F"/>
    <w:rsid w:val="00FF53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C8AC"/>
  <w15:chartTrackingRefBased/>
  <w15:docId w15:val="{49BA263C-6E17-4673-8D6C-8B0DB4BD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link w:val="40"/>
    <w:uiPriority w:val="9"/>
    <w:qFormat/>
    <w:rsid w:val="002D12A2"/>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EF64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EF64CA"/>
    <w:rPr>
      <w:color w:val="0000FF"/>
      <w:u w:val="single"/>
    </w:rPr>
  </w:style>
  <w:style w:type="paragraph" w:customStyle="1" w:styleId="rvps7">
    <w:name w:val="rvps7"/>
    <w:basedOn w:val="a"/>
    <w:rsid w:val="00EF64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EF64CA"/>
  </w:style>
  <w:style w:type="character" w:customStyle="1" w:styleId="rvts82">
    <w:name w:val="rvts82"/>
    <w:basedOn w:val="a0"/>
    <w:rsid w:val="00EF64CA"/>
  </w:style>
  <w:style w:type="paragraph" w:customStyle="1" w:styleId="rvps2">
    <w:name w:val="rvps2"/>
    <w:basedOn w:val="a"/>
    <w:rsid w:val="00EF64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EF64CA"/>
  </w:style>
  <w:style w:type="character" w:customStyle="1" w:styleId="rvts13">
    <w:name w:val="rvts13"/>
    <w:basedOn w:val="a0"/>
    <w:rsid w:val="00EF64CA"/>
  </w:style>
  <w:style w:type="paragraph" w:customStyle="1" w:styleId="rvps1">
    <w:name w:val="rvps1"/>
    <w:basedOn w:val="a"/>
    <w:rsid w:val="00EF64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EF64CA"/>
  </w:style>
  <w:style w:type="paragraph" w:customStyle="1" w:styleId="rvps8">
    <w:name w:val="rvps8"/>
    <w:basedOn w:val="a"/>
    <w:rsid w:val="00EF64C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0E283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E2835"/>
  </w:style>
  <w:style w:type="paragraph" w:styleId="a6">
    <w:name w:val="footer"/>
    <w:basedOn w:val="a"/>
    <w:link w:val="a7"/>
    <w:uiPriority w:val="99"/>
    <w:unhideWhenUsed/>
    <w:rsid w:val="000E283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E2835"/>
  </w:style>
  <w:style w:type="paragraph" w:customStyle="1" w:styleId="a8">
    <w:name w:val="Назва документа"/>
    <w:basedOn w:val="a"/>
    <w:next w:val="a"/>
    <w:rsid w:val="00AB4A11"/>
    <w:pPr>
      <w:keepNext/>
      <w:keepLines/>
      <w:spacing w:before="360" w:after="360" w:line="240" w:lineRule="auto"/>
      <w:jc w:val="center"/>
    </w:pPr>
    <w:rPr>
      <w:rFonts w:ascii="Antiqua" w:eastAsia="Times New Roman" w:hAnsi="Antiqua" w:cs="Times New Roman"/>
      <w:b/>
      <w:sz w:val="26"/>
      <w:lang w:eastAsia="ru-RU"/>
    </w:rPr>
  </w:style>
  <w:style w:type="paragraph" w:customStyle="1" w:styleId="xmsolistparagraph">
    <w:name w:val="x_msolistparagraph"/>
    <w:basedOn w:val="a"/>
    <w:rsid w:val="004A04A4"/>
    <w:pPr>
      <w:spacing w:line="252" w:lineRule="auto"/>
      <w:ind w:left="720"/>
    </w:pPr>
    <w:rPr>
      <w:rFonts w:ascii="Calibri" w:eastAsia="Calibri" w:hAnsi="Calibri" w:cs="Calibri"/>
      <w:lang w:eastAsia="uk-UA"/>
    </w:rPr>
  </w:style>
  <w:style w:type="paragraph" w:styleId="a9">
    <w:name w:val="List Paragraph"/>
    <w:aliases w:val="OBC Bullet,ïðîñòî,List Paragraph1,Àáçàö ñïèñêà1,Àáçàö ñïèñêà3,Àáçàö ñïèñêà11,List Paragraph1 Çíàê Çíàê,Colorful List - Accent 11,No Spacing1,List Paragraph2,List Paragraph11,Àáçàö ñïèñêà2,Àáçàö ñïèñêà21,Dot pt,Bullet 1,F5 List Paragraph"/>
    <w:basedOn w:val="a"/>
    <w:link w:val="aa"/>
    <w:uiPriority w:val="34"/>
    <w:qFormat/>
    <w:rsid w:val="00CC4D8E"/>
    <w:pPr>
      <w:spacing w:after="0" w:line="240" w:lineRule="auto"/>
      <w:ind w:left="708"/>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2D12A2"/>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2D12A2"/>
    <w:rPr>
      <w:rFonts w:ascii="Segoe UI" w:hAnsi="Segoe UI" w:cs="Segoe UI"/>
      <w:sz w:val="18"/>
      <w:szCs w:val="18"/>
    </w:rPr>
  </w:style>
  <w:style w:type="character" w:customStyle="1" w:styleId="40">
    <w:name w:val="Заголовок 4 Знак"/>
    <w:basedOn w:val="a0"/>
    <w:link w:val="4"/>
    <w:uiPriority w:val="9"/>
    <w:rsid w:val="002D12A2"/>
    <w:rPr>
      <w:rFonts w:ascii="Times New Roman" w:eastAsia="Times New Roman" w:hAnsi="Times New Roman" w:cs="Times New Roman"/>
      <w:b/>
      <w:bCs/>
      <w:sz w:val="24"/>
      <w:szCs w:val="24"/>
      <w:lang w:eastAsia="uk-UA"/>
    </w:rPr>
  </w:style>
  <w:style w:type="paragraph" w:styleId="ad">
    <w:name w:val="Normal (Web)"/>
    <w:basedOn w:val="a"/>
    <w:uiPriority w:val="99"/>
    <w:semiHidden/>
    <w:unhideWhenUsed/>
    <w:rsid w:val="002D12A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utton-container">
    <w:name w:val="button-container"/>
    <w:basedOn w:val="a0"/>
    <w:rsid w:val="002D12A2"/>
  </w:style>
  <w:style w:type="character" w:styleId="ae">
    <w:name w:val="Strong"/>
    <w:basedOn w:val="a0"/>
    <w:uiPriority w:val="22"/>
    <w:qFormat/>
    <w:rsid w:val="00BB4F17"/>
    <w:rPr>
      <w:b/>
      <w:bCs/>
    </w:rPr>
  </w:style>
  <w:style w:type="character" w:customStyle="1" w:styleId="aa">
    <w:name w:val="Абзац списку Знак"/>
    <w:aliases w:val="OBC Bullet Знак,ïðîñòî Знак,List Paragraph1 Знак,Àáçàö ñïèñêà1 Знак,Àáçàö ñïèñêà3 Знак,Àáçàö ñïèñêà11 Знак,List Paragraph1 Çíàê Çíàê Знак,Colorful List - Accent 11 Знак,No Spacing1 Знак,List Paragraph2 Знак,List Paragraph11 Знак"/>
    <w:link w:val="a9"/>
    <w:uiPriority w:val="34"/>
    <w:qFormat/>
    <w:rsid w:val="00523041"/>
    <w:rPr>
      <w:rFonts w:ascii="Times New Roman" w:eastAsia="Times New Roman" w:hAnsi="Times New Roman" w:cs="Times New Roman"/>
      <w:sz w:val="24"/>
      <w:szCs w:val="24"/>
      <w:lang w:val="ru-RU" w:eastAsia="ru-RU"/>
    </w:rPr>
  </w:style>
  <w:style w:type="paragraph" w:styleId="af">
    <w:name w:val="Revision"/>
    <w:hidden/>
    <w:uiPriority w:val="99"/>
    <w:semiHidden/>
    <w:rsid w:val="006541C5"/>
    <w:pPr>
      <w:spacing w:after="0" w:line="240" w:lineRule="auto"/>
    </w:pPr>
  </w:style>
  <w:style w:type="paragraph" w:customStyle="1" w:styleId="2">
    <w:name w:val="Звичайний2"/>
    <w:qFormat/>
    <w:rsid w:val="00502B6C"/>
    <w:pPr>
      <w:pBdr>
        <w:top w:val="nil"/>
        <w:left w:val="nil"/>
        <w:bottom w:val="nil"/>
        <w:right w:val="nil"/>
        <w:between w:val="nil"/>
      </w:pBdr>
      <w:spacing w:after="200" w:line="276" w:lineRule="auto"/>
    </w:pPr>
    <w:rPr>
      <w:rFonts w:ascii="Calibri" w:eastAsia="Calibri" w:hAnsi="Calibri" w:cs="Calibri"/>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185">
      <w:bodyDiv w:val="1"/>
      <w:marLeft w:val="0"/>
      <w:marRight w:val="0"/>
      <w:marTop w:val="0"/>
      <w:marBottom w:val="0"/>
      <w:divBdr>
        <w:top w:val="none" w:sz="0" w:space="0" w:color="auto"/>
        <w:left w:val="none" w:sz="0" w:space="0" w:color="auto"/>
        <w:bottom w:val="none" w:sz="0" w:space="0" w:color="auto"/>
        <w:right w:val="none" w:sz="0" w:space="0" w:color="auto"/>
      </w:divBdr>
    </w:div>
    <w:div w:id="388917978">
      <w:bodyDiv w:val="1"/>
      <w:marLeft w:val="0"/>
      <w:marRight w:val="0"/>
      <w:marTop w:val="0"/>
      <w:marBottom w:val="0"/>
      <w:divBdr>
        <w:top w:val="none" w:sz="0" w:space="0" w:color="auto"/>
        <w:left w:val="none" w:sz="0" w:space="0" w:color="auto"/>
        <w:bottom w:val="none" w:sz="0" w:space="0" w:color="auto"/>
        <w:right w:val="none" w:sz="0" w:space="0" w:color="auto"/>
      </w:divBdr>
    </w:div>
    <w:div w:id="397173434">
      <w:bodyDiv w:val="1"/>
      <w:marLeft w:val="0"/>
      <w:marRight w:val="0"/>
      <w:marTop w:val="0"/>
      <w:marBottom w:val="0"/>
      <w:divBdr>
        <w:top w:val="none" w:sz="0" w:space="0" w:color="auto"/>
        <w:left w:val="none" w:sz="0" w:space="0" w:color="auto"/>
        <w:bottom w:val="none" w:sz="0" w:space="0" w:color="auto"/>
        <w:right w:val="none" w:sz="0" w:space="0" w:color="auto"/>
      </w:divBdr>
    </w:div>
    <w:div w:id="482162804">
      <w:bodyDiv w:val="1"/>
      <w:marLeft w:val="0"/>
      <w:marRight w:val="0"/>
      <w:marTop w:val="0"/>
      <w:marBottom w:val="0"/>
      <w:divBdr>
        <w:top w:val="none" w:sz="0" w:space="0" w:color="auto"/>
        <w:left w:val="none" w:sz="0" w:space="0" w:color="auto"/>
        <w:bottom w:val="none" w:sz="0" w:space="0" w:color="auto"/>
        <w:right w:val="none" w:sz="0" w:space="0" w:color="auto"/>
      </w:divBdr>
    </w:div>
    <w:div w:id="1087455429">
      <w:bodyDiv w:val="1"/>
      <w:marLeft w:val="0"/>
      <w:marRight w:val="0"/>
      <w:marTop w:val="0"/>
      <w:marBottom w:val="0"/>
      <w:divBdr>
        <w:top w:val="none" w:sz="0" w:space="0" w:color="auto"/>
        <w:left w:val="none" w:sz="0" w:space="0" w:color="auto"/>
        <w:bottom w:val="none" w:sz="0" w:space="0" w:color="auto"/>
        <w:right w:val="none" w:sz="0" w:space="0" w:color="auto"/>
      </w:divBdr>
    </w:div>
    <w:div w:id="1148286608">
      <w:bodyDiv w:val="1"/>
      <w:marLeft w:val="0"/>
      <w:marRight w:val="0"/>
      <w:marTop w:val="0"/>
      <w:marBottom w:val="0"/>
      <w:divBdr>
        <w:top w:val="none" w:sz="0" w:space="0" w:color="auto"/>
        <w:left w:val="none" w:sz="0" w:space="0" w:color="auto"/>
        <w:bottom w:val="none" w:sz="0" w:space="0" w:color="auto"/>
        <w:right w:val="none" w:sz="0" w:space="0" w:color="auto"/>
      </w:divBdr>
    </w:div>
    <w:div w:id="1172259124">
      <w:bodyDiv w:val="1"/>
      <w:marLeft w:val="0"/>
      <w:marRight w:val="0"/>
      <w:marTop w:val="0"/>
      <w:marBottom w:val="0"/>
      <w:divBdr>
        <w:top w:val="none" w:sz="0" w:space="0" w:color="auto"/>
        <w:left w:val="none" w:sz="0" w:space="0" w:color="auto"/>
        <w:bottom w:val="none" w:sz="0" w:space="0" w:color="auto"/>
        <w:right w:val="none" w:sz="0" w:space="0" w:color="auto"/>
      </w:divBdr>
    </w:div>
    <w:div w:id="1708022621">
      <w:bodyDiv w:val="1"/>
      <w:marLeft w:val="0"/>
      <w:marRight w:val="0"/>
      <w:marTop w:val="0"/>
      <w:marBottom w:val="0"/>
      <w:divBdr>
        <w:top w:val="none" w:sz="0" w:space="0" w:color="auto"/>
        <w:left w:val="none" w:sz="0" w:space="0" w:color="auto"/>
        <w:bottom w:val="none" w:sz="0" w:space="0" w:color="auto"/>
        <w:right w:val="none" w:sz="0" w:space="0" w:color="auto"/>
      </w:divBdr>
    </w:div>
    <w:div w:id="1896155682">
      <w:bodyDiv w:val="1"/>
      <w:marLeft w:val="0"/>
      <w:marRight w:val="0"/>
      <w:marTop w:val="0"/>
      <w:marBottom w:val="0"/>
      <w:divBdr>
        <w:top w:val="none" w:sz="0" w:space="0" w:color="auto"/>
        <w:left w:val="none" w:sz="0" w:space="0" w:color="auto"/>
        <w:bottom w:val="none" w:sz="0" w:space="0" w:color="auto"/>
        <w:right w:val="none" w:sz="0" w:space="0" w:color="auto"/>
      </w:divBdr>
    </w:div>
    <w:div w:id="1958487456">
      <w:bodyDiv w:val="1"/>
      <w:marLeft w:val="0"/>
      <w:marRight w:val="0"/>
      <w:marTop w:val="0"/>
      <w:marBottom w:val="0"/>
      <w:divBdr>
        <w:top w:val="none" w:sz="0" w:space="0" w:color="auto"/>
        <w:left w:val="none" w:sz="0" w:space="0" w:color="auto"/>
        <w:bottom w:val="none" w:sz="0" w:space="0" w:color="auto"/>
        <w:right w:val="none" w:sz="0" w:space="0" w:color="auto"/>
      </w:divBdr>
    </w:div>
    <w:div w:id="1963416082">
      <w:bodyDiv w:val="1"/>
      <w:marLeft w:val="0"/>
      <w:marRight w:val="0"/>
      <w:marTop w:val="0"/>
      <w:marBottom w:val="0"/>
      <w:divBdr>
        <w:top w:val="none" w:sz="0" w:space="0" w:color="auto"/>
        <w:left w:val="none" w:sz="0" w:space="0" w:color="auto"/>
        <w:bottom w:val="none" w:sz="0" w:space="0" w:color="auto"/>
        <w:right w:val="none" w:sz="0" w:space="0" w:color="auto"/>
      </w:divBdr>
    </w:div>
    <w:div w:id="19856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9</Pages>
  <Words>14851</Words>
  <Characters>8466</Characters>
  <Application>Microsoft Office Word</Application>
  <DocSecurity>0</DocSecurity>
  <Lines>70</Lines>
  <Paragraphs>46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Ministry of Finance of Ukraine</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Криворучко Ольга Олександрівна</dc:creator>
  <cp:lastModifiedBy>ГОРЄВА Надія Миколаївна</cp:lastModifiedBy>
  <cp:revision>33</cp:revision>
  <cp:lastPrinted>2025-11-10T09:51:00Z</cp:lastPrinted>
  <dcterms:created xsi:type="dcterms:W3CDTF">2025-12-01T09:26:00Z</dcterms:created>
  <dcterms:modified xsi:type="dcterms:W3CDTF">2026-02-24T13:31:00Z</dcterms:modified>
</cp:coreProperties>
</file>