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D64611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</w:t>
      </w:r>
      <w:r w:rsidR="008F6A8B" w:rsidRPr="00D64611">
        <w:rPr>
          <w:b/>
          <w:sz w:val="32"/>
          <w:szCs w:val="32"/>
        </w:rPr>
        <w:t>січень</w:t>
      </w:r>
      <w:r w:rsidR="00735FA5" w:rsidRPr="00D64611">
        <w:rPr>
          <w:b/>
          <w:sz w:val="32"/>
          <w:szCs w:val="32"/>
        </w:rPr>
        <w:t>–</w:t>
      </w:r>
      <w:r w:rsidR="002D31F2">
        <w:rPr>
          <w:b/>
          <w:sz w:val="32"/>
          <w:szCs w:val="32"/>
        </w:rPr>
        <w:t>листопад</w:t>
      </w:r>
      <w:r w:rsidR="008F6A8B" w:rsidRPr="00D64611">
        <w:rPr>
          <w:b/>
          <w:sz w:val="32"/>
          <w:szCs w:val="32"/>
        </w:rPr>
        <w:t xml:space="preserve"> </w:t>
      </w:r>
      <w:r w:rsidR="00032324" w:rsidRPr="00D64611">
        <w:rPr>
          <w:b/>
          <w:sz w:val="32"/>
          <w:szCs w:val="32"/>
        </w:rPr>
        <w:t>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оків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5541F7" w:rsidRPr="00D64611">
        <w:rPr>
          <w:szCs w:val="28"/>
        </w:rPr>
        <w:t>місячного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0F6944" w:rsidRPr="00D64611">
        <w:rPr>
          <w:szCs w:val="28"/>
        </w:rPr>
        <w:t>2</w:t>
      </w:r>
      <w:r w:rsidR="002D31F2">
        <w:rPr>
          <w:szCs w:val="28"/>
        </w:rPr>
        <w:t>3</w:t>
      </w:r>
      <w:r w:rsidRPr="00D64611">
        <w:rPr>
          <w:szCs w:val="28"/>
        </w:rPr>
        <w:t>.</w:t>
      </w:r>
      <w:r w:rsidR="00B25716">
        <w:rPr>
          <w:szCs w:val="28"/>
        </w:rPr>
        <w:t>1</w:t>
      </w:r>
      <w:r w:rsidR="002D31F2">
        <w:rPr>
          <w:szCs w:val="28"/>
        </w:rPr>
        <w:t>2</w:t>
      </w:r>
      <w:r w:rsidR="00F25600" w:rsidRPr="00D64611">
        <w:rPr>
          <w:szCs w:val="28"/>
        </w:rPr>
        <w:t>.201</w:t>
      </w:r>
      <w:r w:rsidR="00EE07B5" w:rsidRPr="00D64611">
        <w:rPr>
          <w:szCs w:val="28"/>
        </w:rPr>
        <w:t>9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BD026C">
        <w:rPr>
          <w:b/>
          <w:sz w:val="32"/>
          <w:szCs w:val="32"/>
        </w:rPr>
        <w:t>січень–</w:t>
      </w:r>
      <w:r w:rsidR="00B34238">
        <w:rPr>
          <w:b/>
          <w:sz w:val="32"/>
          <w:szCs w:val="32"/>
        </w:rPr>
        <w:t xml:space="preserve">листопад 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335981" w:rsidRPr="00D64611">
        <w:rPr>
          <w:b/>
          <w:sz w:val="32"/>
          <w:szCs w:val="32"/>
        </w:rPr>
        <w:t>ів</w:t>
      </w:r>
    </w:p>
    <w:p w:rsidR="00E77D94" w:rsidRPr="00D64611" w:rsidRDefault="00050FC9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050FC9">
        <w:rPr>
          <w:noProof/>
          <w:lang w:eastAsia="uk-UA"/>
        </w:rPr>
        <w:drawing>
          <wp:inline distT="0" distB="0" distL="0" distR="0">
            <wp:extent cx="6119495" cy="19485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4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B7" w:rsidRPr="00D64611" w:rsidRDefault="00635BB7" w:rsidP="00635BB7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4D6800" w:rsidRPr="00D64611" w:rsidRDefault="004D6800" w:rsidP="004D6800">
      <w:pPr>
        <w:spacing w:after="240"/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</w:t>
      </w:r>
      <w:r w:rsidRPr="00D64611">
        <w:rPr>
          <w:b/>
          <w:sz w:val="28"/>
          <w:szCs w:val="26"/>
        </w:rPr>
        <w:t xml:space="preserve">доходів зведеного бюджету України </w:t>
      </w:r>
      <w:r w:rsidRPr="00D64611">
        <w:rPr>
          <w:sz w:val="28"/>
          <w:szCs w:val="26"/>
        </w:rPr>
        <w:t xml:space="preserve">за </w:t>
      </w:r>
      <w:r>
        <w:rPr>
          <w:sz w:val="28"/>
          <w:szCs w:val="26"/>
        </w:rPr>
        <w:t>січень–листопад</w:t>
      </w:r>
      <w:r w:rsidRPr="00E13349">
        <w:rPr>
          <w:sz w:val="28"/>
          <w:szCs w:val="26"/>
          <w:lang w:val="ru-RU"/>
        </w:rPr>
        <w:t xml:space="preserve"> </w:t>
      </w:r>
      <w:r w:rsidRPr="00D64611">
        <w:rPr>
          <w:sz w:val="28"/>
          <w:szCs w:val="26"/>
        </w:rPr>
        <w:t>2019 року</w:t>
      </w:r>
      <w:r w:rsidRPr="00D64611">
        <w:rPr>
          <w:bCs/>
          <w:i/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становила </w:t>
      </w:r>
      <w:r>
        <w:rPr>
          <w:rFonts w:cs="Arial"/>
          <w:b/>
          <w:sz w:val="28"/>
          <w:szCs w:val="28"/>
          <w:lang w:val="ru-RU"/>
        </w:rPr>
        <w:t>1164,0</w:t>
      </w:r>
      <w:r w:rsidRPr="00D64611">
        <w:rPr>
          <w:rFonts w:cs="Arial"/>
          <w:b/>
          <w:sz w:val="28"/>
          <w:szCs w:val="28"/>
          <w:lang w:val="ru-RU"/>
        </w:rPr>
        <w:t>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на </w:t>
      </w:r>
      <w:r>
        <w:rPr>
          <w:b/>
          <w:sz w:val="28"/>
          <w:szCs w:val="26"/>
        </w:rPr>
        <w:t>89,2 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або на </w:t>
      </w:r>
      <w:r>
        <w:rPr>
          <w:b/>
          <w:sz w:val="28"/>
          <w:szCs w:val="26"/>
        </w:rPr>
        <w:t>8,3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більше ніж за аналогічний період 2018 року. </w:t>
      </w:r>
    </w:p>
    <w:p w:rsidR="004D6800" w:rsidRPr="00D64611" w:rsidRDefault="004D6800" w:rsidP="004D6800">
      <w:pPr>
        <w:ind w:firstLine="567"/>
        <w:jc w:val="both"/>
        <w:rPr>
          <w:sz w:val="28"/>
          <w:szCs w:val="26"/>
        </w:rPr>
      </w:pPr>
      <w:r w:rsidRPr="00D64611">
        <w:rPr>
          <w:b/>
          <w:sz w:val="28"/>
          <w:szCs w:val="26"/>
        </w:rPr>
        <w:t>Питома вага</w:t>
      </w:r>
      <w:r w:rsidRPr="00D64611">
        <w:rPr>
          <w:sz w:val="28"/>
          <w:szCs w:val="26"/>
        </w:rPr>
        <w:t xml:space="preserve"> </w:t>
      </w:r>
      <w:r w:rsidRPr="00D64611">
        <w:rPr>
          <w:b/>
          <w:sz w:val="28"/>
          <w:szCs w:val="26"/>
        </w:rPr>
        <w:t>податкових надходжень</w:t>
      </w:r>
      <w:r w:rsidRPr="00D64611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>
        <w:rPr>
          <w:b/>
          <w:sz w:val="28"/>
          <w:szCs w:val="26"/>
        </w:rPr>
        <w:t>83,3 </w:t>
      </w:r>
      <w:r w:rsidRPr="00D64611">
        <w:rPr>
          <w:sz w:val="28"/>
          <w:szCs w:val="26"/>
        </w:rPr>
        <w:t xml:space="preserve">відсотка, </w:t>
      </w:r>
      <w:r w:rsidRPr="00D64611">
        <w:rPr>
          <w:b/>
          <w:sz w:val="28"/>
          <w:szCs w:val="26"/>
        </w:rPr>
        <w:t>неподаткових надходжень</w:t>
      </w:r>
      <w:r w:rsidRPr="00D64611">
        <w:rPr>
          <w:sz w:val="28"/>
          <w:szCs w:val="26"/>
        </w:rPr>
        <w:t xml:space="preserve"> – </w:t>
      </w:r>
      <w:r>
        <w:rPr>
          <w:b/>
          <w:sz w:val="28"/>
          <w:szCs w:val="26"/>
          <w:lang w:val="ru-RU"/>
        </w:rPr>
        <w:t>16,2</w:t>
      </w:r>
      <w:r w:rsidRPr="00D64611">
        <w:rPr>
          <w:sz w:val="28"/>
          <w:szCs w:val="26"/>
        </w:rPr>
        <w:t xml:space="preserve"> відсотка.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  <w:lang w:val="ru-RU"/>
        </w:rPr>
        <w:t>29,1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21,1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10,7</w:t>
      </w:r>
      <w:r w:rsidRPr="00D64611">
        <w:rPr>
          <w:sz w:val="28"/>
          <w:szCs w:val="28"/>
        </w:rPr>
        <w:t xml:space="preserve"> 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– </w:t>
      </w:r>
      <w:r>
        <w:rPr>
          <w:b/>
          <w:sz w:val="28"/>
          <w:szCs w:val="26"/>
        </w:rPr>
        <w:t>9,5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  <w:r w:rsidRPr="00D64611">
        <w:rPr>
          <w:i/>
          <w:sz w:val="28"/>
          <w:szCs w:val="26"/>
        </w:rPr>
        <w:t xml:space="preserve"> </w:t>
      </w:r>
    </w:p>
    <w:p w:rsidR="00D31894" w:rsidRPr="00D31894" w:rsidRDefault="00D31894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місцеві податки – </w:t>
      </w:r>
      <w:r w:rsidRPr="00D64611">
        <w:rPr>
          <w:b/>
          <w:sz w:val="28"/>
          <w:szCs w:val="26"/>
        </w:rPr>
        <w:t>5,</w:t>
      </w:r>
      <w:r>
        <w:rPr>
          <w:b/>
          <w:sz w:val="28"/>
          <w:szCs w:val="26"/>
        </w:rPr>
        <w:t>9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>
        <w:rPr>
          <w:sz w:val="28"/>
          <w:szCs w:val="26"/>
        </w:rPr>
        <w:t>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5,6</w:t>
      </w:r>
      <w:r w:rsidRPr="00D64611">
        <w:rPr>
          <w:sz w:val="28"/>
          <w:szCs w:val="26"/>
        </w:rPr>
        <w:t xml:space="preserve"> відсотка;</w:t>
      </w:r>
    </w:p>
    <w:p w:rsidR="004D6800" w:rsidRPr="00176756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bookmarkStart w:id="0" w:name="_GoBack"/>
      <w:bookmarkEnd w:id="0"/>
      <w:r w:rsidRPr="00D64611">
        <w:rPr>
          <w:i/>
          <w:sz w:val="28"/>
          <w:szCs w:val="26"/>
        </w:rPr>
        <w:t xml:space="preserve">власні надходження бюджетних установ – </w:t>
      </w:r>
      <w:r w:rsidRPr="00D64611">
        <w:rPr>
          <w:b/>
          <w:sz w:val="28"/>
          <w:szCs w:val="26"/>
        </w:rPr>
        <w:t>4</w:t>
      </w:r>
      <w:r>
        <w:rPr>
          <w:b/>
          <w:sz w:val="28"/>
          <w:szCs w:val="26"/>
        </w:rPr>
        <w:t>,8</w:t>
      </w:r>
      <w:r w:rsidRPr="00D64611">
        <w:rPr>
          <w:sz w:val="28"/>
          <w:szCs w:val="26"/>
        </w:rPr>
        <w:t xml:space="preserve"> 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3,</w:t>
      </w:r>
      <w:r>
        <w:rPr>
          <w:b/>
          <w:sz w:val="28"/>
          <w:szCs w:val="26"/>
        </w:rPr>
        <w:t>5</w:t>
      </w:r>
      <w:r w:rsidRPr="00D64611">
        <w:rPr>
          <w:sz w:val="28"/>
          <w:szCs w:val="26"/>
        </w:rPr>
        <w:t xml:space="preserve"> відсотка</w:t>
      </w:r>
      <w:r>
        <w:rPr>
          <w:sz w:val="28"/>
          <w:szCs w:val="26"/>
        </w:rPr>
        <w:t>;</w:t>
      </w:r>
    </w:p>
    <w:p w:rsidR="004D6800" w:rsidRPr="00176756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176756">
        <w:rPr>
          <w:i/>
          <w:sz w:val="28"/>
          <w:szCs w:val="26"/>
        </w:rPr>
        <w:t>частини чистого прибутку, що вилучається до бюджету та дивіденди, нараховані на акції</w:t>
      </w:r>
      <w:r w:rsidRPr="00D64611">
        <w:rPr>
          <w:i/>
          <w:sz w:val="28"/>
          <w:szCs w:val="26"/>
        </w:rPr>
        <w:t xml:space="preserve">– </w:t>
      </w:r>
      <w:r>
        <w:rPr>
          <w:b/>
          <w:sz w:val="28"/>
          <w:szCs w:val="26"/>
        </w:rPr>
        <w:t>2,9</w:t>
      </w:r>
      <w:r w:rsidRPr="00D64611">
        <w:rPr>
          <w:sz w:val="28"/>
          <w:szCs w:val="26"/>
        </w:rPr>
        <w:t xml:space="preserve"> відсотка;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За </w:t>
      </w:r>
      <w:r>
        <w:rPr>
          <w:sz w:val="28"/>
          <w:szCs w:val="26"/>
        </w:rPr>
        <w:t xml:space="preserve">січень–листопад </w:t>
      </w:r>
      <w:r w:rsidRPr="00D64611">
        <w:rPr>
          <w:sz w:val="28"/>
          <w:szCs w:val="26"/>
        </w:rPr>
        <w:t xml:space="preserve">2019 року </w:t>
      </w:r>
      <w:r w:rsidRPr="00D64611">
        <w:rPr>
          <w:b/>
          <w:sz w:val="28"/>
          <w:szCs w:val="26"/>
        </w:rPr>
        <w:t>Державний бюджет України</w:t>
      </w:r>
      <w:r w:rsidRPr="00D64611">
        <w:rPr>
          <w:sz w:val="28"/>
          <w:szCs w:val="26"/>
        </w:rPr>
        <w:t xml:space="preserve"> отримав </w:t>
      </w:r>
      <w:r>
        <w:rPr>
          <w:b/>
          <w:sz w:val="28"/>
          <w:szCs w:val="26"/>
          <w:lang w:val="ru-RU"/>
        </w:rPr>
        <w:t>899,7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</w:t>
      </w:r>
      <w:r w:rsidRPr="00D64611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56,4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на </w:t>
      </w:r>
      <w:r>
        <w:rPr>
          <w:b/>
          <w:sz w:val="28"/>
          <w:szCs w:val="28"/>
        </w:rPr>
        <w:t>6,7 </w:t>
      </w:r>
      <w:r w:rsidRPr="00D64611">
        <w:rPr>
          <w:sz w:val="28"/>
          <w:szCs w:val="28"/>
        </w:rPr>
        <w:t>відсотка більше ніж за аналогічний період 2018 року, що обумовлене зростанням:</w:t>
      </w:r>
    </w:p>
    <w:p w:rsidR="004D6800" w:rsidRPr="00D64611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коштів, що перераховуються Національним банком України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20,3</w:t>
      </w:r>
      <w:r>
        <w:rPr>
          <w:sz w:val="28"/>
          <w:szCs w:val="28"/>
        </w:rPr>
        <w:t>» </w:t>
      </w:r>
      <w:r w:rsidRPr="00D64611">
        <w:rPr>
          <w:sz w:val="28"/>
          <w:szCs w:val="28"/>
        </w:rPr>
        <w:t>млрд грн;</w:t>
      </w:r>
    </w:p>
    <w:p w:rsidR="004D6800" w:rsidRPr="00607A3C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податку та збору з доходів фізичних осіб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16,5</w:t>
      </w:r>
      <w:r w:rsidRPr="00D64611">
        <w:rPr>
          <w:sz w:val="28"/>
          <w:szCs w:val="28"/>
        </w:rPr>
        <w:t>» млрд грн;</w:t>
      </w:r>
    </w:p>
    <w:p w:rsidR="004D6800" w:rsidRPr="00D64611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податку на прибуток підприємств</w:t>
      </w:r>
      <w:r w:rsidRPr="00D64611">
        <w:rPr>
          <w:sz w:val="28"/>
          <w:szCs w:val="28"/>
        </w:rPr>
        <w:t xml:space="preserve">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5,9</w:t>
      </w:r>
      <w:r w:rsidRPr="00D64611">
        <w:rPr>
          <w:sz w:val="28"/>
          <w:szCs w:val="28"/>
        </w:rPr>
        <w:t>» млрд грн;</w:t>
      </w:r>
    </w:p>
    <w:p w:rsidR="004D6800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>акцизного податку –«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>» млрд грн;</w:t>
      </w:r>
    </w:p>
    <w:p w:rsidR="004D6800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ввізного мита – «+</w:t>
      </w:r>
      <w:r>
        <w:rPr>
          <w:b/>
          <w:sz w:val="28"/>
          <w:szCs w:val="28"/>
        </w:rPr>
        <w:t>3,2</w:t>
      </w:r>
      <w:r w:rsidRPr="00D64611">
        <w:rPr>
          <w:sz w:val="28"/>
          <w:szCs w:val="28"/>
        </w:rPr>
        <w:t>» млрд грн;</w:t>
      </w:r>
    </w:p>
    <w:p w:rsidR="004D6800" w:rsidRPr="00D64611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rStyle w:val="fontstyle20"/>
          <w:sz w:val="28"/>
          <w:szCs w:val="28"/>
        </w:rPr>
        <w:t>частини чистого прибутку, що вилучається до бюджету та дивіденди, нараховані на акції – «</w:t>
      </w:r>
      <w:r w:rsidRPr="00D64611">
        <w:rPr>
          <w:rStyle w:val="fontstyle20"/>
          <w:b/>
          <w:sz w:val="28"/>
          <w:szCs w:val="28"/>
        </w:rPr>
        <w:t>+</w:t>
      </w:r>
      <w:r>
        <w:rPr>
          <w:rStyle w:val="fontstyle20"/>
          <w:b/>
          <w:sz w:val="28"/>
          <w:szCs w:val="28"/>
        </w:rPr>
        <w:t>2,1</w:t>
      </w:r>
      <w:r w:rsidRPr="00D64611">
        <w:rPr>
          <w:rStyle w:val="fontstyle20"/>
          <w:sz w:val="28"/>
          <w:szCs w:val="28"/>
        </w:rPr>
        <w:t>» млрд грн;</w:t>
      </w:r>
    </w:p>
    <w:p w:rsidR="004D6800" w:rsidRPr="00D64611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рентної плати за користування надрами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2,0</w:t>
      </w:r>
      <w:r w:rsidRPr="00D64611">
        <w:rPr>
          <w:sz w:val="28"/>
          <w:szCs w:val="28"/>
        </w:rPr>
        <w:t>» млрд грн;</w:t>
      </w:r>
    </w:p>
    <w:p w:rsidR="004D6800" w:rsidRPr="00A60C9F" w:rsidRDefault="004D6800" w:rsidP="004D6800">
      <w:pPr>
        <w:pStyle w:val="af4"/>
        <w:numPr>
          <w:ilvl w:val="0"/>
          <w:numId w:val="19"/>
        </w:numPr>
        <w:spacing w:line="276" w:lineRule="auto"/>
        <w:ind w:left="714" w:hanging="357"/>
        <w:jc w:val="both"/>
        <w:rPr>
          <w:rStyle w:val="fontstyle20"/>
          <w:sz w:val="28"/>
          <w:szCs w:val="28"/>
        </w:rPr>
      </w:pPr>
      <w:r w:rsidRPr="00A60C9F">
        <w:rPr>
          <w:rStyle w:val="fontstyle20"/>
          <w:sz w:val="28"/>
          <w:szCs w:val="28"/>
        </w:rPr>
        <w:t>конфіскованих коштів та коштів, отриманих від реалізації майна, конфіскованого за рішенням суду за вчинення корупційного та пов'язаного з корупцією правопорушення «</w:t>
      </w:r>
      <w:r w:rsidRPr="00A60C9F">
        <w:rPr>
          <w:rStyle w:val="fontstyle20"/>
          <w:b/>
          <w:sz w:val="28"/>
          <w:szCs w:val="28"/>
        </w:rPr>
        <w:t>+1,6</w:t>
      </w:r>
      <w:r>
        <w:rPr>
          <w:rStyle w:val="fontstyle20"/>
          <w:sz w:val="28"/>
          <w:szCs w:val="28"/>
        </w:rPr>
        <w:t>» млрд грн.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Найбільшу </w:t>
      </w:r>
      <w:r w:rsidRPr="00D64611">
        <w:rPr>
          <w:b/>
          <w:sz w:val="28"/>
          <w:szCs w:val="28"/>
        </w:rPr>
        <w:t>питому вагу</w:t>
      </w:r>
      <w:r w:rsidRPr="00D64611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D64611">
        <w:rPr>
          <w:b/>
          <w:sz w:val="28"/>
          <w:szCs w:val="28"/>
        </w:rPr>
        <w:t>податкові надходження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80,4 </w:t>
      </w:r>
      <w:r w:rsidRPr="00D64611">
        <w:rPr>
          <w:sz w:val="28"/>
          <w:szCs w:val="28"/>
        </w:rPr>
        <w:t xml:space="preserve">відсотка, з них: 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37,</w:t>
      </w:r>
      <w:r w:rsidRPr="00CF6294">
        <w:rPr>
          <w:b/>
          <w:sz w:val="28"/>
          <w:szCs w:val="28"/>
          <w:lang w:val="ru-RU"/>
        </w:rPr>
        <w:t>6</w:t>
      </w:r>
      <w:r w:rsidRPr="00D64611">
        <w:rPr>
          <w:sz w:val="28"/>
          <w:szCs w:val="28"/>
        </w:rPr>
        <w:t xml:space="preserve"> 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12,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>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–</w:t>
      </w:r>
      <w:r w:rsidRPr="00D64611">
        <w:rPr>
          <w:b/>
          <w:sz w:val="28"/>
          <w:szCs w:val="26"/>
        </w:rPr>
        <w:t xml:space="preserve"> </w:t>
      </w:r>
      <w:r w:rsidRPr="00CF6294">
        <w:rPr>
          <w:b/>
          <w:sz w:val="28"/>
          <w:szCs w:val="26"/>
          <w:lang w:val="ru-RU"/>
        </w:rPr>
        <w:t>11</w:t>
      </w:r>
      <w:r>
        <w:rPr>
          <w:b/>
          <w:sz w:val="28"/>
          <w:szCs w:val="26"/>
        </w:rPr>
        <w:t>,</w:t>
      </w:r>
      <w:r w:rsidRPr="00CF6294">
        <w:rPr>
          <w:b/>
          <w:sz w:val="28"/>
          <w:szCs w:val="26"/>
          <w:lang w:val="ru-RU"/>
        </w:rPr>
        <w:t>2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–</w:t>
      </w:r>
      <w:r w:rsidRPr="00D646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10,9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>;</w:t>
      </w:r>
    </w:p>
    <w:p w:rsidR="004D6800" w:rsidRPr="00D64611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4,</w:t>
      </w:r>
      <w:r>
        <w:rPr>
          <w:b/>
          <w:sz w:val="28"/>
          <w:szCs w:val="26"/>
        </w:rPr>
        <w:t>1</w:t>
      </w:r>
      <w:r w:rsidRPr="00D64611">
        <w:rPr>
          <w:sz w:val="28"/>
          <w:szCs w:val="26"/>
        </w:rPr>
        <w:t xml:space="preserve"> відсотка.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Неподаткові надходження</w:t>
      </w:r>
      <w:r w:rsidRPr="00D64611">
        <w:rPr>
          <w:sz w:val="28"/>
          <w:szCs w:val="28"/>
        </w:rPr>
        <w:t xml:space="preserve"> становили </w:t>
      </w:r>
      <w:r>
        <w:rPr>
          <w:b/>
          <w:sz w:val="28"/>
          <w:szCs w:val="28"/>
        </w:rPr>
        <w:t>18,4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 xml:space="preserve"> від загальної суми доходів державного бюджету, серед яких:</w:t>
      </w:r>
    </w:p>
    <w:p w:rsidR="004D6800" w:rsidRPr="00D64611" w:rsidRDefault="004D6800" w:rsidP="004D6800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7,2</w:t>
      </w:r>
      <w:r w:rsidRPr="00D64611">
        <w:rPr>
          <w:sz w:val="28"/>
          <w:szCs w:val="26"/>
        </w:rPr>
        <w:t xml:space="preserve"> відсотк</w:t>
      </w:r>
      <w:r>
        <w:rPr>
          <w:sz w:val="28"/>
          <w:szCs w:val="26"/>
        </w:rPr>
        <w:t>а</w:t>
      </w:r>
      <w:r w:rsidRPr="00D64611">
        <w:rPr>
          <w:sz w:val="28"/>
          <w:szCs w:val="26"/>
        </w:rPr>
        <w:t>;</w:t>
      </w:r>
    </w:p>
    <w:p w:rsidR="004D6800" w:rsidRDefault="004D6800" w:rsidP="004D6800">
      <w:pPr>
        <w:pStyle w:val="af4"/>
        <w:numPr>
          <w:ilvl w:val="0"/>
          <w:numId w:val="17"/>
        </w:numPr>
        <w:jc w:val="both"/>
        <w:rPr>
          <w:rStyle w:val="fontstyle20"/>
          <w:i/>
          <w:sz w:val="28"/>
          <w:szCs w:val="28"/>
        </w:rPr>
      </w:pPr>
      <w:r w:rsidRPr="00D64611">
        <w:rPr>
          <w:i/>
          <w:sz w:val="28"/>
          <w:szCs w:val="28"/>
        </w:rPr>
        <w:t>власні надходження бюджетних установ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 xml:space="preserve"> відсотка</w:t>
      </w:r>
      <w:r>
        <w:rPr>
          <w:sz w:val="28"/>
          <w:szCs w:val="28"/>
        </w:rPr>
        <w:t>;</w:t>
      </w:r>
    </w:p>
    <w:p w:rsidR="004D6800" w:rsidRPr="002F5C02" w:rsidRDefault="004D6800" w:rsidP="004D6800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3,7</w:t>
      </w:r>
      <w:r w:rsidRPr="00D64611">
        <w:rPr>
          <w:sz w:val="28"/>
          <w:szCs w:val="28"/>
        </w:rPr>
        <w:t xml:space="preserve"> відсотк</w:t>
      </w:r>
      <w:r>
        <w:rPr>
          <w:sz w:val="28"/>
          <w:szCs w:val="28"/>
        </w:rPr>
        <w:t>а</w:t>
      </w:r>
      <w:r>
        <w:rPr>
          <w:rStyle w:val="fontstyle20"/>
          <w:i/>
          <w:sz w:val="28"/>
          <w:szCs w:val="28"/>
        </w:rPr>
        <w:t>.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sz w:val="28"/>
        </w:rPr>
        <w:t xml:space="preserve">До загального фонду державного бюджету за </w:t>
      </w:r>
      <w:r>
        <w:rPr>
          <w:sz w:val="28"/>
        </w:rPr>
        <w:t xml:space="preserve">січень–листопад </w:t>
      </w:r>
      <w:r w:rsidRPr="00D64611">
        <w:rPr>
          <w:sz w:val="28"/>
        </w:rPr>
        <w:t xml:space="preserve">2019 року надійшло </w:t>
      </w:r>
      <w:r>
        <w:rPr>
          <w:b/>
          <w:sz w:val="28"/>
          <w:szCs w:val="28"/>
          <w:lang w:val="ru-RU"/>
        </w:rPr>
        <w:t>792,2</w:t>
      </w:r>
      <w:r w:rsidRPr="00D64611">
        <w:rPr>
          <w:sz w:val="28"/>
          <w:szCs w:val="28"/>
        </w:rPr>
        <w:t> млрд грн</w:t>
      </w:r>
      <w:r w:rsidRPr="00D64611">
        <w:rPr>
          <w:sz w:val="28"/>
        </w:rPr>
        <w:t>,</w:t>
      </w:r>
      <w:r w:rsidRPr="00D64611">
        <w:rPr>
          <w:sz w:val="28"/>
          <w:szCs w:val="28"/>
        </w:rPr>
        <w:t xml:space="preserve"> що на </w:t>
      </w:r>
      <w:r>
        <w:rPr>
          <w:b/>
          <w:sz w:val="28"/>
          <w:szCs w:val="28"/>
        </w:rPr>
        <w:t>31,4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або на </w:t>
      </w:r>
      <w:r>
        <w:rPr>
          <w:b/>
          <w:sz w:val="28"/>
          <w:szCs w:val="28"/>
        </w:rPr>
        <w:t>4,1</w:t>
      </w:r>
      <w:r w:rsidRPr="00D64611">
        <w:rPr>
          <w:sz w:val="28"/>
          <w:szCs w:val="28"/>
        </w:rPr>
        <w:t xml:space="preserve"> відсотка більше ніж за аналогічний період 201</w:t>
      </w:r>
      <w:r w:rsidRPr="00D64611">
        <w:rPr>
          <w:sz w:val="28"/>
          <w:szCs w:val="28"/>
          <w:lang w:val="ru-RU"/>
        </w:rPr>
        <w:t>8</w:t>
      </w:r>
      <w:r w:rsidRPr="00D64611">
        <w:rPr>
          <w:sz w:val="28"/>
          <w:szCs w:val="28"/>
        </w:rPr>
        <w:t> року.</w:t>
      </w:r>
    </w:p>
    <w:p w:rsidR="004D6800" w:rsidRPr="00D64611" w:rsidRDefault="004D6800" w:rsidP="004D6800">
      <w:pPr>
        <w:pStyle w:val="2"/>
        <w:ind w:firstLine="567"/>
        <w:rPr>
          <w:szCs w:val="26"/>
        </w:rPr>
      </w:pPr>
      <w:r w:rsidRPr="00D64611">
        <w:rPr>
          <w:szCs w:val="26"/>
        </w:rPr>
        <w:t>Найбільші надходження до загального фонду державного бюджету у січні–</w:t>
      </w:r>
      <w:r>
        <w:rPr>
          <w:szCs w:val="26"/>
        </w:rPr>
        <w:t>листопаді</w:t>
      </w:r>
      <w:r w:rsidRPr="00D64611">
        <w:rPr>
          <w:szCs w:val="26"/>
        </w:rPr>
        <w:t xml:space="preserve"> 2019 року становили:</w:t>
      </w:r>
    </w:p>
    <w:p w:rsidR="004D6800" w:rsidRPr="00D64611" w:rsidRDefault="004D6800" w:rsidP="004D6800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D64611">
        <w:rPr>
          <w:sz w:val="28"/>
          <w:szCs w:val="26"/>
        </w:rPr>
        <w:t xml:space="preserve">– </w:t>
      </w:r>
      <w:r w:rsidR="009D3044" w:rsidRPr="009D3044">
        <w:rPr>
          <w:b/>
          <w:sz w:val="28"/>
          <w:szCs w:val="26"/>
          <w:lang w:val="ru-RU"/>
        </w:rPr>
        <w:t>259</w:t>
      </w:r>
      <w:r w:rsidR="009D3044">
        <w:rPr>
          <w:b/>
          <w:sz w:val="28"/>
          <w:szCs w:val="26"/>
          <w:lang w:val="ru-RU"/>
        </w:rPr>
        <w:t>,</w:t>
      </w:r>
      <w:r w:rsidR="009D3044" w:rsidRPr="009D3044">
        <w:rPr>
          <w:b/>
          <w:sz w:val="28"/>
          <w:szCs w:val="26"/>
          <w:lang w:val="ru-RU"/>
        </w:rPr>
        <w:t>7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  <w:lang w:val="ru-RU"/>
        </w:rPr>
        <w:t>9,4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або на </w:t>
      </w:r>
      <w:r>
        <w:rPr>
          <w:b/>
          <w:sz w:val="28"/>
          <w:szCs w:val="26"/>
        </w:rPr>
        <w:t>3,5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</w:t>
      </w:r>
      <w:r>
        <w:rPr>
          <w:sz w:val="28"/>
          <w:szCs w:val="28"/>
        </w:rPr>
        <w:t>менше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</w:t>
      </w:r>
      <w:r>
        <w:rPr>
          <w:sz w:val="28"/>
          <w:szCs w:val="26"/>
        </w:rPr>
        <w:t>листопаді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>2018 року</w:t>
      </w:r>
      <w:r w:rsidRPr="00D64611">
        <w:rPr>
          <w:sz w:val="28"/>
          <w:szCs w:val="26"/>
        </w:rPr>
        <w:t xml:space="preserve">; </w:t>
      </w:r>
    </w:p>
    <w:p w:rsidR="004D6800" w:rsidRPr="00D64611" w:rsidRDefault="004D6800" w:rsidP="004D6800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податок на прибуток підприємств – </w:t>
      </w:r>
      <w:r>
        <w:rPr>
          <w:b/>
          <w:sz w:val="28"/>
          <w:szCs w:val="26"/>
        </w:rPr>
        <w:t>101,0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  <w:lang w:val="ru-RU"/>
        </w:rPr>
        <w:t>7,0</w:t>
      </w:r>
      <w:r w:rsidRPr="00D64611">
        <w:rPr>
          <w:b/>
          <w:sz w:val="28"/>
          <w:szCs w:val="26"/>
          <w:lang w:val="ru-RU"/>
        </w:rPr>
        <w:t> </w:t>
      </w:r>
      <w:r w:rsidRPr="00D64611">
        <w:rPr>
          <w:sz w:val="28"/>
          <w:szCs w:val="26"/>
        </w:rPr>
        <w:t xml:space="preserve">млрд грн, або на </w:t>
      </w:r>
      <w:r>
        <w:rPr>
          <w:b/>
          <w:sz w:val="28"/>
          <w:szCs w:val="26"/>
        </w:rPr>
        <w:t>7,5</w:t>
      </w:r>
      <w:r w:rsidRPr="00D64611">
        <w:rPr>
          <w:sz w:val="28"/>
          <w:szCs w:val="26"/>
        </w:rPr>
        <w:t xml:space="preserve"> відсотк</w:t>
      </w:r>
      <w:r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листопаді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 xml:space="preserve">; </w:t>
      </w:r>
    </w:p>
    <w:p w:rsidR="004D6800" w:rsidRPr="00D64611" w:rsidRDefault="004D6800" w:rsidP="004D6800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 xml:space="preserve">податок та збір на доходи фізичних осіб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98,3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>
        <w:rPr>
          <w:b/>
          <w:sz w:val="28"/>
          <w:szCs w:val="26"/>
        </w:rPr>
        <w:t>16,5</w:t>
      </w:r>
      <w:r w:rsidRPr="00D64611">
        <w:rPr>
          <w:sz w:val="28"/>
          <w:szCs w:val="26"/>
        </w:rPr>
        <w:t xml:space="preserve"> млрд грн, або </w:t>
      </w:r>
      <w:r>
        <w:rPr>
          <w:b/>
          <w:sz w:val="28"/>
          <w:szCs w:val="26"/>
        </w:rPr>
        <w:t>20,2</w:t>
      </w:r>
      <w:r w:rsidRPr="00D64611">
        <w:rPr>
          <w:sz w:val="28"/>
          <w:szCs w:val="26"/>
        </w:rPr>
        <w:t xml:space="preserve"> відсотка</w:t>
      </w:r>
      <w:r w:rsidRPr="00D64611">
        <w:rPr>
          <w:sz w:val="28"/>
          <w:szCs w:val="28"/>
        </w:rPr>
        <w:t xml:space="preserve"> більше ніж у січні–</w:t>
      </w:r>
      <w:r>
        <w:rPr>
          <w:sz w:val="28"/>
          <w:szCs w:val="28"/>
        </w:rPr>
        <w:t>листопаді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>;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rFonts w:eastAsia="Calibri"/>
          <w:sz w:val="28"/>
          <w:szCs w:val="28"/>
        </w:rPr>
        <w:t xml:space="preserve">- </w:t>
      </w:r>
      <w:r w:rsidRPr="00D64611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76,3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</w:rPr>
        <w:t>5,4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або на </w:t>
      </w:r>
      <w:r>
        <w:rPr>
          <w:b/>
          <w:sz w:val="28"/>
          <w:szCs w:val="26"/>
        </w:rPr>
        <w:t>7,7 </w:t>
      </w:r>
      <w:r w:rsidRPr="00D64611">
        <w:rPr>
          <w:sz w:val="28"/>
          <w:szCs w:val="26"/>
        </w:rPr>
        <w:t xml:space="preserve">відсотка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</w:t>
      </w:r>
      <w:r>
        <w:rPr>
          <w:sz w:val="28"/>
          <w:szCs w:val="26"/>
        </w:rPr>
        <w:t>листопаді</w:t>
      </w:r>
      <w:r w:rsidRPr="00D64611">
        <w:rPr>
          <w:sz w:val="28"/>
          <w:szCs w:val="26"/>
        </w:rPr>
        <w:t> </w:t>
      </w:r>
      <w:r w:rsidRPr="00D64611">
        <w:rPr>
          <w:sz w:val="28"/>
          <w:szCs w:val="28"/>
        </w:rPr>
        <w:t>2018 року</w:t>
      </w:r>
      <w:r w:rsidRPr="00D64611">
        <w:rPr>
          <w:rFonts w:eastAsia="Calibri"/>
          <w:sz w:val="28"/>
          <w:szCs w:val="28"/>
        </w:rPr>
        <w:t>;</w:t>
      </w:r>
    </w:p>
    <w:p w:rsidR="004D6800" w:rsidRPr="00D64611" w:rsidRDefault="004D6800" w:rsidP="004D6800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rFonts w:eastAsia="Calibri"/>
          <w:b/>
          <w:i/>
          <w:sz w:val="26"/>
          <w:szCs w:val="26"/>
        </w:rPr>
        <w:t>Довідково:</w:t>
      </w:r>
      <w:r w:rsidRPr="00D64611">
        <w:rPr>
          <w:rFonts w:eastAsia="Calibri"/>
          <w:i/>
          <w:sz w:val="26"/>
          <w:szCs w:val="26"/>
        </w:rPr>
        <w:t xml:space="preserve"> ПДВ із вироблених в Україні товарів (збір) за </w:t>
      </w:r>
      <w:r>
        <w:rPr>
          <w:rFonts w:eastAsia="Calibri"/>
          <w:i/>
          <w:sz w:val="26"/>
          <w:szCs w:val="26"/>
        </w:rPr>
        <w:t xml:space="preserve">січень–листопад </w:t>
      </w:r>
      <w:r w:rsidRPr="00D64611">
        <w:rPr>
          <w:rFonts w:eastAsia="Calibri"/>
          <w:i/>
          <w:sz w:val="26"/>
          <w:szCs w:val="26"/>
        </w:rPr>
        <w:t xml:space="preserve">2019 року – </w:t>
      </w:r>
      <w:r>
        <w:rPr>
          <w:rFonts w:eastAsia="Calibri"/>
          <w:b/>
          <w:i/>
          <w:sz w:val="26"/>
          <w:szCs w:val="26"/>
        </w:rPr>
        <w:t>218,4</w:t>
      </w:r>
      <w:r w:rsidRPr="00D64611">
        <w:rPr>
          <w:rFonts w:eastAsia="Calibri"/>
          <w:i/>
          <w:sz w:val="26"/>
          <w:szCs w:val="26"/>
        </w:rPr>
        <w:t xml:space="preserve"> млрд грн, що на </w:t>
      </w:r>
      <w:r>
        <w:rPr>
          <w:rFonts w:eastAsia="Calibri"/>
          <w:b/>
          <w:i/>
          <w:sz w:val="26"/>
          <w:szCs w:val="26"/>
        </w:rPr>
        <w:t>25,9</w:t>
      </w:r>
      <w:r w:rsidRPr="00D64611">
        <w:rPr>
          <w:rFonts w:eastAsia="Calibri"/>
          <w:i/>
          <w:sz w:val="26"/>
          <w:szCs w:val="26"/>
        </w:rPr>
        <w:t xml:space="preserve"> млрд грн, або на </w:t>
      </w:r>
      <w:r>
        <w:rPr>
          <w:rFonts w:eastAsia="Calibri"/>
          <w:b/>
          <w:i/>
          <w:sz w:val="26"/>
          <w:szCs w:val="26"/>
        </w:rPr>
        <w:t>13,5</w:t>
      </w:r>
      <w:r w:rsidRPr="00D64611">
        <w:rPr>
          <w:rFonts w:eastAsia="Calibri"/>
          <w:b/>
          <w:i/>
          <w:sz w:val="26"/>
          <w:szCs w:val="26"/>
        </w:rPr>
        <w:t> </w:t>
      </w:r>
      <w:r w:rsidRPr="00D64611">
        <w:rPr>
          <w:rFonts w:eastAsia="Calibri"/>
          <w:i/>
          <w:sz w:val="26"/>
          <w:szCs w:val="26"/>
        </w:rPr>
        <w:t>відсотк</w:t>
      </w:r>
      <w:r>
        <w:rPr>
          <w:rFonts w:eastAsia="Calibri"/>
          <w:i/>
          <w:sz w:val="26"/>
          <w:szCs w:val="26"/>
        </w:rPr>
        <w:t>а</w:t>
      </w:r>
      <w:r w:rsidRPr="00D64611">
        <w:rPr>
          <w:rFonts w:eastAsia="Calibri"/>
          <w:i/>
          <w:sz w:val="26"/>
          <w:szCs w:val="26"/>
        </w:rPr>
        <w:t xml:space="preserve"> більше ніж за </w:t>
      </w:r>
      <w:r>
        <w:rPr>
          <w:rFonts w:eastAsia="Calibri"/>
          <w:i/>
          <w:sz w:val="26"/>
          <w:szCs w:val="26"/>
        </w:rPr>
        <w:t xml:space="preserve">січень–листопад </w:t>
      </w:r>
      <w:r w:rsidRPr="00D64611">
        <w:rPr>
          <w:rFonts w:eastAsia="Calibri"/>
          <w:i/>
          <w:sz w:val="26"/>
          <w:szCs w:val="26"/>
        </w:rPr>
        <w:t>2018 року.</w:t>
      </w:r>
    </w:p>
    <w:p w:rsidR="004D6800" w:rsidRPr="00D64611" w:rsidRDefault="004D6800" w:rsidP="004D6800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>акцизний податок</w:t>
      </w:r>
      <w:r w:rsidRPr="00D64611">
        <w:rPr>
          <w:rFonts w:eastAsia="Calibri"/>
          <w:sz w:val="28"/>
          <w:szCs w:val="28"/>
        </w:rPr>
        <w:t xml:space="preserve"> – </w:t>
      </w:r>
      <w:r>
        <w:rPr>
          <w:rFonts w:eastAsia="Calibri"/>
          <w:b/>
          <w:sz w:val="28"/>
          <w:szCs w:val="28"/>
        </w:rPr>
        <w:t xml:space="preserve">64,0 </w:t>
      </w:r>
      <w:r w:rsidRPr="00D64611">
        <w:rPr>
          <w:rFonts w:eastAsia="Calibri"/>
          <w:sz w:val="28"/>
          <w:szCs w:val="28"/>
        </w:rPr>
        <w:t xml:space="preserve">млрд грн, що </w:t>
      </w:r>
      <w:r>
        <w:rPr>
          <w:rFonts w:eastAsia="Calibri"/>
          <w:b/>
          <w:sz w:val="28"/>
          <w:szCs w:val="28"/>
        </w:rPr>
        <w:t>14,1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>
        <w:rPr>
          <w:rFonts w:eastAsia="Calibri"/>
          <w:b/>
          <w:sz w:val="28"/>
          <w:szCs w:val="28"/>
        </w:rPr>
        <w:t>18</w:t>
      </w:r>
      <w:r w:rsidRPr="00D64611">
        <w:rPr>
          <w:rFonts w:eastAsia="Calibri"/>
          <w:sz w:val="28"/>
          <w:szCs w:val="28"/>
        </w:rPr>
        <w:t> відсотк</w:t>
      </w:r>
      <w:r>
        <w:rPr>
          <w:rFonts w:eastAsia="Calibri"/>
          <w:sz w:val="28"/>
          <w:szCs w:val="28"/>
        </w:rPr>
        <w:t>ів</w:t>
      </w:r>
      <w:r w:rsidRPr="00D64611">
        <w:rPr>
          <w:rFonts w:eastAsia="Calibri"/>
          <w:sz w:val="28"/>
          <w:szCs w:val="28"/>
        </w:rPr>
        <w:t xml:space="preserve"> менше</w:t>
      </w:r>
      <w:r w:rsidRPr="00D64611">
        <w:rPr>
          <w:rFonts w:eastAsia="Calibri"/>
          <w:b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>порівняно із січнем–</w:t>
      </w:r>
      <w:r>
        <w:rPr>
          <w:rFonts w:eastAsia="Calibri"/>
          <w:sz w:val="28"/>
          <w:szCs w:val="28"/>
        </w:rPr>
        <w:t>листопадом</w:t>
      </w:r>
      <w:r w:rsidRPr="00D64611">
        <w:rPr>
          <w:rFonts w:eastAsia="Calibri"/>
          <w:sz w:val="28"/>
          <w:szCs w:val="28"/>
        </w:rPr>
        <w:t xml:space="preserve"> 2018 року,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4D6800" w:rsidRPr="00D64611" w:rsidRDefault="004D6800" w:rsidP="004D6800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37,1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>
        <w:rPr>
          <w:b/>
          <w:sz w:val="28"/>
          <w:szCs w:val="26"/>
        </w:rPr>
        <w:t>2,0</w:t>
      </w:r>
      <w:r w:rsidRPr="00D64611">
        <w:rPr>
          <w:sz w:val="28"/>
          <w:szCs w:val="26"/>
        </w:rPr>
        <w:t xml:space="preserve"> млрд грн, або на </w:t>
      </w:r>
      <w:r>
        <w:rPr>
          <w:b/>
          <w:sz w:val="28"/>
          <w:szCs w:val="26"/>
        </w:rPr>
        <w:t>5,6 </w:t>
      </w:r>
      <w:r w:rsidRPr="00D64611">
        <w:rPr>
          <w:sz w:val="28"/>
          <w:szCs w:val="26"/>
        </w:rPr>
        <w:t>відсотк</w:t>
      </w:r>
      <w:r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більше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листопаді</w:t>
      </w:r>
      <w:r w:rsidRPr="00D64611">
        <w:rPr>
          <w:sz w:val="28"/>
          <w:szCs w:val="28"/>
        </w:rPr>
        <w:t xml:space="preserve"> 2018 року,</w:t>
      </w:r>
      <w:r w:rsidRPr="00D64611">
        <w:t xml:space="preserve"> </w:t>
      </w:r>
      <w:r w:rsidRPr="00D64611">
        <w:rPr>
          <w:sz w:val="28"/>
          <w:szCs w:val="26"/>
        </w:rPr>
        <w:t xml:space="preserve">що </w:t>
      </w:r>
      <w:r w:rsidRPr="00D64611">
        <w:rPr>
          <w:sz w:val="28"/>
          <w:szCs w:val="26"/>
        </w:rPr>
        <w:lastRenderedPageBreak/>
        <w:t>пояснюється незначними надходженнями від рентної плати у січні–квітні 2018 року через наявність переплати на початок 2018 року;</w:t>
      </w:r>
    </w:p>
    <w:p w:rsidR="004D6800" w:rsidRPr="00D64611" w:rsidRDefault="004D6800" w:rsidP="004D6800">
      <w:pPr>
        <w:ind w:firstLine="567"/>
        <w:jc w:val="both"/>
        <w:rPr>
          <w:i/>
          <w:sz w:val="28"/>
          <w:szCs w:val="26"/>
        </w:rPr>
      </w:pPr>
      <w:r w:rsidRPr="00D64611">
        <w:rPr>
          <w:b/>
          <w:i/>
          <w:sz w:val="28"/>
          <w:szCs w:val="26"/>
        </w:rPr>
        <w:t>Довідково:</w:t>
      </w:r>
      <w:r w:rsidRPr="00D64611">
        <w:rPr>
          <w:i/>
          <w:sz w:val="28"/>
          <w:szCs w:val="26"/>
        </w:rPr>
        <w:t xml:space="preserve"> Переплата рентної плати за видобуток вуглеводнів по ПАТ «Укргазвидобування» станом на 01.01.2018 року становила: природний газ – </w:t>
      </w:r>
      <w:r w:rsidRPr="00D64611">
        <w:rPr>
          <w:b/>
          <w:i/>
          <w:sz w:val="28"/>
          <w:szCs w:val="26"/>
        </w:rPr>
        <w:t>4,8</w:t>
      </w:r>
      <w:r w:rsidRPr="00D64611">
        <w:rPr>
          <w:i/>
          <w:sz w:val="28"/>
          <w:szCs w:val="26"/>
        </w:rPr>
        <w:t xml:space="preserve"> млрд грн, газовий конденсат – </w:t>
      </w:r>
      <w:r w:rsidRPr="00D64611">
        <w:rPr>
          <w:b/>
          <w:i/>
          <w:sz w:val="28"/>
          <w:szCs w:val="26"/>
        </w:rPr>
        <w:t>0,4</w:t>
      </w:r>
      <w:r w:rsidRPr="00D64611">
        <w:rPr>
          <w:i/>
          <w:sz w:val="28"/>
          <w:szCs w:val="26"/>
        </w:rPr>
        <w:t xml:space="preserve"> млрд</w:t>
      </w:r>
      <w:r>
        <w:rPr>
          <w:i/>
          <w:sz w:val="28"/>
          <w:szCs w:val="26"/>
        </w:rPr>
        <w:t> </w:t>
      </w:r>
      <w:r w:rsidRPr="00D64611">
        <w:rPr>
          <w:i/>
          <w:sz w:val="28"/>
          <w:szCs w:val="26"/>
        </w:rPr>
        <w:t>грн. Переплата утворилась у 2017 році через спрямування субвенції місцевим бюджетам на надання пільг та субсидій (відповідно до постанови Кабінету Міністрів України від 11.01.2005 № 20 «Про затвердження Порядку перерахування деяких субвенцій з державного бюджету місцевим бюджетам на надання пільг, субсидій та компенсацій») в рахунок сплати грошових зобов’язань ПАТ «Укргазвидобування» майбутніх податкових періодів.</w:t>
      </w:r>
    </w:p>
    <w:p w:rsidR="004D6800" w:rsidRPr="00D64611" w:rsidRDefault="004D6800" w:rsidP="004D6800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ввізне мито</w:t>
      </w:r>
      <w:r w:rsidRPr="00D64611">
        <w:rPr>
          <w:sz w:val="28"/>
          <w:szCs w:val="26"/>
        </w:rPr>
        <w:t xml:space="preserve"> – </w:t>
      </w:r>
      <w:r>
        <w:rPr>
          <w:b/>
          <w:sz w:val="28"/>
          <w:szCs w:val="26"/>
        </w:rPr>
        <w:t>20,8</w:t>
      </w:r>
      <w:r w:rsidRPr="00D64611">
        <w:rPr>
          <w:sz w:val="28"/>
          <w:szCs w:val="26"/>
        </w:rPr>
        <w:t xml:space="preserve"> млрд грн, що на </w:t>
      </w:r>
      <w:r w:rsidRPr="00D64611">
        <w:rPr>
          <w:b/>
          <w:sz w:val="28"/>
          <w:szCs w:val="26"/>
        </w:rPr>
        <w:t>0,</w:t>
      </w:r>
      <w:r>
        <w:rPr>
          <w:b/>
          <w:sz w:val="28"/>
          <w:szCs w:val="26"/>
        </w:rPr>
        <w:t>4</w:t>
      </w:r>
      <w:r w:rsidRPr="00D64611">
        <w:rPr>
          <w:sz w:val="28"/>
          <w:szCs w:val="26"/>
        </w:rPr>
        <w:t xml:space="preserve"> млрд грн, або на </w:t>
      </w:r>
      <w:r>
        <w:rPr>
          <w:b/>
          <w:sz w:val="28"/>
          <w:szCs w:val="26"/>
        </w:rPr>
        <w:t>1,9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</w:t>
      </w:r>
      <w:r>
        <w:rPr>
          <w:sz w:val="28"/>
          <w:szCs w:val="28"/>
        </w:rPr>
        <w:t>менше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листопаді</w:t>
      </w:r>
      <w:r w:rsidRPr="00D64611">
        <w:rPr>
          <w:sz w:val="28"/>
          <w:szCs w:val="28"/>
        </w:rPr>
        <w:t xml:space="preserve"> 2018 року;</w:t>
      </w:r>
    </w:p>
    <w:p w:rsidR="004D6800" w:rsidRPr="00D64611" w:rsidRDefault="004D6800" w:rsidP="004D6800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D64611">
        <w:rPr>
          <w:b/>
          <w:sz w:val="28"/>
          <w:szCs w:val="26"/>
        </w:rPr>
        <w:t>кошти, що перераховуються НБУ відповідно до Закону України «Про Національний банк України»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64,9</w:t>
      </w:r>
      <w:r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що на </w:t>
      </w:r>
      <w:r>
        <w:rPr>
          <w:b/>
          <w:sz w:val="28"/>
          <w:szCs w:val="28"/>
        </w:rPr>
        <w:t>20,3 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</w:t>
      </w:r>
      <w:r>
        <w:rPr>
          <w:sz w:val="28"/>
          <w:szCs w:val="28"/>
        </w:rPr>
        <w:t>на</w:t>
      </w:r>
      <w:r w:rsidRPr="00D6461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45,5</w:t>
      </w:r>
      <w:r w:rsidRPr="00D64611">
        <w:rPr>
          <w:b/>
          <w:sz w:val="28"/>
          <w:szCs w:val="28"/>
        </w:rPr>
        <w:t> </w:t>
      </w:r>
      <w:r>
        <w:rPr>
          <w:sz w:val="28"/>
          <w:szCs w:val="28"/>
        </w:rPr>
        <w:t>відсотка</w:t>
      </w:r>
      <w:r w:rsidRPr="00D64611">
        <w:rPr>
          <w:sz w:val="28"/>
          <w:szCs w:val="28"/>
        </w:rPr>
        <w:t xml:space="preserve"> більше ніж за аналогічний період 2018 року;</w:t>
      </w:r>
    </w:p>
    <w:p w:rsidR="004D6800" w:rsidRDefault="004D6800" w:rsidP="004D6800">
      <w:pPr>
        <w:ind w:firstLine="567"/>
        <w:jc w:val="both"/>
        <w:rPr>
          <w:sz w:val="28"/>
          <w:szCs w:val="26"/>
        </w:rPr>
      </w:pPr>
      <w:r w:rsidRPr="001117CB">
        <w:rPr>
          <w:sz w:val="28"/>
          <w:szCs w:val="26"/>
        </w:rPr>
        <w:t>За січень–</w:t>
      </w:r>
      <w:r>
        <w:rPr>
          <w:sz w:val="28"/>
          <w:szCs w:val="26"/>
        </w:rPr>
        <w:t>листопад</w:t>
      </w:r>
      <w:r w:rsidRPr="001117CB">
        <w:rPr>
          <w:sz w:val="28"/>
          <w:szCs w:val="26"/>
        </w:rPr>
        <w:t xml:space="preserve"> 2019 року відшкодовано ПДВ у сумі </w:t>
      </w:r>
      <w:r>
        <w:rPr>
          <w:b/>
          <w:sz w:val="28"/>
          <w:szCs w:val="26"/>
        </w:rPr>
        <w:t>142,1</w:t>
      </w:r>
      <w:r w:rsidRPr="001117CB">
        <w:rPr>
          <w:sz w:val="28"/>
          <w:szCs w:val="26"/>
        </w:rPr>
        <w:t xml:space="preserve"> млрд грн, що на </w:t>
      </w:r>
      <w:r>
        <w:rPr>
          <w:b/>
          <w:sz w:val="28"/>
          <w:szCs w:val="26"/>
        </w:rPr>
        <w:t>20,5</w:t>
      </w:r>
      <w:r w:rsidRPr="001117CB">
        <w:rPr>
          <w:sz w:val="28"/>
          <w:szCs w:val="26"/>
        </w:rPr>
        <w:t xml:space="preserve"> млрд грн., або на </w:t>
      </w:r>
      <w:r>
        <w:rPr>
          <w:b/>
          <w:sz w:val="28"/>
          <w:szCs w:val="26"/>
        </w:rPr>
        <w:t>16,8</w:t>
      </w:r>
      <w:r w:rsidRPr="001117CB">
        <w:rPr>
          <w:sz w:val="28"/>
          <w:szCs w:val="26"/>
        </w:rPr>
        <w:t xml:space="preserve"> відсотка більше ніж у січні–</w:t>
      </w:r>
      <w:r>
        <w:rPr>
          <w:sz w:val="28"/>
          <w:szCs w:val="26"/>
        </w:rPr>
        <w:t>листопаді</w:t>
      </w:r>
      <w:r w:rsidRPr="001117CB">
        <w:rPr>
          <w:sz w:val="28"/>
          <w:szCs w:val="26"/>
        </w:rPr>
        <w:t xml:space="preserve"> 2018 року.</w:t>
      </w:r>
    </w:p>
    <w:p w:rsidR="004D6800" w:rsidRPr="00D64611" w:rsidRDefault="004D6800" w:rsidP="004D6800">
      <w:pPr>
        <w:ind w:firstLine="567"/>
        <w:jc w:val="both"/>
        <w:rPr>
          <w:szCs w:val="28"/>
        </w:rPr>
      </w:pPr>
      <w:r w:rsidRPr="00D64611">
        <w:rPr>
          <w:sz w:val="28"/>
          <w:szCs w:val="26"/>
        </w:rPr>
        <w:t xml:space="preserve">До спеціального фонду державного бюджету за </w:t>
      </w:r>
      <w:r>
        <w:rPr>
          <w:sz w:val="28"/>
          <w:szCs w:val="26"/>
        </w:rPr>
        <w:t xml:space="preserve">січень–листопад </w:t>
      </w:r>
      <w:r w:rsidRPr="00D64611">
        <w:rPr>
          <w:sz w:val="28"/>
          <w:szCs w:val="26"/>
        </w:rPr>
        <w:t xml:space="preserve">2019 року надійшло </w:t>
      </w:r>
      <w:r>
        <w:rPr>
          <w:rFonts w:eastAsia="Calibri"/>
          <w:b/>
          <w:sz w:val="28"/>
          <w:szCs w:val="28"/>
        </w:rPr>
        <w:t>107,5</w:t>
      </w:r>
      <w:r w:rsidRPr="00D64611">
        <w:rPr>
          <w:rFonts w:eastAsia="Calibri"/>
          <w:sz w:val="28"/>
          <w:szCs w:val="28"/>
        </w:rPr>
        <w:t xml:space="preserve"> млрд грн, що на </w:t>
      </w:r>
      <w:r>
        <w:rPr>
          <w:rFonts w:eastAsia="Calibri"/>
          <w:b/>
          <w:sz w:val="28"/>
          <w:szCs w:val="28"/>
        </w:rPr>
        <w:t>25,1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>
        <w:rPr>
          <w:rFonts w:eastAsia="Calibri"/>
          <w:b/>
          <w:sz w:val="28"/>
          <w:szCs w:val="28"/>
        </w:rPr>
        <w:t>30,4</w:t>
      </w:r>
      <w:r w:rsidRPr="00D64611">
        <w:rPr>
          <w:rFonts w:eastAsia="Calibri"/>
          <w:sz w:val="28"/>
          <w:szCs w:val="28"/>
        </w:rPr>
        <w:t> відсотка більше порівняно із аналогічним періодом 2018</w:t>
      </w:r>
      <w:r w:rsidRPr="00D64611">
        <w:rPr>
          <w:rFonts w:eastAsia="Calibri"/>
          <w:sz w:val="28"/>
          <w:szCs w:val="28"/>
          <w:lang w:val="en-US"/>
        </w:rPr>
        <w:t> </w:t>
      </w:r>
      <w:r w:rsidRPr="00D64611">
        <w:rPr>
          <w:rFonts w:eastAsia="Calibri"/>
          <w:sz w:val="28"/>
          <w:szCs w:val="28"/>
        </w:rPr>
        <w:t>року,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</w:t>
      </w:r>
      <w:r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>січня</w:t>
      </w:r>
      <w:r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2019 року зараховується </w:t>
      </w:r>
      <w:r w:rsidRPr="00D64611">
        <w:rPr>
          <w:rFonts w:eastAsia="Calibri"/>
          <w:b/>
          <w:sz w:val="28"/>
          <w:szCs w:val="28"/>
        </w:rPr>
        <w:t>75 </w:t>
      </w:r>
      <w:r w:rsidRPr="00D64611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D64611">
        <w:rPr>
          <w:rFonts w:eastAsia="Calibri"/>
          <w:b/>
          <w:sz w:val="28"/>
          <w:szCs w:val="28"/>
        </w:rPr>
        <w:t>7,1 </w:t>
      </w:r>
      <w:r w:rsidRPr="00D64611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4D6800" w:rsidRPr="00D64611" w:rsidRDefault="004D6800" w:rsidP="004D6800">
      <w:pPr>
        <w:pStyle w:val="2"/>
        <w:spacing w:after="120"/>
        <w:ind w:firstLine="720"/>
        <w:rPr>
          <w:szCs w:val="26"/>
        </w:rPr>
      </w:pPr>
      <w:r w:rsidRPr="00D64611">
        <w:rPr>
          <w:b/>
          <w:szCs w:val="26"/>
        </w:rPr>
        <w:t>В</w:t>
      </w:r>
      <w:r w:rsidRPr="00D64611">
        <w:rPr>
          <w:b/>
          <w:szCs w:val="28"/>
        </w:rPr>
        <w:t>ласні надходження бюджетних установ</w:t>
      </w:r>
      <w:r w:rsidRPr="00D64611">
        <w:rPr>
          <w:szCs w:val="28"/>
        </w:rPr>
        <w:t xml:space="preserve"> за </w:t>
      </w:r>
      <w:r>
        <w:rPr>
          <w:szCs w:val="28"/>
        </w:rPr>
        <w:t xml:space="preserve">січень–листопад </w:t>
      </w:r>
      <w:r w:rsidRPr="00D64611">
        <w:rPr>
          <w:szCs w:val="28"/>
        </w:rPr>
        <w:t xml:space="preserve">2019 року становили </w:t>
      </w:r>
      <w:r>
        <w:rPr>
          <w:b/>
          <w:szCs w:val="28"/>
        </w:rPr>
        <w:t>40,5</w:t>
      </w:r>
      <w:r w:rsidRPr="00D64611">
        <w:rPr>
          <w:b/>
          <w:szCs w:val="28"/>
        </w:rPr>
        <w:t> </w:t>
      </w:r>
      <w:r w:rsidRPr="00D64611">
        <w:rPr>
          <w:szCs w:val="28"/>
        </w:rPr>
        <w:t>млрд грн</w:t>
      </w:r>
      <w:r w:rsidRPr="00D64611">
        <w:rPr>
          <w:szCs w:val="26"/>
        </w:rPr>
        <w:t xml:space="preserve">, що становить </w:t>
      </w:r>
      <w:r>
        <w:rPr>
          <w:b/>
          <w:szCs w:val="26"/>
        </w:rPr>
        <w:t>37,7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</w:t>
      </w:r>
      <w:r>
        <w:rPr>
          <w:szCs w:val="26"/>
        </w:rPr>
        <w:t>а</w:t>
      </w:r>
      <w:r w:rsidRPr="00D64611">
        <w:rPr>
          <w:szCs w:val="26"/>
        </w:rPr>
        <w:t xml:space="preserve"> від загального обсягу надходжень до спеціального фонду державного бюджету. Проти січня–</w:t>
      </w:r>
      <w:r>
        <w:rPr>
          <w:szCs w:val="26"/>
        </w:rPr>
        <w:t>листопада</w:t>
      </w:r>
      <w:r w:rsidRPr="00D64611">
        <w:rPr>
          <w:szCs w:val="26"/>
        </w:rPr>
        <w:t xml:space="preserve"> 2018 року надходження зросли на </w:t>
      </w:r>
      <w:r>
        <w:rPr>
          <w:b/>
          <w:szCs w:val="26"/>
        </w:rPr>
        <w:t>1,3</w:t>
      </w:r>
      <w:r w:rsidRPr="00D64611">
        <w:rPr>
          <w:b/>
          <w:szCs w:val="26"/>
        </w:rPr>
        <w:t xml:space="preserve"> </w:t>
      </w:r>
      <w:r w:rsidRPr="00D64611">
        <w:rPr>
          <w:szCs w:val="26"/>
        </w:rPr>
        <w:t xml:space="preserve">млрд грн, або на </w:t>
      </w:r>
      <w:r>
        <w:rPr>
          <w:b/>
          <w:szCs w:val="26"/>
        </w:rPr>
        <w:t>3,3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відсотка.</w:t>
      </w:r>
    </w:p>
    <w:p w:rsidR="00635BB7" w:rsidRPr="00D64611" w:rsidRDefault="00635BB7" w:rsidP="00635BB7"/>
    <w:p w:rsidR="00635BB7" w:rsidRPr="00D64611" w:rsidRDefault="00635BB7" w:rsidP="00635BB7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ВИДАТКИ ТА КРЕДИТУВАННЯ</w:t>
      </w:r>
    </w:p>
    <w:p w:rsidR="0008022E" w:rsidRPr="0008022E" w:rsidRDefault="0008022E" w:rsidP="0008022E">
      <w:pPr>
        <w:ind w:firstLine="567"/>
        <w:jc w:val="both"/>
        <w:rPr>
          <w:sz w:val="28"/>
          <w:szCs w:val="26"/>
        </w:rPr>
      </w:pPr>
      <w:r w:rsidRPr="0008022E">
        <w:rPr>
          <w:sz w:val="28"/>
          <w:szCs w:val="26"/>
        </w:rPr>
        <w:t xml:space="preserve">Загальна сума касових </w:t>
      </w:r>
      <w:r w:rsidRPr="0008022E">
        <w:rPr>
          <w:b/>
          <w:sz w:val="28"/>
          <w:szCs w:val="26"/>
        </w:rPr>
        <w:t xml:space="preserve">видатків Зведеного бюджету України </w:t>
      </w:r>
      <w:r w:rsidRPr="0008022E">
        <w:rPr>
          <w:sz w:val="28"/>
          <w:szCs w:val="26"/>
        </w:rPr>
        <w:t xml:space="preserve">за січень–листопад 2019 року становила </w:t>
      </w:r>
      <w:r w:rsidRPr="0008022E">
        <w:rPr>
          <w:b/>
          <w:bCs/>
          <w:sz w:val="28"/>
          <w:szCs w:val="28"/>
          <w:lang w:val="ru-RU" w:eastAsia="uk-UA"/>
        </w:rPr>
        <w:t>1169,5</w:t>
      </w:r>
      <w:r w:rsidRPr="0008022E">
        <w:rPr>
          <w:b/>
          <w:bCs/>
          <w:sz w:val="28"/>
          <w:szCs w:val="28"/>
          <w:lang w:eastAsia="uk-UA"/>
        </w:rPr>
        <w:t> </w:t>
      </w:r>
      <w:r w:rsidRPr="0008022E">
        <w:rPr>
          <w:sz w:val="28"/>
          <w:szCs w:val="26"/>
        </w:rPr>
        <w:t xml:space="preserve">млрд грн, що </w:t>
      </w:r>
      <w:r w:rsidRPr="0008022E">
        <w:rPr>
          <w:sz w:val="28"/>
          <w:szCs w:val="28"/>
        </w:rPr>
        <w:t xml:space="preserve">на </w:t>
      </w:r>
      <w:r w:rsidRPr="0008022E">
        <w:rPr>
          <w:b/>
          <w:sz w:val="28"/>
          <w:szCs w:val="28"/>
        </w:rPr>
        <w:t>11,1 </w:t>
      </w:r>
      <w:r w:rsidRPr="0008022E">
        <w:rPr>
          <w:sz w:val="28"/>
          <w:szCs w:val="28"/>
        </w:rPr>
        <w:t>відсотка</w:t>
      </w:r>
      <w:r w:rsidRPr="0008022E">
        <w:rPr>
          <w:sz w:val="28"/>
          <w:szCs w:val="26"/>
        </w:rPr>
        <w:t>, або на </w:t>
      </w:r>
      <w:r w:rsidRPr="0008022E">
        <w:rPr>
          <w:b/>
          <w:sz w:val="28"/>
          <w:szCs w:val="26"/>
        </w:rPr>
        <w:t>117,1</w:t>
      </w:r>
      <w:r w:rsidRPr="0008022E">
        <w:rPr>
          <w:b/>
          <w:bCs/>
          <w:sz w:val="28"/>
          <w:szCs w:val="28"/>
          <w:lang w:eastAsia="uk-UA"/>
        </w:rPr>
        <w:t> </w:t>
      </w:r>
      <w:r w:rsidRPr="0008022E">
        <w:rPr>
          <w:sz w:val="28"/>
          <w:szCs w:val="26"/>
        </w:rPr>
        <w:t>млрд грн більше ніж за січень–листопад 2018 року.</w:t>
      </w:r>
    </w:p>
    <w:p w:rsidR="0008022E" w:rsidRPr="0008022E" w:rsidRDefault="0008022E" w:rsidP="0008022E">
      <w:pPr>
        <w:ind w:firstLine="567"/>
        <w:jc w:val="both"/>
        <w:rPr>
          <w:sz w:val="28"/>
          <w:szCs w:val="28"/>
        </w:rPr>
      </w:pPr>
      <w:r w:rsidRPr="0008022E">
        <w:rPr>
          <w:sz w:val="28"/>
          <w:szCs w:val="26"/>
        </w:rPr>
        <w:t xml:space="preserve">У структурі видатків </w:t>
      </w:r>
      <w:r w:rsidRPr="0008022E">
        <w:rPr>
          <w:b/>
          <w:sz w:val="28"/>
          <w:szCs w:val="26"/>
        </w:rPr>
        <w:t xml:space="preserve">зведеного бюджету України </w:t>
      </w:r>
      <w:r w:rsidRPr="0008022E">
        <w:rPr>
          <w:sz w:val="28"/>
          <w:szCs w:val="26"/>
        </w:rPr>
        <w:t>найбільші частки припадають на</w:t>
      </w:r>
      <w:r w:rsidRPr="0008022E">
        <w:rPr>
          <w:sz w:val="28"/>
          <w:szCs w:val="28"/>
        </w:rPr>
        <w:t xml:space="preserve"> соціальний захист та соціальне забезпечення (</w:t>
      </w:r>
      <w:r w:rsidRPr="0008022E">
        <w:rPr>
          <w:b/>
          <w:sz w:val="28"/>
          <w:szCs w:val="28"/>
        </w:rPr>
        <w:t xml:space="preserve">24,3 </w:t>
      </w:r>
      <w:r w:rsidRPr="0008022E">
        <w:rPr>
          <w:sz w:val="28"/>
          <w:szCs w:val="28"/>
        </w:rPr>
        <w:t>відсотка), на освіту (</w:t>
      </w:r>
      <w:r w:rsidRPr="0008022E">
        <w:rPr>
          <w:b/>
          <w:sz w:val="28"/>
          <w:szCs w:val="28"/>
        </w:rPr>
        <w:t>17,7 </w:t>
      </w:r>
      <w:r w:rsidRPr="0008022E">
        <w:rPr>
          <w:sz w:val="28"/>
          <w:szCs w:val="28"/>
        </w:rPr>
        <w:t>відсотка), на громадський порядок, безпеку та судову владу (</w:t>
      </w:r>
      <w:r w:rsidRPr="0008022E">
        <w:rPr>
          <w:b/>
          <w:sz w:val="28"/>
          <w:szCs w:val="28"/>
        </w:rPr>
        <w:t>10,3</w:t>
      </w:r>
      <w:r w:rsidRPr="0008022E">
        <w:rPr>
          <w:sz w:val="28"/>
          <w:szCs w:val="28"/>
        </w:rPr>
        <w:t> відсотка), на економічну діяльність (</w:t>
      </w:r>
      <w:r w:rsidRPr="0008022E">
        <w:rPr>
          <w:b/>
          <w:sz w:val="28"/>
          <w:szCs w:val="28"/>
        </w:rPr>
        <w:t>10</w:t>
      </w:r>
      <w:r w:rsidRPr="0008022E">
        <w:rPr>
          <w:sz w:val="28"/>
          <w:szCs w:val="28"/>
        </w:rPr>
        <w:t> відсотків), на обслуговування боргу (</w:t>
      </w:r>
      <w:r w:rsidRPr="0008022E">
        <w:rPr>
          <w:b/>
          <w:sz w:val="28"/>
          <w:szCs w:val="28"/>
        </w:rPr>
        <w:t>9,8</w:t>
      </w:r>
      <w:r w:rsidRPr="0008022E">
        <w:rPr>
          <w:sz w:val="28"/>
          <w:szCs w:val="28"/>
        </w:rPr>
        <w:t> відсотка) та на охорону здоров’я (</w:t>
      </w:r>
      <w:r w:rsidRPr="0008022E">
        <w:rPr>
          <w:b/>
          <w:sz w:val="28"/>
          <w:szCs w:val="28"/>
        </w:rPr>
        <w:t>9,1 </w:t>
      </w:r>
      <w:r w:rsidRPr="0008022E">
        <w:rPr>
          <w:sz w:val="28"/>
          <w:szCs w:val="28"/>
        </w:rPr>
        <w:t>відсотка).</w:t>
      </w:r>
    </w:p>
    <w:p w:rsidR="0008022E" w:rsidRPr="0008022E" w:rsidRDefault="0008022E" w:rsidP="0008022E">
      <w:pPr>
        <w:ind w:firstLine="567"/>
        <w:jc w:val="both"/>
        <w:rPr>
          <w:sz w:val="28"/>
          <w:szCs w:val="28"/>
        </w:rPr>
      </w:pPr>
      <w:r w:rsidRPr="0008022E">
        <w:rPr>
          <w:b/>
          <w:sz w:val="28"/>
          <w:szCs w:val="28"/>
        </w:rPr>
        <w:t>Касові видатки Державного бюджету України</w:t>
      </w:r>
      <w:r w:rsidRPr="0008022E">
        <w:rPr>
          <w:sz w:val="28"/>
          <w:szCs w:val="28"/>
        </w:rPr>
        <w:t xml:space="preserve"> за січень–листопад 2019 року</w:t>
      </w:r>
      <w:r w:rsidRPr="0008022E">
        <w:rPr>
          <w:sz w:val="28"/>
          <w:szCs w:val="26"/>
        </w:rPr>
        <w:t xml:space="preserve"> </w:t>
      </w:r>
      <w:r w:rsidRPr="0008022E">
        <w:rPr>
          <w:sz w:val="28"/>
          <w:szCs w:val="28"/>
        </w:rPr>
        <w:t xml:space="preserve">становили </w:t>
      </w:r>
      <w:r w:rsidRPr="0008022E">
        <w:rPr>
          <w:b/>
          <w:bCs/>
          <w:iCs/>
          <w:sz w:val="28"/>
          <w:szCs w:val="28"/>
          <w:lang w:eastAsia="uk-UA"/>
        </w:rPr>
        <w:t>933,5 </w:t>
      </w:r>
      <w:r w:rsidRPr="0008022E">
        <w:rPr>
          <w:sz w:val="28"/>
          <w:szCs w:val="28"/>
        </w:rPr>
        <w:t xml:space="preserve">млрд грн, що на </w:t>
      </w:r>
      <w:r w:rsidRPr="0008022E">
        <w:rPr>
          <w:b/>
          <w:sz w:val="28"/>
          <w:szCs w:val="28"/>
        </w:rPr>
        <w:t>10,7 </w:t>
      </w:r>
      <w:r w:rsidRPr="0008022E">
        <w:rPr>
          <w:sz w:val="28"/>
          <w:szCs w:val="28"/>
        </w:rPr>
        <w:t>відсотка, або на </w:t>
      </w:r>
      <w:r w:rsidRPr="0008022E">
        <w:rPr>
          <w:b/>
          <w:sz w:val="28"/>
          <w:szCs w:val="28"/>
        </w:rPr>
        <w:t>90,1</w:t>
      </w:r>
      <w:r w:rsidRPr="0008022E">
        <w:rPr>
          <w:b/>
          <w:iCs/>
          <w:sz w:val="28"/>
          <w:szCs w:val="28"/>
          <w:lang w:eastAsia="uk-UA"/>
        </w:rPr>
        <w:t> </w:t>
      </w:r>
      <w:r w:rsidRPr="0008022E">
        <w:rPr>
          <w:sz w:val="28"/>
          <w:szCs w:val="28"/>
        </w:rPr>
        <w:t>млрд грн більше ніж за січень–листопад 2018 року.</w:t>
      </w:r>
    </w:p>
    <w:p w:rsidR="0008022E" w:rsidRPr="0008022E" w:rsidRDefault="0008022E" w:rsidP="0008022E">
      <w:pPr>
        <w:ind w:firstLine="567"/>
        <w:jc w:val="both"/>
        <w:rPr>
          <w:sz w:val="28"/>
          <w:szCs w:val="28"/>
          <w:lang w:val="ru-RU"/>
        </w:rPr>
      </w:pPr>
      <w:r w:rsidRPr="0008022E">
        <w:rPr>
          <w:sz w:val="28"/>
          <w:szCs w:val="28"/>
        </w:rPr>
        <w:lastRenderedPageBreak/>
        <w:t xml:space="preserve">Найбільшу питому вагу серед видатків в загальному обсязі </w:t>
      </w:r>
      <w:r w:rsidRPr="0008022E">
        <w:rPr>
          <w:b/>
          <w:sz w:val="28"/>
          <w:szCs w:val="28"/>
        </w:rPr>
        <w:t>Державного бюджету України</w:t>
      </w:r>
      <w:r w:rsidRPr="0008022E">
        <w:rPr>
          <w:sz w:val="28"/>
          <w:szCs w:val="28"/>
        </w:rPr>
        <w:t xml:space="preserve"> становили такі:</w:t>
      </w:r>
    </w:p>
    <w:p w:rsidR="0008022E" w:rsidRPr="0008022E" w:rsidRDefault="0008022E" w:rsidP="0008022E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міжбюджетні трансферти – </w:t>
      </w:r>
      <w:r w:rsidRPr="0008022E">
        <w:rPr>
          <w:b/>
          <w:sz w:val="28"/>
          <w:szCs w:val="28"/>
        </w:rPr>
        <w:t>25,6</w:t>
      </w:r>
      <w:r w:rsidRPr="0008022E">
        <w:rPr>
          <w:sz w:val="28"/>
          <w:szCs w:val="28"/>
        </w:rPr>
        <w:t xml:space="preserve"> відсотка;</w:t>
      </w:r>
    </w:p>
    <w:p w:rsidR="0008022E" w:rsidRPr="0008022E" w:rsidRDefault="0008022E" w:rsidP="0008022E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соціальний захист та соціальне забезпечення – </w:t>
      </w:r>
      <w:r w:rsidRPr="0008022E">
        <w:rPr>
          <w:b/>
          <w:sz w:val="28"/>
          <w:szCs w:val="28"/>
        </w:rPr>
        <w:t>20,3</w:t>
      </w:r>
      <w:r w:rsidRPr="0008022E">
        <w:rPr>
          <w:sz w:val="28"/>
          <w:szCs w:val="28"/>
        </w:rPr>
        <w:t xml:space="preserve"> відсотка;</w:t>
      </w:r>
    </w:p>
    <w:p w:rsidR="0008022E" w:rsidRPr="0008022E" w:rsidRDefault="0008022E" w:rsidP="0008022E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громадський порядок, безпека та судова влада – </w:t>
      </w:r>
      <w:r w:rsidRPr="0008022E">
        <w:rPr>
          <w:b/>
          <w:sz w:val="28"/>
          <w:szCs w:val="28"/>
        </w:rPr>
        <w:t xml:space="preserve">12,8 </w:t>
      </w:r>
      <w:r w:rsidRPr="0008022E">
        <w:rPr>
          <w:sz w:val="28"/>
          <w:szCs w:val="28"/>
        </w:rPr>
        <w:t>відсотка;</w:t>
      </w:r>
    </w:p>
    <w:p w:rsidR="0008022E" w:rsidRPr="0008022E" w:rsidRDefault="0008022E" w:rsidP="0008022E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обслуговування боргу – </w:t>
      </w:r>
      <w:r w:rsidRPr="0008022E">
        <w:rPr>
          <w:b/>
          <w:sz w:val="28"/>
          <w:szCs w:val="28"/>
        </w:rPr>
        <w:t xml:space="preserve">12,2 </w:t>
      </w:r>
      <w:r w:rsidRPr="0008022E">
        <w:rPr>
          <w:sz w:val="28"/>
          <w:szCs w:val="28"/>
        </w:rPr>
        <w:t>відсотка;</w:t>
      </w:r>
    </w:p>
    <w:p w:rsidR="0008022E" w:rsidRPr="0008022E" w:rsidRDefault="0008022E" w:rsidP="0008022E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оборона – </w:t>
      </w:r>
      <w:r w:rsidRPr="0008022E">
        <w:rPr>
          <w:b/>
          <w:sz w:val="28"/>
          <w:szCs w:val="28"/>
        </w:rPr>
        <w:t xml:space="preserve">9,4 </w:t>
      </w:r>
      <w:r w:rsidRPr="0008022E">
        <w:rPr>
          <w:sz w:val="28"/>
          <w:szCs w:val="28"/>
        </w:rPr>
        <w:t>відсотка.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b/>
          <w:sz w:val="28"/>
          <w:szCs w:val="28"/>
        </w:rPr>
        <w:t>Касові видатки загального фонду</w:t>
      </w:r>
      <w:r w:rsidRPr="0008022E">
        <w:rPr>
          <w:sz w:val="28"/>
          <w:szCs w:val="28"/>
        </w:rPr>
        <w:t xml:space="preserve"> державного бюджету за січень–листопад 2019 року</w:t>
      </w:r>
      <w:r w:rsidRPr="0008022E">
        <w:rPr>
          <w:sz w:val="28"/>
          <w:szCs w:val="26"/>
        </w:rPr>
        <w:t xml:space="preserve"> </w:t>
      </w:r>
      <w:r w:rsidRPr="0008022E">
        <w:rPr>
          <w:sz w:val="28"/>
          <w:szCs w:val="28"/>
        </w:rPr>
        <w:t xml:space="preserve">становили </w:t>
      </w:r>
      <w:r w:rsidRPr="0008022E">
        <w:rPr>
          <w:b/>
          <w:iCs/>
          <w:sz w:val="28"/>
          <w:szCs w:val="28"/>
          <w:lang w:eastAsia="uk-UA"/>
        </w:rPr>
        <w:t>834,7 </w:t>
      </w:r>
      <w:r w:rsidRPr="0008022E">
        <w:rPr>
          <w:sz w:val="28"/>
          <w:szCs w:val="28"/>
        </w:rPr>
        <w:t>млрд грн, що більше ніж за січень–листопад 2018 року на </w:t>
      </w:r>
      <w:r w:rsidRPr="0008022E">
        <w:rPr>
          <w:b/>
          <w:sz w:val="28"/>
          <w:szCs w:val="28"/>
          <w:lang w:eastAsia="uk-UA"/>
        </w:rPr>
        <w:t>65,1 </w:t>
      </w:r>
      <w:r w:rsidRPr="0008022E">
        <w:rPr>
          <w:sz w:val="28"/>
          <w:szCs w:val="28"/>
        </w:rPr>
        <w:t xml:space="preserve">млрд грн, або на </w:t>
      </w:r>
      <w:r w:rsidRPr="0008022E">
        <w:rPr>
          <w:b/>
          <w:sz w:val="28"/>
          <w:szCs w:val="28"/>
        </w:rPr>
        <w:t xml:space="preserve">8,5 </w:t>
      </w:r>
      <w:r w:rsidRPr="0008022E">
        <w:rPr>
          <w:sz w:val="28"/>
          <w:szCs w:val="28"/>
        </w:rPr>
        <w:t>відсотка.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Видатки </w:t>
      </w:r>
      <w:r w:rsidRPr="0008022E">
        <w:rPr>
          <w:b/>
          <w:sz w:val="28"/>
          <w:szCs w:val="28"/>
        </w:rPr>
        <w:t>загального фонду</w:t>
      </w:r>
      <w:r w:rsidRPr="0008022E">
        <w:rPr>
          <w:sz w:val="28"/>
          <w:szCs w:val="28"/>
        </w:rPr>
        <w:t xml:space="preserve"> державного бюджету на:</w:t>
      </w:r>
    </w:p>
    <w:p w:rsidR="0008022E" w:rsidRPr="0008022E" w:rsidRDefault="0008022E" w:rsidP="0008022E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08022E">
        <w:rPr>
          <w:i/>
          <w:sz w:val="28"/>
          <w:szCs w:val="28"/>
        </w:rPr>
        <w:t>заробітну плату з нарахуваннями</w:t>
      </w:r>
      <w:r w:rsidRPr="0008022E">
        <w:rPr>
          <w:sz w:val="28"/>
          <w:szCs w:val="28"/>
        </w:rPr>
        <w:t xml:space="preserve"> </w:t>
      </w:r>
      <w:r w:rsidRPr="0008022E">
        <w:rPr>
          <w:b/>
          <w:sz w:val="28"/>
          <w:szCs w:val="28"/>
        </w:rPr>
        <w:t>зросли</w:t>
      </w:r>
      <w:r w:rsidRPr="0008022E">
        <w:rPr>
          <w:sz w:val="28"/>
          <w:szCs w:val="28"/>
        </w:rPr>
        <w:t xml:space="preserve"> проти січня–листопада 2018 року на </w:t>
      </w:r>
      <w:r w:rsidRPr="0008022E">
        <w:rPr>
          <w:b/>
          <w:sz w:val="28"/>
          <w:szCs w:val="28"/>
        </w:rPr>
        <w:t>30,9 </w:t>
      </w:r>
      <w:r w:rsidRPr="0008022E">
        <w:rPr>
          <w:sz w:val="28"/>
          <w:szCs w:val="28"/>
        </w:rPr>
        <w:t xml:space="preserve">млрд грн, або на </w:t>
      </w:r>
      <w:r w:rsidRPr="0008022E">
        <w:rPr>
          <w:b/>
          <w:sz w:val="28"/>
          <w:szCs w:val="28"/>
        </w:rPr>
        <w:t>20,8 </w:t>
      </w:r>
      <w:r w:rsidRPr="0008022E">
        <w:rPr>
          <w:sz w:val="28"/>
          <w:szCs w:val="28"/>
        </w:rPr>
        <w:t>відсотка</w:t>
      </w:r>
      <w:r w:rsidRPr="0008022E">
        <w:rPr>
          <w:rStyle w:val="fontstyle20"/>
          <w:sz w:val="28"/>
          <w:szCs w:val="28"/>
        </w:rPr>
        <w:t xml:space="preserve"> </w:t>
      </w:r>
      <w:r w:rsidRPr="0008022E">
        <w:rPr>
          <w:sz w:val="28"/>
          <w:szCs w:val="28"/>
        </w:rPr>
        <w:t xml:space="preserve">до </w:t>
      </w:r>
      <w:r w:rsidRPr="0008022E">
        <w:rPr>
          <w:b/>
          <w:sz w:val="28"/>
          <w:szCs w:val="28"/>
        </w:rPr>
        <w:t xml:space="preserve">179,1 </w:t>
      </w:r>
      <w:r w:rsidRPr="0008022E">
        <w:rPr>
          <w:sz w:val="28"/>
          <w:szCs w:val="28"/>
        </w:rPr>
        <w:t xml:space="preserve">млрд гривень; </w:t>
      </w:r>
    </w:p>
    <w:p w:rsidR="0008022E" w:rsidRPr="0008022E" w:rsidRDefault="0008022E" w:rsidP="0008022E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08022E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08022E">
        <w:rPr>
          <w:b/>
          <w:sz w:val="28"/>
          <w:szCs w:val="28"/>
        </w:rPr>
        <w:t xml:space="preserve">збільшилось </w:t>
      </w:r>
      <w:r w:rsidRPr="0008022E">
        <w:rPr>
          <w:sz w:val="28"/>
          <w:szCs w:val="28"/>
        </w:rPr>
        <w:t xml:space="preserve">проти січня–листопада 2018 року на </w:t>
      </w:r>
      <w:r w:rsidRPr="0008022E">
        <w:rPr>
          <w:b/>
          <w:sz w:val="28"/>
          <w:szCs w:val="28"/>
        </w:rPr>
        <w:t>43,2 </w:t>
      </w:r>
      <w:r w:rsidRPr="0008022E">
        <w:rPr>
          <w:sz w:val="28"/>
          <w:szCs w:val="28"/>
        </w:rPr>
        <w:t xml:space="preserve">млрд грн, або на </w:t>
      </w:r>
      <w:r w:rsidRPr="0008022E">
        <w:rPr>
          <w:b/>
          <w:sz w:val="28"/>
          <w:szCs w:val="28"/>
        </w:rPr>
        <w:t>30,3 </w:t>
      </w:r>
      <w:r w:rsidRPr="0008022E">
        <w:rPr>
          <w:sz w:val="28"/>
          <w:szCs w:val="28"/>
        </w:rPr>
        <w:t>відсотка</w:t>
      </w:r>
      <w:r w:rsidRPr="0008022E">
        <w:rPr>
          <w:rStyle w:val="fontstyle20"/>
          <w:sz w:val="28"/>
          <w:szCs w:val="28"/>
        </w:rPr>
        <w:t xml:space="preserve"> </w:t>
      </w:r>
      <w:r w:rsidRPr="0008022E">
        <w:rPr>
          <w:sz w:val="28"/>
          <w:szCs w:val="28"/>
        </w:rPr>
        <w:t xml:space="preserve">до </w:t>
      </w:r>
      <w:r w:rsidRPr="0008022E">
        <w:rPr>
          <w:b/>
          <w:sz w:val="28"/>
          <w:szCs w:val="28"/>
        </w:rPr>
        <w:t>186,2 </w:t>
      </w:r>
      <w:r w:rsidRPr="0008022E">
        <w:rPr>
          <w:sz w:val="28"/>
          <w:szCs w:val="28"/>
        </w:rPr>
        <w:t>млрд гривень.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За </w:t>
      </w:r>
      <w:r w:rsidRPr="0008022E">
        <w:rPr>
          <w:b/>
          <w:sz w:val="28"/>
          <w:szCs w:val="28"/>
        </w:rPr>
        <w:t xml:space="preserve">функціональною класифікацією </w:t>
      </w:r>
      <w:r w:rsidRPr="0008022E">
        <w:rPr>
          <w:sz w:val="28"/>
          <w:szCs w:val="28"/>
        </w:rPr>
        <w:t>статей видатків у</w:t>
      </w:r>
      <w:r w:rsidRPr="0008022E">
        <w:t xml:space="preserve"> </w:t>
      </w:r>
      <w:r w:rsidRPr="0008022E">
        <w:rPr>
          <w:sz w:val="28"/>
          <w:szCs w:val="28"/>
        </w:rPr>
        <w:t>січні–листопаді </w:t>
      </w:r>
      <w:r w:rsidRPr="0008022E">
        <w:rPr>
          <w:sz w:val="28"/>
          <w:szCs w:val="26"/>
        </w:rPr>
        <w:t>2019 року</w:t>
      </w:r>
      <w:r w:rsidRPr="0008022E">
        <w:rPr>
          <w:sz w:val="28"/>
          <w:szCs w:val="28"/>
        </w:rPr>
        <w:t>: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 xml:space="preserve">на обслуговування державного боргу </w:t>
      </w:r>
      <w:r w:rsidRPr="0008022E">
        <w:rPr>
          <w:sz w:val="28"/>
          <w:szCs w:val="28"/>
        </w:rPr>
        <w:t>за зведеним бюджетом були здійснені у обсязі </w:t>
      </w:r>
      <w:r w:rsidRPr="0008022E">
        <w:rPr>
          <w:b/>
          <w:sz w:val="28"/>
          <w:szCs w:val="28"/>
        </w:rPr>
        <w:t>114,8 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08022E">
        <w:rPr>
          <w:b/>
          <w:i/>
          <w:sz w:val="28"/>
          <w:szCs w:val="28"/>
        </w:rPr>
        <w:t>на загальнодержавні функції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>11,2 </w:t>
      </w:r>
      <w:r w:rsidRPr="0008022E">
        <w:rPr>
          <w:sz w:val="28"/>
          <w:szCs w:val="28"/>
        </w:rPr>
        <w:t>відсотка до </w:t>
      </w:r>
      <w:r w:rsidRPr="0008022E">
        <w:rPr>
          <w:b/>
          <w:sz w:val="28"/>
          <w:szCs w:val="28"/>
        </w:rPr>
        <w:t>70,6 </w:t>
      </w:r>
      <w:r w:rsidRPr="0008022E">
        <w:rPr>
          <w:sz w:val="28"/>
          <w:szCs w:val="28"/>
        </w:rPr>
        <w:t xml:space="preserve">млрд грн, у тому числі за державним бюджетом </w:t>
      </w:r>
      <w:r w:rsidRPr="0008022E">
        <w:rPr>
          <w:sz w:val="28"/>
          <w:szCs w:val="28"/>
          <w:lang w:val="ru-RU"/>
        </w:rPr>
        <w:t xml:space="preserve">- </w:t>
      </w:r>
      <w:r w:rsidRPr="0008022E">
        <w:rPr>
          <w:sz w:val="28"/>
          <w:szCs w:val="28"/>
        </w:rPr>
        <w:t xml:space="preserve">на </w:t>
      </w:r>
      <w:r w:rsidRPr="0008022E">
        <w:rPr>
          <w:b/>
          <w:sz w:val="28"/>
          <w:szCs w:val="28"/>
        </w:rPr>
        <w:t>4,5 </w:t>
      </w:r>
      <w:r w:rsidRPr="0008022E">
        <w:rPr>
          <w:sz w:val="28"/>
          <w:szCs w:val="28"/>
        </w:rPr>
        <w:t>відсотка до </w:t>
      </w:r>
      <w:r w:rsidRPr="0008022E">
        <w:rPr>
          <w:b/>
          <w:bCs/>
          <w:sz w:val="28"/>
          <w:szCs w:val="28"/>
          <w:lang w:eastAsia="uk-UA"/>
        </w:rPr>
        <w:t>40,9 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оборону</w:t>
      </w:r>
      <w:r w:rsidRPr="0008022E">
        <w:rPr>
          <w:sz w:val="28"/>
          <w:szCs w:val="28"/>
        </w:rPr>
        <w:t xml:space="preserve"> за державним бюджетом зросли на </w:t>
      </w:r>
      <w:r w:rsidRPr="0008022E">
        <w:rPr>
          <w:b/>
          <w:sz w:val="28"/>
          <w:szCs w:val="28"/>
        </w:rPr>
        <w:t>17,6 </w:t>
      </w:r>
      <w:r w:rsidRPr="0008022E">
        <w:rPr>
          <w:sz w:val="28"/>
          <w:szCs w:val="28"/>
        </w:rPr>
        <w:t>відсотка до </w:t>
      </w:r>
      <w:r w:rsidRPr="0008022E">
        <w:rPr>
          <w:b/>
          <w:sz w:val="28"/>
          <w:szCs w:val="28"/>
        </w:rPr>
        <w:t>88 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громадський порядок, безпеку та судову владу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>25,1 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sz w:val="28"/>
          <w:szCs w:val="28"/>
        </w:rPr>
        <w:t xml:space="preserve">120,7 </w:t>
      </w:r>
      <w:r w:rsidRPr="0008022E">
        <w:rPr>
          <w:sz w:val="28"/>
          <w:szCs w:val="28"/>
        </w:rPr>
        <w:t xml:space="preserve">млрд грн, у тому числі за державним бюджетом – на </w:t>
      </w:r>
      <w:r w:rsidRPr="0008022E">
        <w:rPr>
          <w:b/>
          <w:sz w:val="28"/>
          <w:szCs w:val="28"/>
        </w:rPr>
        <w:t xml:space="preserve">25,1 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bCs/>
          <w:sz w:val="28"/>
          <w:szCs w:val="28"/>
          <w:lang w:eastAsia="uk-UA"/>
        </w:rPr>
        <w:t>119,6 </w:t>
      </w:r>
      <w:r w:rsidRPr="0008022E">
        <w:rPr>
          <w:sz w:val="28"/>
          <w:szCs w:val="28"/>
        </w:rPr>
        <w:t>млрд 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08022E">
        <w:rPr>
          <w:sz w:val="28"/>
          <w:szCs w:val="28"/>
        </w:rPr>
        <w:t>за зведеним бюджетом зросли на </w:t>
      </w:r>
      <w:r w:rsidRPr="0008022E">
        <w:rPr>
          <w:b/>
          <w:sz w:val="28"/>
          <w:szCs w:val="28"/>
        </w:rPr>
        <w:t>8,9 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bCs/>
          <w:sz w:val="28"/>
          <w:szCs w:val="28"/>
        </w:rPr>
        <w:t>116,8 </w:t>
      </w:r>
      <w:r w:rsidRPr="0008022E">
        <w:rPr>
          <w:sz w:val="28"/>
          <w:szCs w:val="28"/>
        </w:rPr>
        <w:t>млрд грн, у тому числі за державним бюджетом на </w:t>
      </w:r>
      <w:r w:rsidRPr="0008022E">
        <w:rPr>
          <w:b/>
          <w:sz w:val="28"/>
          <w:szCs w:val="28"/>
        </w:rPr>
        <w:t>6,7 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bCs/>
          <w:sz w:val="28"/>
          <w:szCs w:val="28"/>
        </w:rPr>
        <w:t xml:space="preserve">53,6 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охорону навколишнього природного середовища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>21,8 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sz w:val="28"/>
          <w:szCs w:val="28"/>
        </w:rPr>
        <w:t>6,9 </w:t>
      </w:r>
      <w:r w:rsidRPr="0008022E">
        <w:rPr>
          <w:sz w:val="28"/>
          <w:szCs w:val="28"/>
        </w:rPr>
        <w:t xml:space="preserve">млрд грн, у тому числі за державним бюджетом на </w:t>
      </w:r>
      <w:r w:rsidRPr="0008022E">
        <w:rPr>
          <w:b/>
          <w:sz w:val="28"/>
          <w:szCs w:val="28"/>
        </w:rPr>
        <w:t>26,9 </w:t>
      </w:r>
      <w:r w:rsidRPr="0008022E">
        <w:rPr>
          <w:sz w:val="28"/>
          <w:szCs w:val="28"/>
        </w:rPr>
        <w:t>відсотка</w:t>
      </w:r>
      <w:r w:rsidRPr="0008022E">
        <w:rPr>
          <w:b/>
          <w:sz w:val="28"/>
          <w:szCs w:val="28"/>
        </w:rPr>
        <w:t xml:space="preserve"> </w:t>
      </w:r>
      <w:r w:rsidRPr="0008022E">
        <w:rPr>
          <w:sz w:val="28"/>
          <w:szCs w:val="28"/>
        </w:rPr>
        <w:t xml:space="preserve">до </w:t>
      </w:r>
      <w:r w:rsidRPr="0008022E">
        <w:rPr>
          <w:b/>
          <w:bCs/>
          <w:sz w:val="28"/>
          <w:szCs w:val="28"/>
          <w:lang w:eastAsia="uk-UA"/>
        </w:rPr>
        <w:t xml:space="preserve">4,5 </w:t>
      </w:r>
      <w:r w:rsidRPr="0008022E">
        <w:rPr>
          <w:sz w:val="28"/>
          <w:szCs w:val="28"/>
        </w:rPr>
        <w:t>млрд </w:t>
      </w:r>
      <w:r w:rsidRPr="0008022E">
        <w:rPr>
          <w:bCs/>
          <w:sz w:val="28"/>
          <w:szCs w:val="28"/>
          <w:lang w:eastAsia="uk-UA"/>
        </w:rPr>
        <w:t xml:space="preserve">гривень. </w:t>
      </w:r>
    </w:p>
    <w:p w:rsidR="0008022E" w:rsidRPr="0008022E" w:rsidRDefault="0008022E" w:rsidP="0008022E">
      <w:pPr>
        <w:ind w:firstLine="539"/>
        <w:jc w:val="both"/>
        <w:rPr>
          <w:b/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 xml:space="preserve">на житлово-комунальне господарство </w:t>
      </w:r>
      <w:r w:rsidRPr="0008022E">
        <w:rPr>
          <w:sz w:val="28"/>
          <w:szCs w:val="28"/>
        </w:rPr>
        <w:t xml:space="preserve">за зведеним бюджетом зросли на </w:t>
      </w:r>
      <w:r w:rsidRPr="0008022E">
        <w:rPr>
          <w:b/>
          <w:sz w:val="28"/>
          <w:szCs w:val="28"/>
        </w:rPr>
        <w:t xml:space="preserve">13,1 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sz w:val="28"/>
          <w:szCs w:val="28"/>
        </w:rPr>
        <w:t xml:space="preserve">28,1 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охорону здоров’я</w:t>
      </w:r>
      <w:r w:rsidRPr="0008022E">
        <w:rPr>
          <w:sz w:val="28"/>
          <w:szCs w:val="28"/>
        </w:rPr>
        <w:t xml:space="preserve"> за зведеним бюджетом зросли на </w:t>
      </w:r>
      <w:r w:rsidRPr="0008022E">
        <w:rPr>
          <w:b/>
          <w:sz w:val="28"/>
          <w:szCs w:val="28"/>
        </w:rPr>
        <w:t>11,8 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sz w:val="28"/>
          <w:szCs w:val="28"/>
        </w:rPr>
        <w:t>106,6</w:t>
      </w:r>
      <w:r w:rsidRPr="0008022E">
        <w:rPr>
          <w:b/>
          <w:bCs/>
          <w:sz w:val="28"/>
          <w:szCs w:val="28"/>
          <w:lang w:eastAsia="uk-UA"/>
        </w:rPr>
        <w:t> </w:t>
      </w:r>
      <w:r w:rsidRPr="0008022E">
        <w:rPr>
          <w:sz w:val="28"/>
          <w:szCs w:val="28"/>
        </w:rPr>
        <w:t>млрд грн, у тому числі за державним бюджетом – у </w:t>
      </w:r>
      <w:r w:rsidRPr="0008022E">
        <w:rPr>
          <w:b/>
          <w:sz w:val="28"/>
          <w:szCs w:val="28"/>
        </w:rPr>
        <w:t>2 </w:t>
      </w:r>
      <w:proofErr w:type="spellStart"/>
      <w:r w:rsidRPr="0008022E">
        <w:rPr>
          <w:sz w:val="28"/>
          <w:szCs w:val="28"/>
        </w:rPr>
        <w:t>раза</w:t>
      </w:r>
      <w:proofErr w:type="spellEnd"/>
      <w:r w:rsidRPr="0008022E">
        <w:rPr>
          <w:sz w:val="28"/>
          <w:szCs w:val="28"/>
        </w:rPr>
        <w:t xml:space="preserve"> до </w:t>
      </w:r>
      <w:r w:rsidRPr="0008022E">
        <w:rPr>
          <w:b/>
          <w:sz w:val="28"/>
          <w:szCs w:val="28"/>
        </w:rPr>
        <w:t>31,7 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70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08022E">
        <w:t xml:space="preserve"> </w:t>
      </w:r>
      <w:r w:rsidRPr="0008022E">
        <w:rPr>
          <w:sz w:val="28"/>
          <w:szCs w:val="28"/>
        </w:rPr>
        <w:t xml:space="preserve">січень–листопад 2019 року проти січня–листопада2018 року на </w:t>
      </w:r>
      <w:r w:rsidRPr="0008022E">
        <w:rPr>
          <w:b/>
          <w:sz w:val="28"/>
          <w:szCs w:val="28"/>
        </w:rPr>
        <w:t>16</w:t>
      </w:r>
      <w:r w:rsidRPr="0008022E">
        <w:rPr>
          <w:sz w:val="28"/>
          <w:szCs w:val="28"/>
        </w:rPr>
        <w:t> млрд грн обумовлене тим, що</w:t>
      </w:r>
      <w:r w:rsidRPr="0008022E">
        <w:rPr>
          <w:i/>
          <w:sz w:val="28"/>
          <w:szCs w:val="28"/>
        </w:rPr>
        <w:t xml:space="preserve"> </w:t>
      </w:r>
      <w:r w:rsidRPr="0008022E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08022E" w:rsidRPr="0008022E" w:rsidRDefault="0008022E" w:rsidP="0008022E">
      <w:pPr>
        <w:ind w:firstLine="709"/>
        <w:jc w:val="both"/>
        <w:rPr>
          <w:sz w:val="28"/>
          <w:szCs w:val="28"/>
        </w:rPr>
      </w:pPr>
      <w:r w:rsidRPr="0008022E">
        <w:rPr>
          <w:sz w:val="28"/>
          <w:szCs w:val="28"/>
        </w:rPr>
        <w:lastRenderedPageBreak/>
        <w:t>У зв’язку з запровадженням з 1 липня 2018 року реалізації програми медичних гарантій для первинної медичної допомоги видатки на надання первинної медичної допомоги населенню почали здійснюватися як з державного бюджету за рахунок програми «</w:t>
      </w:r>
      <w:r w:rsidRPr="0008022E">
        <w:rPr>
          <w:i/>
          <w:sz w:val="28"/>
          <w:szCs w:val="28"/>
        </w:rPr>
        <w:t xml:space="preserve">Надання первинної медичної допомоги населенню», </w:t>
      </w:r>
      <w:r w:rsidRPr="0008022E">
        <w:rPr>
          <w:sz w:val="28"/>
          <w:szCs w:val="28"/>
        </w:rPr>
        <w:t>так і з місцевих бюджетів за рахунок частини коштів медичної субвенції.</w:t>
      </w:r>
    </w:p>
    <w:p w:rsidR="0008022E" w:rsidRPr="0008022E" w:rsidRDefault="0008022E" w:rsidP="0008022E">
      <w:pPr>
        <w:ind w:firstLine="70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08022E">
        <w:rPr>
          <w:i/>
          <w:sz w:val="28"/>
          <w:szCs w:val="28"/>
        </w:rPr>
        <w:t>Надання первинної медичної допомоги населенню».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духовний та фізичний розвиток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 xml:space="preserve">13 </w:t>
      </w:r>
      <w:r w:rsidRPr="0008022E">
        <w:rPr>
          <w:sz w:val="28"/>
          <w:szCs w:val="28"/>
        </w:rPr>
        <w:t xml:space="preserve">відсотків до </w:t>
      </w:r>
      <w:r w:rsidRPr="0008022E">
        <w:rPr>
          <w:b/>
          <w:bCs/>
          <w:sz w:val="28"/>
          <w:szCs w:val="28"/>
          <w:lang w:eastAsia="uk-UA"/>
        </w:rPr>
        <w:t>26,2 </w:t>
      </w:r>
      <w:r w:rsidRPr="0008022E">
        <w:rPr>
          <w:sz w:val="28"/>
          <w:szCs w:val="28"/>
        </w:rPr>
        <w:t xml:space="preserve">млрд грн, у тому числі за державним бюджетом – на </w:t>
      </w:r>
      <w:r w:rsidRPr="0008022E">
        <w:rPr>
          <w:b/>
          <w:sz w:val="28"/>
          <w:szCs w:val="28"/>
        </w:rPr>
        <w:t>12,2</w:t>
      </w:r>
      <w:r w:rsidRPr="0008022E">
        <w:rPr>
          <w:sz w:val="28"/>
          <w:szCs w:val="28"/>
        </w:rPr>
        <w:t xml:space="preserve"> відсотка до </w:t>
      </w:r>
      <w:r w:rsidRPr="0008022E">
        <w:rPr>
          <w:b/>
          <w:bCs/>
          <w:sz w:val="28"/>
          <w:szCs w:val="28"/>
          <w:lang w:eastAsia="uk-UA"/>
        </w:rPr>
        <w:t>8 </w:t>
      </w:r>
      <w:r w:rsidRPr="0008022E">
        <w:rPr>
          <w:sz w:val="28"/>
          <w:szCs w:val="28"/>
        </w:rPr>
        <w:t xml:space="preserve">млрд </w:t>
      </w:r>
      <w:r w:rsidRPr="0008022E">
        <w:rPr>
          <w:bCs/>
          <w:sz w:val="28"/>
          <w:szCs w:val="28"/>
          <w:lang w:eastAsia="uk-UA"/>
        </w:rPr>
        <w:t>гривень;</w:t>
      </w:r>
    </w:p>
    <w:p w:rsidR="0008022E" w:rsidRPr="0008022E" w:rsidRDefault="0008022E" w:rsidP="0008022E">
      <w:pPr>
        <w:ind w:firstLine="539"/>
        <w:jc w:val="both"/>
        <w:rPr>
          <w:b/>
          <w:sz w:val="28"/>
          <w:szCs w:val="28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освіту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>14,1 </w:t>
      </w:r>
      <w:r w:rsidRPr="0008022E">
        <w:rPr>
          <w:sz w:val="28"/>
          <w:szCs w:val="28"/>
        </w:rPr>
        <w:t>відсотка до </w:t>
      </w:r>
      <w:r w:rsidRPr="0008022E">
        <w:rPr>
          <w:b/>
          <w:sz w:val="28"/>
          <w:szCs w:val="28"/>
        </w:rPr>
        <w:t>206,7</w:t>
      </w:r>
      <w:r w:rsidRPr="0008022E">
        <w:rPr>
          <w:b/>
          <w:bCs/>
          <w:sz w:val="28"/>
          <w:szCs w:val="28"/>
          <w:lang w:eastAsia="uk-UA"/>
        </w:rPr>
        <w:t> </w:t>
      </w:r>
      <w:r w:rsidRPr="0008022E">
        <w:rPr>
          <w:sz w:val="28"/>
          <w:szCs w:val="28"/>
        </w:rPr>
        <w:t xml:space="preserve">млрд грн, за державним бюджетом збільшились на </w:t>
      </w:r>
      <w:r w:rsidRPr="0008022E">
        <w:rPr>
          <w:b/>
          <w:sz w:val="28"/>
          <w:szCs w:val="28"/>
        </w:rPr>
        <w:t>16,3</w:t>
      </w:r>
      <w:r w:rsidRPr="0008022E">
        <w:rPr>
          <w:sz w:val="28"/>
          <w:szCs w:val="28"/>
        </w:rPr>
        <w:t> відсотка до </w:t>
      </w:r>
      <w:r w:rsidRPr="0008022E">
        <w:rPr>
          <w:b/>
          <w:bCs/>
          <w:sz w:val="28"/>
          <w:szCs w:val="28"/>
          <w:lang w:eastAsia="uk-UA"/>
        </w:rPr>
        <w:t>44,6 </w:t>
      </w:r>
      <w:r w:rsidRPr="0008022E">
        <w:rPr>
          <w:sz w:val="28"/>
          <w:szCs w:val="28"/>
        </w:rPr>
        <w:t>млрд гривень;</w:t>
      </w:r>
    </w:p>
    <w:p w:rsidR="0008022E" w:rsidRPr="0008022E" w:rsidRDefault="0008022E" w:rsidP="0008022E">
      <w:pPr>
        <w:ind w:firstLine="539"/>
        <w:jc w:val="both"/>
        <w:rPr>
          <w:b/>
          <w:bCs/>
          <w:sz w:val="28"/>
          <w:szCs w:val="28"/>
          <w:lang w:val="ru-RU" w:eastAsia="uk-UA"/>
        </w:rPr>
      </w:pPr>
      <w:r w:rsidRPr="0008022E">
        <w:rPr>
          <w:sz w:val="28"/>
          <w:szCs w:val="28"/>
        </w:rPr>
        <w:t xml:space="preserve">– видатки </w:t>
      </w:r>
      <w:r w:rsidRPr="0008022E">
        <w:rPr>
          <w:b/>
          <w:i/>
          <w:sz w:val="28"/>
          <w:szCs w:val="28"/>
        </w:rPr>
        <w:t>на соціальний захист та соціальне забезпечення</w:t>
      </w:r>
      <w:r w:rsidRPr="0008022E">
        <w:rPr>
          <w:sz w:val="28"/>
          <w:szCs w:val="28"/>
        </w:rPr>
        <w:t xml:space="preserve"> за зведеним бюджетом зросли на </w:t>
      </w:r>
      <w:r w:rsidRPr="0008022E">
        <w:rPr>
          <w:b/>
          <w:sz w:val="28"/>
          <w:szCs w:val="28"/>
        </w:rPr>
        <w:t xml:space="preserve">5,6 </w:t>
      </w:r>
      <w:r w:rsidRPr="0008022E">
        <w:rPr>
          <w:sz w:val="28"/>
          <w:szCs w:val="28"/>
        </w:rPr>
        <w:t xml:space="preserve">відсотка до </w:t>
      </w:r>
      <w:r w:rsidRPr="0008022E">
        <w:rPr>
          <w:b/>
          <w:bCs/>
          <w:sz w:val="28"/>
          <w:szCs w:val="28"/>
          <w:lang w:val="ru-RU" w:eastAsia="uk-UA"/>
        </w:rPr>
        <w:t>284,1</w:t>
      </w:r>
      <w:r w:rsidRPr="0008022E">
        <w:rPr>
          <w:b/>
          <w:bCs/>
          <w:sz w:val="28"/>
          <w:szCs w:val="28"/>
          <w:lang w:eastAsia="uk-UA"/>
        </w:rPr>
        <w:t> </w:t>
      </w:r>
      <w:r w:rsidRPr="0008022E">
        <w:rPr>
          <w:sz w:val="28"/>
          <w:szCs w:val="28"/>
        </w:rPr>
        <w:t xml:space="preserve">млрд грн, у тому числі за державним бюджетом на </w:t>
      </w:r>
      <w:r w:rsidRPr="0008022E">
        <w:rPr>
          <w:b/>
          <w:sz w:val="28"/>
          <w:szCs w:val="28"/>
        </w:rPr>
        <w:t>37,5</w:t>
      </w:r>
      <w:r w:rsidRPr="0008022E">
        <w:rPr>
          <w:sz w:val="28"/>
          <w:szCs w:val="28"/>
        </w:rPr>
        <w:t xml:space="preserve"> відсотка до </w:t>
      </w:r>
      <w:r w:rsidRPr="0008022E">
        <w:rPr>
          <w:b/>
          <w:bCs/>
          <w:sz w:val="28"/>
          <w:szCs w:val="28"/>
          <w:lang w:val="ru-RU" w:eastAsia="uk-UA"/>
        </w:rPr>
        <w:t>189,3</w:t>
      </w:r>
      <w:r w:rsidRPr="0008022E">
        <w:rPr>
          <w:b/>
          <w:bCs/>
          <w:sz w:val="28"/>
          <w:szCs w:val="28"/>
          <w:lang w:eastAsia="uk-UA"/>
        </w:rPr>
        <w:t xml:space="preserve"> </w:t>
      </w:r>
      <w:r w:rsidRPr="0008022E">
        <w:rPr>
          <w:sz w:val="28"/>
          <w:szCs w:val="28"/>
        </w:rPr>
        <w:t>млрд гривень.</w:t>
      </w:r>
    </w:p>
    <w:p w:rsidR="0008022E" w:rsidRPr="0008022E" w:rsidRDefault="0008022E" w:rsidP="0008022E">
      <w:pPr>
        <w:ind w:firstLine="539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Збільшення видатків Державного бюджету України за функцією «Соціальний захист та соціальне забезпечення» за січень–листопад 2019 року проти січня–листопада 2018 року на </w:t>
      </w:r>
      <w:r w:rsidRPr="0008022E">
        <w:rPr>
          <w:b/>
          <w:sz w:val="28"/>
          <w:szCs w:val="28"/>
        </w:rPr>
        <w:t>51,6</w:t>
      </w:r>
      <w:r w:rsidRPr="0008022E">
        <w:rPr>
          <w:sz w:val="28"/>
          <w:szCs w:val="28"/>
        </w:rPr>
        <w:t> млрд грн обумовлене тим що:</w:t>
      </w:r>
    </w:p>
    <w:p w:rsidR="0008022E" w:rsidRPr="0008022E" w:rsidRDefault="0008022E" w:rsidP="0008022E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08022E">
        <w:rPr>
          <w:sz w:val="28"/>
          <w:szCs w:val="28"/>
        </w:rPr>
        <w:t>за програмою «</w:t>
      </w:r>
      <w:r w:rsidRPr="0008022E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08022E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08022E" w:rsidRPr="0008022E" w:rsidRDefault="0008022E" w:rsidP="0008022E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08022E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01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08022E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08022E">
        <w:rPr>
          <w:sz w:val="28"/>
          <w:szCs w:val="28"/>
        </w:rPr>
        <w:t>», в той час як у 2018 році дана програма була відсутня.</w:t>
      </w:r>
    </w:p>
    <w:p w:rsidR="0008022E" w:rsidRPr="0008022E" w:rsidRDefault="0008022E" w:rsidP="0008022E">
      <w:pPr>
        <w:pStyle w:val="2"/>
        <w:ind w:firstLine="567"/>
        <w:rPr>
          <w:szCs w:val="28"/>
        </w:rPr>
      </w:pPr>
      <w:r w:rsidRPr="0008022E">
        <w:rPr>
          <w:szCs w:val="28"/>
        </w:rPr>
        <w:t>У</w:t>
      </w:r>
      <w:r w:rsidRPr="0008022E">
        <w:rPr>
          <w:szCs w:val="26"/>
        </w:rPr>
        <w:t xml:space="preserve"> січні–листопаді </w:t>
      </w:r>
      <w:r w:rsidRPr="0008022E">
        <w:rPr>
          <w:szCs w:val="28"/>
        </w:rPr>
        <w:t xml:space="preserve">2019 року у повному обсязі відповідно до фактично зареєстрованих зобов’язань перераховано із державного бюджету </w:t>
      </w:r>
      <w:r w:rsidRPr="0008022E">
        <w:rPr>
          <w:b/>
          <w:szCs w:val="28"/>
        </w:rPr>
        <w:t xml:space="preserve">трансфертів </w:t>
      </w:r>
      <w:r w:rsidRPr="0008022E">
        <w:rPr>
          <w:szCs w:val="28"/>
        </w:rPr>
        <w:t xml:space="preserve">місцевим бюджетам у сумі </w:t>
      </w:r>
      <w:r w:rsidRPr="0008022E">
        <w:rPr>
          <w:b/>
          <w:szCs w:val="28"/>
        </w:rPr>
        <w:t xml:space="preserve">239 </w:t>
      </w:r>
      <w:r w:rsidRPr="0008022E">
        <w:rPr>
          <w:szCs w:val="28"/>
        </w:rPr>
        <w:t>млрд грн, з яких:</w:t>
      </w:r>
    </w:p>
    <w:p w:rsidR="0008022E" w:rsidRPr="0008022E" w:rsidRDefault="0008022E" w:rsidP="0008022E">
      <w:pPr>
        <w:pStyle w:val="2"/>
        <w:ind w:firstLine="567"/>
        <w:rPr>
          <w:szCs w:val="28"/>
        </w:rPr>
      </w:pPr>
      <w:r w:rsidRPr="0008022E">
        <w:rPr>
          <w:szCs w:val="28"/>
        </w:rPr>
        <w:t xml:space="preserve">- субвенції соціального захисту – </w:t>
      </w:r>
      <w:r w:rsidRPr="0008022E">
        <w:rPr>
          <w:b/>
          <w:szCs w:val="28"/>
        </w:rPr>
        <w:t>74,2 </w:t>
      </w:r>
      <w:r w:rsidRPr="0008022E">
        <w:rPr>
          <w:szCs w:val="28"/>
        </w:rPr>
        <w:t>млрд грн;</w:t>
      </w:r>
    </w:p>
    <w:p w:rsidR="0008022E" w:rsidRPr="0008022E" w:rsidRDefault="0008022E" w:rsidP="0008022E">
      <w:pPr>
        <w:pStyle w:val="2"/>
        <w:ind w:firstLine="567"/>
        <w:rPr>
          <w:szCs w:val="28"/>
        </w:rPr>
      </w:pPr>
      <w:r w:rsidRPr="0008022E">
        <w:rPr>
          <w:szCs w:val="28"/>
        </w:rPr>
        <w:t xml:space="preserve">- освітня субвенція – </w:t>
      </w:r>
      <w:r w:rsidRPr="0008022E">
        <w:rPr>
          <w:b/>
          <w:szCs w:val="28"/>
        </w:rPr>
        <w:t xml:space="preserve">63,3 </w:t>
      </w:r>
      <w:r w:rsidRPr="0008022E">
        <w:rPr>
          <w:szCs w:val="28"/>
        </w:rPr>
        <w:t>млрд грн;</w:t>
      </w:r>
    </w:p>
    <w:p w:rsidR="0008022E" w:rsidRPr="0008022E" w:rsidRDefault="0008022E" w:rsidP="0008022E">
      <w:pPr>
        <w:pStyle w:val="2"/>
        <w:ind w:firstLine="567"/>
        <w:rPr>
          <w:szCs w:val="28"/>
        </w:rPr>
      </w:pPr>
      <w:r w:rsidRPr="0008022E">
        <w:rPr>
          <w:szCs w:val="28"/>
        </w:rPr>
        <w:t xml:space="preserve">- медична субвенція – </w:t>
      </w:r>
      <w:r w:rsidRPr="0008022E">
        <w:rPr>
          <w:b/>
          <w:szCs w:val="28"/>
        </w:rPr>
        <w:t xml:space="preserve">50,5 </w:t>
      </w:r>
      <w:r w:rsidRPr="0008022E">
        <w:rPr>
          <w:szCs w:val="28"/>
        </w:rPr>
        <w:t>млрд грн;</w:t>
      </w:r>
    </w:p>
    <w:p w:rsidR="0008022E" w:rsidRPr="0008022E" w:rsidRDefault="0008022E" w:rsidP="0008022E">
      <w:pPr>
        <w:pStyle w:val="2"/>
        <w:tabs>
          <w:tab w:val="left" w:pos="567"/>
        </w:tabs>
        <w:ind w:firstLine="567"/>
        <w:rPr>
          <w:szCs w:val="28"/>
        </w:rPr>
      </w:pPr>
      <w:r w:rsidRPr="0008022E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Pr="0008022E">
        <w:rPr>
          <w:b/>
          <w:szCs w:val="28"/>
        </w:rPr>
        <w:t xml:space="preserve">9,5 </w:t>
      </w:r>
      <w:r w:rsidRPr="0008022E">
        <w:rPr>
          <w:szCs w:val="28"/>
        </w:rPr>
        <w:t>млрд гривень.</w:t>
      </w:r>
    </w:p>
    <w:p w:rsidR="0008022E" w:rsidRPr="0008022E" w:rsidRDefault="0008022E" w:rsidP="0008022E">
      <w:pPr>
        <w:pStyle w:val="2"/>
        <w:ind w:firstLine="567"/>
        <w:rPr>
          <w:szCs w:val="28"/>
        </w:rPr>
      </w:pPr>
      <w:r w:rsidRPr="0008022E">
        <w:rPr>
          <w:szCs w:val="28"/>
        </w:rPr>
        <w:t xml:space="preserve">За рахунок </w:t>
      </w:r>
      <w:r w:rsidRPr="0008022E">
        <w:rPr>
          <w:b/>
          <w:szCs w:val="28"/>
        </w:rPr>
        <w:t>повернення кредитів</w:t>
      </w:r>
      <w:r w:rsidRPr="0008022E">
        <w:rPr>
          <w:szCs w:val="28"/>
        </w:rPr>
        <w:t xml:space="preserve"> до Державного бюджету України за </w:t>
      </w:r>
      <w:r w:rsidRPr="0008022E">
        <w:rPr>
          <w:szCs w:val="26"/>
        </w:rPr>
        <w:t xml:space="preserve">січень–листопад </w:t>
      </w:r>
      <w:r w:rsidRPr="0008022E">
        <w:rPr>
          <w:szCs w:val="28"/>
        </w:rPr>
        <w:t xml:space="preserve">2019 року надійшло </w:t>
      </w:r>
      <w:r w:rsidRPr="0008022E">
        <w:rPr>
          <w:b/>
          <w:szCs w:val="28"/>
        </w:rPr>
        <w:t xml:space="preserve">7,2 </w:t>
      </w:r>
      <w:r w:rsidRPr="0008022E">
        <w:rPr>
          <w:szCs w:val="28"/>
        </w:rPr>
        <w:t xml:space="preserve">млрд грн, у тому числі до загального фонду – </w:t>
      </w:r>
      <w:r w:rsidRPr="0008022E">
        <w:rPr>
          <w:b/>
          <w:szCs w:val="28"/>
        </w:rPr>
        <w:t xml:space="preserve">6,8 </w:t>
      </w:r>
      <w:r w:rsidRPr="0008022E">
        <w:rPr>
          <w:szCs w:val="28"/>
        </w:rPr>
        <w:t>млрд гривень.</w:t>
      </w:r>
    </w:p>
    <w:p w:rsidR="00635BB7" w:rsidRPr="0008022E" w:rsidRDefault="0008022E" w:rsidP="0008022E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08022E">
        <w:rPr>
          <w:szCs w:val="28"/>
        </w:rPr>
        <w:lastRenderedPageBreak/>
        <w:t xml:space="preserve">За січень–листопад 2019 року </w:t>
      </w:r>
      <w:r w:rsidRPr="0008022E">
        <w:rPr>
          <w:b/>
          <w:szCs w:val="28"/>
        </w:rPr>
        <w:t xml:space="preserve">надано кредитів </w:t>
      </w:r>
      <w:r w:rsidRPr="0008022E">
        <w:rPr>
          <w:szCs w:val="28"/>
        </w:rPr>
        <w:t xml:space="preserve">з державного бюджету у сумі </w:t>
      </w:r>
      <w:r w:rsidRPr="0008022E">
        <w:rPr>
          <w:b/>
          <w:szCs w:val="28"/>
        </w:rPr>
        <w:t>8,3</w:t>
      </w:r>
      <w:r w:rsidRPr="0008022E">
        <w:rPr>
          <w:szCs w:val="28"/>
        </w:rPr>
        <w:t xml:space="preserve"> млрд грн, у тому числі з загального фонду – </w:t>
      </w:r>
      <w:r w:rsidRPr="0008022E">
        <w:rPr>
          <w:b/>
          <w:szCs w:val="28"/>
          <w:lang w:val="ru-RU"/>
        </w:rPr>
        <w:t xml:space="preserve">2,4 </w:t>
      </w:r>
      <w:r w:rsidRPr="0008022E">
        <w:rPr>
          <w:szCs w:val="28"/>
        </w:rPr>
        <w:t>млрд гривень.</w:t>
      </w:r>
    </w:p>
    <w:p w:rsidR="00635BB7" w:rsidRDefault="00635BB7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</w:p>
    <w:p w:rsidR="00B20D35" w:rsidRPr="000754DD" w:rsidRDefault="00B20D35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0754DD">
        <w:rPr>
          <w:b/>
          <w:sz w:val="32"/>
          <w:szCs w:val="32"/>
          <w:u w:val="single"/>
        </w:rPr>
        <w:t>ФІНАНСУВАННЯ</w:t>
      </w:r>
    </w:p>
    <w:p w:rsidR="00022E39" w:rsidRPr="000754DD" w:rsidRDefault="00022E39" w:rsidP="00022E39">
      <w:pPr>
        <w:ind w:firstLine="567"/>
        <w:jc w:val="both"/>
        <w:rPr>
          <w:b/>
          <w:sz w:val="28"/>
        </w:rPr>
      </w:pPr>
      <w:r w:rsidRPr="000754DD">
        <w:rPr>
          <w:b/>
          <w:sz w:val="28"/>
        </w:rPr>
        <w:t xml:space="preserve">Зведений бюджет </w:t>
      </w:r>
      <w:r w:rsidRPr="000754DD">
        <w:rPr>
          <w:sz w:val="28"/>
        </w:rPr>
        <w:t>за січень</w:t>
      </w:r>
      <w:r w:rsidRPr="000754DD">
        <w:rPr>
          <w:sz w:val="28"/>
          <w:szCs w:val="26"/>
        </w:rPr>
        <w:t>–</w:t>
      </w:r>
      <w:r w:rsidR="00AE4670">
        <w:rPr>
          <w:sz w:val="28"/>
        </w:rPr>
        <w:t>листопад</w:t>
      </w:r>
      <w:r w:rsidRPr="000754DD">
        <w:rPr>
          <w:sz w:val="28"/>
        </w:rPr>
        <w:t xml:space="preserve"> 2019 року виконано з </w:t>
      </w:r>
      <w:r w:rsidR="00F02102">
        <w:rPr>
          <w:sz w:val="28"/>
        </w:rPr>
        <w:t>дефіцитом</w:t>
      </w:r>
      <w:r w:rsidRPr="000754DD">
        <w:rPr>
          <w:sz w:val="28"/>
        </w:rPr>
        <w:t xml:space="preserve"> у сумі </w:t>
      </w:r>
      <w:r w:rsidR="005A377E">
        <w:rPr>
          <w:b/>
          <w:sz w:val="28"/>
          <w:lang w:val="ru-RU"/>
        </w:rPr>
        <w:t>6,9</w:t>
      </w:r>
      <w:r w:rsidRPr="000754DD">
        <w:rPr>
          <w:sz w:val="28"/>
        </w:rPr>
        <w:t> млрд </w:t>
      </w:r>
      <w:r w:rsidRPr="000754DD">
        <w:rPr>
          <w:sz w:val="28"/>
          <w:szCs w:val="28"/>
        </w:rPr>
        <w:t>гривень</w:t>
      </w:r>
      <w:r w:rsidRPr="000754DD">
        <w:rPr>
          <w:sz w:val="28"/>
        </w:rPr>
        <w:t>.</w:t>
      </w:r>
    </w:p>
    <w:p w:rsidR="00022E39" w:rsidRPr="000754DD" w:rsidRDefault="00022E39" w:rsidP="00022E39">
      <w:pPr>
        <w:ind w:firstLine="567"/>
        <w:jc w:val="both"/>
        <w:rPr>
          <w:sz w:val="28"/>
        </w:rPr>
      </w:pPr>
      <w:r w:rsidRPr="000754DD">
        <w:rPr>
          <w:b/>
          <w:sz w:val="28"/>
        </w:rPr>
        <w:t>Державний бюджет</w:t>
      </w:r>
      <w:r w:rsidRPr="000754DD">
        <w:rPr>
          <w:sz w:val="28"/>
        </w:rPr>
        <w:t xml:space="preserve"> за січень</w:t>
      </w:r>
      <w:r w:rsidRPr="000754DD">
        <w:rPr>
          <w:sz w:val="28"/>
          <w:szCs w:val="26"/>
        </w:rPr>
        <w:t>–</w:t>
      </w:r>
      <w:r w:rsidR="00AE4670">
        <w:rPr>
          <w:sz w:val="28"/>
        </w:rPr>
        <w:t>листопад</w:t>
      </w:r>
      <w:r w:rsidRPr="000754DD">
        <w:rPr>
          <w:sz w:val="28"/>
        </w:rPr>
        <w:t xml:space="preserve"> 2019 року було виконано з дефіцитом у сумі </w:t>
      </w:r>
      <w:r w:rsidR="005A377E">
        <w:rPr>
          <w:b/>
          <w:sz w:val="28"/>
        </w:rPr>
        <w:t>34,9</w:t>
      </w:r>
      <w:r w:rsidRPr="000754DD">
        <w:rPr>
          <w:b/>
          <w:sz w:val="28"/>
        </w:rPr>
        <w:t> </w:t>
      </w:r>
      <w:r w:rsidRPr="000754DD">
        <w:rPr>
          <w:sz w:val="28"/>
        </w:rPr>
        <w:t xml:space="preserve">млрд грн, у тому числі </w:t>
      </w:r>
      <w:r w:rsidRPr="000754DD">
        <w:rPr>
          <w:b/>
          <w:sz w:val="28"/>
        </w:rPr>
        <w:t>загальний фонд</w:t>
      </w:r>
      <w:r w:rsidRPr="000754DD">
        <w:rPr>
          <w:sz w:val="28"/>
        </w:rPr>
        <w:t xml:space="preserve"> – з дефіцитом у сумі </w:t>
      </w:r>
      <w:r w:rsidR="005A377E">
        <w:rPr>
          <w:b/>
          <w:sz w:val="28"/>
        </w:rPr>
        <w:t>38,1</w:t>
      </w:r>
      <w:r w:rsidRPr="000754DD">
        <w:rPr>
          <w:sz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 xml:space="preserve">У </w:t>
      </w:r>
      <w:r w:rsidRPr="000754DD">
        <w:t>січні</w:t>
      </w:r>
      <w:r w:rsidRPr="000754DD">
        <w:rPr>
          <w:szCs w:val="26"/>
        </w:rPr>
        <w:t>–</w:t>
      </w:r>
      <w:r w:rsidR="00AE4670">
        <w:t>листопад</w:t>
      </w:r>
      <w:r w:rsidRPr="000754DD">
        <w:t>і</w:t>
      </w:r>
      <w:r w:rsidRPr="000754DD">
        <w:rPr>
          <w:szCs w:val="28"/>
        </w:rPr>
        <w:t xml:space="preserve"> 201</w:t>
      </w:r>
      <w:r w:rsidRPr="000754DD">
        <w:rPr>
          <w:szCs w:val="28"/>
          <w:lang w:val="ru-RU"/>
        </w:rPr>
        <w:t>9 </w:t>
      </w:r>
      <w:r w:rsidRPr="000754DD">
        <w:rPr>
          <w:szCs w:val="28"/>
        </w:rPr>
        <w:t xml:space="preserve">року </w:t>
      </w:r>
      <w:r w:rsidRPr="000754DD">
        <w:rPr>
          <w:b/>
          <w:bCs/>
          <w:iCs/>
          <w:szCs w:val="28"/>
        </w:rPr>
        <w:t xml:space="preserve">погашення </w:t>
      </w:r>
      <w:r w:rsidRPr="000754DD">
        <w:rPr>
          <w:bCs/>
          <w:iCs/>
          <w:szCs w:val="28"/>
        </w:rPr>
        <w:t>основної суми боргу</w:t>
      </w:r>
      <w:r w:rsidRPr="000754DD">
        <w:rPr>
          <w:b/>
          <w:bCs/>
          <w:i/>
          <w:iCs/>
          <w:szCs w:val="28"/>
        </w:rPr>
        <w:t xml:space="preserve"> </w:t>
      </w:r>
      <w:r w:rsidRPr="000754DD">
        <w:rPr>
          <w:bCs/>
          <w:iCs/>
          <w:szCs w:val="28"/>
        </w:rPr>
        <w:t>державного бюджету</w:t>
      </w:r>
      <w:r w:rsidRPr="000754DD">
        <w:rPr>
          <w:szCs w:val="28"/>
        </w:rPr>
        <w:t xml:space="preserve"> становило </w:t>
      </w:r>
      <w:r w:rsidR="005A377E">
        <w:rPr>
          <w:b/>
          <w:bCs/>
          <w:szCs w:val="28"/>
          <w:lang w:val="ru-RU"/>
        </w:rPr>
        <w:t>337,2</w:t>
      </w:r>
      <w:r w:rsidRPr="000754DD">
        <w:rPr>
          <w:b/>
          <w:bCs/>
          <w:szCs w:val="28"/>
        </w:rPr>
        <w:t> </w:t>
      </w:r>
      <w:r w:rsidRPr="000754DD">
        <w:rPr>
          <w:szCs w:val="28"/>
        </w:rPr>
        <w:t xml:space="preserve">млрд гривень. Погашення внутрішнього боргу дорівнювало </w:t>
      </w:r>
      <w:r w:rsidR="005A377E">
        <w:rPr>
          <w:b/>
          <w:bCs/>
          <w:szCs w:val="28"/>
        </w:rPr>
        <w:t>253,8</w:t>
      </w:r>
      <w:r w:rsidRPr="000754DD">
        <w:rPr>
          <w:b/>
          <w:bCs/>
          <w:szCs w:val="28"/>
        </w:rPr>
        <w:t> </w:t>
      </w:r>
      <w:r w:rsidRPr="000754DD">
        <w:rPr>
          <w:szCs w:val="28"/>
        </w:rPr>
        <w:t xml:space="preserve">млрд грн, зовнішнього боргу – </w:t>
      </w:r>
      <w:r w:rsidR="005A377E">
        <w:rPr>
          <w:b/>
          <w:szCs w:val="28"/>
        </w:rPr>
        <w:t>83,4</w:t>
      </w:r>
      <w:r w:rsidRPr="000754DD">
        <w:rPr>
          <w:szCs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>Державні</w:t>
      </w:r>
      <w:r w:rsidRPr="000754DD">
        <w:rPr>
          <w:b/>
          <w:szCs w:val="28"/>
        </w:rPr>
        <w:t xml:space="preserve"> запозичення </w:t>
      </w:r>
      <w:r w:rsidRPr="000754DD">
        <w:rPr>
          <w:szCs w:val="28"/>
        </w:rPr>
        <w:t xml:space="preserve">державного бюджету були здійснені в обсязі </w:t>
      </w:r>
      <w:r w:rsidR="005A377E">
        <w:rPr>
          <w:b/>
          <w:szCs w:val="28"/>
        </w:rPr>
        <w:t>394,7</w:t>
      </w:r>
      <w:r w:rsidRPr="000754DD">
        <w:rPr>
          <w:szCs w:val="28"/>
        </w:rPr>
        <w:t> млрд грн, у структурі яких:</w:t>
      </w:r>
    </w:p>
    <w:p w:rsidR="00022E39" w:rsidRPr="000754DD" w:rsidRDefault="005A377E" w:rsidP="00022E39">
      <w:pPr>
        <w:pStyle w:val="31"/>
        <w:ind w:firstLine="567"/>
        <w:rPr>
          <w:szCs w:val="28"/>
        </w:rPr>
      </w:pPr>
      <w:r>
        <w:rPr>
          <w:b/>
          <w:szCs w:val="28"/>
        </w:rPr>
        <w:t>321,2</w:t>
      </w:r>
      <w:r w:rsidR="00022E39" w:rsidRPr="000754DD">
        <w:rPr>
          <w:szCs w:val="28"/>
        </w:rPr>
        <w:t> млрд грн – запозичення на фінансування дефіциту державного бюджету на внутрішньому ринку.</w:t>
      </w:r>
    </w:p>
    <w:p w:rsidR="00022E39" w:rsidRPr="000754DD" w:rsidRDefault="00F02102" w:rsidP="00022E39">
      <w:pPr>
        <w:pStyle w:val="31"/>
        <w:ind w:firstLine="567"/>
        <w:rPr>
          <w:szCs w:val="28"/>
        </w:rPr>
      </w:pPr>
      <w:r>
        <w:rPr>
          <w:b/>
          <w:szCs w:val="28"/>
        </w:rPr>
        <w:t>63</w:t>
      </w:r>
      <w:r w:rsidR="00022E39" w:rsidRPr="000754DD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="00022E39" w:rsidRPr="000754DD">
        <w:rPr>
          <w:b/>
          <w:szCs w:val="28"/>
        </w:rPr>
        <w:t>529,2</w:t>
      </w:r>
      <w:r w:rsidR="00022E39" w:rsidRPr="000754DD">
        <w:rPr>
          <w:szCs w:val="28"/>
        </w:rPr>
        <w:t xml:space="preserve"> млн євро, </w:t>
      </w:r>
      <w:proofErr w:type="spellStart"/>
      <w:r w:rsidR="00022E39" w:rsidRPr="000754DD">
        <w:rPr>
          <w:szCs w:val="28"/>
        </w:rPr>
        <w:t>дорозміщення</w:t>
      </w:r>
      <w:proofErr w:type="spellEnd"/>
      <w:r w:rsidR="00022E39" w:rsidRPr="000754DD">
        <w:rPr>
          <w:szCs w:val="28"/>
        </w:rPr>
        <w:t xml:space="preserve"> облігацій зовнішніх державних позик 2018 року на номінальну суму </w:t>
      </w:r>
      <w:r w:rsidR="00022E39" w:rsidRPr="000754DD">
        <w:rPr>
          <w:b/>
          <w:szCs w:val="28"/>
        </w:rPr>
        <w:t>350</w:t>
      </w:r>
      <w:r w:rsidR="00022E39" w:rsidRPr="000754DD">
        <w:rPr>
          <w:szCs w:val="28"/>
        </w:rPr>
        <w:t xml:space="preserve"> млн </w:t>
      </w:r>
      <w:proofErr w:type="spellStart"/>
      <w:r w:rsidR="00022E39" w:rsidRPr="000754DD">
        <w:rPr>
          <w:szCs w:val="28"/>
        </w:rPr>
        <w:t>дол</w:t>
      </w:r>
      <w:proofErr w:type="spellEnd"/>
      <w:r w:rsidR="00022E39" w:rsidRPr="000754DD">
        <w:rPr>
          <w:szCs w:val="28"/>
        </w:rPr>
        <w:t> США</w:t>
      </w:r>
      <w:r>
        <w:rPr>
          <w:szCs w:val="28"/>
        </w:rPr>
        <w:t>,</w:t>
      </w:r>
      <w:r w:rsidR="00022E39" w:rsidRPr="000754DD">
        <w:t xml:space="preserve"> </w:t>
      </w:r>
      <w:r w:rsidR="00022E39" w:rsidRPr="000754DD">
        <w:rPr>
          <w:szCs w:val="28"/>
        </w:rPr>
        <w:t xml:space="preserve">здійснення випуску єврооблігацій на номінальну суму </w:t>
      </w:r>
      <w:r w:rsidR="00022E39" w:rsidRPr="000754DD">
        <w:rPr>
          <w:b/>
          <w:szCs w:val="28"/>
        </w:rPr>
        <w:t>1</w:t>
      </w:r>
      <w:r w:rsidR="00022E39" w:rsidRPr="000754DD">
        <w:rPr>
          <w:szCs w:val="28"/>
        </w:rPr>
        <w:t xml:space="preserve"> млрд євро</w:t>
      </w:r>
      <w:r>
        <w:rPr>
          <w:szCs w:val="28"/>
        </w:rPr>
        <w:t xml:space="preserve"> та </w:t>
      </w:r>
      <w:r>
        <w:rPr>
          <w:rFonts w:eastAsia="Calibri"/>
          <w:szCs w:val="28"/>
        </w:rPr>
        <w:t xml:space="preserve">залучення кредиту від </w:t>
      </w:r>
      <w:proofErr w:type="spellStart"/>
      <w:r w:rsidRPr="006F2FF6">
        <w:rPr>
          <w:szCs w:val="28"/>
        </w:rPr>
        <w:t>Cargill</w:t>
      </w:r>
      <w:proofErr w:type="spellEnd"/>
      <w:r w:rsidRPr="006F2FF6">
        <w:rPr>
          <w:szCs w:val="28"/>
        </w:rPr>
        <w:t xml:space="preserve"> </w:t>
      </w:r>
      <w:r>
        <w:rPr>
          <w:rFonts w:eastAsia="Calibri"/>
          <w:szCs w:val="28"/>
        </w:rPr>
        <w:t xml:space="preserve">на суму </w:t>
      </w:r>
      <w:r w:rsidRPr="006F2FF6">
        <w:rPr>
          <w:rFonts w:eastAsia="Calibri"/>
          <w:b/>
          <w:szCs w:val="28"/>
        </w:rPr>
        <w:t>250</w:t>
      </w:r>
      <w:r>
        <w:rPr>
          <w:rFonts w:eastAsia="Calibri"/>
          <w:szCs w:val="28"/>
        </w:rPr>
        <w:t> </w:t>
      </w:r>
      <w:r w:rsidR="00EA68FE">
        <w:rPr>
          <w:rFonts w:eastAsia="Calibri"/>
          <w:szCs w:val="28"/>
        </w:rPr>
        <w:t xml:space="preserve">млн </w:t>
      </w:r>
      <w:r>
        <w:rPr>
          <w:rFonts w:eastAsia="Calibri"/>
          <w:szCs w:val="28"/>
        </w:rPr>
        <w:t>євро</w:t>
      </w:r>
      <w:r w:rsidR="00022E39" w:rsidRPr="000754DD">
        <w:rPr>
          <w:szCs w:val="28"/>
        </w:rPr>
        <w:t>).</w:t>
      </w:r>
    </w:p>
    <w:p w:rsidR="00022E39" w:rsidRPr="000754DD" w:rsidRDefault="005A377E" w:rsidP="00022E39">
      <w:pPr>
        <w:pStyle w:val="31"/>
        <w:ind w:firstLine="567"/>
        <w:rPr>
          <w:szCs w:val="28"/>
        </w:rPr>
      </w:pPr>
      <w:r>
        <w:rPr>
          <w:b/>
          <w:szCs w:val="28"/>
        </w:rPr>
        <w:t>10,5</w:t>
      </w:r>
      <w:r w:rsidR="00022E39" w:rsidRPr="000754DD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022E39" w:rsidRPr="000754DD" w:rsidRDefault="00022E39" w:rsidP="00022E39">
      <w:pPr>
        <w:ind w:firstLine="539"/>
        <w:jc w:val="both"/>
        <w:rPr>
          <w:sz w:val="32"/>
          <w:szCs w:val="28"/>
        </w:rPr>
      </w:pPr>
      <w:r w:rsidRPr="000754DD">
        <w:rPr>
          <w:sz w:val="28"/>
          <w:szCs w:val="28"/>
        </w:rPr>
        <w:t>У січні</w:t>
      </w:r>
      <w:r w:rsidRPr="000754DD">
        <w:rPr>
          <w:sz w:val="28"/>
          <w:szCs w:val="26"/>
        </w:rPr>
        <w:t>–</w:t>
      </w:r>
      <w:r w:rsidR="00AE4670">
        <w:rPr>
          <w:sz w:val="28"/>
          <w:szCs w:val="28"/>
        </w:rPr>
        <w:t>листопад</w:t>
      </w:r>
      <w:r w:rsidRPr="000754DD">
        <w:rPr>
          <w:sz w:val="28"/>
          <w:szCs w:val="28"/>
        </w:rPr>
        <w:t xml:space="preserve">і 2019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0754DD">
        <w:rPr>
          <w:b/>
          <w:sz w:val="28"/>
          <w:szCs w:val="28"/>
        </w:rPr>
        <w:t>9,1</w:t>
      </w:r>
      <w:r w:rsidRPr="000754DD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FC2EE4" w:rsidRPr="000754DD" w:rsidRDefault="00022E39" w:rsidP="00022E39">
      <w:pPr>
        <w:ind w:firstLine="567"/>
        <w:jc w:val="both"/>
        <w:rPr>
          <w:szCs w:val="28"/>
        </w:rPr>
      </w:pPr>
      <w:r w:rsidRPr="000754DD">
        <w:rPr>
          <w:sz w:val="28"/>
          <w:szCs w:val="28"/>
        </w:rPr>
        <w:t xml:space="preserve">Від </w:t>
      </w:r>
      <w:r w:rsidRPr="000754DD">
        <w:rPr>
          <w:b/>
          <w:sz w:val="28"/>
          <w:szCs w:val="28"/>
        </w:rPr>
        <w:t xml:space="preserve">приватизації </w:t>
      </w:r>
      <w:r w:rsidRPr="000754DD">
        <w:rPr>
          <w:sz w:val="28"/>
          <w:szCs w:val="28"/>
        </w:rPr>
        <w:t>державного майна за січень</w:t>
      </w:r>
      <w:r w:rsidRPr="000754DD">
        <w:rPr>
          <w:sz w:val="28"/>
          <w:szCs w:val="26"/>
        </w:rPr>
        <w:t>–</w:t>
      </w:r>
      <w:r w:rsidR="00AE4670">
        <w:rPr>
          <w:sz w:val="28"/>
          <w:szCs w:val="28"/>
        </w:rPr>
        <w:t>листопад</w:t>
      </w:r>
      <w:r w:rsidRPr="000754DD">
        <w:rPr>
          <w:sz w:val="28"/>
          <w:szCs w:val="28"/>
        </w:rPr>
        <w:t xml:space="preserve"> 201</w:t>
      </w:r>
      <w:r w:rsidRPr="000754DD">
        <w:rPr>
          <w:sz w:val="28"/>
          <w:szCs w:val="28"/>
          <w:lang w:val="ru-RU"/>
        </w:rPr>
        <w:t>9</w:t>
      </w:r>
      <w:r w:rsidRPr="000754DD">
        <w:rPr>
          <w:sz w:val="28"/>
          <w:szCs w:val="28"/>
        </w:rPr>
        <w:t xml:space="preserve"> року надійшло до державного бюджету </w:t>
      </w:r>
      <w:r w:rsidR="005A377E">
        <w:rPr>
          <w:b/>
          <w:sz w:val="28"/>
          <w:szCs w:val="28"/>
          <w:lang w:val="ru-RU"/>
        </w:rPr>
        <w:t>531,2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млн гривень.</w:t>
      </w:r>
    </w:p>
    <w:sectPr w:rsidR="00FC2EE4" w:rsidRPr="000754DD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60" w:rsidRDefault="00954860">
      <w:r>
        <w:separator/>
      </w:r>
    </w:p>
  </w:endnote>
  <w:endnote w:type="continuationSeparator" w:id="0">
    <w:p w:rsidR="00954860" w:rsidRDefault="0095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860" w:rsidRDefault="00954860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60" w:rsidRPr="00C54247" w:rsidRDefault="00954860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D31894">
          <w:rPr>
            <w:noProof/>
            <w:sz w:val="22"/>
          </w:rPr>
          <w:t>6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60" w:rsidRDefault="00954860">
      <w:r>
        <w:separator/>
      </w:r>
    </w:p>
  </w:footnote>
  <w:footnote w:type="continuationSeparator" w:id="0">
    <w:p w:rsidR="00954860" w:rsidRDefault="0095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54860" w:rsidRDefault="009548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A579E4">
    <w:pPr>
      <w:pStyle w:val="a5"/>
      <w:framePr w:wrap="around" w:vAnchor="text" w:hAnchor="margin" w:xAlign="center" w:y="1"/>
      <w:rPr>
        <w:rStyle w:val="a6"/>
      </w:rPr>
    </w:pPr>
  </w:p>
  <w:p w:rsidR="00954860" w:rsidRDefault="00954860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6840C8"/>
    <w:multiLevelType w:val="hybridMultilevel"/>
    <w:tmpl w:val="EEE8F8E2"/>
    <w:lvl w:ilvl="0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2"/>
  </w:num>
  <w:num w:numId="8">
    <w:abstractNumId w:val="15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8"/>
  </w:num>
  <w:num w:numId="18">
    <w:abstractNumId w:val="16"/>
  </w:num>
  <w:num w:numId="19">
    <w:abstractNumId w:val="5"/>
  </w:num>
  <w:num w:numId="20">
    <w:abstractNumId w:val="12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2E39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50FC9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4DD"/>
    <w:rsid w:val="00075D1C"/>
    <w:rsid w:val="0007629D"/>
    <w:rsid w:val="00076945"/>
    <w:rsid w:val="0008022E"/>
    <w:rsid w:val="00080292"/>
    <w:rsid w:val="000807D0"/>
    <w:rsid w:val="00080A6E"/>
    <w:rsid w:val="00082329"/>
    <w:rsid w:val="00082570"/>
    <w:rsid w:val="00082860"/>
    <w:rsid w:val="00084001"/>
    <w:rsid w:val="000862AF"/>
    <w:rsid w:val="0009062D"/>
    <w:rsid w:val="00090717"/>
    <w:rsid w:val="00090E65"/>
    <w:rsid w:val="00091C04"/>
    <w:rsid w:val="000923C7"/>
    <w:rsid w:val="00093540"/>
    <w:rsid w:val="00093E4D"/>
    <w:rsid w:val="00094D1C"/>
    <w:rsid w:val="000A0321"/>
    <w:rsid w:val="000A3AD8"/>
    <w:rsid w:val="000A40BD"/>
    <w:rsid w:val="000A55B2"/>
    <w:rsid w:val="000A747F"/>
    <w:rsid w:val="000B06BA"/>
    <w:rsid w:val="000B10C0"/>
    <w:rsid w:val="000B1897"/>
    <w:rsid w:val="000B3BBB"/>
    <w:rsid w:val="000B7DC0"/>
    <w:rsid w:val="000C071D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6F24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4A20"/>
    <w:rsid w:val="00134BB9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6DE3"/>
    <w:rsid w:val="0029718F"/>
    <w:rsid w:val="002A0313"/>
    <w:rsid w:val="002A1630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31F2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5C02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264E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F1A2C"/>
    <w:rsid w:val="003F488A"/>
    <w:rsid w:val="003F57F0"/>
    <w:rsid w:val="003F6C80"/>
    <w:rsid w:val="00401CCE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3AB0"/>
    <w:rsid w:val="0045476E"/>
    <w:rsid w:val="0045555D"/>
    <w:rsid w:val="00455C13"/>
    <w:rsid w:val="00456040"/>
    <w:rsid w:val="004562F1"/>
    <w:rsid w:val="00456A2F"/>
    <w:rsid w:val="00457A56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D0B"/>
    <w:rsid w:val="00481E9E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E1C"/>
    <w:rsid w:val="004B1482"/>
    <w:rsid w:val="004B1DD0"/>
    <w:rsid w:val="004B2B09"/>
    <w:rsid w:val="004B358A"/>
    <w:rsid w:val="004B3A13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D6800"/>
    <w:rsid w:val="004D7443"/>
    <w:rsid w:val="004E1D0C"/>
    <w:rsid w:val="004E354F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0FE"/>
    <w:rsid w:val="00511EC8"/>
    <w:rsid w:val="0051294C"/>
    <w:rsid w:val="00512CA2"/>
    <w:rsid w:val="0051328B"/>
    <w:rsid w:val="0051331A"/>
    <w:rsid w:val="00514557"/>
    <w:rsid w:val="005161C8"/>
    <w:rsid w:val="00516912"/>
    <w:rsid w:val="00517EA1"/>
    <w:rsid w:val="005217D8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377E"/>
    <w:rsid w:val="005A4606"/>
    <w:rsid w:val="005A6AFE"/>
    <w:rsid w:val="005A6CAC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D0663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5FA1"/>
    <w:rsid w:val="006276F7"/>
    <w:rsid w:val="00627E32"/>
    <w:rsid w:val="006327AF"/>
    <w:rsid w:val="00632B51"/>
    <w:rsid w:val="006335AA"/>
    <w:rsid w:val="00635358"/>
    <w:rsid w:val="00635684"/>
    <w:rsid w:val="00635BB7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12CE"/>
    <w:rsid w:val="0072168A"/>
    <w:rsid w:val="00721894"/>
    <w:rsid w:val="00721E70"/>
    <w:rsid w:val="00721FE6"/>
    <w:rsid w:val="00723513"/>
    <w:rsid w:val="0072560E"/>
    <w:rsid w:val="00725610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4D0C"/>
    <w:rsid w:val="007A17B2"/>
    <w:rsid w:val="007A18A1"/>
    <w:rsid w:val="007A32BB"/>
    <w:rsid w:val="007A37E3"/>
    <w:rsid w:val="007A3ABD"/>
    <w:rsid w:val="007A3B0B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0F61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860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3B59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577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044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5CA6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9F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688F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E76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467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25716"/>
    <w:rsid w:val="00B3020C"/>
    <w:rsid w:val="00B30EAB"/>
    <w:rsid w:val="00B32605"/>
    <w:rsid w:val="00B34238"/>
    <w:rsid w:val="00B361B9"/>
    <w:rsid w:val="00B36FF8"/>
    <w:rsid w:val="00B37FFB"/>
    <w:rsid w:val="00B40901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026C"/>
    <w:rsid w:val="00BD11CA"/>
    <w:rsid w:val="00BD1571"/>
    <w:rsid w:val="00BD1AB7"/>
    <w:rsid w:val="00BD2BD7"/>
    <w:rsid w:val="00BD3A7F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BF7ECB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35473"/>
    <w:rsid w:val="00C40290"/>
    <w:rsid w:val="00C415DC"/>
    <w:rsid w:val="00C41C9F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0806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1894"/>
    <w:rsid w:val="00D32A53"/>
    <w:rsid w:val="00D32B01"/>
    <w:rsid w:val="00D32CA4"/>
    <w:rsid w:val="00D34CDA"/>
    <w:rsid w:val="00D3513C"/>
    <w:rsid w:val="00D35C6B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4C1"/>
    <w:rsid w:val="00D91035"/>
    <w:rsid w:val="00D936F0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661D"/>
    <w:rsid w:val="00DC6BE8"/>
    <w:rsid w:val="00DC6D3F"/>
    <w:rsid w:val="00DC7289"/>
    <w:rsid w:val="00DD11F5"/>
    <w:rsid w:val="00DD202D"/>
    <w:rsid w:val="00DD20D4"/>
    <w:rsid w:val="00DD2383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3FC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0F53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A68FE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2102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1736D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39C1"/>
    <w:rsid w:val="00F36301"/>
    <w:rsid w:val="00F402A7"/>
    <w:rsid w:val="00F40B35"/>
    <w:rsid w:val="00F411B4"/>
    <w:rsid w:val="00F4133E"/>
    <w:rsid w:val="00F41A82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97A0D"/>
    <w:rsid w:val="00FA0D86"/>
    <w:rsid w:val="00FA1B03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2EE4"/>
    <w:rsid w:val="00FC6E50"/>
    <w:rsid w:val="00FC6EEA"/>
    <w:rsid w:val="00FC7BA8"/>
    <w:rsid w:val="00FD2DBF"/>
    <w:rsid w:val="00FD325A"/>
    <w:rsid w:val="00FD36A4"/>
    <w:rsid w:val="00FD5D28"/>
    <w:rsid w:val="00FD7873"/>
    <w:rsid w:val="00FE16A0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8FF7261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3CB9-AC85-420D-98CF-3227A076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2119</Words>
  <Characters>12250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Фаєв Олександр Олександрович</cp:lastModifiedBy>
  <cp:revision>35</cp:revision>
  <cp:lastPrinted>2019-10-29T07:29:00Z</cp:lastPrinted>
  <dcterms:created xsi:type="dcterms:W3CDTF">2019-10-29T07:13:00Z</dcterms:created>
  <dcterms:modified xsi:type="dcterms:W3CDTF">2019-12-28T07:25:00Z</dcterms:modified>
</cp:coreProperties>
</file>