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570F43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570F43">
        <w:rPr>
          <w:b/>
          <w:color w:val="000000"/>
          <w:sz w:val="28"/>
          <w:lang w:val="en-US"/>
        </w:rPr>
        <w:t xml:space="preserve">August </w:t>
      </w:r>
      <w:r w:rsidR="00AD310C">
        <w:rPr>
          <w:b/>
          <w:color w:val="000000"/>
          <w:sz w:val="28"/>
          <w:lang w:val="uk-UA"/>
        </w:rPr>
        <w:t>20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82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53"/>
        <w:gridCol w:w="1667"/>
        <w:gridCol w:w="1667"/>
        <w:gridCol w:w="1667"/>
      </w:tblGrid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234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235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236</w:t>
            </w:r>
          </w:p>
        </w:tc>
      </w:tr>
      <w:tr w:rsidR="00AD310C" w:rsidRPr="00AD310C" w:rsidTr="00912C4F">
        <w:trPr>
          <w:trHeight w:val="543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r w:rsidRPr="00AD310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proofErr w:type="spellStart"/>
            <w:r w:rsidRPr="00AD310C">
              <w:rPr>
                <w:sz w:val="18"/>
                <w:szCs w:val="18"/>
              </w:rPr>
              <w:t>Reopening</w:t>
            </w:r>
            <w:proofErr w:type="spellEnd"/>
          </w:p>
          <w:p w:rsidR="00AD310C" w:rsidRPr="00AD310C" w:rsidRDefault="00AD310C" w:rsidP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UA4000203319 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proofErr w:type="spellStart"/>
            <w:r w:rsidRPr="00AD310C">
              <w:rPr>
                <w:sz w:val="18"/>
                <w:szCs w:val="18"/>
              </w:rPr>
              <w:t>Reopening</w:t>
            </w:r>
            <w:proofErr w:type="spellEnd"/>
          </w:p>
          <w:p w:rsidR="00AD310C" w:rsidRPr="00AD310C" w:rsidRDefault="00AD310C" w:rsidP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UA4000171094 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proofErr w:type="spellStart"/>
            <w:r w:rsidRPr="00AD310C">
              <w:rPr>
                <w:sz w:val="18"/>
                <w:szCs w:val="18"/>
              </w:rPr>
              <w:t>Reopening</w:t>
            </w:r>
            <w:proofErr w:type="spellEnd"/>
          </w:p>
          <w:p w:rsidR="00AD310C" w:rsidRPr="00AD310C" w:rsidRDefault="00AD310C" w:rsidP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UA4000204572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1 000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1 000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1 000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500 000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500 000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2 000 000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20.08.2019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20.08.2019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20.08.2019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21.08.2019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21.08.2019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21.08.2019</w:t>
            </w:r>
          </w:p>
        </w:tc>
      </w:tr>
      <w:tr w:rsidR="00AD310C" w:rsidRPr="00AD310C" w:rsidTr="00912C4F">
        <w:trPr>
          <w:trHeight w:val="1357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 w:rsidP="00AD31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08.01.2020</w:t>
            </w:r>
          </w:p>
          <w:p w:rsidR="00AD310C" w:rsidRPr="00AD310C" w:rsidRDefault="00AD310C" w:rsidP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08.07.2020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05.02.2020</w:t>
            </w:r>
          </w:p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05.08.2020</w:t>
            </w:r>
          </w:p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03.02.2021</w:t>
            </w:r>
          </w:p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04.08.2021</w:t>
            </w:r>
          </w:p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02.02.2022</w:t>
            </w:r>
          </w:p>
          <w:p w:rsidR="00AD310C" w:rsidRPr="00AD310C" w:rsidRDefault="00AD310C" w:rsidP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03.08.2022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-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71,50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80,30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18,50%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14,30%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16,06%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91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322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1 078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20.11.2019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08.07.2020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03.08.2022</w:t>
            </w:r>
          </w:p>
        </w:tc>
      </w:tr>
      <w:tr w:rsidR="00AD310C" w:rsidRPr="00AD310C" w:rsidTr="00912C4F">
        <w:trPr>
          <w:trHeight w:val="444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966B90" w:rsidP="0096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85 864 000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6</w:t>
            </w:r>
            <w:r w:rsidR="00966B90">
              <w:rPr>
                <w:sz w:val="18"/>
                <w:szCs w:val="18"/>
              </w:rPr>
              <w:t>92 200 000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96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486 678 000</w:t>
            </w:r>
          </w:p>
        </w:tc>
      </w:tr>
      <w:tr w:rsidR="00AD310C" w:rsidRPr="00AD310C" w:rsidTr="00912C4F">
        <w:trPr>
          <w:trHeight w:val="444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96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85 864 000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96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500 000 000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96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486 678 000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96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1 584 821 000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96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5 217 780 000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96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2 486 678 000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11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11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10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11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9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10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16,50%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16,50%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16,19%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16,20%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15,99%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16,00%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16,50%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16,16%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16,19%</w:t>
            </w:r>
          </w:p>
        </w:tc>
      </w:tr>
      <w:tr w:rsidR="00AD310C" w:rsidRPr="00AD310C" w:rsidTr="00912C4F">
        <w:trPr>
          <w:trHeight w:val="222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16,49%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16,04%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16,12%</w:t>
            </w:r>
          </w:p>
        </w:tc>
      </w:tr>
      <w:tr w:rsidR="00AD310C" w:rsidRPr="00AD310C" w:rsidTr="00912C4F">
        <w:trPr>
          <w:trHeight w:val="444"/>
          <w:jc w:val="center"/>
        </w:trPr>
        <w:tc>
          <w:tcPr>
            <w:tcW w:w="3253" w:type="dxa"/>
            <w:shd w:val="clear" w:color="000000" w:fill="FFFFFF"/>
            <w:vAlign w:val="center"/>
            <w:hideMark/>
          </w:tcPr>
          <w:p w:rsidR="00AD310C" w:rsidRPr="00AD310C" w:rsidRDefault="00AD31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310C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31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10C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82 473 565,84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501 072 791,40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:rsidR="00AD310C" w:rsidRPr="00AD310C" w:rsidRDefault="00AD310C">
            <w:pPr>
              <w:jc w:val="center"/>
              <w:rPr>
                <w:sz w:val="18"/>
                <w:szCs w:val="18"/>
              </w:rPr>
            </w:pPr>
            <w:r w:rsidRPr="00AD310C">
              <w:rPr>
                <w:sz w:val="18"/>
                <w:szCs w:val="18"/>
              </w:rPr>
              <w:t>488 867 743,70</w:t>
            </w:r>
          </w:p>
        </w:tc>
      </w:tr>
    </w:tbl>
    <w:p w:rsidR="000A58BF" w:rsidRPr="00CA425E" w:rsidRDefault="000A58BF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082A8B" w:rsidRDefault="00AC5E24" w:rsidP="00570F43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570F43">
        <w:rPr>
          <w:b/>
          <w:color w:val="000000"/>
          <w:sz w:val="28"/>
          <w:lang w:val="en-US"/>
        </w:rPr>
        <w:t xml:space="preserve">August </w:t>
      </w:r>
      <w:r w:rsidR="00AD310C">
        <w:rPr>
          <w:b/>
          <w:color w:val="000000"/>
          <w:sz w:val="28"/>
        </w:rPr>
        <w:t>20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AD310C" w:rsidRPr="00AD310C">
        <w:rPr>
          <w:b/>
          <w:color w:val="000000"/>
          <w:sz w:val="28"/>
          <w:szCs w:val="28"/>
        </w:rPr>
        <w:t>1 072 414 100</w:t>
      </w:r>
      <w:proofErr w:type="gramStart"/>
      <w:r w:rsidR="00AD310C" w:rsidRPr="00AD310C">
        <w:rPr>
          <w:b/>
          <w:color w:val="000000"/>
          <w:sz w:val="28"/>
          <w:szCs w:val="28"/>
        </w:rPr>
        <w:t>,94</w:t>
      </w:r>
      <w:proofErr w:type="gramEnd"/>
      <w:r w:rsidR="00303318" w:rsidRPr="00303318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A42132">
        <w:rPr>
          <w:b/>
          <w:color w:val="000000"/>
          <w:spacing w:val="-4"/>
          <w:sz w:val="28"/>
          <w:szCs w:val="28"/>
          <w:lang w:val="en-US"/>
        </w:rPr>
        <w:t>.</w:t>
      </w:r>
    </w:p>
    <w:sectPr w:rsidR="00AC5E24" w:rsidRPr="00082A8B" w:rsidSect="00C22DDB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16D9D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D97D8E6-61B3-47F4-AA7C-8A7C2330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2019-07-30T12:33:00Z</cp:lastPrinted>
  <dcterms:created xsi:type="dcterms:W3CDTF">2019-08-20T13:28:00Z</dcterms:created>
  <dcterms:modified xsi:type="dcterms:W3CDTF">2019-08-20T13:28:00Z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