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0E68" w14:textId="77777777" w:rsidR="00FF1D8D" w:rsidRPr="00E343F8" w:rsidRDefault="00FF1D8D" w:rsidP="00BE0A0D">
      <w:pPr>
        <w:pStyle w:val="a3"/>
        <w:spacing w:before="120" w:beforeAutospacing="0" w:after="0" w:afterAutospacing="0"/>
        <w:jc w:val="right"/>
      </w:pPr>
      <w:bookmarkStart w:id="0" w:name="_GoBack"/>
      <w:bookmarkEnd w:id="0"/>
      <w:r w:rsidRPr="00E343F8">
        <w:t>проект</w:t>
      </w:r>
    </w:p>
    <w:p w14:paraId="51EC907C" w14:textId="77777777" w:rsidR="00FF1D8D" w:rsidRPr="00E343F8" w:rsidRDefault="00FF1D8D" w:rsidP="00BE0A0D">
      <w:pPr>
        <w:pStyle w:val="2"/>
        <w:spacing w:before="120" w:beforeAutospacing="0" w:after="0" w:afterAutospacing="0"/>
        <w:jc w:val="center"/>
        <w:rPr>
          <w:sz w:val="28"/>
          <w:szCs w:val="28"/>
        </w:rPr>
      </w:pPr>
      <w:r w:rsidRPr="00E343F8">
        <w:rPr>
          <w:sz w:val="28"/>
          <w:szCs w:val="28"/>
        </w:rPr>
        <w:t>КАБІНЕТ МІНІСТРІВ УКРАЇНИ</w:t>
      </w:r>
      <w:r w:rsidRPr="00E343F8">
        <w:rPr>
          <w:sz w:val="28"/>
          <w:szCs w:val="28"/>
        </w:rPr>
        <w:br/>
      </w:r>
    </w:p>
    <w:p w14:paraId="7B6FC3AE" w14:textId="77777777" w:rsidR="00FF1D8D" w:rsidRPr="00E343F8" w:rsidRDefault="00FF1D8D" w:rsidP="00BE0A0D">
      <w:pPr>
        <w:pStyle w:val="2"/>
        <w:spacing w:before="120" w:beforeAutospacing="0" w:after="0" w:afterAutospacing="0"/>
        <w:jc w:val="center"/>
        <w:rPr>
          <w:sz w:val="28"/>
          <w:szCs w:val="28"/>
        </w:rPr>
      </w:pPr>
      <w:r w:rsidRPr="00E343F8">
        <w:rPr>
          <w:sz w:val="28"/>
          <w:szCs w:val="28"/>
        </w:rPr>
        <w:t>ПОСТАНОВА</w:t>
      </w:r>
    </w:p>
    <w:p w14:paraId="09B2D3DD" w14:textId="77777777" w:rsidR="00FF1D8D" w:rsidRPr="00E343F8" w:rsidRDefault="00FF1D8D" w:rsidP="00BE0A0D">
      <w:pPr>
        <w:pStyle w:val="a3"/>
        <w:spacing w:before="120" w:beforeAutospacing="0" w:after="0" w:afterAutospacing="0"/>
        <w:jc w:val="center"/>
        <w:rPr>
          <w:sz w:val="28"/>
          <w:szCs w:val="28"/>
        </w:rPr>
      </w:pPr>
      <w:r w:rsidRPr="00E343F8">
        <w:rPr>
          <w:b/>
          <w:bCs/>
          <w:sz w:val="28"/>
          <w:szCs w:val="28"/>
        </w:rPr>
        <w:t>від _____________</w:t>
      </w:r>
      <w:r w:rsidR="00311281" w:rsidRPr="00E343F8">
        <w:rPr>
          <w:b/>
          <w:bCs/>
          <w:sz w:val="28"/>
          <w:szCs w:val="28"/>
        </w:rPr>
        <w:t xml:space="preserve">2017 </w:t>
      </w:r>
      <w:r w:rsidRPr="00E343F8">
        <w:rPr>
          <w:b/>
          <w:bCs/>
          <w:sz w:val="28"/>
          <w:szCs w:val="28"/>
        </w:rPr>
        <w:t>р. № ______</w:t>
      </w:r>
    </w:p>
    <w:p w14:paraId="2C767D42" w14:textId="77777777" w:rsidR="00BE0A0D" w:rsidRPr="00E343F8" w:rsidRDefault="00BE0A0D" w:rsidP="00BE0A0D">
      <w:pPr>
        <w:pStyle w:val="a3"/>
        <w:spacing w:before="120" w:beforeAutospacing="0" w:after="0" w:afterAutospacing="0"/>
        <w:jc w:val="center"/>
        <w:rPr>
          <w:b/>
          <w:bCs/>
          <w:sz w:val="28"/>
          <w:szCs w:val="28"/>
        </w:rPr>
      </w:pPr>
    </w:p>
    <w:p w14:paraId="58B01AC0" w14:textId="77777777" w:rsidR="00FF1D8D" w:rsidRPr="00E343F8" w:rsidRDefault="00FF1D8D" w:rsidP="00BE0A0D">
      <w:pPr>
        <w:pStyle w:val="a3"/>
        <w:spacing w:before="120" w:beforeAutospacing="0" w:after="0" w:afterAutospacing="0"/>
        <w:jc w:val="center"/>
        <w:rPr>
          <w:bCs/>
          <w:sz w:val="28"/>
          <w:szCs w:val="28"/>
        </w:rPr>
      </w:pPr>
      <w:r w:rsidRPr="00E343F8">
        <w:rPr>
          <w:bCs/>
          <w:sz w:val="28"/>
          <w:szCs w:val="28"/>
        </w:rPr>
        <w:t>Київ</w:t>
      </w:r>
    </w:p>
    <w:p w14:paraId="76FF266B" w14:textId="77777777" w:rsidR="00D93FF7" w:rsidRPr="00E343F8" w:rsidRDefault="00D93FF7" w:rsidP="00BE0A0D">
      <w:pPr>
        <w:pStyle w:val="a3"/>
        <w:spacing w:before="120" w:beforeAutospacing="0" w:after="0" w:afterAutospacing="0"/>
        <w:jc w:val="center"/>
        <w:rPr>
          <w:sz w:val="28"/>
          <w:szCs w:val="28"/>
        </w:rPr>
      </w:pPr>
    </w:p>
    <w:p w14:paraId="3571BB93" w14:textId="77777777" w:rsidR="00E6421C" w:rsidRPr="00E343F8" w:rsidRDefault="00272FFD" w:rsidP="00D93FF7">
      <w:pPr>
        <w:spacing w:after="0" w:line="240" w:lineRule="auto"/>
        <w:jc w:val="center"/>
        <w:rPr>
          <w:rFonts w:ascii="Times New Roman" w:hAnsi="Times New Roman"/>
          <w:b/>
          <w:sz w:val="28"/>
          <w:szCs w:val="28"/>
        </w:rPr>
      </w:pPr>
      <w:r w:rsidRPr="00E343F8">
        <w:rPr>
          <w:rFonts w:ascii="Times New Roman" w:hAnsi="Times New Roman"/>
          <w:b/>
          <w:sz w:val="28"/>
          <w:szCs w:val="28"/>
        </w:rPr>
        <w:t>Про затвердження Ліцензійних умов провадження господарської діяльності з випуску та проведення лотерей та встановлення розміру плати за видачу ліцензії на провадження господарської діяльності з випуску та проведення лотерей</w:t>
      </w:r>
    </w:p>
    <w:p w14:paraId="6735D509" w14:textId="77777777" w:rsidR="00BE0A0D" w:rsidRPr="00E343F8" w:rsidRDefault="00BE0A0D" w:rsidP="00BE0A0D">
      <w:pPr>
        <w:spacing w:before="120" w:after="0" w:line="240" w:lineRule="auto"/>
        <w:jc w:val="center"/>
        <w:rPr>
          <w:rFonts w:ascii="Times New Roman" w:hAnsi="Times New Roman"/>
          <w:b/>
          <w:sz w:val="28"/>
          <w:szCs w:val="28"/>
        </w:rPr>
      </w:pPr>
    </w:p>
    <w:p w14:paraId="173AA3EC" w14:textId="77777777" w:rsidR="00A64DFB" w:rsidRPr="00E343F8" w:rsidRDefault="00927288" w:rsidP="00971787">
      <w:pPr>
        <w:spacing w:before="120" w:after="120" w:line="240" w:lineRule="auto"/>
        <w:ind w:firstLine="709"/>
        <w:jc w:val="both"/>
        <w:rPr>
          <w:rFonts w:ascii="Times New Roman" w:hAnsi="Times New Roman"/>
          <w:sz w:val="28"/>
          <w:szCs w:val="28"/>
        </w:rPr>
      </w:pPr>
      <w:r w:rsidRPr="00E343F8">
        <w:rPr>
          <w:rFonts w:ascii="Times New Roman" w:hAnsi="Times New Roman"/>
          <w:sz w:val="28"/>
          <w:szCs w:val="28"/>
        </w:rPr>
        <w:t xml:space="preserve">Відповідно до </w:t>
      </w:r>
      <w:r w:rsidR="0009269D" w:rsidRPr="00E343F8">
        <w:rPr>
          <w:rFonts w:ascii="Times New Roman" w:hAnsi="Times New Roman"/>
          <w:sz w:val="28"/>
          <w:szCs w:val="28"/>
        </w:rPr>
        <w:t xml:space="preserve">пункту 4 </w:t>
      </w:r>
      <w:r w:rsidR="00DE1EF6" w:rsidRPr="00E343F8">
        <w:rPr>
          <w:rFonts w:ascii="Times New Roman" w:hAnsi="Times New Roman"/>
          <w:sz w:val="28"/>
          <w:szCs w:val="28"/>
        </w:rPr>
        <w:t>частини першої</w:t>
      </w:r>
      <w:r w:rsidR="009D5373" w:rsidRPr="00E343F8">
        <w:rPr>
          <w:rFonts w:ascii="Times New Roman" w:hAnsi="Times New Roman"/>
          <w:sz w:val="28"/>
          <w:szCs w:val="28"/>
        </w:rPr>
        <w:t xml:space="preserve"> статті </w:t>
      </w:r>
      <w:r w:rsidR="0009269D" w:rsidRPr="00E343F8">
        <w:rPr>
          <w:rFonts w:ascii="Times New Roman" w:hAnsi="Times New Roman"/>
          <w:sz w:val="28"/>
          <w:szCs w:val="28"/>
        </w:rPr>
        <w:t>1</w:t>
      </w:r>
      <w:r w:rsidR="009D5373" w:rsidRPr="00E343F8">
        <w:rPr>
          <w:rFonts w:ascii="Times New Roman" w:hAnsi="Times New Roman"/>
          <w:sz w:val="28"/>
          <w:szCs w:val="28"/>
        </w:rPr>
        <w:t xml:space="preserve"> </w:t>
      </w:r>
      <w:r w:rsidRPr="00E343F8">
        <w:rPr>
          <w:rFonts w:ascii="Times New Roman" w:hAnsi="Times New Roman"/>
          <w:sz w:val="28"/>
          <w:szCs w:val="28"/>
        </w:rPr>
        <w:t>Закону України «Про ліцензування видів господарської діяльності»</w:t>
      </w:r>
      <w:r w:rsidR="00923704" w:rsidRPr="00E343F8">
        <w:rPr>
          <w:rFonts w:ascii="Times New Roman" w:hAnsi="Times New Roman"/>
          <w:sz w:val="28"/>
          <w:szCs w:val="28"/>
        </w:rPr>
        <w:t xml:space="preserve"> і</w:t>
      </w:r>
      <w:r w:rsidR="009D5373" w:rsidRPr="00E343F8">
        <w:rPr>
          <w:rFonts w:ascii="Times New Roman" w:hAnsi="Times New Roman"/>
          <w:sz w:val="28"/>
          <w:szCs w:val="28"/>
        </w:rPr>
        <w:t xml:space="preserve"> </w:t>
      </w:r>
      <w:r w:rsidR="00286913" w:rsidRPr="00E343F8">
        <w:rPr>
          <w:rFonts w:ascii="Times New Roman" w:hAnsi="Times New Roman"/>
          <w:sz w:val="28"/>
          <w:szCs w:val="28"/>
        </w:rPr>
        <w:t>абзацу друго</w:t>
      </w:r>
      <w:r w:rsidR="00166C56" w:rsidRPr="00E343F8">
        <w:rPr>
          <w:rFonts w:ascii="Times New Roman" w:hAnsi="Times New Roman"/>
          <w:sz w:val="28"/>
          <w:szCs w:val="28"/>
        </w:rPr>
        <w:t>го</w:t>
      </w:r>
      <w:r w:rsidR="00286913" w:rsidRPr="00E343F8">
        <w:rPr>
          <w:rFonts w:ascii="Times New Roman" w:hAnsi="Times New Roman"/>
          <w:sz w:val="28"/>
          <w:szCs w:val="28"/>
        </w:rPr>
        <w:t xml:space="preserve"> частини першої </w:t>
      </w:r>
      <w:r w:rsidR="009D5373" w:rsidRPr="00E343F8">
        <w:rPr>
          <w:rFonts w:ascii="Times New Roman" w:hAnsi="Times New Roman"/>
          <w:sz w:val="28"/>
          <w:szCs w:val="28"/>
        </w:rPr>
        <w:t>статті 7 Закону України «Про державні лотереї в Україні»</w:t>
      </w:r>
      <w:r w:rsidRPr="00E343F8">
        <w:rPr>
          <w:rFonts w:ascii="Times New Roman" w:hAnsi="Times New Roman"/>
          <w:sz w:val="28"/>
          <w:szCs w:val="28"/>
        </w:rPr>
        <w:t xml:space="preserve"> </w:t>
      </w:r>
      <w:r w:rsidR="00A64DFB" w:rsidRPr="00E343F8">
        <w:rPr>
          <w:rFonts w:ascii="Times New Roman" w:hAnsi="Times New Roman"/>
          <w:sz w:val="28"/>
          <w:szCs w:val="28"/>
        </w:rPr>
        <w:t>Кабінет Міністрів України</w:t>
      </w:r>
      <w:r w:rsidR="00A64DFB" w:rsidRPr="00E343F8">
        <w:rPr>
          <w:rFonts w:ascii="Times New Roman" w:hAnsi="Times New Roman"/>
          <w:b/>
          <w:sz w:val="28"/>
          <w:szCs w:val="28"/>
        </w:rPr>
        <w:t xml:space="preserve"> постановляє</w:t>
      </w:r>
      <w:r w:rsidR="00A64DFB" w:rsidRPr="00E343F8">
        <w:rPr>
          <w:rFonts w:ascii="Times New Roman" w:hAnsi="Times New Roman"/>
          <w:sz w:val="28"/>
          <w:szCs w:val="28"/>
        </w:rPr>
        <w:t>:</w:t>
      </w:r>
    </w:p>
    <w:p w14:paraId="3FAF4C8E" w14:textId="77777777" w:rsidR="000A0808" w:rsidRPr="00E343F8" w:rsidRDefault="000A0808" w:rsidP="00971787">
      <w:pPr>
        <w:pStyle w:val="a3"/>
        <w:tabs>
          <w:tab w:val="left" w:pos="993"/>
        </w:tabs>
        <w:spacing w:before="120" w:beforeAutospacing="0" w:after="120" w:afterAutospacing="0"/>
        <w:ind w:firstLine="709"/>
        <w:jc w:val="both"/>
        <w:rPr>
          <w:sz w:val="28"/>
          <w:szCs w:val="28"/>
        </w:rPr>
      </w:pPr>
      <w:r w:rsidRPr="00E343F8">
        <w:rPr>
          <w:sz w:val="28"/>
          <w:szCs w:val="28"/>
        </w:rPr>
        <w:t>1</w:t>
      </w:r>
      <w:r w:rsidR="00D93FF7" w:rsidRPr="00E343F8">
        <w:rPr>
          <w:sz w:val="28"/>
          <w:szCs w:val="28"/>
        </w:rPr>
        <w:t>.</w:t>
      </w:r>
      <w:r w:rsidR="00D93FF7" w:rsidRPr="00E343F8">
        <w:rPr>
          <w:sz w:val="28"/>
          <w:szCs w:val="28"/>
          <w:lang w:val="en-US"/>
        </w:rPr>
        <w:t> </w:t>
      </w:r>
      <w:r w:rsidRPr="00E343F8">
        <w:rPr>
          <w:sz w:val="28"/>
          <w:szCs w:val="28"/>
        </w:rPr>
        <w:t>Затвердити Ліцензійні умови провадження господарської діяльності з випуску та проведення лотерей, що додаються.</w:t>
      </w:r>
    </w:p>
    <w:p w14:paraId="4318C9CA" w14:textId="77777777" w:rsidR="009D5373" w:rsidRPr="00E343F8" w:rsidRDefault="000A0808" w:rsidP="00F278AE">
      <w:pPr>
        <w:pStyle w:val="1"/>
        <w:tabs>
          <w:tab w:val="left" w:pos="10206"/>
        </w:tabs>
        <w:spacing w:before="120" w:after="120"/>
        <w:ind w:left="0" w:firstLine="709"/>
        <w:jc w:val="both"/>
        <w:rPr>
          <w:sz w:val="28"/>
          <w:szCs w:val="28"/>
        </w:rPr>
      </w:pPr>
      <w:r w:rsidRPr="00E343F8">
        <w:rPr>
          <w:sz w:val="28"/>
          <w:szCs w:val="28"/>
        </w:rPr>
        <w:t>2</w:t>
      </w:r>
      <w:r w:rsidR="00D93FF7" w:rsidRPr="00E343F8">
        <w:rPr>
          <w:sz w:val="28"/>
          <w:szCs w:val="28"/>
        </w:rPr>
        <w:t>.</w:t>
      </w:r>
      <w:r w:rsidR="00D93FF7" w:rsidRPr="00E343F8">
        <w:rPr>
          <w:sz w:val="28"/>
          <w:szCs w:val="28"/>
          <w:lang w:val="en-US"/>
        </w:rPr>
        <w:t> </w:t>
      </w:r>
      <w:r w:rsidR="009D5373" w:rsidRPr="00E343F8">
        <w:rPr>
          <w:sz w:val="28"/>
          <w:szCs w:val="28"/>
        </w:rPr>
        <w:t>У</w:t>
      </w:r>
      <w:r w:rsidR="008C5BE8" w:rsidRPr="00E343F8">
        <w:rPr>
          <w:sz w:val="28"/>
          <w:szCs w:val="28"/>
        </w:rPr>
        <w:t xml:space="preserve">становити, що </w:t>
      </w:r>
      <w:r w:rsidR="00606FD7" w:rsidRPr="00E343F8">
        <w:rPr>
          <w:sz w:val="28"/>
          <w:szCs w:val="28"/>
        </w:rPr>
        <w:t xml:space="preserve">розмір </w:t>
      </w:r>
      <w:r w:rsidR="003451F7" w:rsidRPr="00E343F8">
        <w:rPr>
          <w:sz w:val="28"/>
          <w:szCs w:val="28"/>
        </w:rPr>
        <w:t>плат</w:t>
      </w:r>
      <w:r w:rsidR="00606FD7" w:rsidRPr="00E343F8">
        <w:rPr>
          <w:sz w:val="28"/>
          <w:szCs w:val="28"/>
        </w:rPr>
        <w:t>и</w:t>
      </w:r>
      <w:r w:rsidR="003451F7" w:rsidRPr="00E343F8">
        <w:rPr>
          <w:sz w:val="28"/>
          <w:szCs w:val="28"/>
        </w:rPr>
        <w:t xml:space="preserve"> за </w:t>
      </w:r>
      <w:r w:rsidR="009D5373" w:rsidRPr="00E343F8">
        <w:rPr>
          <w:sz w:val="28"/>
          <w:szCs w:val="28"/>
        </w:rPr>
        <w:t xml:space="preserve">видачу </w:t>
      </w:r>
      <w:r w:rsidR="003451F7" w:rsidRPr="00E343F8">
        <w:rPr>
          <w:sz w:val="28"/>
          <w:szCs w:val="28"/>
        </w:rPr>
        <w:t>ліцензі</w:t>
      </w:r>
      <w:r w:rsidR="009D5373" w:rsidRPr="00E343F8">
        <w:rPr>
          <w:sz w:val="28"/>
          <w:szCs w:val="28"/>
        </w:rPr>
        <w:t>ї</w:t>
      </w:r>
      <w:r w:rsidR="003451F7" w:rsidRPr="00E343F8">
        <w:rPr>
          <w:sz w:val="28"/>
          <w:szCs w:val="28"/>
        </w:rPr>
        <w:t xml:space="preserve"> на</w:t>
      </w:r>
      <w:r w:rsidR="009D5373" w:rsidRPr="00E343F8">
        <w:rPr>
          <w:sz w:val="28"/>
          <w:szCs w:val="28"/>
        </w:rPr>
        <w:t xml:space="preserve"> провадження господарської діяльності з </w:t>
      </w:r>
      <w:r w:rsidR="003451F7" w:rsidRPr="00E343F8">
        <w:rPr>
          <w:sz w:val="28"/>
          <w:szCs w:val="28"/>
        </w:rPr>
        <w:t>випуск</w:t>
      </w:r>
      <w:r w:rsidR="009D5373" w:rsidRPr="00E343F8">
        <w:rPr>
          <w:sz w:val="28"/>
          <w:szCs w:val="28"/>
        </w:rPr>
        <w:t>у</w:t>
      </w:r>
      <w:r w:rsidR="003451F7" w:rsidRPr="00E343F8">
        <w:rPr>
          <w:sz w:val="28"/>
          <w:szCs w:val="28"/>
        </w:rPr>
        <w:t xml:space="preserve"> та проведення лотерей складається з двох частин: </w:t>
      </w:r>
    </w:p>
    <w:p w14:paraId="29021AEF" w14:textId="77777777" w:rsidR="009D5373" w:rsidRPr="00E343F8" w:rsidRDefault="003451F7" w:rsidP="0011497F">
      <w:pPr>
        <w:pStyle w:val="1"/>
        <w:tabs>
          <w:tab w:val="left" w:pos="10206"/>
        </w:tabs>
        <w:spacing w:before="120" w:after="120"/>
        <w:ind w:left="0" w:firstLine="709"/>
        <w:jc w:val="both"/>
        <w:rPr>
          <w:b/>
        </w:rPr>
      </w:pPr>
      <w:r w:rsidRPr="00E343F8">
        <w:rPr>
          <w:sz w:val="28"/>
          <w:szCs w:val="28"/>
        </w:rPr>
        <w:t>фіксованої частини</w:t>
      </w:r>
      <w:r w:rsidR="009D5373" w:rsidRPr="00E343F8">
        <w:rPr>
          <w:sz w:val="28"/>
          <w:szCs w:val="28"/>
        </w:rPr>
        <w:t>,</w:t>
      </w:r>
      <w:r w:rsidRPr="00E343F8">
        <w:rPr>
          <w:sz w:val="28"/>
          <w:szCs w:val="28"/>
        </w:rPr>
        <w:t xml:space="preserve"> </w:t>
      </w:r>
      <w:r w:rsidR="009D5373" w:rsidRPr="00E343F8">
        <w:rPr>
          <w:sz w:val="28"/>
          <w:szCs w:val="28"/>
        </w:rPr>
        <w:t xml:space="preserve">яка </w:t>
      </w:r>
      <w:r w:rsidR="0011497F" w:rsidRPr="00E343F8">
        <w:rPr>
          <w:sz w:val="28"/>
          <w:szCs w:val="28"/>
        </w:rPr>
        <w:t>становить 100 000 (сто</w:t>
      </w:r>
      <w:r w:rsidR="009D5373" w:rsidRPr="00E343F8">
        <w:rPr>
          <w:sz w:val="28"/>
          <w:szCs w:val="28"/>
        </w:rPr>
        <w:t xml:space="preserve"> тисяч) розмірів місячного прожиткового мінімуму для працездатної особи, встановленого законом, що діє на день прийняття органом ліцензування рішення про видачу ліцензії. </w:t>
      </w:r>
      <w:r w:rsidR="0011497F" w:rsidRPr="00E343F8">
        <w:rPr>
          <w:sz w:val="28"/>
          <w:szCs w:val="28"/>
        </w:rPr>
        <w:t xml:space="preserve">Кошти у розмірі 100 000 (сто тисяч) розмірів місячного прожиткового мінімуму для працездатної особи, як гарантія сплати фіксованої частини розміру плати за видачу ліцензії на провадження господарської діяльності з випуску та проведення лотерей перераховуються здобувачем ліцензії на </w:t>
      </w:r>
      <w:proofErr w:type="spellStart"/>
      <w:r w:rsidR="0011497F" w:rsidRPr="00E343F8">
        <w:rPr>
          <w:sz w:val="28"/>
          <w:szCs w:val="28"/>
        </w:rPr>
        <w:t>небюджетний</w:t>
      </w:r>
      <w:proofErr w:type="spellEnd"/>
      <w:r w:rsidR="0011497F" w:rsidRPr="00E343F8">
        <w:rPr>
          <w:sz w:val="28"/>
          <w:szCs w:val="28"/>
        </w:rPr>
        <w:t xml:space="preserve"> рахунок Міністерства фінансів. Міністерство фінансів здійснює операції з коштами, які надійшли від здобувача ліцензії на </w:t>
      </w:r>
      <w:proofErr w:type="spellStart"/>
      <w:r w:rsidR="0011497F" w:rsidRPr="00E343F8">
        <w:rPr>
          <w:sz w:val="28"/>
          <w:szCs w:val="28"/>
        </w:rPr>
        <w:t>небюджетний</w:t>
      </w:r>
      <w:proofErr w:type="spellEnd"/>
      <w:r w:rsidR="0011497F" w:rsidRPr="00E343F8">
        <w:rPr>
          <w:sz w:val="28"/>
          <w:szCs w:val="28"/>
        </w:rPr>
        <w:t xml:space="preserve"> рахунок як гарантія сплати фіксованої частини розміру плати за видачу ліцензії на провадження господарської діяльності з випуску та проведення лотерей відповідно до пункту 3 цієї постанови</w:t>
      </w:r>
      <w:r w:rsidR="009D5373" w:rsidRPr="00E343F8">
        <w:rPr>
          <w:sz w:val="28"/>
          <w:szCs w:val="28"/>
        </w:rPr>
        <w:t>;</w:t>
      </w:r>
    </w:p>
    <w:p w14:paraId="50D0006A" w14:textId="77777777" w:rsidR="003451F7" w:rsidRPr="00E343F8" w:rsidRDefault="003451F7" w:rsidP="00F278AE">
      <w:pPr>
        <w:pStyle w:val="1"/>
        <w:tabs>
          <w:tab w:val="left" w:pos="10206"/>
        </w:tabs>
        <w:spacing w:before="120" w:after="120"/>
        <w:ind w:left="0" w:firstLine="709"/>
        <w:jc w:val="both"/>
        <w:rPr>
          <w:sz w:val="28"/>
          <w:szCs w:val="28"/>
        </w:rPr>
      </w:pPr>
      <w:r w:rsidRPr="00E343F8">
        <w:rPr>
          <w:sz w:val="28"/>
          <w:szCs w:val="28"/>
        </w:rPr>
        <w:t>нефіксо</w:t>
      </w:r>
      <w:r w:rsidR="009D5373" w:rsidRPr="00E343F8">
        <w:rPr>
          <w:sz w:val="28"/>
          <w:szCs w:val="28"/>
        </w:rPr>
        <w:t xml:space="preserve">ваної частини, </w:t>
      </w:r>
      <w:r w:rsidR="00923704" w:rsidRPr="00E343F8">
        <w:rPr>
          <w:sz w:val="28"/>
          <w:szCs w:val="28"/>
        </w:rPr>
        <w:t xml:space="preserve">розрахунок якої здійснюється </w:t>
      </w:r>
      <w:r w:rsidR="009D5373" w:rsidRPr="00E343F8">
        <w:rPr>
          <w:sz w:val="28"/>
          <w:szCs w:val="28"/>
        </w:rPr>
        <w:t>згідно з додатком.</w:t>
      </w:r>
    </w:p>
    <w:p w14:paraId="56ACC82F" w14:textId="77777777" w:rsidR="0011497F" w:rsidRPr="00E343F8" w:rsidRDefault="006857CF" w:rsidP="0011497F">
      <w:pPr>
        <w:spacing w:before="120"/>
        <w:ind w:firstLine="602"/>
        <w:jc w:val="both"/>
        <w:rPr>
          <w:rFonts w:ascii="Times New Roman" w:hAnsi="Times New Roman"/>
          <w:sz w:val="28"/>
          <w:szCs w:val="28"/>
          <w:lang w:val="en-US"/>
        </w:rPr>
      </w:pPr>
      <w:r w:rsidRPr="00E343F8">
        <w:rPr>
          <w:rFonts w:ascii="Times New Roman" w:hAnsi="Times New Roman"/>
          <w:sz w:val="28"/>
          <w:szCs w:val="28"/>
        </w:rPr>
        <w:t>3</w:t>
      </w:r>
      <w:r w:rsidR="00D93FF7" w:rsidRPr="00E343F8">
        <w:rPr>
          <w:rFonts w:ascii="Times New Roman" w:hAnsi="Times New Roman"/>
          <w:sz w:val="28"/>
          <w:szCs w:val="28"/>
        </w:rPr>
        <w:t>.</w:t>
      </w:r>
      <w:r w:rsidR="00D93FF7" w:rsidRPr="00E343F8">
        <w:rPr>
          <w:rFonts w:ascii="Times New Roman" w:hAnsi="Times New Roman"/>
          <w:sz w:val="28"/>
          <w:szCs w:val="28"/>
          <w:lang w:val="en-US"/>
        </w:rPr>
        <w:t> </w:t>
      </w:r>
      <w:r w:rsidR="0011497F" w:rsidRPr="00E343F8">
        <w:rPr>
          <w:rFonts w:ascii="Times New Roman" w:hAnsi="Times New Roman"/>
          <w:sz w:val="28"/>
          <w:szCs w:val="28"/>
        </w:rPr>
        <w:t xml:space="preserve">Міністерству фінансів відкрити в органах Казначейства небюджетний рахунок для операцій з коштами, які надходять від  здобувачів ліцензій  як гарантія сплати фіксованої частини розміру плати за видачу ліцензії на провадження господарської діяльності з випуску та проведення лотерей. Отримані на небюджетний рахунок кошти від  здобувача ліцензії Міністерство </w:t>
      </w:r>
      <w:r w:rsidR="0011497F" w:rsidRPr="00E343F8">
        <w:rPr>
          <w:rFonts w:ascii="Times New Roman" w:hAnsi="Times New Roman"/>
          <w:sz w:val="28"/>
          <w:szCs w:val="28"/>
        </w:rPr>
        <w:lastRenderedPageBreak/>
        <w:t>фінансів перераховує до державного бюджету України в десятиденний строк після прийняття рішення про видачу ліцензії на випуск та проведення лотерей відповідному здобувачу ліцензії. У разі прийняття рішення про залишення заяви здобувача ліцензії без розгляду або про  відмову у видачі ліцензії на випуск та проведення лотерей Міністерство фінансів повертає кошти здобувачу ліцензії протягом десятиденного строку з дня отримання його заяви про повернення коштів.</w:t>
      </w:r>
    </w:p>
    <w:p w14:paraId="3D889F92" w14:textId="77777777" w:rsidR="006857CF" w:rsidRPr="00E343F8" w:rsidRDefault="0011497F" w:rsidP="00F278AE">
      <w:pPr>
        <w:pStyle w:val="1"/>
        <w:tabs>
          <w:tab w:val="left" w:pos="10206"/>
        </w:tabs>
        <w:spacing w:before="120" w:after="120"/>
        <w:ind w:left="0" w:firstLine="709"/>
        <w:jc w:val="both"/>
        <w:rPr>
          <w:sz w:val="28"/>
          <w:szCs w:val="28"/>
        </w:rPr>
      </w:pPr>
      <w:r w:rsidRPr="00E343F8">
        <w:rPr>
          <w:sz w:val="28"/>
          <w:szCs w:val="28"/>
        </w:rPr>
        <w:t xml:space="preserve">4. </w:t>
      </w:r>
      <w:r w:rsidR="006857CF" w:rsidRPr="00E343F8">
        <w:rPr>
          <w:sz w:val="28"/>
          <w:szCs w:val="28"/>
        </w:rPr>
        <w:t xml:space="preserve">Міністерству фінансів під час розроблення пропозицій про внесення змін до Закону України «Про Державний бюджет України на 2017 рік» передбачити, що фіксована частина розміру плати за видачу ліцензії на провадження господарської діяльності з випуску та проведення лотерей сплачується до державного бюджету, а нефіксована – до місцевого бюджету адміністративно-територіальної </w:t>
      </w:r>
      <w:r w:rsidR="00311281" w:rsidRPr="00E343F8">
        <w:rPr>
          <w:sz w:val="28"/>
          <w:szCs w:val="28"/>
        </w:rPr>
        <w:t>одиниці</w:t>
      </w:r>
      <w:r w:rsidR="006857CF" w:rsidRPr="00E343F8">
        <w:rPr>
          <w:sz w:val="28"/>
          <w:szCs w:val="28"/>
        </w:rPr>
        <w:t>, на території якої розташовані відповідні пункти розповсюдження державних лотерей.</w:t>
      </w:r>
    </w:p>
    <w:p w14:paraId="3D5E7E7A" w14:textId="77777777" w:rsidR="00923704" w:rsidRPr="00E343F8" w:rsidRDefault="0011497F" w:rsidP="00923704">
      <w:pPr>
        <w:pStyle w:val="1"/>
        <w:tabs>
          <w:tab w:val="left" w:pos="10206"/>
        </w:tabs>
        <w:spacing w:before="120" w:after="120"/>
        <w:ind w:left="0" w:firstLine="708"/>
        <w:jc w:val="both"/>
        <w:rPr>
          <w:sz w:val="28"/>
          <w:szCs w:val="28"/>
        </w:rPr>
      </w:pPr>
      <w:r w:rsidRPr="00E343F8">
        <w:rPr>
          <w:sz w:val="28"/>
          <w:szCs w:val="28"/>
        </w:rPr>
        <w:t>5</w:t>
      </w:r>
      <w:r w:rsidR="00D93FF7" w:rsidRPr="00E343F8">
        <w:rPr>
          <w:sz w:val="28"/>
          <w:szCs w:val="28"/>
        </w:rPr>
        <w:t>.</w:t>
      </w:r>
      <w:r w:rsidR="00D93FF7" w:rsidRPr="00E343F8">
        <w:rPr>
          <w:sz w:val="28"/>
          <w:szCs w:val="28"/>
          <w:lang w:val="en-US"/>
        </w:rPr>
        <w:t> </w:t>
      </w:r>
      <w:r w:rsidR="00923704" w:rsidRPr="00E343F8">
        <w:rPr>
          <w:sz w:val="28"/>
          <w:szCs w:val="28"/>
        </w:rPr>
        <w:t>Міністерству економічного розвитку і торгівлі та Міністерству фінансів привести у місячний строк власні нормативно-правові акти у відповідність із цією постановою.</w:t>
      </w:r>
    </w:p>
    <w:p w14:paraId="6D26F160" w14:textId="77777777" w:rsidR="00923704" w:rsidRPr="00E343F8" w:rsidRDefault="00923704" w:rsidP="00923704">
      <w:pPr>
        <w:spacing w:before="120" w:after="0" w:line="240" w:lineRule="auto"/>
        <w:ind w:firstLine="709"/>
        <w:jc w:val="both"/>
        <w:rPr>
          <w:rFonts w:ascii="Times New Roman" w:hAnsi="Times New Roman"/>
          <w:sz w:val="28"/>
          <w:szCs w:val="28"/>
        </w:rPr>
      </w:pPr>
    </w:p>
    <w:p w14:paraId="0A06CEAA" w14:textId="77777777" w:rsidR="00923704" w:rsidRPr="00E343F8" w:rsidRDefault="00923704" w:rsidP="00923704">
      <w:pPr>
        <w:spacing w:before="120" w:after="0" w:line="240" w:lineRule="auto"/>
        <w:jc w:val="center"/>
        <w:rPr>
          <w:rFonts w:ascii="Verdana" w:hAnsi="Verdana"/>
          <w:b/>
          <w:sz w:val="18"/>
          <w:szCs w:val="18"/>
        </w:rPr>
      </w:pPr>
      <w:r w:rsidRPr="00E343F8">
        <w:rPr>
          <w:rFonts w:ascii="Times New Roman" w:hAnsi="Times New Roman"/>
          <w:b/>
          <w:sz w:val="28"/>
          <w:szCs w:val="28"/>
        </w:rPr>
        <w:t>Прем’єр-міністр України</w:t>
      </w:r>
      <w:r w:rsidRPr="00E343F8">
        <w:rPr>
          <w:rFonts w:ascii="Times New Roman" w:hAnsi="Times New Roman"/>
          <w:b/>
          <w:sz w:val="28"/>
          <w:szCs w:val="28"/>
        </w:rPr>
        <w:tab/>
      </w:r>
      <w:r w:rsidRPr="00E343F8">
        <w:rPr>
          <w:rFonts w:ascii="Times New Roman" w:hAnsi="Times New Roman"/>
          <w:b/>
          <w:sz w:val="28"/>
          <w:szCs w:val="28"/>
        </w:rPr>
        <w:tab/>
      </w:r>
      <w:r w:rsidRPr="00E343F8">
        <w:rPr>
          <w:rFonts w:ascii="Times New Roman" w:hAnsi="Times New Roman"/>
          <w:b/>
          <w:sz w:val="28"/>
          <w:szCs w:val="28"/>
        </w:rPr>
        <w:tab/>
      </w:r>
      <w:r w:rsidRPr="00E343F8">
        <w:rPr>
          <w:rFonts w:ascii="Times New Roman" w:hAnsi="Times New Roman"/>
          <w:b/>
          <w:sz w:val="28"/>
          <w:szCs w:val="28"/>
        </w:rPr>
        <w:tab/>
      </w:r>
      <w:r w:rsidRPr="00E343F8">
        <w:rPr>
          <w:rFonts w:ascii="Times New Roman" w:hAnsi="Times New Roman"/>
          <w:b/>
          <w:sz w:val="28"/>
          <w:szCs w:val="28"/>
        </w:rPr>
        <w:tab/>
      </w:r>
      <w:r w:rsidRPr="00E343F8">
        <w:rPr>
          <w:rFonts w:ascii="Times New Roman" w:hAnsi="Times New Roman"/>
          <w:b/>
          <w:sz w:val="28"/>
          <w:szCs w:val="28"/>
        </w:rPr>
        <w:tab/>
        <w:t xml:space="preserve">    В. ГРОЙСМАН</w:t>
      </w:r>
    </w:p>
    <w:p w14:paraId="4232FAB1" w14:textId="77777777" w:rsidR="00923704" w:rsidRPr="00E343F8" w:rsidRDefault="00923704" w:rsidP="00F278AE">
      <w:pPr>
        <w:pStyle w:val="1"/>
        <w:tabs>
          <w:tab w:val="left" w:pos="10206"/>
        </w:tabs>
        <w:spacing w:before="120" w:after="120"/>
        <w:ind w:left="0" w:firstLine="709"/>
        <w:jc w:val="both"/>
        <w:rPr>
          <w:sz w:val="28"/>
          <w:szCs w:val="28"/>
          <w:lang w:val="en-US"/>
        </w:rPr>
      </w:pPr>
    </w:p>
    <w:p w14:paraId="38C83536"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73AE3B72"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7E2B74A7"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64272EC4"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4E39F808"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20ED3B27"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4802FE64"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35E61726"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5712D7F5"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08F3B2F7"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082562DC"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1D4E3D15"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5D8A1A15"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16176E19"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1BE78016"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1B299F04" w14:textId="77777777" w:rsidR="00D93FF7" w:rsidRPr="00E343F8" w:rsidRDefault="00D93FF7" w:rsidP="00F278AE">
      <w:pPr>
        <w:pStyle w:val="1"/>
        <w:tabs>
          <w:tab w:val="left" w:pos="10206"/>
        </w:tabs>
        <w:spacing w:before="120" w:after="120"/>
        <w:ind w:left="0" w:firstLine="709"/>
        <w:jc w:val="both"/>
        <w:rPr>
          <w:sz w:val="28"/>
          <w:szCs w:val="28"/>
          <w:lang w:val="en-US"/>
        </w:rPr>
      </w:pPr>
    </w:p>
    <w:p w14:paraId="1CA0BEF0" w14:textId="77777777" w:rsidR="00923704" w:rsidRPr="00E343F8" w:rsidRDefault="00923704" w:rsidP="00D93FF7">
      <w:pPr>
        <w:pStyle w:val="1"/>
        <w:tabs>
          <w:tab w:val="left" w:pos="10206"/>
        </w:tabs>
        <w:ind w:left="0" w:firstLine="4536"/>
        <w:jc w:val="both"/>
        <w:rPr>
          <w:sz w:val="28"/>
          <w:szCs w:val="28"/>
        </w:rPr>
      </w:pPr>
      <w:r w:rsidRPr="00E343F8">
        <w:rPr>
          <w:sz w:val="28"/>
          <w:szCs w:val="28"/>
        </w:rPr>
        <w:lastRenderedPageBreak/>
        <w:t xml:space="preserve">Додаток </w:t>
      </w:r>
    </w:p>
    <w:p w14:paraId="5DC9AFC3" w14:textId="77777777" w:rsidR="00923704" w:rsidRPr="00E343F8" w:rsidRDefault="00923704" w:rsidP="00D93FF7">
      <w:pPr>
        <w:pStyle w:val="1"/>
        <w:tabs>
          <w:tab w:val="left" w:pos="10206"/>
        </w:tabs>
        <w:ind w:left="0" w:firstLine="4536"/>
        <w:jc w:val="both"/>
        <w:rPr>
          <w:sz w:val="28"/>
          <w:szCs w:val="28"/>
        </w:rPr>
      </w:pPr>
      <w:r w:rsidRPr="00E343F8">
        <w:rPr>
          <w:sz w:val="28"/>
          <w:szCs w:val="28"/>
        </w:rPr>
        <w:t xml:space="preserve">до постанови Кабінету Міністрів України </w:t>
      </w:r>
    </w:p>
    <w:p w14:paraId="1D68BCFC" w14:textId="77777777" w:rsidR="00923704" w:rsidRPr="00E343F8" w:rsidRDefault="00923704" w:rsidP="00D93FF7">
      <w:pPr>
        <w:pStyle w:val="1"/>
        <w:tabs>
          <w:tab w:val="left" w:pos="10206"/>
        </w:tabs>
        <w:ind w:left="0" w:firstLine="4536"/>
        <w:jc w:val="both"/>
        <w:rPr>
          <w:sz w:val="28"/>
          <w:szCs w:val="28"/>
        </w:rPr>
      </w:pPr>
      <w:r w:rsidRPr="00E343F8">
        <w:rPr>
          <w:sz w:val="28"/>
          <w:szCs w:val="28"/>
        </w:rPr>
        <w:t>від                2017 р. №</w:t>
      </w:r>
    </w:p>
    <w:p w14:paraId="5626CDA9" w14:textId="77777777" w:rsidR="00923704" w:rsidRPr="00E343F8" w:rsidRDefault="00923704" w:rsidP="00923704">
      <w:pPr>
        <w:pStyle w:val="1"/>
        <w:tabs>
          <w:tab w:val="left" w:pos="10206"/>
        </w:tabs>
        <w:spacing w:before="120" w:after="120"/>
        <w:ind w:left="0"/>
        <w:jc w:val="center"/>
        <w:rPr>
          <w:sz w:val="28"/>
          <w:szCs w:val="28"/>
        </w:rPr>
      </w:pPr>
    </w:p>
    <w:p w14:paraId="29ACBC7D" w14:textId="77777777" w:rsidR="00923704" w:rsidRPr="00E343F8" w:rsidRDefault="00923704" w:rsidP="00D93FF7">
      <w:pPr>
        <w:pStyle w:val="1"/>
        <w:tabs>
          <w:tab w:val="left" w:pos="10206"/>
        </w:tabs>
        <w:ind w:left="0"/>
        <w:jc w:val="center"/>
        <w:rPr>
          <w:sz w:val="28"/>
          <w:szCs w:val="28"/>
        </w:rPr>
      </w:pPr>
      <w:r w:rsidRPr="00E343F8">
        <w:rPr>
          <w:sz w:val="28"/>
          <w:szCs w:val="28"/>
        </w:rPr>
        <w:t>РОЗРАХУНОК</w:t>
      </w:r>
    </w:p>
    <w:p w14:paraId="62C7D70F" w14:textId="77777777" w:rsidR="00923704" w:rsidRPr="00E343F8" w:rsidRDefault="00923704" w:rsidP="00D93FF7">
      <w:pPr>
        <w:pStyle w:val="1"/>
        <w:tabs>
          <w:tab w:val="left" w:pos="10206"/>
        </w:tabs>
        <w:ind w:left="0"/>
        <w:jc w:val="center"/>
        <w:rPr>
          <w:sz w:val="28"/>
          <w:szCs w:val="28"/>
        </w:rPr>
      </w:pPr>
      <w:r w:rsidRPr="00E343F8">
        <w:rPr>
          <w:sz w:val="28"/>
          <w:szCs w:val="28"/>
        </w:rPr>
        <w:t xml:space="preserve">нефіксованої частини </w:t>
      </w:r>
      <w:r w:rsidR="00606FD7" w:rsidRPr="00E343F8">
        <w:rPr>
          <w:sz w:val="28"/>
          <w:szCs w:val="28"/>
        </w:rPr>
        <w:t xml:space="preserve">розміру </w:t>
      </w:r>
      <w:r w:rsidRPr="00E343F8">
        <w:rPr>
          <w:sz w:val="28"/>
          <w:szCs w:val="28"/>
        </w:rPr>
        <w:t xml:space="preserve">плати за видачу ліцензії на провадження </w:t>
      </w:r>
    </w:p>
    <w:p w14:paraId="27923783" w14:textId="77777777" w:rsidR="00923704" w:rsidRPr="00E343F8" w:rsidRDefault="00923704" w:rsidP="00D93FF7">
      <w:pPr>
        <w:pStyle w:val="1"/>
        <w:tabs>
          <w:tab w:val="left" w:pos="10206"/>
        </w:tabs>
        <w:ind w:left="0"/>
        <w:jc w:val="center"/>
        <w:rPr>
          <w:sz w:val="28"/>
          <w:szCs w:val="28"/>
          <w:lang w:val="en-US"/>
        </w:rPr>
      </w:pPr>
      <w:r w:rsidRPr="00E343F8">
        <w:rPr>
          <w:sz w:val="28"/>
          <w:szCs w:val="28"/>
        </w:rPr>
        <w:t>господарської діяльності з випуску та проведення лотерей</w:t>
      </w:r>
    </w:p>
    <w:p w14:paraId="2F6866FF" w14:textId="77777777" w:rsidR="00D93FF7" w:rsidRPr="00E343F8" w:rsidRDefault="00D93FF7" w:rsidP="00D93FF7">
      <w:pPr>
        <w:pStyle w:val="1"/>
        <w:tabs>
          <w:tab w:val="left" w:pos="10206"/>
        </w:tabs>
        <w:ind w:left="0"/>
        <w:jc w:val="center"/>
        <w:rPr>
          <w:sz w:val="28"/>
          <w:szCs w:val="28"/>
          <w:lang w:val="en-US"/>
        </w:rPr>
      </w:pPr>
    </w:p>
    <w:p w14:paraId="53440646" w14:textId="77777777" w:rsidR="003451F7" w:rsidRPr="00E343F8" w:rsidRDefault="00606FD7" w:rsidP="00451298">
      <w:pPr>
        <w:pStyle w:val="1"/>
        <w:tabs>
          <w:tab w:val="left" w:pos="10206"/>
        </w:tabs>
        <w:spacing w:before="120" w:after="120"/>
        <w:ind w:left="0" w:firstLine="709"/>
        <w:jc w:val="both"/>
        <w:rPr>
          <w:sz w:val="28"/>
          <w:szCs w:val="28"/>
        </w:rPr>
      </w:pPr>
      <w:r w:rsidRPr="00E343F8">
        <w:rPr>
          <w:sz w:val="28"/>
          <w:szCs w:val="28"/>
        </w:rPr>
        <w:t>1</w:t>
      </w:r>
      <w:r w:rsidR="00D93FF7" w:rsidRPr="00E343F8">
        <w:rPr>
          <w:sz w:val="28"/>
          <w:szCs w:val="28"/>
        </w:rPr>
        <w:t>.</w:t>
      </w:r>
      <w:r w:rsidR="00D93FF7" w:rsidRPr="00E343F8">
        <w:rPr>
          <w:sz w:val="28"/>
          <w:szCs w:val="28"/>
          <w:lang w:val="en-US"/>
        </w:rPr>
        <w:t> </w:t>
      </w:r>
      <w:r w:rsidR="003451F7" w:rsidRPr="00E343F8">
        <w:rPr>
          <w:sz w:val="28"/>
          <w:szCs w:val="28"/>
        </w:rPr>
        <w:t xml:space="preserve">Нефіксована частина </w:t>
      </w:r>
      <w:r w:rsidRPr="00E343F8">
        <w:rPr>
          <w:sz w:val="28"/>
          <w:szCs w:val="28"/>
        </w:rPr>
        <w:t xml:space="preserve">розміру </w:t>
      </w:r>
      <w:r w:rsidR="003451F7" w:rsidRPr="00E343F8">
        <w:rPr>
          <w:sz w:val="28"/>
          <w:szCs w:val="28"/>
        </w:rPr>
        <w:t xml:space="preserve">плати </w:t>
      </w:r>
      <w:r w:rsidRPr="00E343F8">
        <w:rPr>
          <w:sz w:val="28"/>
          <w:szCs w:val="28"/>
        </w:rPr>
        <w:t xml:space="preserve">за видачу ліцензії на провадження господарської діяльності з випуску та проведення лотерей </w:t>
      </w:r>
      <w:r w:rsidR="003451F7" w:rsidRPr="00E343F8">
        <w:rPr>
          <w:sz w:val="28"/>
          <w:szCs w:val="28"/>
        </w:rPr>
        <w:t xml:space="preserve">становить суму плат за наявні у оператора лотерей пункти розповсюдження лотерей, в яких </w:t>
      </w:r>
      <w:r w:rsidR="00451298" w:rsidRPr="00E343F8">
        <w:rPr>
          <w:sz w:val="28"/>
          <w:szCs w:val="28"/>
        </w:rPr>
        <w:t xml:space="preserve">здійснюється прийом ставок та/або виплата виграшів у </w:t>
      </w:r>
      <w:proofErr w:type="spellStart"/>
      <w:r w:rsidR="00451298" w:rsidRPr="00E343F8">
        <w:rPr>
          <w:sz w:val="28"/>
          <w:szCs w:val="28"/>
        </w:rPr>
        <w:t>безтиражні</w:t>
      </w:r>
      <w:proofErr w:type="spellEnd"/>
      <w:r w:rsidR="00451298" w:rsidRPr="00E343F8">
        <w:rPr>
          <w:sz w:val="28"/>
          <w:szCs w:val="28"/>
        </w:rPr>
        <w:t xml:space="preserve"> лотереї, які передбачають здійснення візуалізації розіграшу </w:t>
      </w:r>
      <w:proofErr w:type="spellStart"/>
      <w:r w:rsidR="001B7680" w:rsidRPr="00E343F8">
        <w:rPr>
          <w:sz w:val="28"/>
          <w:szCs w:val="28"/>
        </w:rPr>
        <w:t>безтиражних</w:t>
      </w:r>
      <w:proofErr w:type="spellEnd"/>
      <w:r w:rsidR="001B7680" w:rsidRPr="00E343F8">
        <w:rPr>
          <w:sz w:val="28"/>
          <w:szCs w:val="28"/>
        </w:rPr>
        <w:t xml:space="preserve"> </w:t>
      </w:r>
      <w:r w:rsidR="00451298" w:rsidRPr="00E343F8">
        <w:rPr>
          <w:sz w:val="28"/>
          <w:szCs w:val="28"/>
        </w:rPr>
        <w:t xml:space="preserve">лотерей на терміналах електронної системи прийняття ставок (терміналах самообслуговування, інших електронних пристроях) та/або </w:t>
      </w:r>
      <w:r w:rsidR="003451F7" w:rsidRPr="00E343F8">
        <w:rPr>
          <w:sz w:val="28"/>
          <w:szCs w:val="28"/>
        </w:rPr>
        <w:t xml:space="preserve">у лотереї </w:t>
      </w:r>
      <w:proofErr w:type="spellStart"/>
      <w:r w:rsidR="003451F7" w:rsidRPr="00E343F8">
        <w:rPr>
          <w:sz w:val="28"/>
          <w:szCs w:val="28"/>
        </w:rPr>
        <w:t>тото</w:t>
      </w:r>
      <w:proofErr w:type="spellEnd"/>
      <w:r w:rsidR="003451F7" w:rsidRPr="00E343F8">
        <w:rPr>
          <w:sz w:val="28"/>
          <w:szCs w:val="28"/>
        </w:rPr>
        <w:t>.</w:t>
      </w:r>
    </w:p>
    <w:p w14:paraId="73B189C3" w14:textId="77777777" w:rsidR="00451298" w:rsidRPr="00E343F8" w:rsidRDefault="00F278AE" w:rsidP="00451298">
      <w:pPr>
        <w:pStyle w:val="1"/>
        <w:tabs>
          <w:tab w:val="left" w:pos="10206"/>
        </w:tabs>
        <w:spacing w:before="120" w:after="120"/>
        <w:ind w:left="0" w:firstLine="709"/>
        <w:jc w:val="both"/>
        <w:rPr>
          <w:sz w:val="28"/>
          <w:szCs w:val="28"/>
        </w:rPr>
      </w:pPr>
      <w:r w:rsidRPr="00E343F8">
        <w:rPr>
          <w:sz w:val="28"/>
          <w:szCs w:val="28"/>
        </w:rPr>
        <w:t>2</w:t>
      </w:r>
      <w:r w:rsidR="00D93FF7" w:rsidRPr="00E343F8">
        <w:rPr>
          <w:sz w:val="28"/>
          <w:szCs w:val="28"/>
        </w:rPr>
        <w:t>.</w:t>
      </w:r>
      <w:r w:rsidR="00D93FF7" w:rsidRPr="00E343F8">
        <w:rPr>
          <w:sz w:val="28"/>
          <w:szCs w:val="28"/>
          <w:lang w:val="en-US"/>
        </w:rPr>
        <w:t> </w:t>
      </w:r>
      <w:r w:rsidR="003451F7" w:rsidRPr="00E343F8">
        <w:rPr>
          <w:sz w:val="28"/>
          <w:szCs w:val="28"/>
        </w:rPr>
        <w:t>Щорічна плата за од</w:t>
      </w:r>
      <w:r w:rsidR="00166C56" w:rsidRPr="00E343F8">
        <w:rPr>
          <w:sz w:val="28"/>
          <w:szCs w:val="28"/>
        </w:rPr>
        <w:t>ин</w:t>
      </w:r>
      <w:r w:rsidR="003451F7" w:rsidRPr="00E343F8">
        <w:rPr>
          <w:sz w:val="28"/>
          <w:szCs w:val="28"/>
        </w:rPr>
        <w:t xml:space="preserve"> пункт розповсюдження, </w:t>
      </w:r>
      <w:r w:rsidR="00FC0B63" w:rsidRPr="00E343F8">
        <w:rPr>
          <w:sz w:val="28"/>
          <w:szCs w:val="28"/>
        </w:rPr>
        <w:t xml:space="preserve">в якому здійснюється прийом ставок </w:t>
      </w:r>
      <w:r w:rsidR="00B2249C" w:rsidRPr="00E343F8">
        <w:rPr>
          <w:sz w:val="28"/>
          <w:szCs w:val="28"/>
        </w:rPr>
        <w:t xml:space="preserve">та/або виплата виграшів у </w:t>
      </w:r>
      <w:proofErr w:type="spellStart"/>
      <w:r w:rsidR="006F7907" w:rsidRPr="00E343F8">
        <w:rPr>
          <w:sz w:val="28"/>
          <w:szCs w:val="28"/>
        </w:rPr>
        <w:t>безтиражні</w:t>
      </w:r>
      <w:proofErr w:type="spellEnd"/>
      <w:r w:rsidR="00B2249C" w:rsidRPr="00E343F8">
        <w:rPr>
          <w:sz w:val="28"/>
          <w:szCs w:val="28"/>
        </w:rPr>
        <w:t xml:space="preserve"> лотереї, </w:t>
      </w:r>
      <w:r w:rsidR="00FC0B63" w:rsidRPr="00E343F8">
        <w:rPr>
          <w:sz w:val="28"/>
          <w:szCs w:val="28"/>
        </w:rPr>
        <w:t xml:space="preserve">які передбачають здійснення візуалізації розіграшу </w:t>
      </w:r>
      <w:proofErr w:type="spellStart"/>
      <w:r w:rsidR="001B7680" w:rsidRPr="00E343F8">
        <w:rPr>
          <w:sz w:val="28"/>
          <w:szCs w:val="28"/>
        </w:rPr>
        <w:t>безтиражних</w:t>
      </w:r>
      <w:proofErr w:type="spellEnd"/>
      <w:r w:rsidR="001B7680" w:rsidRPr="00E343F8">
        <w:rPr>
          <w:sz w:val="28"/>
          <w:szCs w:val="28"/>
        </w:rPr>
        <w:t xml:space="preserve"> </w:t>
      </w:r>
      <w:r w:rsidR="00FC0B63" w:rsidRPr="00E343F8">
        <w:rPr>
          <w:sz w:val="28"/>
          <w:szCs w:val="28"/>
        </w:rPr>
        <w:t xml:space="preserve">лотерей на </w:t>
      </w:r>
      <w:r w:rsidR="00B2249C" w:rsidRPr="00E343F8">
        <w:rPr>
          <w:sz w:val="28"/>
          <w:szCs w:val="28"/>
        </w:rPr>
        <w:t>терміналах електронної системи прийняття ставок</w:t>
      </w:r>
      <w:r w:rsidR="006F7907" w:rsidRPr="00E343F8">
        <w:rPr>
          <w:sz w:val="28"/>
          <w:szCs w:val="28"/>
        </w:rPr>
        <w:t xml:space="preserve"> (</w:t>
      </w:r>
      <w:r w:rsidR="00B2249C" w:rsidRPr="00E343F8">
        <w:rPr>
          <w:sz w:val="28"/>
          <w:szCs w:val="28"/>
        </w:rPr>
        <w:t xml:space="preserve">терміналах самообслуговування, інших </w:t>
      </w:r>
      <w:r w:rsidR="006F7907" w:rsidRPr="00E343F8">
        <w:rPr>
          <w:sz w:val="28"/>
          <w:szCs w:val="28"/>
        </w:rPr>
        <w:t xml:space="preserve">електронних </w:t>
      </w:r>
      <w:r w:rsidR="00B2249C" w:rsidRPr="00E343F8">
        <w:rPr>
          <w:sz w:val="28"/>
          <w:szCs w:val="28"/>
        </w:rPr>
        <w:t>пристроях</w:t>
      </w:r>
      <w:r w:rsidR="006F7907" w:rsidRPr="00E343F8">
        <w:rPr>
          <w:sz w:val="28"/>
          <w:szCs w:val="28"/>
        </w:rPr>
        <w:t>)</w:t>
      </w:r>
      <w:r w:rsidR="00451298" w:rsidRPr="00E343F8">
        <w:rPr>
          <w:sz w:val="28"/>
          <w:szCs w:val="28"/>
        </w:rPr>
        <w:t>,  становить 100 (сто) розмірів місячного прожиткового мінімуму для працездатної особи, встановленого законом, що діє на день сплати.</w:t>
      </w:r>
    </w:p>
    <w:p w14:paraId="7CFEF1FA" w14:textId="77777777" w:rsidR="003451F7" w:rsidRPr="00E343F8" w:rsidRDefault="00286913" w:rsidP="003451F7">
      <w:pPr>
        <w:pStyle w:val="1"/>
        <w:tabs>
          <w:tab w:val="left" w:pos="10206"/>
        </w:tabs>
        <w:spacing w:before="120" w:after="120"/>
        <w:ind w:left="0" w:firstLine="709"/>
        <w:jc w:val="both"/>
        <w:rPr>
          <w:sz w:val="28"/>
          <w:szCs w:val="28"/>
        </w:rPr>
      </w:pPr>
      <w:r w:rsidRPr="00E343F8">
        <w:rPr>
          <w:sz w:val="28"/>
          <w:szCs w:val="28"/>
        </w:rPr>
        <w:t>3</w:t>
      </w:r>
      <w:r w:rsidR="00D93FF7" w:rsidRPr="00E343F8">
        <w:rPr>
          <w:sz w:val="28"/>
          <w:szCs w:val="28"/>
        </w:rPr>
        <w:t>.</w:t>
      </w:r>
      <w:r w:rsidR="00D93FF7" w:rsidRPr="00E343F8">
        <w:rPr>
          <w:sz w:val="28"/>
          <w:szCs w:val="28"/>
          <w:lang w:val="en-US"/>
        </w:rPr>
        <w:t> </w:t>
      </w:r>
      <w:r w:rsidR="003451F7" w:rsidRPr="00E343F8">
        <w:rPr>
          <w:sz w:val="28"/>
          <w:szCs w:val="28"/>
        </w:rPr>
        <w:t>Щорічна плата за од</w:t>
      </w:r>
      <w:r w:rsidR="003C692F" w:rsidRPr="00E343F8">
        <w:rPr>
          <w:sz w:val="28"/>
          <w:szCs w:val="28"/>
        </w:rPr>
        <w:t>и</w:t>
      </w:r>
      <w:r w:rsidR="003451F7" w:rsidRPr="00E343F8">
        <w:rPr>
          <w:sz w:val="28"/>
          <w:szCs w:val="28"/>
        </w:rPr>
        <w:t>н пункт розповсюдження, в якому здійснюється прийом ставок</w:t>
      </w:r>
      <w:r w:rsidR="006F7907" w:rsidRPr="00E343F8">
        <w:rPr>
          <w:sz w:val="28"/>
          <w:szCs w:val="28"/>
        </w:rPr>
        <w:t xml:space="preserve"> та/або виплата виграшів</w:t>
      </w:r>
      <w:r w:rsidR="003451F7" w:rsidRPr="00E343F8">
        <w:rPr>
          <w:sz w:val="28"/>
          <w:szCs w:val="28"/>
        </w:rPr>
        <w:t xml:space="preserve"> у лотереї </w:t>
      </w:r>
      <w:proofErr w:type="spellStart"/>
      <w:r w:rsidR="003451F7" w:rsidRPr="00E343F8">
        <w:rPr>
          <w:sz w:val="28"/>
          <w:szCs w:val="28"/>
        </w:rPr>
        <w:t>тото</w:t>
      </w:r>
      <w:proofErr w:type="spellEnd"/>
      <w:r w:rsidR="00166C56" w:rsidRPr="00E343F8">
        <w:rPr>
          <w:sz w:val="28"/>
          <w:szCs w:val="28"/>
        </w:rPr>
        <w:t>,</w:t>
      </w:r>
      <w:r w:rsidR="003451F7" w:rsidRPr="00E343F8">
        <w:rPr>
          <w:sz w:val="28"/>
          <w:szCs w:val="28"/>
        </w:rPr>
        <w:t xml:space="preserve"> становить 10 (десять) розмірів місячного прожиткового мінімуму для працездатної особи, встановленого законом, що діє на день сплати</w:t>
      </w:r>
      <w:r w:rsidR="00451298" w:rsidRPr="00E343F8">
        <w:rPr>
          <w:sz w:val="28"/>
          <w:szCs w:val="28"/>
        </w:rPr>
        <w:t xml:space="preserve"> </w:t>
      </w:r>
      <w:r w:rsidR="003451F7" w:rsidRPr="00E343F8">
        <w:rPr>
          <w:sz w:val="28"/>
          <w:szCs w:val="28"/>
        </w:rPr>
        <w:t>.</w:t>
      </w:r>
    </w:p>
    <w:p w14:paraId="5B95F2A3" w14:textId="77777777" w:rsidR="003451F7" w:rsidRPr="00E343F8" w:rsidRDefault="00286913" w:rsidP="003451F7">
      <w:pPr>
        <w:pStyle w:val="1"/>
        <w:tabs>
          <w:tab w:val="left" w:pos="10206"/>
        </w:tabs>
        <w:spacing w:before="120" w:after="120"/>
        <w:ind w:left="0" w:firstLine="709"/>
        <w:jc w:val="both"/>
        <w:rPr>
          <w:sz w:val="28"/>
          <w:szCs w:val="28"/>
        </w:rPr>
      </w:pPr>
      <w:r w:rsidRPr="00E343F8">
        <w:rPr>
          <w:sz w:val="28"/>
          <w:szCs w:val="28"/>
        </w:rPr>
        <w:t>4</w:t>
      </w:r>
      <w:r w:rsidR="00D93FF7" w:rsidRPr="00E343F8">
        <w:rPr>
          <w:sz w:val="28"/>
          <w:szCs w:val="28"/>
        </w:rPr>
        <w:t>.</w:t>
      </w:r>
      <w:r w:rsidR="00D93FF7" w:rsidRPr="00E343F8">
        <w:rPr>
          <w:sz w:val="28"/>
          <w:szCs w:val="28"/>
          <w:lang w:val="en-US"/>
        </w:rPr>
        <w:t> </w:t>
      </w:r>
      <w:r w:rsidR="003451F7" w:rsidRPr="00E343F8">
        <w:rPr>
          <w:sz w:val="28"/>
          <w:szCs w:val="28"/>
        </w:rPr>
        <w:t>У разі, якщо у пункті розповсюдження, одночасно</w:t>
      </w:r>
      <w:r w:rsidR="00451298" w:rsidRPr="00E343F8">
        <w:rPr>
          <w:sz w:val="28"/>
          <w:szCs w:val="28"/>
        </w:rPr>
        <w:t xml:space="preserve"> здійснюється прийом ставок та/або виплата виграшів у </w:t>
      </w:r>
      <w:proofErr w:type="spellStart"/>
      <w:r w:rsidR="00451298" w:rsidRPr="00E343F8">
        <w:rPr>
          <w:sz w:val="28"/>
          <w:szCs w:val="28"/>
        </w:rPr>
        <w:t>безтиражні</w:t>
      </w:r>
      <w:proofErr w:type="spellEnd"/>
      <w:r w:rsidR="00451298" w:rsidRPr="00E343F8">
        <w:rPr>
          <w:sz w:val="28"/>
          <w:szCs w:val="28"/>
        </w:rPr>
        <w:t xml:space="preserve"> лотереї, які передбачають здійснення візуалізації розіграшу </w:t>
      </w:r>
      <w:proofErr w:type="spellStart"/>
      <w:r w:rsidR="001B7680" w:rsidRPr="00E343F8">
        <w:rPr>
          <w:sz w:val="28"/>
          <w:szCs w:val="28"/>
        </w:rPr>
        <w:t>безтиражних</w:t>
      </w:r>
      <w:proofErr w:type="spellEnd"/>
      <w:r w:rsidR="001B7680" w:rsidRPr="00E343F8">
        <w:rPr>
          <w:sz w:val="28"/>
          <w:szCs w:val="28"/>
        </w:rPr>
        <w:t xml:space="preserve"> </w:t>
      </w:r>
      <w:r w:rsidR="00451298" w:rsidRPr="00E343F8">
        <w:rPr>
          <w:sz w:val="28"/>
          <w:szCs w:val="28"/>
        </w:rPr>
        <w:t xml:space="preserve">лотерей на терміналах електронної системи прийняття ставок (терміналах самообслуговування, інших електронних пристроях) та/або у лотереї </w:t>
      </w:r>
      <w:proofErr w:type="spellStart"/>
      <w:r w:rsidR="00451298" w:rsidRPr="00E343F8">
        <w:rPr>
          <w:sz w:val="28"/>
          <w:szCs w:val="28"/>
        </w:rPr>
        <w:t>тото</w:t>
      </w:r>
      <w:proofErr w:type="spellEnd"/>
      <w:r w:rsidR="00451298" w:rsidRPr="00E343F8">
        <w:rPr>
          <w:sz w:val="28"/>
          <w:szCs w:val="28"/>
        </w:rPr>
        <w:t xml:space="preserve">, </w:t>
      </w:r>
      <w:r w:rsidR="003451F7" w:rsidRPr="00E343F8">
        <w:rPr>
          <w:sz w:val="28"/>
          <w:szCs w:val="28"/>
        </w:rPr>
        <w:t>щорічна плата за од</w:t>
      </w:r>
      <w:r w:rsidR="003C692F" w:rsidRPr="00E343F8">
        <w:rPr>
          <w:sz w:val="28"/>
          <w:szCs w:val="28"/>
        </w:rPr>
        <w:t>и</w:t>
      </w:r>
      <w:r w:rsidR="003451F7" w:rsidRPr="00E343F8">
        <w:rPr>
          <w:sz w:val="28"/>
          <w:szCs w:val="28"/>
        </w:rPr>
        <w:t>н так</w:t>
      </w:r>
      <w:r w:rsidR="003C692F" w:rsidRPr="00E343F8">
        <w:rPr>
          <w:sz w:val="28"/>
          <w:szCs w:val="28"/>
        </w:rPr>
        <w:t>ий пункт</w:t>
      </w:r>
      <w:r w:rsidR="003451F7" w:rsidRPr="00E343F8">
        <w:rPr>
          <w:sz w:val="28"/>
          <w:szCs w:val="28"/>
        </w:rPr>
        <w:t xml:space="preserve"> розповсюдження становить 110 (сто десять) розмірів місячного прожиткового мінімуму для працездатної особи, встановленого законом, що діє на день сплати.</w:t>
      </w:r>
    </w:p>
    <w:p w14:paraId="228A49EF" w14:textId="77777777" w:rsidR="003451F7" w:rsidRPr="00E343F8" w:rsidRDefault="00286913" w:rsidP="00F278AE">
      <w:pPr>
        <w:pStyle w:val="1"/>
        <w:tabs>
          <w:tab w:val="left" w:pos="10206"/>
        </w:tabs>
        <w:spacing w:before="120" w:after="120"/>
        <w:ind w:left="0" w:firstLine="709"/>
        <w:jc w:val="both"/>
        <w:rPr>
          <w:sz w:val="28"/>
          <w:szCs w:val="28"/>
        </w:rPr>
      </w:pPr>
      <w:r w:rsidRPr="00E343F8">
        <w:rPr>
          <w:sz w:val="28"/>
          <w:szCs w:val="28"/>
        </w:rPr>
        <w:t>5</w:t>
      </w:r>
      <w:r w:rsidR="00D93FF7" w:rsidRPr="00E343F8">
        <w:rPr>
          <w:sz w:val="28"/>
          <w:szCs w:val="28"/>
        </w:rPr>
        <w:t>.</w:t>
      </w:r>
      <w:r w:rsidR="00D93FF7" w:rsidRPr="00E343F8">
        <w:rPr>
          <w:sz w:val="28"/>
          <w:szCs w:val="28"/>
          <w:lang w:val="en-US"/>
        </w:rPr>
        <w:t> </w:t>
      </w:r>
      <w:r w:rsidR="00166C56" w:rsidRPr="00E343F8">
        <w:rPr>
          <w:sz w:val="28"/>
          <w:szCs w:val="28"/>
        </w:rPr>
        <w:t>Н</w:t>
      </w:r>
      <w:r w:rsidR="003451F7" w:rsidRPr="00E343F8">
        <w:rPr>
          <w:sz w:val="28"/>
          <w:szCs w:val="28"/>
        </w:rPr>
        <w:t>ефіксована частина розміру плати за ліцензію</w:t>
      </w:r>
      <w:r w:rsidR="00166C56" w:rsidRPr="00E343F8">
        <w:rPr>
          <w:sz w:val="28"/>
          <w:szCs w:val="28"/>
        </w:rPr>
        <w:t xml:space="preserve"> на провадження господарської діяльності з випуску та проведення лотерей</w:t>
      </w:r>
      <w:r w:rsidR="003451F7" w:rsidRPr="00E343F8">
        <w:rPr>
          <w:sz w:val="28"/>
          <w:szCs w:val="28"/>
        </w:rPr>
        <w:t xml:space="preserve"> залежить від кількості пунктів розповсюдження лотерей і розраховується за формулою: </w:t>
      </w:r>
    </w:p>
    <w:p w14:paraId="2E430CD3" w14:textId="77777777" w:rsidR="003451F7" w:rsidRPr="00E343F8" w:rsidRDefault="003451F7" w:rsidP="00F278AE">
      <w:pPr>
        <w:pStyle w:val="1"/>
        <w:tabs>
          <w:tab w:val="left" w:pos="10206"/>
        </w:tabs>
        <w:spacing w:before="120" w:after="120"/>
        <w:ind w:left="0" w:firstLine="709"/>
        <w:jc w:val="both"/>
        <w:rPr>
          <w:sz w:val="28"/>
          <w:szCs w:val="28"/>
        </w:rPr>
      </w:pPr>
      <w:r w:rsidRPr="00E343F8">
        <w:rPr>
          <w:sz w:val="28"/>
          <w:szCs w:val="28"/>
        </w:rPr>
        <w:t>Y = 100×k×n1+10×k×n2+110×k×n3,  де</w:t>
      </w:r>
    </w:p>
    <w:p w14:paraId="5D4FBA91" w14:textId="77777777" w:rsidR="003451F7" w:rsidRPr="00E343F8" w:rsidRDefault="003451F7" w:rsidP="00F278AE">
      <w:pPr>
        <w:pStyle w:val="1"/>
        <w:tabs>
          <w:tab w:val="left" w:pos="709"/>
          <w:tab w:val="left" w:pos="10206"/>
        </w:tabs>
        <w:spacing w:before="120" w:after="120"/>
        <w:ind w:left="0" w:firstLine="709"/>
        <w:jc w:val="both"/>
        <w:rPr>
          <w:sz w:val="28"/>
          <w:szCs w:val="28"/>
        </w:rPr>
      </w:pPr>
      <w:r w:rsidRPr="00E343F8">
        <w:rPr>
          <w:sz w:val="28"/>
          <w:szCs w:val="28"/>
        </w:rPr>
        <w:t>k – розмір місячного прожиткового мінімуму для працездатної особи, встановленого законом, що діє на день сплати;</w:t>
      </w:r>
    </w:p>
    <w:p w14:paraId="56B52431" w14:textId="77777777" w:rsidR="003451F7" w:rsidRPr="00E343F8" w:rsidRDefault="003451F7" w:rsidP="00F278AE">
      <w:pPr>
        <w:pStyle w:val="1"/>
        <w:tabs>
          <w:tab w:val="left" w:pos="709"/>
          <w:tab w:val="left" w:pos="10206"/>
        </w:tabs>
        <w:spacing w:before="120" w:after="120"/>
        <w:ind w:left="0" w:firstLine="709"/>
        <w:jc w:val="both"/>
        <w:rPr>
          <w:sz w:val="28"/>
          <w:szCs w:val="28"/>
        </w:rPr>
      </w:pPr>
      <w:r w:rsidRPr="00E343F8">
        <w:rPr>
          <w:sz w:val="28"/>
          <w:szCs w:val="28"/>
        </w:rPr>
        <w:lastRenderedPageBreak/>
        <w:t xml:space="preserve">n1 – кількість пунктів розповсюдження, </w:t>
      </w:r>
      <w:r w:rsidR="00647668" w:rsidRPr="00E343F8">
        <w:rPr>
          <w:sz w:val="28"/>
          <w:szCs w:val="28"/>
        </w:rPr>
        <w:t xml:space="preserve">в яких здійснюється прийом ставок та/або виплата виграшів у </w:t>
      </w:r>
      <w:proofErr w:type="spellStart"/>
      <w:r w:rsidR="00647668" w:rsidRPr="00E343F8">
        <w:rPr>
          <w:sz w:val="28"/>
          <w:szCs w:val="28"/>
        </w:rPr>
        <w:t>безтиражні</w:t>
      </w:r>
      <w:proofErr w:type="spellEnd"/>
      <w:r w:rsidR="00647668" w:rsidRPr="00E343F8">
        <w:rPr>
          <w:sz w:val="28"/>
          <w:szCs w:val="28"/>
        </w:rPr>
        <w:t xml:space="preserve"> лотереї, які передбачають здійснення візуалізації розіграшу </w:t>
      </w:r>
      <w:proofErr w:type="spellStart"/>
      <w:r w:rsidR="00CC456A" w:rsidRPr="00E343F8">
        <w:rPr>
          <w:sz w:val="28"/>
          <w:szCs w:val="28"/>
        </w:rPr>
        <w:t>безтиражних</w:t>
      </w:r>
      <w:proofErr w:type="spellEnd"/>
      <w:r w:rsidR="00CC456A" w:rsidRPr="00E343F8">
        <w:rPr>
          <w:sz w:val="28"/>
          <w:szCs w:val="28"/>
        </w:rPr>
        <w:t xml:space="preserve"> </w:t>
      </w:r>
      <w:r w:rsidR="00647668" w:rsidRPr="00E343F8">
        <w:rPr>
          <w:sz w:val="28"/>
          <w:szCs w:val="28"/>
        </w:rPr>
        <w:t>лотерей на терміналах електронної системи прийняття ставок (терміналах самообслуговування, інших електронних пристроях)</w:t>
      </w:r>
      <w:r w:rsidR="00166C56" w:rsidRPr="00E343F8">
        <w:rPr>
          <w:sz w:val="28"/>
          <w:szCs w:val="28"/>
        </w:rPr>
        <w:t>;</w:t>
      </w:r>
    </w:p>
    <w:p w14:paraId="7E3A4BA1" w14:textId="77777777" w:rsidR="003451F7" w:rsidRPr="00E343F8" w:rsidRDefault="003451F7" w:rsidP="00F278AE">
      <w:pPr>
        <w:pStyle w:val="1"/>
        <w:tabs>
          <w:tab w:val="left" w:pos="709"/>
          <w:tab w:val="left" w:pos="10206"/>
        </w:tabs>
        <w:spacing w:before="120" w:after="120"/>
        <w:ind w:left="0" w:firstLine="709"/>
        <w:jc w:val="both"/>
        <w:rPr>
          <w:sz w:val="28"/>
          <w:szCs w:val="28"/>
        </w:rPr>
      </w:pPr>
      <w:r w:rsidRPr="00E343F8">
        <w:rPr>
          <w:sz w:val="28"/>
          <w:szCs w:val="28"/>
        </w:rPr>
        <w:t>n2 – кількість пунктів розповсюдження, в яких здійснюється при</w:t>
      </w:r>
      <w:r w:rsidR="00166C56" w:rsidRPr="00E343F8">
        <w:rPr>
          <w:sz w:val="28"/>
          <w:szCs w:val="28"/>
        </w:rPr>
        <w:t xml:space="preserve">йом ставок </w:t>
      </w:r>
      <w:r w:rsidR="00647668" w:rsidRPr="00E343F8">
        <w:rPr>
          <w:sz w:val="28"/>
          <w:szCs w:val="28"/>
        </w:rPr>
        <w:t xml:space="preserve">та/або виплата виграшів </w:t>
      </w:r>
      <w:r w:rsidR="00166C56" w:rsidRPr="00E343F8">
        <w:rPr>
          <w:sz w:val="28"/>
          <w:szCs w:val="28"/>
        </w:rPr>
        <w:t>у лотереї (ю) (</w:t>
      </w:r>
      <w:proofErr w:type="spellStart"/>
      <w:r w:rsidR="00166C56" w:rsidRPr="00E343F8">
        <w:rPr>
          <w:sz w:val="28"/>
          <w:szCs w:val="28"/>
        </w:rPr>
        <w:t>тото</w:t>
      </w:r>
      <w:proofErr w:type="spellEnd"/>
      <w:r w:rsidR="00166C56" w:rsidRPr="00E343F8">
        <w:rPr>
          <w:sz w:val="28"/>
          <w:szCs w:val="28"/>
        </w:rPr>
        <w:t>);</w:t>
      </w:r>
    </w:p>
    <w:p w14:paraId="1D746BE8" w14:textId="77777777" w:rsidR="00647668" w:rsidRPr="00E343F8" w:rsidRDefault="003451F7" w:rsidP="00F278AE">
      <w:pPr>
        <w:pStyle w:val="1"/>
        <w:tabs>
          <w:tab w:val="left" w:pos="709"/>
          <w:tab w:val="left" w:pos="10206"/>
        </w:tabs>
        <w:spacing w:before="120" w:after="120"/>
        <w:ind w:left="0" w:firstLine="709"/>
        <w:jc w:val="both"/>
        <w:rPr>
          <w:sz w:val="28"/>
          <w:szCs w:val="28"/>
        </w:rPr>
      </w:pPr>
      <w:r w:rsidRPr="00E343F8">
        <w:rPr>
          <w:sz w:val="28"/>
          <w:szCs w:val="28"/>
        </w:rPr>
        <w:t xml:space="preserve">n3 – кількість пунктів розповсюдження, в яких </w:t>
      </w:r>
      <w:r w:rsidR="00647668" w:rsidRPr="00E343F8">
        <w:rPr>
          <w:sz w:val="28"/>
          <w:szCs w:val="28"/>
        </w:rPr>
        <w:t xml:space="preserve">одночасно здійснюється прийом ставок та/або виплата виграшів у </w:t>
      </w:r>
      <w:proofErr w:type="spellStart"/>
      <w:r w:rsidR="00647668" w:rsidRPr="00E343F8">
        <w:rPr>
          <w:sz w:val="28"/>
          <w:szCs w:val="28"/>
        </w:rPr>
        <w:t>безтиражні</w:t>
      </w:r>
      <w:proofErr w:type="spellEnd"/>
      <w:r w:rsidR="00647668" w:rsidRPr="00E343F8">
        <w:rPr>
          <w:sz w:val="28"/>
          <w:szCs w:val="28"/>
        </w:rPr>
        <w:t xml:space="preserve"> лотереї, які передбачають здійснення візуалізації розіграшу </w:t>
      </w:r>
      <w:proofErr w:type="spellStart"/>
      <w:r w:rsidR="00CC456A" w:rsidRPr="00E343F8">
        <w:rPr>
          <w:sz w:val="28"/>
          <w:szCs w:val="28"/>
        </w:rPr>
        <w:t>безтиражних</w:t>
      </w:r>
      <w:proofErr w:type="spellEnd"/>
      <w:r w:rsidR="00CC456A" w:rsidRPr="00E343F8">
        <w:rPr>
          <w:sz w:val="28"/>
          <w:szCs w:val="28"/>
        </w:rPr>
        <w:t xml:space="preserve"> </w:t>
      </w:r>
      <w:r w:rsidR="00647668" w:rsidRPr="00E343F8">
        <w:rPr>
          <w:sz w:val="28"/>
          <w:szCs w:val="28"/>
        </w:rPr>
        <w:t xml:space="preserve">лотерей на терміналах електронної системи прийняття ставок (терміналах самообслуговування, інших електронних пристроях) та/або у лотереї </w:t>
      </w:r>
      <w:proofErr w:type="spellStart"/>
      <w:r w:rsidR="00647668" w:rsidRPr="00E343F8">
        <w:rPr>
          <w:sz w:val="28"/>
          <w:szCs w:val="28"/>
        </w:rPr>
        <w:t>тото</w:t>
      </w:r>
      <w:proofErr w:type="spellEnd"/>
      <w:r w:rsidR="00647668" w:rsidRPr="00E343F8">
        <w:rPr>
          <w:sz w:val="28"/>
          <w:szCs w:val="28"/>
        </w:rPr>
        <w:t>.</w:t>
      </w:r>
    </w:p>
    <w:p w14:paraId="165C660C" w14:textId="77777777" w:rsidR="003451F7" w:rsidRPr="00E343F8" w:rsidRDefault="00286913" w:rsidP="003451F7">
      <w:pPr>
        <w:pStyle w:val="1"/>
        <w:tabs>
          <w:tab w:val="left" w:pos="10206"/>
        </w:tabs>
        <w:spacing w:before="120" w:after="120"/>
        <w:ind w:left="0" w:firstLine="709"/>
        <w:jc w:val="both"/>
        <w:rPr>
          <w:sz w:val="28"/>
          <w:szCs w:val="28"/>
        </w:rPr>
      </w:pPr>
      <w:r w:rsidRPr="00E343F8">
        <w:rPr>
          <w:sz w:val="28"/>
          <w:szCs w:val="28"/>
        </w:rPr>
        <w:t>6</w:t>
      </w:r>
      <w:r w:rsidR="00D93FF7" w:rsidRPr="00E343F8">
        <w:rPr>
          <w:sz w:val="28"/>
          <w:szCs w:val="28"/>
        </w:rPr>
        <w:t>.</w:t>
      </w:r>
      <w:r w:rsidR="00D93FF7" w:rsidRPr="00E343F8">
        <w:rPr>
          <w:sz w:val="28"/>
          <w:szCs w:val="28"/>
          <w:lang w:val="en-US"/>
        </w:rPr>
        <w:t> </w:t>
      </w:r>
      <w:r w:rsidR="003451F7" w:rsidRPr="00E343F8">
        <w:rPr>
          <w:sz w:val="28"/>
          <w:szCs w:val="28"/>
        </w:rPr>
        <w:t xml:space="preserve">Перший платіж нефіксованої частини розміру плати за </w:t>
      </w:r>
      <w:r w:rsidR="00166C56" w:rsidRPr="00E343F8">
        <w:rPr>
          <w:sz w:val="28"/>
          <w:szCs w:val="28"/>
        </w:rPr>
        <w:t xml:space="preserve">ліцензію на провадження господарської діяльності з випуску та проведення лотерей </w:t>
      </w:r>
      <w:r w:rsidR="003451F7" w:rsidRPr="00E343F8">
        <w:rPr>
          <w:sz w:val="28"/>
          <w:szCs w:val="28"/>
        </w:rPr>
        <w:t xml:space="preserve">сплачується у строк не пізніше тридцяти календарних днів з дня отримання здобувачем ліцензії повідомлення від органу ліцензування про прийняте ним рішення про видачу ліцензії. </w:t>
      </w:r>
    </w:p>
    <w:p w14:paraId="71C387C3" w14:textId="77777777" w:rsidR="003451F7" w:rsidRPr="00E343F8" w:rsidRDefault="003451F7" w:rsidP="003451F7">
      <w:pPr>
        <w:pStyle w:val="1"/>
        <w:tabs>
          <w:tab w:val="left" w:pos="10206"/>
        </w:tabs>
        <w:spacing w:before="120" w:after="120"/>
        <w:ind w:left="0" w:firstLine="709"/>
        <w:jc w:val="both"/>
        <w:rPr>
          <w:sz w:val="28"/>
          <w:szCs w:val="28"/>
        </w:rPr>
      </w:pPr>
      <w:r w:rsidRPr="00E343F8">
        <w:rPr>
          <w:sz w:val="28"/>
          <w:szCs w:val="28"/>
        </w:rPr>
        <w:t xml:space="preserve">Наступні платежі нефіксованої частини розміру плати за ліцензію </w:t>
      </w:r>
      <w:r w:rsidR="00166C56" w:rsidRPr="00E343F8">
        <w:rPr>
          <w:sz w:val="28"/>
          <w:szCs w:val="28"/>
        </w:rPr>
        <w:t xml:space="preserve">на провадження господарської діяльності з випуску та проведення лотерей </w:t>
      </w:r>
      <w:r w:rsidRPr="00E343F8">
        <w:rPr>
          <w:sz w:val="28"/>
          <w:szCs w:val="28"/>
        </w:rPr>
        <w:t>оператор лотерей сплачує один раз у рік, але не пізніше 12 місяців з дня попереднього платежу нефіксованої частини розміру плати за ліцензію.</w:t>
      </w:r>
    </w:p>
    <w:p w14:paraId="753C46E3" w14:textId="77777777" w:rsidR="003451F7" w:rsidRPr="00E343F8" w:rsidRDefault="003C692F" w:rsidP="003451F7">
      <w:pPr>
        <w:pStyle w:val="1"/>
        <w:tabs>
          <w:tab w:val="left" w:pos="10206"/>
        </w:tabs>
        <w:spacing w:before="120" w:after="120"/>
        <w:ind w:left="0" w:firstLine="709"/>
        <w:jc w:val="both"/>
        <w:rPr>
          <w:sz w:val="28"/>
          <w:szCs w:val="28"/>
        </w:rPr>
      </w:pPr>
      <w:r w:rsidRPr="00E343F8">
        <w:rPr>
          <w:sz w:val="28"/>
          <w:szCs w:val="28"/>
        </w:rPr>
        <w:t>7</w:t>
      </w:r>
      <w:r w:rsidR="003451F7" w:rsidRPr="00E343F8">
        <w:rPr>
          <w:sz w:val="28"/>
          <w:szCs w:val="28"/>
        </w:rPr>
        <w:t>.</w:t>
      </w:r>
      <w:r w:rsidR="00D93FF7" w:rsidRPr="00E343F8">
        <w:rPr>
          <w:sz w:val="28"/>
          <w:szCs w:val="28"/>
          <w:lang w:val="en-US"/>
        </w:rPr>
        <w:t> </w:t>
      </w:r>
      <w:r w:rsidR="003451F7" w:rsidRPr="00E343F8">
        <w:rPr>
          <w:sz w:val="28"/>
          <w:szCs w:val="28"/>
        </w:rPr>
        <w:t xml:space="preserve">У разі відкриття нового (додаткового) пункту розповсюдження лотерей після отримання ліцензії </w:t>
      </w:r>
      <w:r w:rsidR="00166C56" w:rsidRPr="00E343F8">
        <w:rPr>
          <w:sz w:val="28"/>
          <w:szCs w:val="28"/>
        </w:rPr>
        <w:t xml:space="preserve">на провадження господарської діяльності з випуску та проведення лотерей </w:t>
      </w:r>
      <w:r w:rsidR="003451F7" w:rsidRPr="00E343F8">
        <w:rPr>
          <w:sz w:val="28"/>
          <w:szCs w:val="28"/>
        </w:rPr>
        <w:t>перша щорічна плата за так</w:t>
      </w:r>
      <w:r w:rsidRPr="00E343F8">
        <w:rPr>
          <w:sz w:val="28"/>
          <w:szCs w:val="28"/>
        </w:rPr>
        <w:t>ий</w:t>
      </w:r>
      <w:r w:rsidR="003451F7" w:rsidRPr="00E343F8">
        <w:rPr>
          <w:sz w:val="28"/>
          <w:szCs w:val="28"/>
        </w:rPr>
        <w:t xml:space="preserve"> пункт розповсюдження лотерей здійснюється  у строк не пізніше десяти календарних днів з дня його відкриття. </w:t>
      </w:r>
    </w:p>
    <w:p w14:paraId="247866D5" w14:textId="77777777" w:rsidR="003451F7" w:rsidRPr="00E343F8" w:rsidRDefault="003C692F" w:rsidP="003451F7">
      <w:pPr>
        <w:pStyle w:val="1"/>
        <w:tabs>
          <w:tab w:val="left" w:pos="10206"/>
        </w:tabs>
        <w:spacing w:before="120" w:after="120"/>
        <w:ind w:left="0" w:firstLine="709"/>
        <w:jc w:val="both"/>
        <w:rPr>
          <w:sz w:val="28"/>
          <w:szCs w:val="28"/>
        </w:rPr>
      </w:pPr>
      <w:r w:rsidRPr="00E343F8">
        <w:rPr>
          <w:sz w:val="28"/>
          <w:szCs w:val="28"/>
        </w:rPr>
        <w:t>8</w:t>
      </w:r>
      <w:r w:rsidR="003451F7" w:rsidRPr="00E343F8">
        <w:rPr>
          <w:sz w:val="28"/>
          <w:szCs w:val="28"/>
        </w:rPr>
        <w:t>.</w:t>
      </w:r>
      <w:r w:rsidR="00D93FF7" w:rsidRPr="00E343F8">
        <w:rPr>
          <w:sz w:val="28"/>
          <w:szCs w:val="28"/>
          <w:lang w:val="en-US"/>
        </w:rPr>
        <w:t> </w:t>
      </w:r>
      <w:r w:rsidR="003451F7" w:rsidRPr="00E343F8">
        <w:rPr>
          <w:sz w:val="28"/>
          <w:szCs w:val="28"/>
        </w:rPr>
        <w:t>Коригування сум переплати за нов</w:t>
      </w:r>
      <w:r w:rsidRPr="00E343F8">
        <w:rPr>
          <w:sz w:val="28"/>
          <w:szCs w:val="28"/>
        </w:rPr>
        <w:t>ий</w:t>
      </w:r>
      <w:r w:rsidR="003451F7" w:rsidRPr="00E343F8">
        <w:rPr>
          <w:sz w:val="28"/>
          <w:szCs w:val="28"/>
        </w:rPr>
        <w:t xml:space="preserve"> (додатков</w:t>
      </w:r>
      <w:r w:rsidRPr="00E343F8">
        <w:rPr>
          <w:sz w:val="28"/>
          <w:szCs w:val="28"/>
        </w:rPr>
        <w:t>ий</w:t>
      </w:r>
      <w:r w:rsidR="003451F7" w:rsidRPr="00E343F8">
        <w:rPr>
          <w:sz w:val="28"/>
          <w:szCs w:val="28"/>
        </w:rPr>
        <w:t>) пункт розповсюдження лотерей здійснюється в останній рік дії ліцензії, шляхом зменшення розміру щорічної плати за так</w:t>
      </w:r>
      <w:r w:rsidRPr="00E343F8">
        <w:rPr>
          <w:sz w:val="28"/>
          <w:szCs w:val="28"/>
        </w:rPr>
        <w:t>ий</w:t>
      </w:r>
      <w:r w:rsidR="003451F7" w:rsidRPr="00E343F8">
        <w:rPr>
          <w:sz w:val="28"/>
          <w:szCs w:val="28"/>
        </w:rPr>
        <w:t xml:space="preserve"> пункт розповсюдження </w:t>
      </w:r>
      <w:r w:rsidR="00B37B0E" w:rsidRPr="00E343F8">
        <w:rPr>
          <w:sz w:val="28"/>
          <w:szCs w:val="28"/>
        </w:rPr>
        <w:t xml:space="preserve">пропорційно </w:t>
      </w:r>
      <w:r w:rsidR="003451F7" w:rsidRPr="00E343F8">
        <w:rPr>
          <w:sz w:val="28"/>
          <w:szCs w:val="28"/>
        </w:rPr>
        <w:t>до повної кількості місяців, за які здійснено переплату.</w:t>
      </w:r>
    </w:p>
    <w:p w14:paraId="3A0DB04D" w14:textId="77777777" w:rsidR="003451F7" w:rsidRPr="00E343F8" w:rsidRDefault="003451F7" w:rsidP="003451F7">
      <w:pPr>
        <w:pStyle w:val="1"/>
        <w:tabs>
          <w:tab w:val="left" w:pos="10206"/>
        </w:tabs>
        <w:spacing w:before="120" w:after="120"/>
        <w:ind w:left="0" w:firstLine="709"/>
        <w:jc w:val="both"/>
        <w:rPr>
          <w:sz w:val="28"/>
          <w:szCs w:val="28"/>
        </w:rPr>
      </w:pPr>
      <w:r w:rsidRPr="00E343F8">
        <w:rPr>
          <w:sz w:val="28"/>
          <w:szCs w:val="28"/>
        </w:rPr>
        <w:t xml:space="preserve">Не вважається відкриттям нового (додаткового) пункту розповсюдження лотерей перенесення його за новою адресою або зміна адреси діючого пункту розповсюдження лотерей, за який вже сплачено щорічну плату. </w:t>
      </w:r>
    </w:p>
    <w:sectPr w:rsidR="003451F7" w:rsidRPr="00E343F8" w:rsidSect="00FD2D21">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567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37C0C"/>
    <w:multiLevelType w:val="hybridMultilevel"/>
    <w:tmpl w:val="37788118"/>
    <w:lvl w:ilvl="0" w:tplc="EF22AE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DA5B22"/>
    <w:multiLevelType w:val="hybridMultilevel"/>
    <w:tmpl w:val="F086074A"/>
    <w:lvl w:ilvl="0" w:tplc="2CCCFB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4410610C"/>
    <w:multiLevelType w:val="hybridMultilevel"/>
    <w:tmpl w:val="354AE9B8"/>
    <w:lvl w:ilvl="0" w:tplc="5874D9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45FB697B"/>
    <w:multiLevelType w:val="hybridMultilevel"/>
    <w:tmpl w:val="0362416E"/>
    <w:lvl w:ilvl="0" w:tplc="36887C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468F1768"/>
    <w:multiLevelType w:val="hybridMultilevel"/>
    <w:tmpl w:val="3EEA0F48"/>
    <w:lvl w:ilvl="0" w:tplc="F9E0A55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58E46E46"/>
    <w:multiLevelType w:val="hybridMultilevel"/>
    <w:tmpl w:val="85D265E4"/>
    <w:lvl w:ilvl="0" w:tplc="47F29F4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
    <w:nsid w:val="6A9A632B"/>
    <w:multiLevelType w:val="hybridMultilevel"/>
    <w:tmpl w:val="C57A5EA2"/>
    <w:lvl w:ilvl="0" w:tplc="6A6418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C20572A"/>
    <w:multiLevelType w:val="hybridMultilevel"/>
    <w:tmpl w:val="10FE56A8"/>
    <w:lvl w:ilvl="0" w:tplc="714831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6F7E150F"/>
    <w:multiLevelType w:val="hybridMultilevel"/>
    <w:tmpl w:val="BBFE7DA4"/>
    <w:lvl w:ilvl="0" w:tplc="67C2E5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8"/>
  </w:num>
  <w:num w:numId="3">
    <w:abstractNumId w:val="6"/>
  </w:num>
  <w:num w:numId="4">
    <w:abstractNumId w:val="9"/>
  </w:num>
  <w:num w:numId="5">
    <w:abstractNumId w:val="4"/>
  </w:num>
  <w:num w:numId="6">
    <w:abstractNumId w:val="3"/>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FB"/>
    <w:rsid w:val="0001099A"/>
    <w:rsid w:val="000540E2"/>
    <w:rsid w:val="00084F97"/>
    <w:rsid w:val="0009269D"/>
    <w:rsid w:val="000A0808"/>
    <w:rsid w:val="000A1961"/>
    <w:rsid w:val="0011497F"/>
    <w:rsid w:val="00130F10"/>
    <w:rsid w:val="001546F0"/>
    <w:rsid w:val="00166C56"/>
    <w:rsid w:val="00167E29"/>
    <w:rsid w:val="0017359A"/>
    <w:rsid w:val="00193979"/>
    <w:rsid w:val="001B3838"/>
    <w:rsid w:val="001B7680"/>
    <w:rsid w:val="001D7BF8"/>
    <w:rsid w:val="0026169E"/>
    <w:rsid w:val="00267D85"/>
    <w:rsid w:val="00272FFD"/>
    <w:rsid w:val="00286913"/>
    <w:rsid w:val="002B1172"/>
    <w:rsid w:val="002B70D1"/>
    <w:rsid w:val="002F778C"/>
    <w:rsid w:val="00311281"/>
    <w:rsid w:val="00344891"/>
    <w:rsid w:val="003451F7"/>
    <w:rsid w:val="0036261E"/>
    <w:rsid w:val="003C1418"/>
    <w:rsid w:val="003C692F"/>
    <w:rsid w:val="003D1F5F"/>
    <w:rsid w:val="003F627A"/>
    <w:rsid w:val="00410931"/>
    <w:rsid w:val="00417129"/>
    <w:rsid w:val="00422AED"/>
    <w:rsid w:val="0043520E"/>
    <w:rsid w:val="004459BA"/>
    <w:rsid w:val="00450961"/>
    <w:rsid w:val="00451298"/>
    <w:rsid w:val="004B53E1"/>
    <w:rsid w:val="004E229E"/>
    <w:rsid w:val="004F338A"/>
    <w:rsid w:val="00507164"/>
    <w:rsid w:val="00510934"/>
    <w:rsid w:val="00526600"/>
    <w:rsid w:val="00533096"/>
    <w:rsid w:val="00552D77"/>
    <w:rsid w:val="00553DA9"/>
    <w:rsid w:val="00564EA0"/>
    <w:rsid w:val="005B5542"/>
    <w:rsid w:val="005F6055"/>
    <w:rsid w:val="00602297"/>
    <w:rsid w:val="00606FD7"/>
    <w:rsid w:val="00611403"/>
    <w:rsid w:val="0064044A"/>
    <w:rsid w:val="00647668"/>
    <w:rsid w:val="00652ED5"/>
    <w:rsid w:val="00664B39"/>
    <w:rsid w:val="0068143D"/>
    <w:rsid w:val="006857CF"/>
    <w:rsid w:val="006F1C0C"/>
    <w:rsid w:val="006F7907"/>
    <w:rsid w:val="00711E6B"/>
    <w:rsid w:val="00711EF3"/>
    <w:rsid w:val="00723423"/>
    <w:rsid w:val="00746130"/>
    <w:rsid w:val="0075361B"/>
    <w:rsid w:val="00761D71"/>
    <w:rsid w:val="007931EC"/>
    <w:rsid w:val="007B6A7F"/>
    <w:rsid w:val="007C342C"/>
    <w:rsid w:val="007D56F4"/>
    <w:rsid w:val="00811404"/>
    <w:rsid w:val="00843573"/>
    <w:rsid w:val="00870270"/>
    <w:rsid w:val="008828CD"/>
    <w:rsid w:val="00886955"/>
    <w:rsid w:val="008949AA"/>
    <w:rsid w:val="008A2DB8"/>
    <w:rsid w:val="008C5BE8"/>
    <w:rsid w:val="008D32F9"/>
    <w:rsid w:val="00912CFB"/>
    <w:rsid w:val="00923704"/>
    <w:rsid w:val="00927288"/>
    <w:rsid w:val="00971787"/>
    <w:rsid w:val="00993BBC"/>
    <w:rsid w:val="009D5373"/>
    <w:rsid w:val="009F596D"/>
    <w:rsid w:val="00A354FC"/>
    <w:rsid w:val="00A5451F"/>
    <w:rsid w:val="00A64DFB"/>
    <w:rsid w:val="00A65E1B"/>
    <w:rsid w:val="00A701B7"/>
    <w:rsid w:val="00A728F7"/>
    <w:rsid w:val="00A73F53"/>
    <w:rsid w:val="00AA185D"/>
    <w:rsid w:val="00AA470F"/>
    <w:rsid w:val="00AC1C41"/>
    <w:rsid w:val="00B03F3B"/>
    <w:rsid w:val="00B13533"/>
    <w:rsid w:val="00B21E24"/>
    <w:rsid w:val="00B2249C"/>
    <w:rsid w:val="00B325E1"/>
    <w:rsid w:val="00B37B0E"/>
    <w:rsid w:val="00B91AF1"/>
    <w:rsid w:val="00BC0EBD"/>
    <w:rsid w:val="00BC471E"/>
    <w:rsid w:val="00BE0A0D"/>
    <w:rsid w:val="00C2798F"/>
    <w:rsid w:val="00C34566"/>
    <w:rsid w:val="00C428D3"/>
    <w:rsid w:val="00C45166"/>
    <w:rsid w:val="00C6419C"/>
    <w:rsid w:val="00C6483A"/>
    <w:rsid w:val="00CB527B"/>
    <w:rsid w:val="00CC1E33"/>
    <w:rsid w:val="00CC40E9"/>
    <w:rsid w:val="00CC456A"/>
    <w:rsid w:val="00CC6169"/>
    <w:rsid w:val="00CF7B5F"/>
    <w:rsid w:val="00D32FF8"/>
    <w:rsid w:val="00D3743B"/>
    <w:rsid w:val="00D80567"/>
    <w:rsid w:val="00D80F7B"/>
    <w:rsid w:val="00D93FF7"/>
    <w:rsid w:val="00DC12D4"/>
    <w:rsid w:val="00DD2786"/>
    <w:rsid w:val="00DE1EF6"/>
    <w:rsid w:val="00DF1179"/>
    <w:rsid w:val="00E06D0F"/>
    <w:rsid w:val="00E343F8"/>
    <w:rsid w:val="00E6421C"/>
    <w:rsid w:val="00E70179"/>
    <w:rsid w:val="00E771DD"/>
    <w:rsid w:val="00E91B6B"/>
    <w:rsid w:val="00EA6AE8"/>
    <w:rsid w:val="00EC50F9"/>
    <w:rsid w:val="00F231CC"/>
    <w:rsid w:val="00F25020"/>
    <w:rsid w:val="00F257FA"/>
    <w:rsid w:val="00F278AE"/>
    <w:rsid w:val="00F4485E"/>
    <w:rsid w:val="00F47A26"/>
    <w:rsid w:val="00F61F49"/>
    <w:rsid w:val="00F64C35"/>
    <w:rsid w:val="00F72500"/>
    <w:rsid w:val="00F743F5"/>
    <w:rsid w:val="00F750E1"/>
    <w:rsid w:val="00FB704A"/>
    <w:rsid w:val="00FB7B90"/>
    <w:rsid w:val="00FC0B63"/>
    <w:rsid w:val="00FD2D21"/>
    <w:rsid w:val="00FE3840"/>
    <w:rsid w:val="00FE4AC1"/>
    <w:rsid w:val="00FF1D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A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uk-UA"/>
    </w:rPr>
  </w:style>
  <w:style w:type="paragraph" w:styleId="2">
    <w:name w:val="heading 2"/>
    <w:basedOn w:val="a"/>
    <w:link w:val="20"/>
    <w:uiPriority w:val="9"/>
    <w:qFormat/>
    <w:rsid w:val="00FF1D8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D8D"/>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link w:val="StyleZakonu0"/>
    <w:uiPriority w:val="99"/>
    <w:rsid w:val="00FF1D8D"/>
    <w:pPr>
      <w:spacing w:after="60" w:line="220" w:lineRule="exact"/>
      <w:ind w:firstLine="284"/>
      <w:jc w:val="both"/>
    </w:pPr>
    <w:rPr>
      <w:rFonts w:ascii="Times New Roman" w:hAnsi="Times New Roman"/>
      <w:sz w:val="20"/>
      <w:szCs w:val="20"/>
      <w:lang w:eastAsia="ru-RU"/>
    </w:rPr>
  </w:style>
  <w:style w:type="character" w:customStyle="1" w:styleId="StyleZakonu0">
    <w:name w:val="StyleZakonu Знак"/>
    <w:link w:val="StyleZakonu"/>
    <w:uiPriority w:val="99"/>
    <w:locked/>
    <w:rsid w:val="00FF1D8D"/>
    <w:rPr>
      <w:rFonts w:ascii="Times New Roman" w:eastAsia="Times New Roman" w:hAnsi="Times New Roman" w:cs="Times New Roman"/>
      <w:sz w:val="20"/>
      <w:szCs w:val="20"/>
      <w:lang w:eastAsia="ru-RU"/>
    </w:rPr>
  </w:style>
  <w:style w:type="character" w:customStyle="1" w:styleId="20">
    <w:name w:val="Заголовок 2 Знак"/>
    <w:link w:val="2"/>
    <w:uiPriority w:val="9"/>
    <w:rsid w:val="00FF1D8D"/>
    <w:rPr>
      <w:rFonts w:ascii="Times New Roman" w:eastAsia="Times New Roman" w:hAnsi="Times New Roman" w:cs="Times New Roman"/>
      <w:b/>
      <w:bCs/>
      <w:sz w:val="36"/>
      <w:szCs w:val="36"/>
      <w:lang w:eastAsia="uk-UA"/>
    </w:rPr>
  </w:style>
  <w:style w:type="paragraph" w:styleId="a4">
    <w:name w:val="List Paragraph"/>
    <w:basedOn w:val="a"/>
    <w:uiPriority w:val="34"/>
    <w:qFormat/>
    <w:rsid w:val="006F1C0C"/>
    <w:pPr>
      <w:ind w:left="720"/>
      <w:contextualSpacing/>
    </w:pPr>
  </w:style>
  <w:style w:type="paragraph" w:styleId="a5">
    <w:name w:val="Balloon Text"/>
    <w:basedOn w:val="a"/>
    <w:link w:val="a6"/>
    <w:uiPriority w:val="99"/>
    <w:semiHidden/>
    <w:unhideWhenUsed/>
    <w:rsid w:val="0043520E"/>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3520E"/>
    <w:rPr>
      <w:rFonts w:ascii="Tahoma" w:hAnsi="Tahoma" w:cs="Tahoma"/>
      <w:sz w:val="16"/>
      <w:szCs w:val="16"/>
    </w:rPr>
  </w:style>
  <w:style w:type="paragraph" w:customStyle="1" w:styleId="1">
    <w:name w:val="Абзац списка1"/>
    <w:basedOn w:val="a"/>
    <w:uiPriority w:val="99"/>
    <w:rsid w:val="00BE0A0D"/>
    <w:pPr>
      <w:spacing w:after="0" w:line="240" w:lineRule="auto"/>
      <w:ind w:left="708"/>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uk-UA"/>
    </w:rPr>
  </w:style>
  <w:style w:type="paragraph" w:styleId="2">
    <w:name w:val="heading 2"/>
    <w:basedOn w:val="a"/>
    <w:link w:val="20"/>
    <w:uiPriority w:val="9"/>
    <w:qFormat/>
    <w:rsid w:val="00FF1D8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D8D"/>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link w:val="StyleZakonu0"/>
    <w:uiPriority w:val="99"/>
    <w:rsid w:val="00FF1D8D"/>
    <w:pPr>
      <w:spacing w:after="60" w:line="220" w:lineRule="exact"/>
      <w:ind w:firstLine="284"/>
      <w:jc w:val="both"/>
    </w:pPr>
    <w:rPr>
      <w:rFonts w:ascii="Times New Roman" w:hAnsi="Times New Roman"/>
      <w:sz w:val="20"/>
      <w:szCs w:val="20"/>
      <w:lang w:eastAsia="ru-RU"/>
    </w:rPr>
  </w:style>
  <w:style w:type="character" w:customStyle="1" w:styleId="StyleZakonu0">
    <w:name w:val="StyleZakonu Знак"/>
    <w:link w:val="StyleZakonu"/>
    <w:uiPriority w:val="99"/>
    <w:locked/>
    <w:rsid w:val="00FF1D8D"/>
    <w:rPr>
      <w:rFonts w:ascii="Times New Roman" w:eastAsia="Times New Roman" w:hAnsi="Times New Roman" w:cs="Times New Roman"/>
      <w:sz w:val="20"/>
      <w:szCs w:val="20"/>
      <w:lang w:eastAsia="ru-RU"/>
    </w:rPr>
  </w:style>
  <w:style w:type="character" w:customStyle="1" w:styleId="20">
    <w:name w:val="Заголовок 2 Знак"/>
    <w:link w:val="2"/>
    <w:uiPriority w:val="9"/>
    <w:rsid w:val="00FF1D8D"/>
    <w:rPr>
      <w:rFonts w:ascii="Times New Roman" w:eastAsia="Times New Roman" w:hAnsi="Times New Roman" w:cs="Times New Roman"/>
      <w:b/>
      <w:bCs/>
      <w:sz w:val="36"/>
      <w:szCs w:val="36"/>
      <w:lang w:eastAsia="uk-UA"/>
    </w:rPr>
  </w:style>
  <w:style w:type="paragraph" w:styleId="a4">
    <w:name w:val="List Paragraph"/>
    <w:basedOn w:val="a"/>
    <w:uiPriority w:val="34"/>
    <w:qFormat/>
    <w:rsid w:val="006F1C0C"/>
    <w:pPr>
      <w:ind w:left="720"/>
      <w:contextualSpacing/>
    </w:pPr>
  </w:style>
  <w:style w:type="paragraph" w:styleId="a5">
    <w:name w:val="Balloon Text"/>
    <w:basedOn w:val="a"/>
    <w:link w:val="a6"/>
    <w:uiPriority w:val="99"/>
    <w:semiHidden/>
    <w:unhideWhenUsed/>
    <w:rsid w:val="0043520E"/>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3520E"/>
    <w:rPr>
      <w:rFonts w:ascii="Tahoma" w:hAnsi="Tahoma" w:cs="Tahoma"/>
      <w:sz w:val="16"/>
      <w:szCs w:val="16"/>
    </w:rPr>
  </w:style>
  <w:style w:type="paragraph" w:customStyle="1" w:styleId="1">
    <w:name w:val="Абзац списка1"/>
    <w:basedOn w:val="a"/>
    <w:uiPriority w:val="99"/>
    <w:rsid w:val="00BE0A0D"/>
    <w:pPr>
      <w:spacing w:after="0" w:line="240" w:lineRule="auto"/>
      <w:ind w:left="708"/>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359549">
      <w:bodyDiv w:val="1"/>
      <w:marLeft w:val="0"/>
      <w:marRight w:val="0"/>
      <w:marTop w:val="0"/>
      <w:marBottom w:val="0"/>
      <w:divBdr>
        <w:top w:val="none" w:sz="0" w:space="0" w:color="auto"/>
        <w:left w:val="none" w:sz="0" w:space="0" w:color="auto"/>
        <w:bottom w:val="none" w:sz="0" w:space="0" w:color="auto"/>
        <w:right w:val="none" w:sz="0" w:space="0" w:color="auto"/>
      </w:divBdr>
      <w:divsChild>
        <w:div w:id="9824620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6502</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ponomarenkoop</dc:creator>
  <cp:lastModifiedBy>Игорь</cp:lastModifiedBy>
  <cp:revision>2</cp:revision>
  <cp:lastPrinted>2017-03-17T09:20:00Z</cp:lastPrinted>
  <dcterms:created xsi:type="dcterms:W3CDTF">2017-05-10T07:09:00Z</dcterms:created>
  <dcterms:modified xsi:type="dcterms:W3CDTF">2017-05-10T07:09:00Z</dcterms:modified>
</cp:coreProperties>
</file>