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51" w:rsidRPr="00F16633" w:rsidRDefault="00BD1651">
      <w:pPr>
        <w:rPr>
          <w:sz w:val="28"/>
          <w:szCs w:val="28"/>
        </w:rPr>
      </w:pPr>
    </w:p>
    <w:p w:rsidR="00114ED1" w:rsidRPr="00F16633" w:rsidRDefault="00114ED1">
      <w:pPr>
        <w:rPr>
          <w:sz w:val="28"/>
          <w:szCs w:val="28"/>
        </w:rPr>
      </w:pPr>
    </w:p>
    <w:p w:rsidR="00BD1651" w:rsidRPr="00F16633" w:rsidRDefault="00BD1651">
      <w:pPr>
        <w:rPr>
          <w:sz w:val="28"/>
          <w:szCs w:val="28"/>
        </w:rPr>
      </w:pPr>
    </w:p>
    <w:p w:rsidR="00BD1651" w:rsidRPr="00F16633" w:rsidRDefault="00BD1651">
      <w:pPr>
        <w:rPr>
          <w:sz w:val="28"/>
          <w:szCs w:val="28"/>
        </w:rPr>
      </w:pPr>
    </w:p>
    <w:p w:rsidR="00E05C69" w:rsidRPr="00F16633" w:rsidRDefault="00E05C69">
      <w:pPr>
        <w:rPr>
          <w:sz w:val="28"/>
          <w:szCs w:val="28"/>
          <w:lang w:val="en-US"/>
        </w:rPr>
      </w:pPr>
    </w:p>
    <w:p w:rsidR="0085123B" w:rsidRPr="00F16633" w:rsidRDefault="0085123B">
      <w:pPr>
        <w:rPr>
          <w:sz w:val="28"/>
          <w:szCs w:val="28"/>
          <w:lang w:val="en-US"/>
        </w:rPr>
      </w:pPr>
    </w:p>
    <w:p w:rsidR="0085123B" w:rsidRPr="00F16633" w:rsidRDefault="0085123B">
      <w:pPr>
        <w:rPr>
          <w:sz w:val="28"/>
          <w:szCs w:val="28"/>
          <w:lang w:val="en-US"/>
        </w:rPr>
      </w:pPr>
    </w:p>
    <w:p w:rsidR="00BD1651" w:rsidRPr="00F16633" w:rsidRDefault="00BD1651">
      <w:pPr>
        <w:rPr>
          <w:sz w:val="28"/>
          <w:szCs w:val="28"/>
        </w:rPr>
      </w:pPr>
    </w:p>
    <w:p w:rsidR="00114ED1" w:rsidRPr="00F16633" w:rsidRDefault="00114ED1">
      <w:pPr>
        <w:rPr>
          <w:sz w:val="28"/>
          <w:szCs w:val="28"/>
        </w:rPr>
      </w:pPr>
    </w:p>
    <w:p w:rsidR="00BD1651" w:rsidRPr="00F16633" w:rsidRDefault="00BD1651">
      <w:pPr>
        <w:rPr>
          <w:sz w:val="28"/>
          <w:szCs w:val="28"/>
        </w:rPr>
      </w:pPr>
    </w:p>
    <w:p w:rsidR="00BD1651" w:rsidRPr="00F16633" w:rsidRDefault="00BD1651">
      <w:pPr>
        <w:rPr>
          <w:sz w:val="28"/>
          <w:szCs w:val="28"/>
        </w:rPr>
      </w:pPr>
    </w:p>
    <w:p w:rsidR="00BD1651" w:rsidRPr="00F16633" w:rsidRDefault="00BD1651">
      <w:pPr>
        <w:rPr>
          <w:sz w:val="28"/>
          <w:szCs w:val="28"/>
        </w:rPr>
      </w:pPr>
    </w:p>
    <w:p w:rsidR="00114ED1" w:rsidRPr="00F16633" w:rsidRDefault="00114ED1">
      <w:pPr>
        <w:rPr>
          <w:sz w:val="28"/>
          <w:szCs w:val="28"/>
        </w:rPr>
      </w:pPr>
    </w:p>
    <w:p w:rsidR="00573B6C" w:rsidRPr="00F16633" w:rsidRDefault="00573B6C">
      <w:pPr>
        <w:rPr>
          <w:sz w:val="28"/>
          <w:szCs w:val="28"/>
        </w:rPr>
      </w:pPr>
    </w:p>
    <w:p w:rsidR="00114ED1" w:rsidRPr="00F16633" w:rsidRDefault="007E6BE3" w:rsidP="00114ED1">
      <w:pPr>
        <w:numPr>
          <w:ilvl w:val="1"/>
          <w:numId w:val="1"/>
        </w:numPr>
        <w:tabs>
          <w:tab w:val="clear" w:pos="576"/>
        </w:tabs>
        <w:spacing w:line="360" w:lineRule="auto"/>
        <w:ind w:left="0" w:firstLine="0"/>
        <w:jc w:val="both"/>
        <w:rPr>
          <w:b/>
          <w:sz w:val="28"/>
          <w:szCs w:val="28"/>
        </w:rPr>
      </w:pPr>
      <w:r w:rsidRPr="00F16633">
        <w:rPr>
          <w:b/>
          <w:sz w:val="28"/>
          <w:szCs w:val="28"/>
        </w:rPr>
        <w:t xml:space="preserve">Про </w:t>
      </w:r>
      <w:r w:rsidR="00AA122F" w:rsidRPr="00F16633">
        <w:rPr>
          <w:b/>
          <w:sz w:val="28"/>
          <w:szCs w:val="28"/>
        </w:rPr>
        <w:t>затвердження Змін до</w:t>
      </w:r>
    </w:p>
    <w:p w:rsidR="00D11252" w:rsidRPr="00F16633" w:rsidRDefault="00D11252" w:rsidP="00114ED1">
      <w:pPr>
        <w:numPr>
          <w:ilvl w:val="1"/>
          <w:numId w:val="1"/>
        </w:numPr>
        <w:tabs>
          <w:tab w:val="clear" w:pos="576"/>
        </w:tabs>
        <w:spacing w:line="360" w:lineRule="auto"/>
        <w:ind w:left="0" w:firstLine="0"/>
        <w:jc w:val="both"/>
        <w:rPr>
          <w:b/>
          <w:sz w:val="28"/>
          <w:szCs w:val="28"/>
        </w:rPr>
      </w:pPr>
      <w:r w:rsidRPr="00F16633">
        <w:rPr>
          <w:b/>
          <w:sz w:val="28"/>
          <w:szCs w:val="28"/>
        </w:rPr>
        <w:t>П</w:t>
      </w:r>
      <w:r w:rsidR="00D61AB8" w:rsidRPr="00F16633">
        <w:rPr>
          <w:b/>
          <w:sz w:val="28"/>
          <w:szCs w:val="28"/>
        </w:rPr>
        <w:t>орядку виконання митних</w:t>
      </w:r>
    </w:p>
    <w:p w:rsidR="00D11252" w:rsidRPr="00F16633" w:rsidRDefault="00D11252" w:rsidP="00114ED1">
      <w:pPr>
        <w:numPr>
          <w:ilvl w:val="1"/>
          <w:numId w:val="1"/>
        </w:numPr>
        <w:tabs>
          <w:tab w:val="clear" w:pos="576"/>
        </w:tabs>
        <w:spacing w:line="360" w:lineRule="auto"/>
        <w:ind w:left="0" w:firstLine="0"/>
        <w:jc w:val="both"/>
        <w:rPr>
          <w:b/>
          <w:sz w:val="28"/>
          <w:szCs w:val="28"/>
        </w:rPr>
      </w:pPr>
      <w:r w:rsidRPr="00F16633">
        <w:rPr>
          <w:b/>
          <w:sz w:val="28"/>
          <w:szCs w:val="28"/>
        </w:rPr>
        <w:t>формальностей на морському</w:t>
      </w:r>
    </w:p>
    <w:p w:rsidR="007E6BE3" w:rsidRPr="00F16633" w:rsidRDefault="00D11252" w:rsidP="00114ED1">
      <w:pPr>
        <w:numPr>
          <w:ilvl w:val="1"/>
          <w:numId w:val="1"/>
        </w:numPr>
        <w:tabs>
          <w:tab w:val="clear" w:pos="576"/>
        </w:tabs>
        <w:spacing w:line="360" w:lineRule="auto"/>
        <w:ind w:left="0" w:firstLine="0"/>
        <w:jc w:val="both"/>
        <w:rPr>
          <w:b/>
          <w:sz w:val="28"/>
          <w:szCs w:val="28"/>
        </w:rPr>
      </w:pPr>
      <w:r w:rsidRPr="00F16633">
        <w:rPr>
          <w:b/>
          <w:sz w:val="28"/>
          <w:szCs w:val="28"/>
        </w:rPr>
        <w:t>та річковому транспорті</w:t>
      </w:r>
    </w:p>
    <w:p w:rsidR="00BD1651" w:rsidRPr="00F16633" w:rsidRDefault="00AA122F" w:rsidP="00361539">
      <w:pPr>
        <w:pStyle w:val="af"/>
        <w:spacing w:before="360"/>
        <w:rPr>
          <w:color w:val="auto"/>
          <w:spacing w:val="-6"/>
        </w:rPr>
      </w:pPr>
      <w:r w:rsidRPr="00F16633">
        <w:rPr>
          <w:color w:val="auto"/>
          <w:shd w:val="clear" w:color="auto" w:fill="FFFFFF"/>
        </w:rPr>
        <w:t>Відповідно до</w:t>
      </w:r>
      <w:r w:rsidR="008E3FC5" w:rsidRPr="00F16633">
        <w:rPr>
          <w:rStyle w:val="apple-converted-space"/>
          <w:color w:val="auto"/>
          <w:shd w:val="clear" w:color="auto" w:fill="FFFFFF"/>
        </w:rPr>
        <w:t xml:space="preserve"> </w:t>
      </w:r>
      <w:r w:rsidR="00E564FD" w:rsidRPr="00F16633">
        <w:rPr>
          <w:rStyle w:val="apple-converted-space"/>
          <w:color w:val="auto"/>
          <w:shd w:val="clear" w:color="auto" w:fill="FFFFFF"/>
        </w:rPr>
        <w:t xml:space="preserve">постанови Кабінету Міністрів України від 21 травня </w:t>
      </w:r>
      <w:r w:rsidR="0066491A" w:rsidRPr="00F16633">
        <w:rPr>
          <w:rStyle w:val="apple-converted-space"/>
          <w:color w:val="auto"/>
          <w:shd w:val="clear" w:color="auto" w:fill="FFFFFF"/>
        </w:rPr>
        <w:t xml:space="preserve">                    </w:t>
      </w:r>
      <w:r w:rsidR="00E564FD" w:rsidRPr="00F16633">
        <w:rPr>
          <w:rStyle w:val="apple-converted-space"/>
          <w:color w:val="auto"/>
          <w:shd w:val="clear" w:color="auto" w:fill="FFFFFF"/>
        </w:rPr>
        <w:t>2012</w:t>
      </w:r>
      <w:r w:rsidR="0066491A" w:rsidRPr="00F16633">
        <w:rPr>
          <w:rStyle w:val="apple-converted-space"/>
          <w:color w:val="auto"/>
          <w:shd w:val="clear" w:color="auto" w:fill="FFFFFF"/>
        </w:rPr>
        <w:t xml:space="preserve"> </w:t>
      </w:r>
      <w:r w:rsidR="00E564FD" w:rsidRPr="00F16633">
        <w:rPr>
          <w:rStyle w:val="apple-converted-space"/>
          <w:color w:val="auto"/>
          <w:shd w:val="clear" w:color="auto" w:fill="FFFFFF"/>
        </w:rPr>
        <w:t xml:space="preserve">року № 451 </w:t>
      </w:r>
      <w:proofErr w:type="spellStart"/>
      <w:r w:rsidR="00E564FD" w:rsidRPr="00F16633">
        <w:rPr>
          <w:rStyle w:val="apple-converted-space"/>
          <w:color w:val="auto"/>
          <w:shd w:val="clear" w:color="auto" w:fill="FFFFFF"/>
        </w:rPr>
        <w:t>„Питання</w:t>
      </w:r>
      <w:proofErr w:type="spellEnd"/>
      <w:r w:rsidR="00E564FD" w:rsidRPr="00F16633">
        <w:rPr>
          <w:rStyle w:val="apple-converted-space"/>
          <w:color w:val="auto"/>
          <w:shd w:val="clear" w:color="auto" w:fill="FFFFFF"/>
        </w:rPr>
        <w:t xml:space="preserve">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w:t>
      </w:r>
      <w:r w:rsidR="00361539" w:rsidRPr="00F16633">
        <w:rPr>
          <w:rStyle w:val="apple-converted-space"/>
          <w:color w:val="auto"/>
          <w:shd w:val="clear" w:color="auto" w:fill="FFFFFF"/>
        </w:rPr>
        <w:t xml:space="preserve"> </w:t>
      </w:r>
      <w:r w:rsidRPr="00F16633">
        <w:rPr>
          <w:color w:val="auto"/>
          <w:shd w:val="clear" w:color="auto" w:fill="FFFFFF"/>
        </w:rPr>
        <w:t>та</w:t>
      </w:r>
      <w:r w:rsidR="008E3FC5" w:rsidRPr="00F16633">
        <w:rPr>
          <w:color w:val="auto"/>
          <w:shd w:val="clear" w:color="auto" w:fill="FFFFFF"/>
        </w:rPr>
        <w:t xml:space="preserve"> </w:t>
      </w:r>
      <w:r w:rsidRPr="00F16633">
        <w:rPr>
          <w:color w:val="auto"/>
          <w:bdr w:val="none" w:sz="0" w:space="0" w:color="auto" w:frame="1"/>
          <w:shd w:val="clear" w:color="auto" w:fill="FFFFFF"/>
        </w:rPr>
        <w:t>підпункту 5</w:t>
      </w:r>
      <w:r w:rsidR="008E3FC5" w:rsidRPr="00F16633">
        <w:rPr>
          <w:color w:val="auto"/>
          <w:bdr w:val="none" w:sz="0" w:space="0" w:color="auto" w:frame="1"/>
          <w:shd w:val="clear" w:color="auto" w:fill="FFFFFF"/>
        </w:rPr>
        <w:t xml:space="preserve"> </w:t>
      </w:r>
      <w:r w:rsidRPr="00F16633">
        <w:rPr>
          <w:color w:val="auto"/>
          <w:shd w:val="clear" w:color="auto" w:fill="FFFFFF"/>
        </w:rPr>
        <w:t>пункту 4 Положення про Міністерство фінансів України, затвердженого постановою Кабінету Міністрів Ук</w:t>
      </w:r>
      <w:r w:rsidR="00361539" w:rsidRPr="00F16633">
        <w:rPr>
          <w:color w:val="auto"/>
          <w:shd w:val="clear" w:color="auto" w:fill="FFFFFF"/>
        </w:rPr>
        <w:t>раїни від 20 серпня 2014 року № </w:t>
      </w:r>
      <w:r w:rsidRPr="00F16633">
        <w:rPr>
          <w:color w:val="auto"/>
          <w:shd w:val="clear" w:color="auto" w:fill="FFFFFF"/>
        </w:rPr>
        <w:t>375</w:t>
      </w:r>
      <w:r w:rsidR="00BD1651" w:rsidRPr="00F16633">
        <w:rPr>
          <w:color w:val="auto"/>
          <w:spacing w:val="-6"/>
        </w:rPr>
        <w:t>,</w:t>
      </w:r>
    </w:p>
    <w:p w:rsidR="00562BCE" w:rsidRPr="00F16633" w:rsidRDefault="00562BCE">
      <w:pPr>
        <w:pStyle w:val="af"/>
        <w:spacing w:before="0"/>
        <w:rPr>
          <w:color w:val="auto"/>
        </w:rPr>
      </w:pPr>
    </w:p>
    <w:p w:rsidR="00562BCE" w:rsidRPr="00F16633" w:rsidRDefault="00562BCE">
      <w:pPr>
        <w:pStyle w:val="af"/>
        <w:spacing w:before="0"/>
        <w:ind w:firstLine="0"/>
        <w:rPr>
          <w:b/>
          <w:color w:val="auto"/>
        </w:rPr>
      </w:pPr>
      <w:r w:rsidRPr="00F16633">
        <w:rPr>
          <w:b/>
          <w:color w:val="auto"/>
        </w:rPr>
        <w:t>НАКАЗУЮ:</w:t>
      </w:r>
    </w:p>
    <w:p w:rsidR="00562BCE" w:rsidRPr="00F16633" w:rsidRDefault="00562BCE">
      <w:pPr>
        <w:pStyle w:val="af"/>
        <w:spacing w:before="0"/>
        <w:rPr>
          <w:color w:val="auto"/>
        </w:rPr>
      </w:pPr>
    </w:p>
    <w:p w:rsidR="00AA122F" w:rsidRPr="00F16633" w:rsidRDefault="00B050A1" w:rsidP="00B050A1">
      <w:pPr>
        <w:pStyle w:val="af"/>
        <w:spacing w:before="0"/>
        <w:rPr>
          <w:color w:val="auto"/>
        </w:rPr>
      </w:pPr>
      <w:r w:rsidRPr="00F16633">
        <w:rPr>
          <w:color w:val="auto"/>
        </w:rPr>
        <w:t>1. </w:t>
      </w:r>
      <w:r w:rsidR="00AA122F" w:rsidRPr="00F16633">
        <w:rPr>
          <w:color w:val="auto"/>
        </w:rPr>
        <w:t xml:space="preserve">Затвердити Зміни до </w:t>
      </w:r>
      <w:r w:rsidRPr="00F16633">
        <w:rPr>
          <w:color w:val="auto"/>
        </w:rPr>
        <w:t>Порядку виконання митних формальностей на морському та річковому транспорті, затвердженого наказом Міністерства фінансів України від 10 березня 2015 року № 308</w:t>
      </w:r>
      <w:r w:rsidR="007E6BE3" w:rsidRPr="00F16633">
        <w:rPr>
          <w:color w:val="auto"/>
        </w:rPr>
        <w:t>,</w:t>
      </w:r>
      <w:r w:rsidR="00AA122F" w:rsidRPr="00F16633">
        <w:rPr>
          <w:color w:val="auto"/>
        </w:rPr>
        <w:t xml:space="preserve"> зареєстрован</w:t>
      </w:r>
      <w:r w:rsidR="008134FA" w:rsidRPr="00F16633">
        <w:rPr>
          <w:color w:val="auto"/>
        </w:rPr>
        <w:t>ого</w:t>
      </w:r>
      <w:r w:rsidR="00AA122F" w:rsidRPr="00F16633">
        <w:rPr>
          <w:color w:val="auto"/>
        </w:rPr>
        <w:t xml:space="preserve"> </w:t>
      </w:r>
      <w:r w:rsidR="00E8445D" w:rsidRPr="00F16633">
        <w:rPr>
          <w:color w:val="auto"/>
        </w:rPr>
        <w:t>у</w:t>
      </w:r>
      <w:r w:rsidR="008E3FC5" w:rsidRPr="00F16633">
        <w:rPr>
          <w:color w:val="auto"/>
        </w:rPr>
        <w:t xml:space="preserve"> Міністерстві </w:t>
      </w:r>
      <w:r w:rsidR="00AA122F" w:rsidRPr="00F16633">
        <w:rPr>
          <w:color w:val="auto"/>
        </w:rPr>
        <w:t>юстиції України</w:t>
      </w:r>
      <w:r w:rsidRPr="00F16633">
        <w:rPr>
          <w:color w:val="auto"/>
        </w:rPr>
        <w:t xml:space="preserve"> 30</w:t>
      </w:r>
      <w:r w:rsidR="008E3FC5" w:rsidRPr="00F16633">
        <w:rPr>
          <w:color w:val="auto"/>
        </w:rPr>
        <w:t xml:space="preserve"> </w:t>
      </w:r>
      <w:r w:rsidRPr="00F16633">
        <w:rPr>
          <w:color w:val="auto"/>
        </w:rPr>
        <w:t>квітня</w:t>
      </w:r>
      <w:r w:rsidR="00AA122F" w:rsidRPr="00F16633">
        <w:rPr>
          <w:color w:val="auto"/>
        </w:rPr>
        <w:t xml:space="preserve"> 2015 року</w:t>
      </w:r>
      <w:r w:rsidR="008E3FC5" w:rsidRPr="00F16633">
        <w:rPr>
          <w:color w:val="auto"/>
        </w:rPr>
        <w:t xml:space="preserve"> </w:t>
      </w:r>
      <w:r w:rsidR="00AA122F" w:rsidRPr="00F16633">
        <w:rPr>
          <w:color w:val="auto"/>
        </w:rPr>
        <w:t>за №</w:t>
      </w:r>
      <w:r w:rsidRPr="00F16633">
        <w:rPr>
          <w:color w:val="auto"/>
        </w:rPr>
        <w:t> 486/26931</w:t>
      </w:r>
      <w:r w:rsidR="00AA122F" w:rsidRPr="00F16633">
        <w:rPr>
          <w:color w:val="auto"/>
        </w:rPr>
        <w:t>, що додаються</w:t>
      </w:r>
      <w:r w:rsidR="007F571E" w:rsidRPr="00F16633">
        <w:rPr>
          <w:color w:val="auto"/>
        </w:rPr>
        <w:t>.</w:t>
      </w:r>
    </w:p>
    <w:p w:rsidR="008B6933" w:rsidRPr="00F16633" w:rsidRDefault="008B6933" w:rsidP="008B6933">
      <w:pPr>
        <w:pStyle w:val="af"/>
        <w:spacing w:before="0"/>
        <w:rPr>
          <w:color w:val="auto"/>
        </w:rPr>
      </w:pPr>
      <w:r w:rsidRPr="00F16633">
        <w:rPr>
          <w:color w:val="auto"/>
        </w:rPr>
        <w:t>2. Департаменту податкової, митної політики та методології бухгалтерського обліку Міністерства фінансів Укр</w:t>
      </w:r>
      <w:r w:rsidR="008D33E9" w:rsidRPr="00F16633">
        <w:rPr>
          <w:color w:val="auto"/>
        </w:rPr>
        <w:t>аїни (</w:t>
      </w:r>
      <w:proofErr w:type="spellStart"/>
      <w:r w:rsidR="008D33E9" w:rsidRPr="00F16633">
        <w:rPr>
          <w:color w:val="auto"/>
        </w:rPr>
        <w:t>Рома</w:t>
      </w:r>
      <w:proofErr w:type="spellEnd"/>
      <w:r w:rsidR="008D33E9" w:rsidRPr="00F16633">
        <w:rPr>
          <w:color w:val="auto"/>
        </w:rPr>
        <w:t>нюк Ю.</w:t>
      </w:r>
      <w:r w:rsidR="0066491A" w:rsidRPr="00F16633">
        <w:rPr>
          <w:color w:val="auto"/>
        </w:rPr>
        <w:t> </w:t>
      </w:r>
      <w:r w:rsidRPr="00F16633">
        <w:rPr>
          <w:color w:val="auto"/>
        </w:rPr>
        <w:t>П.) в установленому порядку забезпечити:</w:t>
      </w:r>
    </w:p>
    <w:p w:rsidR="008B6933" w:rsidRPr="00F16633" w:rsidRDefault="008B6933" w:rsidP="008B6933">
      <w:pPr>
        <w:pStyle w:val="af"/>
        <w:spacing w:before="0"/>
        <w:rPr>
          <w:color w:val="auto"/>
        </w:rPr>
      </w:pPr>
      <w:r w:rsidRPr="00F16633">
        <w:rPr>
          <w:color w:val="auto"/>
        </w:rPr>
        <w:lastRenderedPageBreak/>
        <w:t>подання цього наказу на державну реєстрацію до Міністерства юстиції України;</w:t>
      </w:r>
    </w:p>
    <w:p w:rsidR="008B6933" w:rsidRPr="00F16633" w:rsidRDefault="008B6933" w:rsidP="008B6933">
      <w:pPr>
        <w:pStyle w:val="af"/>
        <w:spacing w:before="0"/>
        <w:rPr>
          <w:color w:val="auto"/>
        </w:rPr>
      </w:pPr>
      <w:r w:rsidRPr="00F16633">
        <w:rPr>
          <w:color w:val="auto"/>
        </w:rPr>
        <w:t>оприлюднення цього наказу.</w:t>
      </w:r>
    </w:p>
    <w:p w:rsidR="008B6933" w:rsidRPr="00F16633" w:rsidRDefault="008B6933" w:rsidP="008B6933">
      <w:pPr>
        <w:pStyle w:val="af"/>
        <w:spacing w:before="0"/>
        <w:rPr>
          <w:color w:val="auto"/>
        </w:rPr>
      </w:pPr>
      <w:r w:rsidRPr="00F16633">
        <w:rPr>
          <w:color w:val="auto"/>
        </w:rPr>
        <w:t xml:space="preserve">3. Цей наказ набирає чинності </w:t>
      </w:r>
      <w:r w:rsidR="008B664F" w:rsidRPr="00F16633">
        <w:rPr>
          <w:color w:val="auto"/>
        </w:rPr>
        <w:t xml:space="preserve">через 30 днів </w:t>
      </w:r>
      <w:r w:rsidRPr="00F16633">
        <w:rPr>
          <w:color w:val="auto"/>
        </w:rPr>
        <w:t>з дня</w:t>
      </w:r>
      <w:r w:rsidR="008B664F" w:rsidRPr="00F16633">
        <w:rPr>
          <w:color w:val="auto"/>
        </w:rPr>
        <w:t xml:space="preserve"> його офіційного опублікування.</w:t>
      </w:r>
    </w:p>
    <w:p w:rsidR="008B6933" w:rsidRPr="00F16633" w:rsidRDefault="008B6933" w:rsidP="00D9632D">
      <w:pPr>
        <w:pStyle w:val="af"/>
        <w:spacing w:before="0"/>
        <w:rPr>
          <w:color w:val="auto"/>
        </w:rPr>
      </w:pPr>
      <w:r w:rsidRPr="00F16633">
        <w:rPr>
          <w:color w:val="auto"/>
        </w:rPr>
        <w:t>4. Контроль за виконанням цього наказу покласти на заступника Мініс</w:t>
      </w:r>
      <w:r w:rsidR="00D11252" w:rsidRPr="00F16633">
        <w:rPr>
          <w:color w:val="auto"/>
        </w:rPr>
        <w:t>тра фінансів</w:t>
      </w:r>
      <w:r w:rsidR="00D9632D">
        <w:rPr>
          <w:color w:val="auto"/>
        </w:rPr>
        <w:t xml:space="preserve"> </w:t>
      </w:r>
      <w:r w:rsidR="00D9632D" w:rsidRPr="00F16633">
        <w:rPr>
          <w:color w:val="auto"/>
        </w:rPr>
        <w:t>України</w:t>
      </w:r>
      <w:r w:rsidR="00D9632D">
        <w:rPr>
          <w:color w:val="auto"/>
        </w:rPr>
        <w:t xml:space="preserve"> – керівника апарату</w:t>
      </w:r>
      <w:r w:rsidR="00D11252" w:rsidRPr="00F16633">
        <w:rPr>
          <w:color w:val="auto"/>
        </w:rPr>
        <w:t xml:space="preserve"> </w:t>
      </w:r>
      <w:proofErr w:type="spellStart"/>
      <w:r w:rsidR="003A1DBA" w:rsidRPr="00F16633">
        <w:rPr>
          <w:color w:val="auto"/>
        </w:rPr>
        <w:t>Капінуса</w:t>
      </w:r>
      <w:proofErr w:type="spellEnd"/>
      <w:r w:rsidR="003A1DBA" w:rsidRPr="00F16633">
        <w:rPr>
          <w:color w:val="auto"/>
        </w:rPr>
        <w:t xml:space="preserve"> Є. В.</w:t>
      </w:r>
      <w:r w:rsidRPr="00F16633">
        <w:rPr>
          <w:color w:val="auto"/>
        </w:rPr>
        <w:t xml:space="preserve"> та Голову Державної фіскал</w:t>
      </w:r>
      <w:r w:rsidR="00812CC0" w:rsidRPr="00F16633">
        <w:rPr>
          <w:color w:val="auto"/>
        </w:rPr>
        <w:t>ьної служби України Насірова </w:t>
      </w:r>
      <w:r w:rsidR="0085123B" w:rsidRPr="00F16633">
        <w:rPr>
          <w:color w:val="auto"/>
        </w:rPr>
        <w:t>Р.</w:t>
      </w:r>
      <w:r w:rsidR="0066491A" w:rsidRPr="00F16633">
        <w:rPr>
          <w:color w:val="auto"/>
        </w:rPr>
        <w:t xml:space="preserve"> </w:t>
      </w:r>
      <w:r w:rsidRPr="00F16633">
        <w:rPr>
          <w:color w:val="auto"/>
        </w:rPr>
        <w:t>М.</w:t>
      </w:r>
    </w:p>
    <w:p w:rsidR="00632906" w:rsidRPr="00F16633" w:rsidRDefault="00632906" w:rsidP="00B95926">
      <w:pPr>
        <w:pStyle w:val="af"/>
        <w:spacing w:before="0"/>
        <w:rPr>
          <w:color w:val="auto"/>
        </w:rPr>
      </w:pPr>
    </w:p>
    <w:tbl>
      <w:tblPr>
        <w:tblW w:w="9639" w:type="dxa"/>
        <w:tblCellMar>
          <w:left w:w="0" w:type="dxa"/>
          <w:right w:w="0" w:type="dxa"/>
        </w:tblCellMar>
        <w:tblLook w:val="0000" w:firstRow="0" w:lastRow="0" w:firstColumn="0" w:lastColumn="0" w:noHBand="0" w:noVBand="0"/>
      </w:tblPr>
      <w:tblGrid>
        <w:gridCol w:w="4389"/>
        <w:gridCol w:w="5250"/>
      </w:tblGrid>
      <w:tr w:rsidR="00562BCE" w:rsidRPr="00F16633" w:rsidTr="00D11252">
        <w:trPr>
          <w:trHeight w:val="820"/>
        </w:trPr>
        <w:tc>
          <w:tcPr>
            <w:tcW w:w="4389" w:type="dxa"/>
            <w:shd w:val="clear" w:color="auto" w:fill="auto"/>
            <w:vAlign w:val="center"/>
          </w:tcPr>
          <w:p w:rsidR="00562BCE" w:rsidRPr="00F16633" w:rsidRDefault="00562BCE" w:rsidP="00F23868">
            <w:pPr>
              <w:widowControl w:val="0"/>
              <w:rPr>
                <w:b/>
                <w:sz w:val="28"/>
                <w:szCs w:val="28"/>
              </w:rPr>
            </w:pPr>
            <w:r w:rsidRPr="00F16633">
              <w:rPr>
                <w:b/>
                <w:sz w:val="28"/>
                <w:szCs w:val="28"/>
              </w:rPr>
              <w:t>Міністр</w:t>
            </w:r>
          </w:p>
        </w:tc>
        <w:tc>
          <w:tcPr>
            <w:tcW w:w="5250" w:type="dxa"/>
            <w:shd w:val="clear" w:color="auto" w:fill="auto"/>
            <w:vAlign w:val="center"/>
          </w:tcPr>
          <w:p w:rsidR="00562BCE" w:rsidRPr="00F16633" w:rsidRDefault="008D33E9" w:rsidP="008D33E9">
            <w:pPr>
              <w:widowControl w:val="0"/>
              <w:jc w:val="right"/>
              <w:rPr>
                <w:b/>
              </w:rPr>
            </w:pPr>
            <w:r w:rsidRPr="00F16633">
              <w:rPr>
                <w:b/>
                <w:sz w:val="28"/>
                <w:szCs w:val="28"/>
              </w:rPr>
              <w:t>О</w:t>
            </w:r>
            <w:r w:rsidR="00D11252" w:rsidRPr="00F16633">
              <w:rPr>
                <w:b/>
                <w:sz w:val="28"/>
                <w:szCs w:val="28"/>
              </w:rPr>
              <w:t>. </w:t>
            </w:r>
            <w:r w:rsidRPr="00F16633">
              <w:rPr>
                <w:b/>
                <w:sz w:val="28"/>
                <w:szCs w:val="28"/>
              </w:rPr>
              <w:t>ДАНИЛЮК</w:t>
            </w:r>
          </w:p>
        </w:tc>
      </w:tr>
    </w:tbl>
    <w:p w:rsidR="00AA122F" w:rsidRDefault="00AA122F" w:rsidP="00D11252">
      <w:pPr>
        <w:jc w:val="both"/>
      </w:pPr>
    </w:p>
    <w:p w:rsidR="00FF531C" w:rsidRDefault="00FF531C" w:rsidP="00D11252">
      <w:pPr>
        <w:jc w:val="both"/>
      </w:pPr>
    </w:p>
    <w:p w:rsidR="00FF531C" w:rsidRPr="000D621D" w:rsidRDefault="00FF531C" w:rsidP="00FF531C">
      <w:pPr>
        <w:widowControl w:val="0"/>
        <w:ind w:left="4820"/>
        <w:rPr>
          <w:sz w:val="28"/>
          <w:szCs w:val="28"/>
        </w:rPr>
      </w:pPr>
      <w:r>
        <w:br w:type="page"/>
      </w:r>
      <w:r w:rsidRPr="000D621D">
        <w:rPr>
          <w:sz w:val="28"/>
          <w:szCs w:val="28"/>
        </w:rPr>
        <w:lastRenderedPageBreak/>
        <w:t>ЗАТВЕРДЖЕНО</w:t>
      </w:r>
    </w:p>
    <w:p w:rsidR="00FF531C" w:rsidRPr="000D621D" w:rsidRDefault="00FF531C" w:rsidP="00FF531C">
      <w:pPr>
        <w:widowControl w:val="0"/>
        <w:tabs>
          <w:tab w:val="left" w:pos="5400"/>
        </w:tabs>
        <w:ind w:left="4820"/>
        <w:rPr>
          <w:sz w:val="28"/>
          <w:szCs w:val="28"/>
        </w:rPr>
      </w:pPr>
      <w:r w:rsidRPr="000D621D">
        <w:rPr>
          <w:sz w:val="28"/>
          <w:szCs w:val="28"/>
        </w:rPr>
        <w:t>Наказ Міністерства фінансів України</w:t>
      </w:r>
    </w:p>
    <w:p w:rsidR="00FF531C" w:rsidRPr="000D621D" w:rsidRDefault="00FF531C" w:rsidP="00FF531C">
      <w:pPr>
        <w:widowControl w:val="0"/>
        <w:tabs>
          <w:tab w:val="left" w:pos="5400"/>
        </w:tabs>
        <w:ind w:left="4820"/>
        <w:rPr>
          <w:sz w:val="28"/>
          <w:szCs w:val="28"/>
        </w:rPr>
      </w:pPr>
      <w:r w:rsidRPr="000D621D">
        <w:rPr>
          <w:sz w:val="28"/>
          <w:szCs w:val="28"/>
        </w:rPr>
        <w:t>_____________ 2016 року № _____</w:t>
      </w:r>
    </w:p>
    <w:p w:rsidR="00FF531C" w:rsidRPr="000D621D" w:rsidRDefault="00FF531C" w:rsidP="00FF531C">
      <w:pPr>
        <w:widowControl w:val="0"/>
        <w:tabs>
          <w:tab w:val="left" w:pos="0"/>
        </w:tabs>
        <w:rPr>
          <w:sz w:val="28"/>
          <w:szCs w:val="28"/>
        </w:rPr>
      </w:pPr>
    </w:p>
    <w:p w:rsidR="00FF531C" w:rsidRPr="000D621D" w:rsidRDefault="00FF531C" w:rsidP="00FF531C">
      <w:pPr>
        <w:widowControl w:val="0"/>
        <w:tabs>
          <w:tab w:val="left" w:pos="0"/>
          <w:tab w:val="left" w:pos="5400"/>
        </w:tabs>
        <w:rPr>
          <w:sz w:val="28"/>
          <w:szCs w:val="28"/>
        </w:rPr>
      </w:pPr>
    </w:p>
    <w:p w:rsidR="00FF531C" w:rsidRPr="000D621D" w:rsidRDefault="00FF531C" w:rsidP="00FF531C">
      <w:pPr>
        <w:widowControl w:val="0"/>
        <w:tabs>
          <w:tab w:val="left" w:pos="0"/>
          <w:tab w:val="left" w:pos="5400"/>
        </w:tabs>
        <w:rPr>
          <w:sz w:val="28"/>
          <w:szCs w:val="28"/>
        </w:rPr>
      </w:pPr>
    </w:p>
    <w:p w:rsidR="00FF531C" w:rsidRPr="000D621D" w:rsidRDefault="00FF531C" w:rsidP="00FF531C">
      <w:pPr>
        <w:widowControl w:val="0"/>
        <w:tabs>
          <w:tab w:val="left" w:pos="0"/>
          <w:tab w:val="left" w:pos="5400"/>
        </w:tabs>
        <w:rPr>
          <w:sz w:val="28"/>
          <w:szCs w:val="28"/>
        </w:rPr>
      </w:pPr>
    </w:p>
    <w:p w:rsidR="00FF531C" w:rsidRDefault="00FF531C" w:rsidP="00FF531C">
      <w:pPr>
        <w:widowControl w:val="0"/>
        <w:tabs>
          <w:tab w:val="left" w:pos="0"/>
          <w:tab w:val="left" w:pos="5400"/>
        </w:tabs>
        <w:rPr>
          <w:sz w:val="28"/>
          <w:szCs w:val="28"/>
        </w:rPr>
      </w:pPr>
    </w:p>
    <w:p w:rsidR="00D47A87" w:rsidRDefault="00D47A87" w:rsidP="00FF531C">
      <w:pPr>
        <w:widowControl w:val="0"/>
        <w:tabs>
          <w:tab w:val="left" w:pos="0"/>
          <w:tab w:val="left" w:pos="5400"/>
        </w:tabs>
        <w:rPr>
          <w:sz w:val="28"/>
          <w:szCs w:val="28"/>
        </w:rPr>
      </w:pPr>
    </w:p>
    <w:p w:rsidR="00D47A87" w:rsidRPr="000D621D" w:rsidRDefault="00D47A87" w:rsidP="00FF531C">
      <w:pPr>
        <w:widowControl w:val="0"/>
        <w:tabs>
          <w:tab w:val="left" w:pos="0"/>
          <w:tab w:val="left" w:pos="5400"/>
        </w:tabs>
        <w:rPr>
          <w:sz w:val="28"/>
          <w:szCs w:val="28"/>
        </w:rPr>
      </w:pPr>
    </w:p>
    <w:p w:rsidR="00FF531C" w:rsidRPr="000D621D" w:rsidRDefault="00FF531C" w:rsidP="00FF531C">
      <w:pPr>
        <w:widowControl w:val="0"/>
        <w:tabs>
          <w:tab w:val="left" w:pos="0"/>
          <w:tab w:val="left" w:pos="5400"/>
        </w:tabs>
        <w:rPr>
          <w:sz w:val="28"/>
          <w:szCs w:val="28"/>
        </w:rPr>
      </w:pPr>
    </w:p>
    <w:p w:rsidR="00FF531C" w:rsidRPr="000D621D" w:rsidRDefault="00FF531C" w:rsidP="00FF531C">
      <w:pPr>
        <w:widowControl w:val="0"/>
        <w:tabs>
          <w:tab w:val="left" w:pos="0"/>
          <w:tab w:val="left" w:pos="5400"/>
        </w:tabs>
        <w:rPr>
          <w:sz w:val="28"/>
          <w:szCs w:val="28"/>
        </w:rPr>
      </w:pPr>
    </w:p>
    <w:p w:rsidR="00FF531C" w:rsidRPr="000D621D" w:rsidRDefault="00FF531C" w:rsidP="00FF531C">
      <w:pPr>
        <w:widowControl w:val="0"/>
        <w:tabs>
          <w:tab w:val="left" w:pos="0"/>
        </w:tabs>
        <w:jc w:val="center"/>
        <w:rPr>
          <w:b/>
          <w:sz w:val="28"/>
          <w:szCs w:val="28"/>
        </w:rPr>
      </w:pPr>
      <w:r w:rsidRPr="000D621D">
        <w:rPr>
          <w:b/>
          <w:sz w:val="28"/>
          <w:szCs w:val="28"/>
        </w:rPr>
        <w:t>Зміни</w:t>
      </w:r>
    </w:p>
    <w:p w:rsidR="00FF531C" w:rsidRPr="000D621D" w:rsidRDefault="00FF531C" w:rsidP="00FF531C">
      <w:pPr>
        <w:widowControl w:val="0"/>
        <w:tabs>
          <w:tab w:val="left" w:pos="0"/>
        </w:tabs>
        <w:jc w:val="center"/>
        <w:rPr>
          <w:b/>
          <w:sz w:val="28"/>
          <w:szCs w:val="28"/>
        </w:rPr>
      </w:pPr>
      <w:r w:rsidRPr="000D621D">
        <w:rPr>
          <w:b/>
          <w:sz w:val="28"/>
          <w:szCs w:val="28"/>
        </w:rPr>
        <w:t xml:space="preserve">до Порядку виконання митних формальностей </w:t>
      </w:r>
    </w:p>
    <w:p w:rsidR="00FF531C" w:rsidRPr="000D621D" w:rsidRDefault="00FF531C" w:rsidP="00FF531C">
      <w:pPr>
        <w:widowControl w:val="0"/>
        <w:tabs>
          <w:tab w:val="left" w:pos="0"/>
        </w:tabs>
        <w:jc w:val="center"/>
        <w:rPr>
          <w:b/>
          <w:sz w:val="28"/>
          <w:szCs w:val="28"/>
        </w:rPr>
      </w:pPr>
      <w:r w:rsidRPr="000D621D">
        <w:rPr>
          <w:b/>
          <w:sz w:val="28"/>
          <w:szCs w:val="28"/>
        </w:rPr>
        <w:t>на морському та річковому транспорті</w:t>
      </w:r>
    </w:p>
    <w:p w:rsidR="00FF531C" w:rsidRPr="000D621D" w:rsidRDefault="00FF531C" w:rsidP="00FF531C">
      <w:pPr>
        <w:widowControl w:val="0"/>
        <w:tabs>
          <w:tab w:val="left" w:pos="0"/>
        </w:tabs>
        <w:rPr>
          <w:sz w:val="28"/>
          <w:szCs w:val="28"/>
        </w:rPr>
      </w:pP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1. У розділі 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1) абзац восьмий пункту 2 після слів </w:t>
      </w:r>
      <w:proofErr w:type="spellStart"/>
      <w:r w:rsidRPr="000D621D">
        <w:rPr>
          <w:sz w:val="28"/>
          <w:szCs w:val="28"/>
        </w:rPr>
        <w:t>„наведених</w:t>
      </w:r>
      <w:proofErr w:type="spellEnd"/>
      <w:r w:rsidRPr="000D621D">
        <w:rPr>
          <w:sz w:val="28"/>
          <w:szCs w:val="28"/>
        </w:rPr>
        <w:t xml:space="preserve"> у” доповнити словами та цифрами </w:t>
      </w:r>
      <w:proofErr w:type="spellStart"/>
      <w:r w:rsidRPr="000D621D">
        <w:rPr>
          <w:sz w:val="28"/>
          <w:szCs w:val="28"/>
        </w:rPr>
        <w:t>„Конвенції</w:t>
      </w:r>
      <w:proofErr w:type="spellEnd"/>
      <w:r w:rsidRPr="000D621D">
        <w:rPr>
          <w:sz w:val="28"/>
          <w:szCs w:val="28"/>
        </w:rPr>
        <w:t xml:space="preserve"> про полегшення міжнародного морського судноплавства 1965 року,”;</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2</w:t>
      </w:r>
      <w:r w:rsidRPr="000D621D">
        <w:rPr>
          <w:sz w:val="28"/>
          <w:szCs w:val="28"/>
          <w:lang w:val="ru-RU"/>
        </w:rPr>
        <w:t>)</w:t>
      </w:r>
      <w:r w:rsidRPr="000D621D">
        <w:rPr>
          <w:sz w:val="28"/>
          <w:szCs w:val="28"/>
        </w:rPr>
        <w:t> у пункті 4:</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абзац перший виключити.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У зв’язку з цим абзац другий вважати відповідно абзацом першим;</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в абзаці першому після слів </w:t>
      </w:r>
      <w:proofErr w:type="spellStart"/>
      <w:r w:rsidRPr="000D621D">
        <w:rPr>
          <w:sz w:val="28"/>
          <w:szCs w:val="28"/>
        </w:rPr>
        <w:t>„відповідно</w:t>
      </w:r>
      <w:proofErr w:type="spellEnd"/>
      <w:r w:rsidRPr="000D621D">
        <w:rPr>
          <w:sz w:val="28"/>
          <w:szCs w:val="28"/>
        </w:rPr>
        <w:t xml:space="preserve"> до вимог” доповнити словами та цифрами </w:t>
      </w:r>
      <w:proofErr w:type="spellStart"/>
      <w:r w:rsidRPr="000D621D">
        <w:rPr>
          <w:sz w:val="28"/>
          <w:szCs w:val="28"/>
        </w:rPr>
        <w:t>„Конвенції</w:t>
      </w:r>
      <w:proofErr w:type="spellEnd"/>
      <w:r w:rsidRPr="000D621D">
        <w:rPr>
          <w:sz w:val="28"/>
          <w:szCs w:val="28"/>
        </w:rPr>
        <w:t xml:space="preserve"> про полегшення міжнародного морського судноплавства 1965 року,”;</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3</w:t>
      </w:r>
      <w:r w:rsidRPr="000D621D">
        <w:rPr>
          <w:sz w:val="28"/>
          <w:szCs w:val="28"/>
          <w:lang w:val="ru-RU"/>
        </w:rPr>
        <w:t>)</w:t>
      </w:r>
      <w:r w:rsidRPr="000D621D">
        <w:rPr>
          <w:sz w:val="28"/>
          <w:szCs w:val="28"/>
        </w:rPr>
        <w:t> пункт 5 виключити.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У зв’язку з цим пункти 6 – 20 вважати відповідно пунктами 5 – 19;</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4) абзац перший пункту 8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„8. Митні формальності відносно судна, що прибуває на митну територію України або вибуває за її межі, можуть здійснюватись документально у приміщеннях контролюючих органів до прибуття (вибуття) судна до (із) порту.”;</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lastRenderedPageBreak/>
        <w:t>5) у пункті 10:</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абзац перший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„10. Агентська організація (морський агент) подає митниці інформацію про товари, прийняті до перевезення у контейнерах у порт призначення на митній території України у строки, визначені пунктом 5 Типової </w:t>
      </w:r>
      <w:proofErr w:type="spellStart"/>
      <w:r w:rsidRPr="000D621D">
        <w:rPr>
          <w:sz w:val="28"/>
          <w:szCs w:val="28"/>
        </w:rPr>
        <w:t>ТС</w:t>
      </w:r>
      <w:proofErr w:type="spellEnd"/>
      <w:r w:rsidRPr="000D621D">
        <w:rPr>
          <w:sz w:val="28"/>
          <w:szCs w:val="28"/>
        </w:rPr>
        <w:t xml:space="preserve"> контролю, в електронному вигляді за формою, визначеною розділом V цього Порядку. Така інформація використовується митницею виключно для визначення форм та обсягів контролю, достатніх для забезпечення додержання законодавства з питань державної митної справи.”;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в абзаці другому слово </w:t>
      </w:r>
      <w:proofErr w:type="spellStart"/>
      <w:r w:rsidRPr="000D621D">
        <w:rPr>
          <w:sz w:val="28"/>
          <w:szCs w:val="28"/>
        </w:rPr>
        <w:t>„комісії</w:t>
      </w:r>
      <w:proofErr w:type="spellEnd"/>
      <w:r w:rsidRPr="000D621D">
        <w:rPr>
          <w:sz w:val="28"/>
          <w:szCs w:val="28"/>
        </w:rPr>
        <w:t xml:space="preserve">” замінити словами </w:t>
      </w:r>
      <w:proofErr w:type="spellStart"/>
      <w:r w:rsidRPr="000D621D">
        <w:rPr>
          <w:sz w:val="28"/>
          <w:szCs w:val="28"/>
        </w:rPr>
        <w:t>„посадових</w:t>
      </w:r>
      <w:proofErr w:type="spellEnd"/>
      <w:r w:rsidRPr="000D621D">
        <w:rPr>
          <w:sz w:val="28"/>
          <w:szCs w:val="28"/>
        </w:rPr>
        <w:t xml:space="preserve"> осіб контролюючих органів”;</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6) пункт 11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„11. Адміністрація порту або агентська організація (морський агент) забезпечує доставку на судно посадових осіб контролюючих органів з метою виконання покладених на них функцій, а також повернення їх до своїх установ.”;</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7) пункт 12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„12. На судно, що прибуло із-за кордону, для здійснення контрольних процедур посадові особи контролюючих органів піднімаються після завершення санітарного контролю та з дозволу представника санітарно-епідеміологічної служби.”;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8) в абзаці третьому пункту 15 слово </w:t>
      </w:r>
      <w:proofErr w:type="spellStart"/>
      <w:r w:rsidRPr="000D621D">
        <w:rPr>
          <w:sz w:val="28"/>
          <w:szCs w:val="28"/>
        </w:rPr>
        <w:t>„комісії</w:t>
      </w:r>
      <w:proofErr w:type="spellEnd"/>
      <w:r w:rsidRPr="000D621D">
        <w:rPr>
          <w:sz w:val="28"/>
          <w:szCs w:val="28"/>
        </w:rPr>
        <w:t xml:space="preserve">” замінити словами </w:t>
      </w:r>
      <w:proofErr w:type="spellStart"/>
      <w:r w:rsidRPr="000D621D">
        <w:rPr>
          <w:sz w:val="28"/>
          <w:szCs w:val="28"/>
        </w:rPr>
        <w:t>„посадових</w:t>
      </w:r>
      <w:proofErr w:type="spellEnd"/>
      <w:r w:rsidRPr="000D621D">
        <w:rPr>
          <w:sz w:val="28"/>
          <w:szCs w:val="28"/>
        </w:rPr>
        <w:t xml:space="preserve"> осіб контролюючих органів із судна”.</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2. У розділі ІІ: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1) у пункті 1 глави 1 слова „в складі комісії” виключити;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2) абзац п’ятий підпункту 1 пункту 2 глави 1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proofErr w:type="spellStart"/>
      <w:r w:rsidRPr="000D621D">
        <w:rPr>
          <w:sz w:val="28"/>
          <w:szCs w:val="28"/>
        </w:rPr>
        <w:t>„визначає</w:t>
      </w:r>
      <w:proofErr w:type="spellEnd"/>
      <w:r w:rsidRPr="000D621D">
        <w:rPr>
          <w:sz w:val="28"/>
          <w:szCs w:val="28"/>
        </w:rPr>
        <w:t xml:space="preserve"> необхідність застосування додаткових митних формальностей за </w:t>
      </w:r>
      <w:r w:rsidRPr="000D621D">
        <w:rPr>
          <w:sz w:val="28"/>
          <w:szCs w:val="28"/>
        </w:rPr>
        <w:lastRenderedPageBreak/>
        <w:t>результатами системи управління ризиками, у тому числі перевіряє наявність оперативної інформації, орієнтувань;”;</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3) абзац восьмий підпункту 1 пункту 2 глави 1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„у разі здійснення контролю безпосередньо на судні</w:t>
      </w:r>
      <w:r w:rsidRPr="000D621D">
        <w:rPr>
          <w:b/>
          <w:sz w:val="28"/>
          <w:szCs w:val="28"/>
        </w:rPr>
        <w:t xml:space="preserve"> </w:t>
      </w:r>
      <w:r w:rsidRPr="000D621D">
        <w:rPr>
          <w:sz w:val="28"/>
          <w:szCs w:val="28"/>
        </w:rPr>
        <w:t>узгоджує з агентською організацією (морським агентом) час прибуття посадових осіб контролюючих органів на судно;”;</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4) абзац п’ятий підпункту 2 пункту 2 глави 1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proofErr w:type="spellStart"/>
      <w:r w:rsidRPr="000D621D">
        <w:rPr>
          <w:sz w:val="28"/>
          <w:szCs w:val="28"/>
        </w:rPr>
        <w:t>„визначає</w:t>
      </w:r>
      <w:proofErr w:type="spellEnd"/>
      <w:r w:rsidRPr="000D621D">
        <w:rPr>
          <w:sz w:val="28"/>
          <w:szCs w:val="28"/>
        </w:rPr>
        <w:t xml:space="preserve"> необхідність застосування додаткових митних формальностей за результатами системи управління ризиками, у тому числі перевіряє наявність оперативної інформації, орієнтувань;”;</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5) абзац одинадцятий підпункту 2 пункту 2 глави 1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„у разі здійснення контролю безпосередньо на судні узгоджує з агентською організацією (морським агентом) час прибуття посадових осіб контролюючих органів на судно;”;</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6) у пункті 5 глави 1 слова „у складі комісії” виключити;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7) в абзаці сьомому пункту 1 глави 2 слова „у складі комісії” виключити;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8) абзац п’ятий пункту 5 глави 2 виключити.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У зв’язку з цим абзац шостий вважати відповідно абзацом п’ятим;</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9) в абзаці першому пункту 8 глави 2 слова </w:t>
      </w:r>
      <w:proofErr w:type="spellStart"/>
      <w:r w:rsidRPr="000D621D">
        <w:rPr>
          <w:sz w:val="28"/>
          <w:szCs w:val="28"/>
        </w:rPr>
        <w:t>„без</w:t>
      </w:r>
      <w:proofErr w:type="spellEnd"/>
      <w:r w:rsidRPr="000D621D">
        <w:rPr>
          <w:sz w:val="28"/>
          <w:szCs w:val="28"/>
        </w:rPr>
        <w:t xml:space="preserve"> участі комісії на борту судна” виключити;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10) у пункті 5 глави 3 слова </w:t>
      </w:r>
      <w:proofErr w:type="spellStart"/>
      <w:r w:rsidRPr="000D621D">
        <w:rPr>
          <w:sz w:val="28"/>
          <w:szCs w:val="28"/>
        </w:rPr>
        <w:t>„та</w:t>
      </w:r>
      <w:proofErr w:type="spellEnd"/>
      <w:r w:rsidRPr="000D621D">
        <w:rPr>
          <w:sz w:val="28"/>
          <w:szCs w:val="28"/>
        </w:rPr>
        <w:t xml:space="preserve"> підписує акт здійснення комісійного контролю судна у пунктах пропуску для морського, річкового та поромного сполучення з визначенням часу здійснення митного контролю” виключити.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3. У розділі V:</w:t>
      </w:r>
    </w:p>
    <w:p w:rsidR="00FF531C" w:rsidRPr="000D621D" w:rsidRDefault="00FF531C" w:rsidP="00D47A87">
      <w:pPr>
        <w:widowControl w:val="0"/>
        <w:spacing w:before="120" w:line="360" w:lineRule="auto"/>
        <w:ind w:firstLine="539"/>
        <w:jc w:val="both"/>
        <w:rPr>
          <w:sz w:val="28"/>
          <w:szCs w:val="28"/>
        </w:rPr>
      </w:pPr>
      <w:r w:rsidRPr="000D621D">
        <w:rPr>
          <w:sz w:val="28"/>
          <w:szCs w:val="28"/>
        </w:rPr>
        <w:t>1) абзац перший пункту 1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proofErr w:type="spellStart"/>
      <w:r w:rsidRPr="000D621D">
        <w:rPr>
          <w:sz w:val="28"/>
          <w:szCs w:val="28"/>
        </w:rPr>
        <w:lastRenderedPageBreak/>
        <w:t>„Агентська</w:t>
      </w:r>
      <w:proofErr w:type="spellEnd"/>
      <w:r w:rsidRPr="000D621D">
        <w:rPr>
          <w:sz w:val="28"/>
          <w:szCs w:val="28"/>
        </w:rPr>
        <w:t xml:space="preserve"> організація (морський агент) надає митниці інформацію про товари, прийняті до перевезення у контейнерах у порт призначення на митній території України (</w:t>
      </w:r>
      <w:proofErr w:type="spellStart"/>
      <w:r w:rsidRPr="000D621D">
        <w:rPr>
          <w:sz w:val="28"/>
          <w:szCs w:val="28"/>
        </w:rPr>
        <w:t>далі – Попе</w:t>
      </w:r>
      <w:proofErr w:type="spellEnd"/>
      <w:r w:rsidRPr="000D621D">
        <w:rPr>
          <w:sz w:val="28"/>
          <w:szCs w:val="28"/>
        </w:rPr>
        <w:t xml:space="preserve">редня інформація), у строки, визначені  пунктом 5 Типової </w:t>
      </w:r>
      <w:proofErr w:type="spellStart"/>
      <w:r w:rsidRPr="000D621D">
        <w:rPr>
          <w:sz w:val="28"/>
          <w:szCs w:val="28"/>
        </w:rPr>
        <w:t>ТС</w:t>
      </w:r>
      <w:proofErr w:type="spellEnd"/>
      <w:r w:rsidRPr="000D621D">
        <w:rPr>
          <w:sz w:val="28"/>
          <w:szCs w:val="28"/>
        </w:rPr>
        <w:t xml:space="preserve"> контролю.”</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2) в абзаці другому слово </w:t>
      </w:r>
      <w:proofErr w:type="spellStart"/>
      <w:r w:rsidRPr="000D621D">
        <w:rPr>
          <w:sz w:val="28"/>
          <w:szCs w:val="28"/>
        </w:rPr>
        <w:t>„Інформація</w:t>
      </w:r>
      <w:proofErr w:type="spellEnd"/>
      <w:r w:rsidRPr="000D621D">
        <w:rPr>
          <w:sz w:val="28"/>
          <w:szCs w:val="28"/>
        </w:rPr>
        <w:t xml:space="preserve">” замінити словами </w:t>
      </w:r>
      <w:proofErr w:type="spellStart"/>
      <w:r w:rsidRPr="000D621D">
        <w:rPr>
          <w:sz w:val="28"/>
          <w:szCs w:val="28"/>
        </w:rPr>
        <w:t>„Попередня</w:t>
      </w:r>
      <w:proofErr w:type="spellEnd"/>
      <w:r w:rsidRPr="000D621D">
        <w:rPr>
          <w:sz w:val="28"/>
          <w:szCs w:val="28"/>
        </w:rPr>
        <w:t xml:space="preserve"> інформація”, а слова </w:t>
      </w:r>
      <w:proofErr w:type="spellStart"/>
      <w:r w:rsidRPr="000D621D">
        <w:rPr>
          <w:sz w:val="28"/>
          <w:szCs w:val="28"/>
        </w:rPr>
        <w:t>„на</w:t>
      </w:r>
      <w:proofErr w:type="spellEnd"/>
      <w:r w:rsidRPr="000D621D">
        <w:rPr>
          <w:sz w:val="28"/>
          <w:szCs w:val="28"/>
        </w:rPr>
        <w:t xml:space="preserve"> визначену поштову скриньку ДФС України в мережі Інтернет” замінити словами  „в електронному вигляді”;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3) в абзацах третьому та четвертому пункту 1 слово </w:t>
      </w:r>
      <w:proofErr w:type="spellStart"/>
      <w:r w:rsidRPr="000D621D">
        <w:rPr>
          <w:sz w:val="28"/>
          <w:szCs w:val="28"/>
        </w:rPr>
        <w:t>„Інформація</w:t>
      </w:r>
      <w:proofErr w:type="spellEnd"/>
      <w:r w:rsidRPr="000D621D">
        <w:rPr>
          <w:sz w:val="28"/>
          <w:szCs w:val="28"/>
        </w:rPr>
        <w:t xml:space="preserve">” замінити словами </w:t>
      </w:r>
      <w:proofErr w:type="spellStart"/>
      <w:r w:rsidRPr="000D621D">
        <w:rPr>
          <w:sz w:val="28"/>
          <w:szCs w:val="28"/>
        </w:rPr>
        <w:t>„Попередня</w:t>
      </w:r>
      <w:proofErr w:type="spellEnd"/>
      <w:r w:rsidRPr="000D621D">
        <w:rPr>
          <w:sz w:val="28"/>
          <w:szCs w:val="28"/>
        </w:rPr>
        <w:t xml:space="preserve"> інформація” у відповідних відмінках;</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4) пункт 2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„2. Попередня інформація передається у формі електронного документа, що містить:</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1) загальні відомості: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назву агентської організації (морського агента), що подає інформацію;</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дату та час надання інформації агентською організацією (морським агентом);</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дату завантаження товарів на борт судна в порту первинного навантаження (за наявності);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назву перевізника товару;</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назву експедитора товару, його адресу та код країни експедитора товару відповідно до Класифікатора країн світу (за наявності);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2) відомості про судно закордонного плавання:</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назву судна (латинськими літерами згідно з реєстраційними документами судна) та код </w:t>
      </w:r>
      <w:proofErr w:type="spellStart"/>
      <w:r w:rsidRPr="000D621D">
        <w:rPr>
          <w:sz w:val="28"/>
          <w:szCs w:val="28"/>
        </w:rPr>
        <w:t>IMO</w:t>
      </w:r>
      <w:proofErr w:type="spellEnd"/>
      <w:r w:rsidRPr="000D621D">
        <w:rPr>
          <w:sz w:val="28"/>
          <w:szCs w:val="28"/>
        </w:rPr>
        <w:t xml:space="preserve"> судна;</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тип судна (контейнерне, універсальне тощо);</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опис прапора, під яким плаває судно (альфа-2 код країни відповідно до Класифікатора країн світу);</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lastRenderedPageBreak/>
        <w:t>номер рейсу;</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заплановані дату та час прибуття судна у порт на митній території України;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3) відомості про товари: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назву перевізника товару (лінії (латинськими літерами));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код місця походження (місце, де розпочалося транспортування товару, включаючи переміщення наземними видами транспорту) відповідно до Класифікатора портів та інших пунктів </w:t>
      </w:r>
      <w:proofErr w:type="spellStart"/>
      <w:r w:rsidRPr="000D621D">
        <w:rPr>
          <w:sz w:val="28"/>
          <w:szCs w:val="28"/>
        </w:rPr>
        <w:t>ЛОКОД</w:t>
      </w:r>
      <w:proofErr w:type="spellEnd"/>
      <w:r w:rsidRPr="000D621D">
        <w:rPr>
          <w:sz w:val="28"/>
          <w:szCs w:val="28"/>
        </w:rPr>
        <w:t xml:space="preserve"> Організації Об’єднаних Націй (</w:t>
      </w:r>
      <w:proofErr w:type="spellStart"/>
      <w:r w:rsidRPr="000D621D">
        <w:rPr>
          <w:sz w:val="28"/>
          <w:szCs w:val="28"/>
        </w:rPr>
        <w:t>далі </w:t>
      </w:r>
      <w:proofErr w:type="spellEnd"/>
      <w:r w:rsidRPr="000D621D">
        <w:rPr>
          <w:sz w:val="28"/>
          <w:szCs w:val="28"/>
        </w:rPr>
        <w:t xml:space="preserve">– ООН) (у випадку відсутності відомостей щодо місця, де почалось транспортування наземними видами транспорту, – код порту, в якому проводилося первинне навантаження товару на судно, відповідно до Класифікатора портів та інших пунктів </w:t>
      </w:r>
      <w:proofErr w:type="spellStart"/>
      <w:r w:rsidRPr="000D621D">
        <w:rPr>
          <w:sz w:val="28"/>
          <w:szCs w:val="28"/>
        </w:rPr>
        <w:t>ЛОКОД</w:t>
      </w:r>
      <w:proofErr w:type="spellEnd"/>
      <w:r w:rsidRPr="000D621D">
        <w:rPr>
          <w:sz w:val="28"/>
          <w:szCs w:val="28"/>
        </w:rPr>
        <w:t xml:space="preserve"> ООН);</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код порту, в якому пров</w:t>
      </w:r>
      <w:bookmarkStart w:id="0" w:name="_GoBack"/>
      <w:bookmarkEnd w:id="0"/>
      <w:r w:rsidRPr="000D621D">
        <w:rPr>
          <w:sz w:val="28"/>
          <w:szCs w:val="28"/>
        </w:rPr>
        <w:t xml:space="preserve">одилося первинне навантаження товару на судно, відповідно до Класифікатора портів та інших пунктів </w:t>
      </w:r>
      <w:proofErr w:type="spellStart"/>
      <w:r w:rsidRPr="000D621D">
        <w:rPr>
          <w:sz w:val="28"/>
          <w:szCs w:val="28"/>
        </w:rPr>
        <w:t>ЛОКОД</w:t>
      </w:r>
      <w:proofErr w:type="spellEnd"/>
      <w:r w:rsidRPr="000D621D">
        <w:rPr>
          <w:sz w:val="28"/>
          <w:szCs w:val="28"/>
        </w:rPr>
        <w:t xml:space="preserve"> ООН;</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код порту, в якому товари були навантажені на поточне судно, відповідно до Класифікатора портів та інших пунктів </w:t>
      </w:r>
      <w:proofErr w:type="spellStart"/>
      <w:r w:rsidRPr="000D621D">
        <w:rPr>
          <w:sz w:val="28"/>
          <w:szCs w:val="28"/>
        </w:rPr>
        <w:t>ЛОКОД</w:t>
      </w:r>
      <w:proofErr w:type="spellEnd"/>
      <w:r w:rsidRPr="000D621D">
        <w:rPr>
          <w:sz w:val="28"/>
          <w:szCs w:val="28"/>
        </w:rPr>
        <w:t xml:space="preserve"> ООН;</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код першого порту вивантаження на митній території України відповідно до Класифікатора портів та інших пунктів </w:t>
      </w:r>
      <w:proofErr w:type="spellStart"/>
      <w:r w:rsidRPr="000D621D">
        <w:rPr>
          <w:sz w:val="28"/>
          <w:szCs w:val="28"/>
        </w:rPr>
        <w:t>ЛОКОД</w:t>
      </w:r>
      <w:proofErr w:type="spellEnd"/>
      <w:r w:rsidRPr="000D621D">
        <w:rPr>
          <w:sz w:val="28"/>
          <w:szCs w:val="28"/>
        </w:rPr>
        <w:t xml:space="preserve"> ООН;</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код місця доставки товарів (місце, де товари будуть остаточно вивантажені з судна) відповідно до Класифікатора портів та інших пунктів </w:t>
      </w:r>
      <w:proofErr w:type="spellStart"/>
      <w:r w:rsidRPr="000D621D">
        <w:rPr>
          <w:sz w:val="28"/>
          <w:szCs w:val="28"/>
        </w:rPr>
        <w:t>ЛОКОД</w:t>
      </w:r>
      <w:proofErr w:type="spellEnd"/>
      <w:r w:rsidRPr="000D621D">
        <w:rPr>
          <w:sz w:val="28"/>
          <w:szCs w:val="28"/>
        </w:rPr>
        <w:t xml:space="preserve"> ООН;</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код місця остаточної доставки товарів (місце, де закінчиться транспортування товару, включаючи переміщення наземними видами транспорту) відповідно до Класифікатора портів та інших пунктів </w:t>
      </w:r>
      <w:proofErr w:type="spellStart"/>
      <w:r w:rsidRPr="000D621D">
        <w:rPr>
          <w:sz w:val="28"/>
          <w:szCs w:val="28"/>
        </w:rPr>
        <w:t>ЛОКОД</w:t>
      </w:r>
      <w:proofErr w:type="spellEnd"/>
      <w:r w:rsidRPr="000D621D">
        <w:rPr>
          <w:sz w:val="28"/>
          <w:szCs w:val="28"/>
        </w:rPr>
        <w:t xml:space="preserve"> ООН (у випадку відсутності відомостей щодо місця остаточної доставки товарів – код місця доставки товарів (місце, де товари будуть остаточно вивантажені з судна) відповідно до Класифікатора портів та інших пунктів </w:t>
      </w:r>
      <w:proofErr w:type="spellStart"/>
      <w:r w:rsidRPr="000D621D">
        <w:rPr>
          <w:sz w:val="28"/>
          <w:szCs w:val="28"/>
        </w:rPr>
        <w:t>ЛОКОД</w:t>
      </w:r>
      <w:proofErr w:type="spellEnd"/>
      <w:r w:rsidRPr="000D621D">
        <w:rPr>
          <w:sz w:val="28"/>
          <w:szCs w:val="28"/>
        </w:rPr>
        <w:t xml:space="preserve"> ООН);</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назву відправника, його місцезнаходження (місце проживання) та код країни відправлення відповідно до Класифікатора країн світу;</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lastRenderedPageBreak/>
        <w:t>код країни відправлення відповідно до Класифікатора країн світу;</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назву одержувача, його місцезнаходження (місце проживання) та код країни одержувача відповідно до Класифікатора країн світу (крім випадків коли, така інформація відсутня, наприклад, при переміщенні товарів </w:t>
      </w:r>
      <w:proofErr w:type="spellStart"/>
      <w:r w:rsidRPr="000D621D">
        <w:rPr>
          <w:sz w:val="28"/>
          <w:szCs w:val="28"/>
        </w:rPr>
        <w:t>„на</w:t>
      </w:r>
      <w:proofErr w:type="spellEnd"/>
      <w:r w:rsidRPr="000D621D">
        <w:rPr>
          <w:sz w:val="28"/>
          <w:szCs w:val="28"/>
        </w:rPr>
        <w:t xml:space="preserve"> пред’явника”);</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назву особи, що повідомляється про доставку, її місцезнаходження (місце проживання) та код країни особи, що повідомляється про доставку, відповідно до Класифікатора країн світу (за наявності);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коди країн транзиту товарів відповідно до Класифікатора країн світу при переміщенні товарів з порту, де проводилося первинне навантаження, до першого порту призначення на митній території України, що зазначаються в хронологічному порядку (за наявності);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номер і дату коносамента (річкової накладної);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номер контейнера;</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код типу контейнера відповідно до Класифікатора типів контейнерів;</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номер та тип пломби при відправці;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код виду упаковки відповідно до Класифікатора видів упаковок (за наявності);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загальну кількість місць (згідно з коносаментом);</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опис товарів в обсязі, достатньому для ідентифікації товарів для митних, статистичних та транспортних цілей;</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код товару згідно з Гармонізованою системою опису та кодування товарів на рівні 6 знаків;</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вагу товару (брутто, кг) у контейнері;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об’єм вантажу (м куб.) у контейнері;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кількість місць у контейнері;</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lastRenderedPageBreak/>
        <w:t xml:space="preserve">клас небезпеки вантажу </w:t>
      </w:r>
      <w:proofErr w:type="spellStart"/>
      <w:r w:rsidRPr="000D621D">
        <w:rPr>
          <w:sz w:val="28"/>
          <w:szCs w:val="28"/>
        </w:rPr>
        <w:t>IMO</w:t>
      </w:r>
      <w:proofErr w:type="spellEnd"/>
      <w:r w:rsidRPr="000D621D">
        <w:rPr>
          <w:sz w:val="28"/>
          <w:szCs w:val="28"/>
        </w:rPr>
        <w:t xml:space="preserve"> відповідно до Міжнародного кодексу морських перевезень небезпечних вантажів;</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код небезпеки вантажу (чотиризначний номер </w:t>
      </w:r>
      <w:proofErr w:type="spellStart"/>
      <w:r w:rsidRPr="000D621D">
        <w:rPr>
          <w:sz w:val="28"/>
          <w:szCs w:val="28"/>
        </w:rPr>
        <w:t>UN</w:t>
      </w:r>
      <w:proofErr w:type="spellEnd"/>
      <w:r w:rsidRPr="000D621D">
        <w:rPr>
          <w:sz w:val="28"/>
          <w:szCs w:val="28"/>
        </w:rPr>
        <w:t xml:space="preserve"> ООН речовини або виробу згідно з Рекомендаціями ООН з перевезення небезпечних вантажів);</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4) додаткові відомості (агентською організацією /морським агентом/ може бути надана інша наявна інформація, що може мати значення при визначенні форм та обсягу контролю товарів).”;</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5) абзац перший пункту 3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„3. Попередня інформація надається агентською організацією (морським агентом) ДФС із застосуванням мережі Інтернет або у разі функціонування в порту </w:t>
      </w:r>
      <w:proofErr w:type="spellStart"/>
      <w:r w:rsidRPr="000D621D">
        <w:rPr>
          <w:sz w:val="28"/>
          <w:szCs w:val="28"/>
        </w:rPr>
        <w:t>ІСПС</w:t>
      </w:r>
      <w:proofErr w:type="spellEnd"/>
      <w:r w:rsidRPr="000D621D">
        <w:rPr>
          <w:sz w:val="28"/>
          <w:szCs w:val="28"/>
        </w:rPr>
        <w:t xml:space="preserve"> завантажується з </w:t>
      </w:r>
      <w:proofErr w:type="spellStart"/>
      <w:r w:rsidRPr="000D621D">
        <w:rPr>
          <w:sz w:val="28"/>
          <w:szCs w:val="28"/>
        </w:rPr>
        <w:t>ІСПС</w:t>
      </w:r>
      <w:proofErr w:type="spellEnd"/>
      <w:r w:rsidRPr="000D621D">
        <w:rPr>
          <w:sz w:val="28"/>
          <w:szCs w:val="28"/>
        </w:rPr>
        <w:t>, автоматично перевіряється на відповідність установленим структурі й формату та розміщується в ЄАІС ДФС.”;</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6) абзац другий пункту 3 виключити;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7) пункти 4 та 5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„4. Форми та обсяги митного контролю щодо товарів визначаються за результатами застосування системи управління ризиками.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5. Після визначення форм та обсягів митного контролю митниця направляє інформацію про них агентській організації (морському агенту) засобами мережі Інтернет.</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Інформація про визначені митні формальності подається агентській організації (морському агенту) не пізніше ніж за чотири години до заходу судна в порт призначення на митній території України.</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Якщо в порту функціонує </w:t>
      </w:r>
      <w:proofErr w:type="spellStart"/>
      <w:r w:rsidRPr="000D621D">
        <w:rPr>
          <w:sz w:val="28"/>
          <w:szCs w:val="28"/>
        </w:rPr>
        <w:t>ІСПС</w:t>
      </w:r>
      <w:proofErr w:type="spellEnd"/>
      <w:r w:rsidRPr="000D621D">
        <w:rPr>
          <w:sz w:val="28"/>
          <w:szCs w:val="28"/>
        </w:rPr>
        <w:t xml:space="preserve">, інформація подається агентській організації (морському агенту) за допомогою </w:t>
      </w:r>
      <w:proofErr w:type="spellStart"/>
      <w:r w:rsidRPr="000D621D">
        <w:rPr>
          <w:sz w:val="28"/>
          <w:szCs w:val="28"/>
        </w:rPr>
        <w:t>ІСПС</w:t>
      </w:r>
      <w:proofErr w:type="spellEnd"/>
      <w:r w:rsidRPr="000D621D">
        <w:rPr>
          <w:sz w:val="28"/>
          <w:szCs w:val="28"/>
        </w:rPr>
        <w:t>.”</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8) пункти 6, 7 виключити. </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У зв’язку з цим пункти 8 – 9 вважати відповідно пунктами 6 – 7;</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lastRenderedPageBreak/>
        <w:t>9) пункт 6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„6. Попередньо визначені із застосуванням системи управління ризиками форми та обсяги митного контролю можуть бути змінені під час або після вивантаження судна з урахуванням фактичної інформації (наявних товарів, фізичного стану контейнера, упаковки тощо) чи при здійсненні безпосередньо в пункті пропуску митного контролю та митного оформлення товарів із застосуванням митної декларації.”;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10) пункт 7 викласти в такій редакції:</w:t>
      </w:r>
    </w:p>
    <w:p w:rsidR="00FF531C" w:rsidRPr="000D621D" w:rsidRDefault="00FF531C" w:rsidP="00FF531C">
      <w:pPr>
        <w:widowControl w:val="0"/>
        <w:tabs>
          <w:tab w:val="left" w:pos="0"/>
        </w:tabs>
        <w:spacing w:before="120" w:line="360" w:lineRule="auto"/>
        <w:ind w:firstLine="539"/>
        <w:jc w:val="both"/>
        <w:rPr>
          <w:sz w:val="28"/>
          <w:szCs w:val="28"/>
        </w:rPr>
      </w:pPr>
      <w:r w:rsidRPr="000D621D">
        <w:rPr>
          <w:sz w:val="28"/>
          <w:szCs w:val="28"/>
        </w:rPr>
        <w:t xml:space="preserve">„7. У разі ненадання агентською організацією (морським агентом) Попередньої інформації у строки, визначені пунктом 5 Типової </w:t>
      </w:r>
      <w:proofErr w:type="spellStart"/>
      <w:r w:rsidRPr="000D621D">
        <w:rPr>
          <w:sz w:val="28"/>
          <w:szCs w:val="28"/>
        </w:rPr>
        <w:t>ТС</w:t>
      </w:r>
      <w:proofErr w:type="spellEnd"/>
      <w:r w:rsidRPr="000D621D">
        <w:rPr>
          <w:sz w:val="28"/>
          <w:szCs w:val="28"/>
        </w:rPr>
        <w:t xml:space="preserve"> контролю, надання неповної Попередньої інформації та/або неточної Попередньої інформації, такі товари вважаються </w:t>
      </w:r>
      <w:proofErr w:type="spellStart"/>
      <w:r w:rsidRPr="000D621D">
        <w:rPr>
          <w:sz w:val="28"/>
          <w:szCs w:val="28"/>
        </w:rPr>
        <w:t>високоризиковими</w:t>
      </w:r>
      <w:proofErr w:type="spellEnd"/>
      <w:r w:rsidRPr="000D621D">
        <w:rPr>
          <w:sz w:val="28"/>
          <w:szCs w:val="28"/>
        </w:rPr>
        <w:t xml:space="preserve"> та після прибуття контейнерів у пункт пропуску через державний кордон України можуть підлягати застосуванню до них митних формальностей, спрямованих на встановлення фактичних відомостей щодо переміщуваних вантажів.”.</w:t>
      </w:r>
    </w:p>
    <w:p w:rsidR="00FF531C" w:rsidRPr="000D621D" w:rsidRDefault="00FF531C" w:rsidP="00FF531C">
      <w:pPr>
        <w:widowControl w:val="0"/>
        <w:tabs>
          <w:tab w:val="left" w:pos="0"/>
        </w:tabs>
        <w:jc w:val="both"/>
        <w:rPr>
          <w:sz w:val="28"/>
          <w:szCs w:val="28"/>
        </w:rPr>
      </w:pPr>
    </w:p>
    <w:p w:rsidR="00FF531C" w:rsidRPr="000D621D" w:rsidRDefault="00FF531C" w:rsidP="00FF531C">
      <w:pPr>
        <w:widowControl w:val="0"/>
        <w:tabs>
          <w:tab w:val="left" w:pos="0"/>
        </w:tabs>
        <w:jc w:val="both"/>
        <w:rPr>
          <w:sz w:val="28"/>
          <w:szCs w:val="28"/>
        </w:rPr>
      </w:pPr>
    </w:p>
    <w:p w:rsidR="00FF531C" w:rsidRPr="000D621D" w:rsidRDefault="00FF531C" w:rsidP="00FF531C">
      <w:pPr>
        <w:widowControl w:val="0"/>
        <w:tabs>
          <w:tab w:val="left" w:pos="0"/>
        </w:tabs>
        <w:jc w:val="both"/>
        <w:rPr>
          <w:b/>
          <w:sz w:val="28"/>
          <w:szCs w:val="28"/>
        </w:rPr>
      </w:pPr>
      <w:r w:rsidRPr="000D621D">
        <w:rPr>
          <w:b/>
          <w:sz w:val="28"/>
          <w:szCs w:val="28"/>
        </w:rPr>
        <w:t>Директор Департаменту податкової,</w:t>
      </w:r>
    </w:p>
    <w:p w:rsidR="00FF531C" w:rsidRPr="000D621D" w:rsidRDefault="00FF531C" w:rsidP="00FF531C">
      <w:pPr>
        <w:widowControl w:val="0"/>
        <w:tabs>
          <w:tab w:val="left" w:pos="0"/>
        </w:tabs>
        <w:jc w:val="both"/>
        <w:rPr>
          <w:b/>
          <w:sz w:val="28"/>
          <w:szCs w:val="28"/>
        </w:rPr>
      </w:pPr>
      <w:r w:rsidRPr="000D621D">
        <w:rPr>
          <w:b/>
          <w:sz w:val="28"/>
          <w:szCs w:val="28"/>
        </w:rPr>
        <w:t>митної політики та методології</w:t>
      </w:r>
    </w:p>
    <w:p w:rsidR="00FF531C" w:rsidRPr="00EF7C6F" w:rsidRDefault="00FF531C" w:rsidP="00FF531C">
      <w:pPr>
        <w:widowControl w:val="0"/>
        <w:tabs>
          <w:tab w:val="left" w:pos="0"/>
        </w:tabs>
        <w:jc w:val="both"/>
        <w:rPr>
          <w:sz w:val="28"/>
          <w:szCs w:val="28"/>
        </w:rPr>
      </w:pPr>
      <w:r w:rsidRPr="000D621D">
        <w:rPr>
          <w:b/>
          <w:sz w:val="28"/>
          <w:szCs w:val="28"/>
        </w:rPr>
        <w:t>бухгалтерського обліку</w:t>
      </w:r>
      <w:r w:rsidRPr="000D621D">
        <w:rPr>
          <w:b/>
          <w:sz w:val="28"/>
          <w:szCs w:val="28"/>
        </w:rPr>
        <w:tab/>
      </w:r>
      <w:r w:rsidRPr="000D621D">
        <w:rPr>
          <w:b/>
          <w:sz w:val="28"/>
          <w:szCs w:val="28"/>
        </w:rPr>
        <w:tab/>
      </w:r>
      <w:r w:rsidRPr="000D621D">
        <w:rPr>
          <w:b/>
          <w:sz w:val="28"/>
          <w:szCs w:val="28"/>
        </w:rPr>
        <w:tab/>
      </w:r>
      <w:r w:rsidRPr="000D621D">
        <w:rPr>
          <w:b/>
          <w:sz w:val="28"/>
          <w:szCs w:val="28"/>
        </w:rPr>
        <w:tab/>
      </w:r>
      <w:r w:rsidRPr="000D621D">
        <w:rPr>
          <w:b/>
          <w:sz w:val="28"/>
          <w:szCs w:val="28"/>
        </w:rPr>
        <w:tab/>
      </w:r>
      <w:r w:rsidRPr="000D621D">
        <w:rPr>
          <w:b/>
          <w:sz w:val="28"/>
          <w:szCs w:val="28"/>
        </w:rPr>
        <w:tab/>
        <w:t xml:space="preserve">      Ю. П. Романюк</w:t>
      </w:r>
    </w:p>
    <w:p w:rsidR="00FF531C" w:rsidRPr="00F16633" w:rsidRDefault="00FF531C" w:rsidP="00D11252">
      <w:pPr>
        <w:jc w:val="both"/>
      </w:pPr>
    </w:p>
    <w:sectPr w:rsidR="00FF531C" w:rsidRPr="00F16633" w:rsidSect="00D47A87">
      <w:headerReference w:type="even" r:id="rId9"/>
      <w:headerReference w:type="default" r:id="rId10"/>
      <w:footerReference w:type="default" r:id="rId11"/>
      <w:pgSz w:w="11906" w:h="16838"/>
      <w:pgMar w:top="993" w:right="567" w:bottom="851" w:left="1701" w:header="720" w:footer="2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D0" w:rsidRDefault="006D5FD0">
      <w:r>
        <w:separator/>
      </w:r>
    </w:p>
  </w:endnote>
  <w:endnote w:type="continuationSeparator" w:id="0">
    <w:p w:rsidR="006D5FD0" w:rsidRDefault="006D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1D" w:rsidRDefault="0029721D">
    <w:pPr>
      <w:pStyle w:val="a9"/>
      <w:tabs>
        <w:tab w:val="clear" w:pos="4677"/>
        <w:tab w:val="clear" w:pos="9355"/>
      </w:tabs>
      <w:rPr>
        <w:color w:val="00000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D0" w:rsidRDefault="006D5FD0">
      <w:r>
        <w:separator/>
      </w:r>
    </w:p>
  </w:footnote>
  <w:footnote w:type="continuationSeparator" w:id="0">
    <w:p w:rsidR="006D5FD0" w:rsidRDefault="006D5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1D" w:rsidRDefault="0029721D" w:rsidP="004A1224">
    <w:pPr>
      <w:pStyle w:val="a7"/>
      <w:framePr w:wrap="around" w:vAnchor="text" w:hAnchor="margin" w:xAlign="right" w:y="1"/>
      <w:rPr>
        <w:rStyle w:val="a3"/>
      </w:rPr>
    </w:pPr>
  </w:p>
  <w:p w:rsidR="0029721D" w:rsidRPr="009A5152" w:rsidRDefault="0029721D" w:rsidP="00E14D11">
    <w:pPr>
      <w:pStyle w:val="a7"/>
      <w:widowControl w:val="0"/>
      <w:tabs>
        <w:tab w:val="clear" w:pos="4677"/>
        <w:tab w:val="clear" w:pos="9355"/>
      </w:tabs>
      <w:spacing w:after="360"/>
      <w:ind w:right="36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1D" w:rsidRDefault="0029721D" w:rsidP="009A5152">
    <w:pPr>
      <w:pStyle w:val="a7"/>
      <w:widowControl w:val="0"/>
      <w:tabs>
        <w:tab w:val="clear" w:pos="4677"/>
        <w:tab w:val="clear" w:pos="9355"/>
      </w:tabs>
      <w:spacing w:after="360"/>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F8F"/>
    <w:rsid w:val="00012496"/>
    <w:rsid w:val="00014BB2"/>
    <w:rsid w:val="00040AF9"/>
    <w:rsid w:val="00045C96"/>
    <w:rsid w:val="00047D66"/>
    <w:rsid w:val="00063FC4"/>
    <w:rsid w:val="000804A9"/>
    <w:rsid w:val="0008104B"/>
    <w:rsid w:val="00086067"/>
    <w:rsid w:val="000F2647"/>
    <w:rsid w:val="00100443"/>
    <w:rsid w:val="00114ED1"/>
    <w:rsid w:val="00141090"/>
    <w:rsid w:val="0016531B"/>
    <w:rsid w:val="001838E6"/>
    <w:rsid w:val="001967F5"/>
    <w:rsid w:val="001D3B28"/>
    <w:rsid w:val="001E11F0"/>
    <w:rsid w:val="001E474C"/>
    <w:rsid w:val="001F2692"/>
    <w:rsid w:val="00201E22"/>
    <w:rsid w:val="00206D44"/>
    <w:rsid w:val="0022149C"/>
    <w:rsid w:val="002254B6"/>
    <w:rsid w:val="002566E5"/>
    <w:rsid w:val="0029721D"/>
    <w:rsid w:val="002C5274"/>
    <w:rsid w:val="002E3280"/>
    <w:rsid w:val="002F19C1"/>
    <w:rsid w:val="002F366B"/>
    <w:rsid w:val="00326902"/>
    <w:rsid w:val="003606D0"/>
    <w:rsid w:val="00361539"/>
    <w:rsid w:val="003779DD"/>
    <w:rsid w:val="00384BD2"/>
    <w:rsid w:val="003852D8"/>
    <w:rsid w:val="003A1DBA"/>
    <w:rsid w:val="003A673B"/>
    <w:rsid w:val="00443080"/>
    <w:rsid w:val="0045092F"/>
    <w:rsid w:val="004611A6"/>
    <w:rsid w:val="004A1224"/>
    <w:rsid w:val="004A4180"/>
    <w:rsid w:val="004C26BC"/>
    <w:rsid w:val="004D056B"/>
    <w:rsid w:val="005111C4"/>
    <w:rsid w:val="0053754C"/>
    <w:rsid w:val="00562A7F"/>
    <w:rsid w:val="00562BCE"/>
    <w:rsid w:val="005633C8"/>
    <w:rsid w:val="00573B6C"/>
    <w:rsid w:val="0058766D"/>
    <w:rsid w:val="005C44E2"/>
    <w:rsid w:val="005C5BAE"/>
    <w:rsid w:val="005D5A21"/>
    <w:rsid w:val="005D5ABE"/>
    <w:rsid w:val="005E3BDC"/>
    <w:rsid w:val="00606B15"/>
    <w:rsid w:val="00632906"/>
    <w:rsid w:val="00641AFE"/>
    <w:rsid w:val="0066084B"/>
    <w:rsid w:val="0066491A"/>
    <w:rsid w:val="00680D9F"/>
    <w:rsid w:val="00687F2F"/>
    <w:rsid w:val="00697C29"/>
    <w:rsid w:val="006A76AE"/>
    <w:rsid w:val="006D5FD0"/>
    <w:rsid w:val="006D5FF3"/>
    <w:rsid w:val="006E2636"/>
    <w:rsid w:val="006F45AA"/>
    <w:rsid w:val="00741FF9"/>
    <w:rsid w:val="00777C46"/>
    <w:rsid w:val="00782C22"/>
    <w:rsid w:val="007844C2"/>
    <w:rsid w:val="00785AB2"/>
    <w:rsid w:val="00795A86"/>
    <w:rsid w:val="007A1B52"/>
    <w:rsid w:val="007A4C4D"/>
    <w:rsid w:val="007D0CF6"/>
    <w:rsid w:val="007D47A8"/>
    <w:rsid w:val="007E27CE"/>
    <w:rsid w:val="007E470A"/>
    <w:rsid w:val="007E6BE3"/>
    <w:rsid w:val="007E6F9B"/>
    <w:rsid w:val="007F571E"/>
    <w:rsid w:val="00800750"/>
    <w:rsid w:val="00806886"/>
    <w:rsid w:val="00812CC0"/>
    <w:rsid w:val="008134FA"/>
    <w:rsid w:val="008217E4"/>
    <w:rsid w:val="008236F2"/>
    <w:rsid w:val="00823B12"/>
    <w:rsid w:val="00840567"/>
    <w:rsid w:val="0085123B"/>
    <w:rsid w:val="0086171F"/>
    <w:rsid w:val="00880313"/>
    <w:rsid w:val="00885348"/>
    <w:rsid w:val="008B664F"/>
    <w:rsid w:val="008B6933"/>
    <w:rsid w:val="008D267C"/>
    <w:rsid w:val="008D33E9"/>
    <w:rsid w:val="008E3FC5"/>
    <w:rsid w:val="008E4BA4"/>
    <w:rsid w:val="0090077F"/>
    <w:rsid w:val="00903FDE"/>
    <w:rsid w:val="0094084F"/>
    <w:rsid w:val="00943398"/>
    <w:rsid w:val="0094610A"/>
    <w:rsid w:val="00957534"/>
    <w:rsid w:val="00967841"/>
    <w:rsid w:val="00986F6B"/>
    <w:rsid w:val="009A5152"/>
    <w:rsid w:val="009A5C56"/>
    <w:rsid w:val="00A3047F"/>
    <w:rsid w:val="00A32785"/>
    <w:rsid w:val="00A71101"/>
    <w:rsid w:val="00A7749B"/>
    <w:rsid w:val="00A82AB1"/>
    <w:rsid w:val="00A860E1"/>
    <w:rsid w:val="00AA122F"/>
    <w:rsid w:val="00AA2F56"/>
    <w:rsid w:val="00AA36CE"/>
    <w:rsid w:val="00AC17F9"/>
    <w:rsid w:val="00B047F6"/>
    <w:rsid w:val="00B050A1"/>
    <w:rsid w:val="00B218DC"/>
    <w:rsid w:val="00B438A7"/>
    <w:rsid w:val="00B57289"/>
    <w:rsid w:val="00B73919"/>
    <w:rsid w:val="00B95926"/>
    <w:rsid w:val="00BA3250"/>
    <w:rsid w:val="00BA4588"/>
    <w:rsid w:val="00BA74FF"/>
    <w:rsid w:val="00BD137B"/>
    <w:rsid w:val="00BD1651"/>
    <w:rsid w:val="00BD182C"/>
    <w:rsid w:val="00BD3DCE"/>
    <w:rsid w:val="00BD6FEF"/>
    <w:rsid w:val="00C20013"/>
    <w:rsid w:val="00C33B54"/>
    <w:rsid w:val="00C36D54"/>
    <w:rsid w:val="00C551C9"/>
    <w:rsid w:val="00C9381A"/>
    <w:rsid w:val="00D11252"/>
    <w:rsid w:val="00D138A7"/>
    <w:rsid w:val="00D217CB"/>
    <w:rsid w:val="00D47A87"/>
    <w:rsid w:val="00D61AB8"/>
    <w:rsid w:val="00D752E2"/>
    <w:rsid w:val="00D9632D"/>
    <w:rsid w:val="00DA0571"/>
    <w:rsid w:val="00DA3027"/>
    <w:rsid w:val="00DB3905"/>
    <w:rsid w:val="00DB5F8F"/>
    <w:rsid w:val="00DB7CF1"/>
    <w:rsid w:val="00DE2710"/>
    <w:rsid w:val="00E05C69"/>
    <w:rsid w:val="00E13032"/>
    <w:rsid w:val="00E13170"/>
    <w:rsid w:val="00E14D11"/>
    <w:rsid w:val="00E36F81"/>
    <w:rsid w:val="00E564FD"/>
    <w:rsid w:val="00E8445D"/>
    <w:rsid w:val="00EA5FD8"/>
    <w:rsid w:val="00ED205C"/>
    <w:rsid w:val="00EF7C4D"/>
    <w:rsid w:val="00F0334F"/>
    <w:rsid w:val="00F16633"/>
    <w:rsid w:val="00F23868"/>
    <w:rsid w:val="00F3044C"/>
    <w:rsid w:val="00F435D1"/>
    <w:rsid w:val="00F47D7B"/>
    <w:rsid w:val="00F962E2"/>
    <w:rsid w:val="00FB13F2"/>
    <w:rsid w:val="00FB38CE"/>
    <w:rsid w:val="00FF53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2">
    <w:name w:val="heading 2"/>
    <w:basedOn w:val="a"/>
    <w:next w:val="a"/>
    <w:qFormat/>
    <w:pPr>
      <w:keepNext/>
      <w:tabs>
        <w:tab w:val="num" w:pos="576"/>
      </w:tabs>
      <w:ind w:left="576" w:hanging="576"/>
      <w:jc w:val="center"/>
      <w:outlineLvl w:val="1"/>
    </w:pPr>
    <w:rPr>
      <w:b/>
      <w:bCs/>
      <w:sz w:val="28"/>
      <w:szCs w:val="28"/>
    </w:rPr>
  </w:style>
  <w:style w:type="paragraph" w:styleId="3">
    <w:name w:val="heading 3"/>
    <w:basedOn w:val="a"/>
    <w:next w:val="a"/>
    <w:qFormat/>
    <w:pPr>
      <w:keepNext/>
      <w:tabs>
        <w:tab w:val="num" w:pos="72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Arial" w:eastAsia="Microsoft YaHei" w:hAnsi="Arial" w:cs="Mangal"/>
      <w:sz w:val="28"/>
      <w:szCs w:val="28"/>
    </w:rPr>
  </w:style>
  <w:style w:type="paragraph" w:styleId="a5">
    <w:name w:val="Body Text"/>
    <w:basedOn w:val="a"/>
    <w:pPr>
      <w:jc w:val="both"/>
    </w:pPr>
  </w:style>
  <w:style w:type="paragraph" w:styleId="a6">
    <w:name w:val="List"/>
    <w:basedOn w:val="a5"/>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21">
    <w:name w:val="Основной текст 21"/>
    <w:basedOn w:val="a"/>
    <w:rPr>
      <w:rFonts w:ascii="Times New Roman CYR" w:hAnsi="Times New Roman CYR" w:cs="Times New Roman CYR"/>
      <w:sz w:val="22"/>
      <w:szCs w:val="22"/>
    </w:rPr>
  </w:style>
  <w:style w:type="paragraph" w:customStyle="1" w:styleId="210">
    <w:name w:val="Основной текст с отступом 21"/>
    <w:basedOn w:val="a"/>
    <w:pPr>
      <w:spacing w:after="120" w:line="480" w:lineRule="auto"/>
      <w:ind w:left="283"/>
    </w:pPr>
  </w:style>
  <w:style w:type="paragraph" w:styleId="a7">
    <w:name w:val="header"/>
    <w:basedOn w:val="a"/>
    <w:pPr>
      <w:tabs>
        <w:tab w:val="center" w:pos="4677"/>
        <w:tab w:val="right" w:pos="9355"/>
      </w:tabs>
    </w:pPr>
  </w:style>
  <w:style w:type="paragraph" w:styleId="a8">
    <w:name w:val="Balloon Text"/>
    <w:basedOn w:val="a"/>
    <w:rPr>
      <w:rFonts w:ascii="Tahoma" w:hAnsi="Tahoma" w:cs="Tahoma"/>
      <w:sz w:val="16"/>
      <w:szCs w:val="16"/>
    </w:rPr>
  </w:style>
  <w:style w:type="paragraph" w:styleId="a9">
    <w:name w:val="footer"/>
    <w:basedOn w:val="a"/>
    <w:pPr>
      <w:tabs>
        <w:tab w:val="center" w:pos="4677"/>
        <w:tab w:val="right" w:pos="9355"/>
      </w:tabs>
    </w:pPr>
  </w:style>
  <w:style w:type="paragraph" w:styleId="aa">
    <w:name w:val="Title"/>
    <w:basedOn w:val="a"/>
    <w:next w:val="ab"/>
    <w:qFormat/>
    <w:pPr>
      <w:jc w:val="center"/>
    </w:pPr>
    <w:rPr>
      <w:sz w:val="28"/>
      <w:szCs w:val="28"/>
    </w:rPr>
  </w:style>
  <w:style w:type="paragraph" w:styleId="ab">
    <w:name w:val="Subtitle"/>
    <w:basedOn w:val="a4"/>
    <w:next w:val="a5"/>
    <w:qFormat/>
    <w:pPr>
      <w:jc w:val="center"/>
    </w:pPr>
    <w:rPr>
      <w:i/>
      <w:iCs/>
    </w:rPr>
  </w:style>
  <w:style w:type="paragraph" w:customStyle="1" w:styleId="ac">
    <w:name w:val="Îñíîâíîé òåêñò ñ îòñòóïîì"/>
    <w:basedOn w:val="a"/>
    <w:pPr>
      <w:widowControl w:val="0"/>
      <w:ind w:right="-766" w:firstLine="720"/>
      <w:jc w:val="both"/>
    </w:pPr>
    <w:rPr>
      <w:rFonts w:ascii="Times New Roman CYR" w:hAnsi="Times New Roman CYR" w:cs="Times New Roman CYR"/>
      <w:b/>
      <w:bCs/>
      <w:lang w:val="ru-RU"/>
    </w:rPr>
  </w:style>
  <w:style w:type="paragraph" w:customStyle="1" w:styleId="CharCharCharChar">
    <w:name w:val="Char Знак Знак Char Знак Знак Char Знак Знак Char Знак Знак Знак Знак Знак Знак Знак Знак Знак"/>
    <w:basedOn w:val="a"/>
    <w:rPr>
      <w:rFonts w:ascii="Verdana" w:hAnsi="Verdana" w:cs="Verdana"/>
      <w:sz w:val="20"/>
      <w:szCs w:val="20"/>
      <w:lang w:val="en-US"/>
    </w:rPr>
  </w:style>
  <w:style w:type="paragraph" w:customStyle="1" w:styleId="ad">
    <w:name w:val="Стиль Знак"/>
    <w:basedOn w:val="a"/>
    <w:rPr>
      <w:rFonts w:ascii="Verdana" w:hAnsi="Verdana" w:cs="Verdana"/>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hAnsi="Verdana" w:cs="Verdana"/>
      <w:sz w:val="20"/>
      <w:szCs w:val="20"/>
      <w:lang w:val="en-US"/>
    </w:rPr>
  </w:style>
  <w:style w:type="paragraph" w:customStyle="1" w:styleId="ae">
    <w:name w:val="! ТХТ"/>
    <w:pPr>
      <w:widowControl w:val="0"/>
      <w:suppressAutoHyphens/>
      <w:spacing w:before="111" w:after="111"/>
      <w:ind w:firstLine="720"/>
      <w:jc w:val="both"/>
    </w:pPr>
    <w:rPr>
      <w:color w:val="000000"/>
      <w:sz w:val="28"/>
      <w:szCs w:val="28"/>
      <w:lang w:eastAsia="ar-SA"/>
    </w:rPr>
  </w:style>
  <w:style w:type="paragraph" w:customStyle="1" w:styleId="af">
    <w:name w:val="_текст_наказа_МФ_"/>
    <w:basedOn w:val="a"/>
    <w:pPr>
      <w:widowControl w:val="0"/>
      <w:spacing w:before="240" w:line="360" w:lineRule="auto"/>
      <w:ind w:firstLine="720"/>
      <w:jc w:val="both"/>
    </w:pPr>
    <w:rPr>
      <w:color w:val="000000"/>
      <w:sz w:val="28"/>
      <w:szCs w:val="28"/>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_?????_??????_??_"/>
    <w:basedOn w:val="a"/>
    <w:rsid w:val="006E2636"/>
    <w:pPr>
      <w:widowControl w:val="0"/>
      <w:overflowPunct w:val="0"/>
      <w:autoSpaceDE w:val="0"/>
      <w:autoSpaceDN w:val="0"/>
      <w:adjustRightInd w:val="0"/>
      <w:spacing w:before="240" w:line="360" w:lineRule="auto"/>
      <w:ind w:firstLine="720"/>
      <w:jc w:val="both"/>
      <w:textAlignment w:val="baseline"/>
    </w:pPr>
    <w:rPr>
      <w:color w:val="000000"/>
      <w:sz w:val="28"/>
      <w:szCs w:val="20"/>
      <w:lang w:eastAsia="ru-RU"/>
    </w:rPr>
  </w:style>
  <w:style w:type="character" w:customStyle="1" w:styleId="apple-converted-space">
    <w:name w:val="apple-converted-space"/>
    <w:rsid w:val="00AA122F"/>
  </w:style>
  <w:style w:type="character" w:styleId="af3">
    <w:name w:val="Hyperlink"/>
    <w:uiPriority w:val="99"/>
    <w:unhideWhenUsed/>
    <w:rsid w:val="00AA122F"/>
    <w:rPr>
      <w:color w:val="0000FF"/>
      <w:u w:val="single"/>
    </w:rPr>
  </w:style>
  <w:style w:type="paragraph" w:customStyle="1" w:styleId="rvps14">
    <w:name w:val="rvps14"/>
    <w:basedOn w:val="a"/>
    <w:rsid w:val="00AA122F"/>
    <w:pPr>
      <w:suppressAutoHyphens w:val="0"/>
      <w:spacing w:before="100" w:beforeAutospacing="1" w:after="100" w:afterAutospacing="1"/>
    </w:pPr>
    <w:rPr>
      <w:lang w:eastAsia="uk-UA"/>
    </w:rPr>
  </w:style>
  <w:style w:type="character" w:customStyle="1" w:styleId="rvts9">
    <w:name w:val="rvts9"/>
    <w:rsid w:val="00AA1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09788">
      <w:bodyDiv w:val="1"/>
      <w:marLeft w:val="0"/>
      <w:marRight w:val="0"/>
      <w:marTop w:val="0"/>
      <w:marBottom w:val="0"/>
      <w:divBdr>
        <w:top w:val="none" w:sz="0" w:space="0" w:color="auto"/>
        <w:left w:val="none" w:sz="0" w:space="0" w:color="auto"/>
        <w:bottom w:val="none" w:sz="0" w:space="0" w:color="auto"/>
        <w:right w:val="none" w:sz="0" w:space="0" w:color="auto"/>
      </w:divBdr>
    </w:div>
    <w:div w:id="17668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9552-F8EF-4851-88A9-929CF809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7808</Words>
  <Characters>4452</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форм податкових розрахунків з плати за користування надрами</vt:lpstr>
      <vt:lpstr>Про затвердження форм податкових розрахунків з плати за користування надрами</vt:lpstr>
    </vt:vector>
  </TitlesOfParts>
  <Company>Minfin</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форм податкових розрахунків з плати за користування надрами</dc:title>
  <dc:subject>Про затвердження форм податкових розрахунків з плати за користування надрами</dc:subject>
  <dc:creator>відділ методології ресурсних, рентних та неподаткових платежів</dc:creator>
  <cp:keywords>наказ, форм, податковий розрахунок, плата за надра</cp:keywords>
  <cp:lastModifiedBy>Користувач Windows</cp:lastModifiedBy>
  <cp:revision>4</cp:revision>
  <cp:lastPrinted>2016-06-13T13:10:00Z</cp:lastPrinted>
  <dcterms:created xsi:type="dcterms:W3CDTF">2017-02-06T13:08:00Z</dcterms:created>
  <dcterms:modified xsi:type="dcterms:W3CDTF">2017-02-06T13:58:00Z</dcterms:modified>
</cp:coreProperties>
</file>