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735" w:rsidRPr="000B00D2" w:rsidRDefault="002D431E" w:rsidP="002D431E">
      <w:pPr>
        <w:spacing w:after="0"/>
        <w:jc w:val="center"/>
        <w:rPr>
          <w:rFonts w:ascii="Times New Roman" w:hAnsi="Times New Roman"/>
          <w:b/>
          <w:sz w:val="28"/>
          <w:szCs w:val="28"/>
        </w:rPr>
      </w:pPr>
      <w:r w:rsidRPr="000B00D2">
        <w:rPr>
          <w:rFonts w:ascii="Times New Roman" w:hAnsi="Times New Roman"/>
          <w:b/>
          <w:sz w:val="28"/>
          <w:szCs w:val="28"/>
        </w:rPr>
        <w:t>Порівняльна таблиця</w:t>
      </w:r>
    </w:p>
    <w:p w:rsidR="00452FC3" w:rsidRPr="00922764" w:rsidRDefault="002D431E" w:rsidP="006D7C11">
      <w:pPr>
        <w:tabs>
          <w:tab w:val="center" w:pos="9540"/>
        </w:tabs>
        <w:jc w:val="center"/>
        <w:rPr>
          <w:rFonts w:ascii="Times New Roman" w:hAnsi="Times New Roman"/>
          <w:b/>
          <w:spacing w:val="-8"/>
          <w:sz w:val="28"/>
          <w:szCs w:val="28"/>
        </w:rPr>
      </w:pPr>
      <w:r w:rsidRPr="00922764">
        <w:rPr>
          <w:rFonts w:ascii="Times New Roman" w:hAnsi="Times New Roman"/>
          <w:b/>
          <w:spacing w:val="-8"/>
          <w:sz w:val="28"/>
          <w:szCs w:val="28"/>
        </w:rPr>
        <w:t xml:space="preserve">до </w:t>
      </w:r>
      <w:r w:rsidR="00452FC3" w:rsidRPr="00922764">
        <w:rPr>
          <w:rFonts w:ascii="Times New Roman" w:hAnsi="Times New Roman"/>
          <w:b/>
          <w:spacing w:val="-8"/>
          <w:sz w:val="28"/>
          <w:szCs w:val="28"/>
        </w:rPr>
        <w:t xml:space="preserve">проєкту наказу Міністерства фінансів України </w:t>
      </w:r>
      <w:r w:rsidR="00922764" w:rsidRPr="00922764">
        <w:rPr>
          <w:rFonts w:ascii="Times New Roman" w:hAnsi="Times New Roman"/>
          <w:b/>
          <w:spacing w:val="-8"/>
          <w:sz w:val="28"/>
          <w:szCs w:val="28"/>
        </w:rPr>
        <w:t>«Про затвердження Змін до розділу 1 додатка 2 до Порядку заповнення та подання податковими агентами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0"/>
        <w:gridCol w:w="9"/>
        <w:gridCol w:w="34"/>
        <w:gridCol w:w="7796"/>
      </w:tblGrid>
      <w:tr w:rsidR="002D431E" w:rsidRPr="000B00D2" w:rsidTr="007E0C65">
        <w:tc>
          <w:tcPr>
            <w:tcW w:w="7479" w:type="dxa"/>
            <w:gridSpan w:val="2"/>
            <w:shd w:val="clear" w:color="auto" w:fill="auto"/>
          </w:tcPr>
          <w:p w:rsidR="002D431E" w:rsidRPr="000B00D2" w:rsidRDefault="00446969" w:rsidP="00482455">
            <w:pPr>
              <w:spacing w:after="0" w:line="240" w:lineRule="auto"/>
              <w:jc w:val="center"/>
              <w:rPr>
                <w:rFonts w:ascii="Times New Roman" w:hAnsi="Times New Roman"/>
                <w:b/>
                <w:sz w:val="28"/>
                <w:szCs w:val="28"/>
              </w:rPr>
            </w:pPr>
            <w:r w:rsidRPr="000B00D2">
              <w:rPr>
                <w:rFonts w:ascii="Times New Roman" w:hAnsi="Times New Roman"/>
                <w:b/>
                <w:sz w:val="28"/>
                <w:szCs w:val="28"/>
              </w:rPr>
              <w:t xml:space="preserve">Зміст положення </w:t>
            </w:r>
            <w:proofErr w:type="spellStart"/>
            <w:r w:rsidRPr="000B00D2">
              <w:rPr>
                <w:rFonts w:ascii="Times New Roman" w:hAnsi="Times New Roman"/>
                <w:b/>
                <w:sz w:val="28"/>
                <w:szCs w:val="28"/>
              </w:rPr>
              <w:t>акта</w:t>
            </w:r>
            <w:proofErr w:type="spellEnd"/>
            <w:r w:rsidRPr="000B00D2">
              <w:rPr>
                <w:rFonts w:ascii="Times New Roman" w:hAnsi="Times New Roman"/>
                <w:b/>
                <w:sz w:val="28"/>
                <w:szCs w:val="28"/>
              </w:rPr>
              <w:t xml:space="preserve"> законодавства</w:t>
            </w:r>
          </w:p>
        </w:tc>
        <w:tc>
          <w:tcPr>
            <w:tcW w:w="7830" w:type="dxa"/>
            <w:gridSpan w:val="2"/>
            <w:shd w:val="clear" w:color="auto" w:fill="auto"/>
          </w:tcPr>
          <w:p w:rsidR="002D431E" w:rsidRPr="000B00D2" w:rsidRDefault="00446969" w:rsidP="00482455">
            <w:pPr>
              <w:spacing w:after="0" w:line="240" w:lineRule="auto"/>
              <w:jc w:val="center"/>
              <w:rPr>
                <w:rFonts w:ascii="Times New Roman" w:hAnsi="Times New Roman"/>
                <w:b/>
                <w:sz w:val="28"/>
                <w:szCs w:val="28"/>
              </w:rPr>
            </w:pPr>
            <w:r w:rsidRPr="000B00D2">
              <w:rPr>
                <w:rFonts w:ascii="Times New Roman" w:hAnsi="Times New Roman"/>
                <w:b/>
                <w:sz w:val="28"/>
                <w:szCs w:val="28"/>
              </w:rPr>
              <w:t>З</w:t>
            </w:r>
            <w:r w:rsidR="008232D5">
              <w:rPr>
                <w:rFonts w:ascii="Times New Roman" w:hAnsi="Times New Roman"/>
                <w:b/>
                <w:sz w:val="28"/>
                <w:szCs w:val="28"/>
              </w:rPr>
              <w:t>міст відповідного положення проє</w:t>
            </w:r>
            <w:r w:rsidRPr="000B00D2">
              <w:rPr>
                <w:rFonts w:ascii="Times New Roman" w:hAnsi="Times New Roman"/>
                <w:b/>
                <w:sz w:val="28"/>
                <w:szCs w:val="28"/>
              </w:rPr>
              <w:t xml:space="preserve">кту </w:t>
            </w:r>
            <w:proofErr w:type="spellStart"/>
            <w:r w:rsidRPr="000B00D2">
              <w:rPr>
                <w:rFonts w:ascii="Times New Roman" w:hAnsi="Times New Roman"/>
                <w:b/>
                <w:sz w:val="28"/>
                <w:szCs w:val="28"/>
              </w:rPr>
              <w:t>акта</w:t>
            </w:r>
            <w:proofErr w:type="spellEnd"/>
          </w:p>
        </w:tc>
      </w:tr>
      <w:tr w:rsidR="00446969" w:rsidRPr="000B00D2" w:rsidTr="007E0C65">
        <w:tc>
          <w:tcPr>
            <w:tcW w:w="15309" w:type="dxa"/>
            <w:gridSpan w:val="4"/>
            <w:shd w:val="clear" w:color="auto" w:fill="auto"/>
          </w:tcPr>
          <w:p w:rsidR="006D7C11" w:rsidRPr="003601B4" w:rsidRDefault="006D7C11" w:rsidP="006D7C11">
            <w:pPr>
              <w:spacing w:after="0" w:line="240" w:lineRule="auto"/>
              <w:jc w:val="center"/>
              <w:rPr>
                <w:rFonts w:ascii="Times New Roman" w:hAnsi="Times New Roman"/>
                <w:b/>
                <w:sz w:val="28"/>
                <w:szCs w:val="28"/>
              </w:rPr>
            </w:pPr>
            <w:r w:rsidRPr="003601B4">
              <w:rPr>
                <w:rFonts w:ascii="Times New Roman" w:hAnsi="Times New Roman"/>
                <w:b/>
                <w:sz w:val="28"/>
                <w:szCs w:val="28"/>
              </w:rPr>
              <w:t>Порядок</w:t>
            </w:r>
          </w:p>
          <w:p w:rsidR="00446969" w:rsidRPr="000B00D2" w:rsidRDefault="006D7C11" w:rsidP="006D7C11">
            <w:pPr>
              <w:spacing w:after="0" w:line="240" w:lineRule="auto"/>
              <w:jc w:val="center"/>
              <w:rPr>
                <w:rFonts w:ascii="Times New Roman" w:hAnsi="Times New Roman"/>
                <w:b/>
                <w:sz w:val="24"/>
                <w:szCs w:val="24"/>
              </w:rPr>
            </w:pPr>
            <w:r w:rsidRPr="003601B4">
              <w:rPr>
                <w:rFonts w:ascii="Times New Roman" w:hAnsi="Times New Roman"/>
                <w:b/>
                <w:sz w:val="28"/>
                <w:szCs w:val="28"/>
              </w:rPr>
              <w:t>заповнення та подання податковими агентами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p>
        </w:tc>
      </w:tr>
      <w:tr w:rsidR="003601B4" w:rsidRPr="000B00D2" w:rsidTr="007E0C65">
        <w:tc>
          <w:tcPr>
            <w:tcW w:w="15309" w:type="dxa"/>
            <w:gridSpan w:val="4"/>
            <w:shd w:val="clear" w:color="auto" w:fill="auto"/>
          </w:tcPr>
          <w:p w:rsidR="003601B4" w:rsidRPr="003601B4" w:rsidRDefault="003601B4" w:rsidP="007F4017">
            <w:pPr>
              <w:pStyle w:val="ac"/>
              <w:jc w:val="center"/>
              <w:rPr>
                <w:b/>
                <w:sz w:val="28"/>
                <w:szCs w:val="28"/>
              </w:rPr>
            </w:pPr>
            <w:r w:rsidRPr="003601B4">
              <w:rPr>
                <w:b/>
                <w:sz w:val="28"/>
                <w:szCs w:val="28"/>
              </w:rPr>
              <w:t xml:space="preserve">Додаток </w:t>
            </w:r>
            <w:r w:rsidRPr="003601B4">
              <w:rPr>
                <w:b/>
                <w:bCs/>
                <w:sz w:val="28"/>
                <w:szCs w:val="28"/>
              </w:rPr>
              <w:t>2 до Порядку</w:t>
            </w:r>
            <w:r w:rsidR="007F4017">
              <w:rPr>
                <w:b/>
                <w:bCs/>
                <w:sz w:val="28"/>
                <w:szCs w:val="28"/>
              </w:rPr>
              <w:t xml:space="preserve"> </w:t>
            </w:r>
            <w:r w:rsidR="007F4017" w:rsidRPr="003601B4">
              <w:rPr>
                <w:b/>
                <w:sz w:val="28"/>
                <w:szCs w:val="28"/>
              </w:rPr>
              <w:t>заповнення та подання податковими агентами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p>
        </w:tc>
      </w:tr>
      <w:tr w:rsidR="000A4FA8" w:rsidRPr="000B00D2" w:rsidTr="007E0C65">
        <w:trPr>
          <w:trHeight w:val="375"/>
        </w:trPr>
        <w:tc>
          <w:tcPr>
            <w:tcW w:w="15309" w:type="dxa"/>
            <w:gridSpan w:val="4"/>
            <w:shd w:val="clear" w:color="auto" w:fill="auto"/>
          </w:tcPr>
          <w:p w:rsidR="00405182" w:rsidRPr="000A4FA8" w:rsidRDefault="000A4FA8" w:rsidP="00405182">
            <w:pPr>
              <w:pStyle w:val="ac"/>
              <w:numPr>
                <w:ilvl w:val="0"/>
                <w:numId w:val="2"/>
              </w:numPr>
              <w:jc w:val="center"/>
              <w:rPr>
                <w:sz w:val="28"/>
                <w:szCs w:val="28"/>
              </w:rPr>
            </w:pPr>
            <w:r w:rsidRPr="000A4FA8">
              <w:rPr>
                <w:sz w:val="28"/>
                <w:szCs w:val="28"/>
              </w:rPr>
              <w:t>Довідник ознак доходів фізичних осіб</w:t>
            </w:r>
          </w:p>
        </w:tc>
      </w:tr>
      <w:tr w:rsidR="00FF0489" w:rsidRPr="000B00D2" w:rsidTr="007E0C65">
        <w:trPr>
          <w:trHeight w:val="510"/>
        </w:trPr>
        <w:tc>
          <w:tcPr>
            <w:tcW w:w="7470" w:type="dxa"/>
            <w:shd w:val="clear" w:color="auto" w:fill="auto"/>
          </w:tcPr>
          <w:tbl>
            <w:tblPr>
              <w:tblW w:w="7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3686"/>
              <w:gridCol w:w="1275"/>
              <w:gridCol w:w="993"/>
              <w:gridCol w:w="991"/>
            </w:tblGrid>
            <w:tr w:rsidR="00FF0489" w:rsidRPr="002E033A" w:rsidTr="002E033A">
              <w:tc>
                <w:tcPr>
                  <w:tcW w:w="454" w:type="dxa"/>
                  <w:shd w:val="clear" w:color="auto" w:fill="auto"/>
                </w:tcPr>
                <w:p w:rsidR="00FF0489" w:rsidRPr="002E033A" w:rsidRDefault="00FF0489" w:rsidP="002E033A">
                  <w:pPr>
                    <w:ind w:left="-79" w:right="-108"/>
                    <w:jc w:val="both"/>
                    <w:rPr>
                      <w:rFonts w:ascii="Times New Roman" w:hAnsi="Times New Roman"/>
                      <w:sz w:val="20"/>
                      <w:szCs w:val="20"/>
                    </w:rPr>
                  </w:pPr>
                  <w:r w:rsidRPr="00DD4485">
                    <w:rPr>
                      <w:rFonts w:ascii="Times New Roman" w:eastAsia="Times New Roman" w:hAnsi="Times New Roman"/>
                      <w:sz w:val="20"/>
                      <w:szCs w:val="20"/>
                      <w:lang w:eastAsia="uk-UA"/>
                    </w:rPr>
                    <w:t>124</w:t>
                  </w:r>
                </w:p>
              </w:tc>
              <w:tc>
                <w:tcPr>
                  <w:tcW w:w="3686" w:type="dxa"/>
                  <w:shd w:val="clear" w:color="auto" w:fill="auto"/>
                </w:tcPr>
                <w:p w:rsidR="00FF0489" w:rsidRPr="002E033A" w:rsidRDefault="00FF0489" w:rsidP="002E033A">
                  <w:pPr>
                    <w:ind w:left="-108"/>
                    <w:jc w:val="both"/>
                    <w:rPr>
                      <w:rFonts w:ascii="Times New Roman" w:hAnsi="Times New Roman"/>
                      <w:sz w:val="20"/>
                      <w:szCs w:val="20"/>
                    </w:rPr>
                  </w:pPr>
                  <w:r w:rsidRPr="00DD4485">
                    <w:rPr>
                      <w:rFonts w:ascii="Times New Roman" w:hAnsi="Times New Roman"/>
                      <w:sz w:val="20"/>
                      <w:szCs w:val="20"/>
                    </w:rPr>
                    <w:t>Сума пенсійних внесків у межах недержавного пенсійного забезпечення відповідно до закону, страхових платежів (страхових внесків, страхових премій), внесків на пенсійні вклади, внесків до фонду банківського управління, сплачена за платника податку чи на його користь будь-якою особою-резидентом (крім роботодавця-резидента) (підпункт 164.2.16 пункту 164.2 статті 164 розділу IV Кодексу, крім підпункту "в" підпункту 164.2.16 пункту 164.2 статті 164 розділу IV Кодексу)</w:t>
                  </w:r>
                </w:p>
              </w:tc>
              <w:tc>
                <w:tcPr>
                  <w:tcW w:w="1275" w:type="dxa"/>
                  <w:shd w:val="clear" w:color="auto" w:fill="auto"/>
                </w:tcPr>
                <w:p w:rsidR="00FF0489" w:rsidRPr="002E033A" w:rsidRDefault="00FF0489" w:rsidP="002E033A">
                  <w:pPr>
                    <w:jc w:val="both"/>
                    <w:rPr>
                      <w:rFonts w:ascii="Times New Roman" w:hAnsi="Times New Roman"/>
                      <w:sz w:val="20"/>
                      <w:szCs w:val="20"/>
                    </w:rPr>
                  </w:pPr>
                  <w:r w:rsidRPr="00DD4485">
                    <w:rPr>
                      <w:rFonts w:ascii="Times New Roman" w:hAnsi="Times New Roman"/>
                      <w:sz w:val="20"/>
                      <w:szCs w:val="20"/>
                    </w:rPr>
                    <w:t>Пенсійні внески, страхові внески (премії) за платника податку</w:t>
                  </w:r>
                </w:p>
              </w:tc>
              <w:tc>
                <w:tcPr>
                  <w:tcW w:w="993" w:type="dxa"/>
                  <w:shd w:val="clear" w:color="auto" w:fill="auto"/>
                </w:tcPr>
                <w:p w:rsidR="00FF0489" w:rsidRPr="002E033A" w:rsidRDefault="00FF0489" w:rsidP="002E033A">
                  <w:pPr>
                    <w:ind w:left="-108" w:right="-108"/>
                    <w:jc w:val="both"/>
                    <w:rPr>
                      <w:rFonts w:ascii="Times New Roman" w:hAnsi="Times New Roman"/>
                      <w:sz w:val="20"/>
                      <w:szCs w:val="20"/>
                    </w:rPr>
                  </w:pPr>
                  <w:r w:rsidRPr="00DD4485">
                    <w:rPr>
                      <w:rFonts w:ascii="Times New Roman" w:hAnsi="Times New Roman"/>
                      <w:sz w:val="20"/>
                      <w:szCs w:val="20"/>
                    </w:rPr>
                    <w:t>01.01.2011</w:t>
                  </w:r>
                </w:p>
              </w:tc>
              <w:tc>
                <w:tcPr>
                  <w:tcW w:w="991" w:type="dxa"/>
                  <w:shd w:val="clear" w:color="auto" w:fill="auto"/>
                </w:tcPr>
                <w:p w:rsidR="00FF0489" w:rsidRPr="002E033A" w:rsidRDefault="00FF0489" w:rsidP="002E033A">
                  <w:pPr>
                    <w:jc w:val="both"/>
                    <w:rPr>
                      <w:rFonts w:ascii="Times New Roman" w:eastAsia="Times New Roman" w:hAnsi="Times New Roman"/>
                      <w:sz w:val="20"/>
                      <w:szCs w:val="20"/>
                      <w:lang w:eastAsia="uk-UA"/>
                    </w:rPr>
                  </w:pPr>
                </w:p>
              </w:tc>
            </w:tr>
          </w:tbl>
          <w:p w:rsidR="00FF0489" w:rsidRPr="000A4FA8" w:rsidRDefault="00FF0489" w:rsidP="00405182">
            <w:pPr>
              <w:pStyle w:val="ac"/>
              <w:ind w:left="720"/>
              <w:rPr>
                <w:sz w:val="28"/>
                <w:szCs w:val="28"/>
              </w:rPr>
            </w:pPr>
          </w:p>
        </w:tc>
        <w:tc>
          <w:tcPr>
            <w:tcW w:w="7839" w:type="dxa"/>
            <w:gridSpan w:val="3"/>
            <w:shd w:val="clear" w:color="auto" w:fill="auto"/>
          </w:tcPr>
          <w:tbl>
            <w:tblPr>
              <w:tblW w:w="7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685"/>
              <w:gridCol w:w="1276"/>
              <w:gridCol w:w="992"/>
              <w:gridCol w:w="992"/>
            </w:tblGrid>
            <w:tr w:rsidR="00FF0489" w:rsidRPr="002E033A" w:rsidTr="00083ABB">
              <w:tc>
                <w:tcPr>
                  <w:tcW w:w="596" w:type="dxa"/>
                  <w:shd w:val="clear" w:color="auto" w:fill="auto"/>
                </w:tcPr>
                <w:p w:rsidR="00FF0489" w:rsidRPr="002E033A" w:rsidRDefault="00FF0489" w:rsidP="007F35CB">
                  <w:pPr>
                    <w:ind w:left="-79" w:right="-108"/>
                    <w:jc w:val="both"/>
                    <w:rPr>
                      <w:rFonts w:ascii="Times New Roman" w:hAnsi="Times New Roman"/>
                      <w:sz w:val="20"/>
                      <w:szCs w:val="20"/>
                    </w:rPr>
                  </w:pPr>
                  <w:r w:rsidRPr="00DD4485">
                    <w:rPr>
                      <w:rFonts w:ascii="Times New Roman" w:eastAsia="Times New Roman" w:hAnsi="Times New Roman"/>
                      <w:sz w:val="20"/>
                      <w:szCs w:val="20"/>
                      <w:lang w:eastAsia="uk-UA"/>
                    </w:rPr>
                    <w:t>124</w:t>
                  </w:r>
                </w:p>
              </w:tc>
              <w:tc>
                <w:tcPr>
                  <w:tcW w:w="3685" w:type="dxa"/>
                  <w:shd w:val="clear" w:color="auto" w:fill="auto"/>
                </w:tcPr>
                <w:p w:rsidR="00FF0489" w:rsidRPr="002E033A" w:rsidRDefault="00FF0489" w:rsidP="007F35CB">
                  <w:pPr>
                    <w:ind w:left="-108"/>
                    <w:jc w:val="both"/>
                    <w:rPr>
                      <w:rFonts w:ascii="Times New Roman" w:hAnsi="Times New Roman"/>
                      <w:sz w:val="20"/>
                      <w:szCs w:val="20"/>
                    </w:rPr>
                  </w:pPr>
                  <w:r w:rsidRPr="00DD4485">
                    <w:rPr>
                      <w:rFonts w:ascii="Times New Roman" w:hAnsi="Times New Roman"/>
                      <w:sz w:val="20"/>
                      <w:szCs w:val="20"/>
                    </w:rPr>
                    <w:t>Сума пенсійних внесків у межах недержавного пенсійного забезпечення відповідно до закону, страхових платежів (страхових внесків, страхових премій), внесків на пенсійні вклади, внесків до фонду банківського управління, сплачена за платника податку чи на його користь будь-якою особою-резидентом (крім роботодавця-резидента) (підпункт 164.2.16 пункту 164.2 статті 164 розділу IV Кодексу, крім підпункту "в" підпункту 164.2.16 пункту 164.2 статті 164 розділу IV Кодексу)</w:t>
                  </w:r>
                </w:p>
              </w:tc>
              <w:tc>
                <w:tcPr>
                  <w:tcW w:w="1276" w:type="dxa"/>
                  <w:shd w:val="clear" w:color="auto" w:fill="auto"/>
                </w:tcPr>
                <w:p w:rsidR="00FF0489" w:rsidRPr="002E033A" w:rsidRDefault="00FF0489" w:rsidP="007F35CB">
                  <w:pPr>
                    <w:jc w:val="both"/>
                    <w:rPr>
                      <w:rFonts w:ascii="Times New Roman" w:hAnsi="Times New Roman"/>
                      <w:sz w:val="20"/>
                      <w:szCs w:val="20"/>
                    </w:rPr>
                  </w:pPr>
                  <w:r w:rsidRPr="00DD4485">
                    <w:rPr>
                      <w:rFonts w:ascii="Times New Roman" w:hAnsi="Times New Roman"/>
                      <w:sz w:val="20"/>
                      <w:szCs w:val="20"/>
                    </w:rPr>
                    <w:t>Пенсійні внески, страхові внески (премії) за платника податку</w:t>
                  </w:r>
                </w:p>
              </w:tc>
              <w:tc>
                <w:tcPr>
                  <w:tcW w:w="992" w:type="dxa"/>
                  <w:shd w:val="clear" w:color="auto" w:fill="auto"/>
                </w:tcPr>
                <w:p w:rsidR="00FF0489" w:rsidRPr="002E033A" w:rsidRDefault="00FF0489" w:rsidP="007F35CB">
                  <w:pPr>
                    <w:ind w:left="-108" w:right="-108"/>
                    <w:jc w:val="both"/>
                    <w:rPr>
                      <w:rFonts w:ascii="Times New Roman" w:hAnsi="Times New Roman"/>
                      <w:sz w:val="20"/>
                      <w:szCs w:val="20"/>
                    </w:rPr>
                  </w:pPr>
                  <w:r w:rsidRPr="00DD4485">
                    <w:rPr>
                      <w:rFonts w:ascii="Times New Roman" w:hAnsi="Times New Roman"/>
                      <w:sz w:val="20"/>
                      <w:szCs w:val="20"/>
                    </w:rPr>
                    <w:t>01.01.2011</w:t>
                  </w:r>
                </w:p>
              </w:tc>
              <w:tc>
                <w:tcPr>
                  <w:tcW w:w="992" w:type="dxa"/>
                  <w:shd w:val="clear" w:color="auto" w:fill="auto"/>
                </w:tcPr>
                <w:p w:rsidR="00FF0489" w:rsidRPr="007C18D4" w:rsidRDefault="00FF0489" w:rsidP="00FF0489">
                  <w:pPr>
                    <w:ind w:left="-79" w:right="-108"/>
                    <w:jc w:val="both"/>
                    <w:rPr>
                      <w:rFonts w:ascii="Times New Roman" w:hAnsi="Times New Roman"/>
                      <w:b/>
                      <w:sz w:val="20"/>
                      <w:szCs w:val="20"/>
                      <w:lang w:val="en-US"/>
                    </w:rPr>
                  </w:pPr>
                  <w:r w:rsidRPr="007C18D4">
                    <w:rPr>
                      <w:rFonts w:ascii="Times New Roman" w:eastAsia="Times New Roman" w:hAnsi="Times New Roman"/>
                      <w:b/>
                      <w:sz w:val="20"/>
                      <w:szCs w:val="20"/>
                      <w:lang w:val="en-US" w:eastAsia="uk-UA"/>
                    </w:rPr>
                    <w:t>30.0</w:t>
                  </w:r>
                  <w:r>
                    <w:rPr>
                      <w:rFonts w:ascii="Times New Roman" w:eastAsia="Times New Roman" w:hAnsi="Times New Roman"/>
                      <w:b/>
                      <w:sz w:val="20"/>
                      <w:szCs w:val="20"/>
                      <w:lang w:eastAsia="uk-UA"/>
                    </w:rPr>
                    <w:t>9</w:t>
                  </w:r>
                  <w:r w:rsidRPr="007C18D4">
                    <w:rPr>
                      <w:rFonts w:ascii="Times New Roman" w:eastAsia="Times New Roman" w:hAnsi="Times New Roman"/>
                      <w:b/>
                      <w:sz w:val="20"/>
                      <w:szCs w:val="20"/>
                      <w:lang w:val="en-US" w:eastAsia="uk-UA"/>
                    </w:rPr>
                    <w:t>.2024</w:t>
                  </w:r>
                </w:p>
              </w:tc>
            </w:tr>
          </w:tbl>
          <w:p w:rsidR="00FF0489" w:rsidRPr="000A4FA8" w:rsidRDefault="00FF0489" w:rsidP="00405182">
            <w:pPr>
              <w:pStyle w:val="ac"/>
              <w:ind w:left="720"/>
              <w:rPr>
                <w:sz w:val="28"/>
                <w:szCs w:val="28"/>
              </w:rPr>
            </w:pPr>
          </w:p>
        </w:tc>
      </w:tr>
      <w:tr w:rsidR="00FF0489" w:rsidRPr="000B00D2" w:rsidTr="007E0C65">
        <w:trPr>
          <w:trHeight w:val="630"/>
        </w:trPr>
        <w:tc>
          <w:tcPr>
            <w:tcW w:w="7470" w:type="dxa"/>
            <w:shd w:val="clear" w:color="auto" w:fill="auto"/>
          </w:tcPr>
          <w:p w:rsidR="00FF0489" w:rsidRPr="002E033A" w:rsidRDefault="00FF0489" w:rsidP="00F64EB4">
            <w:pPr>
              <w:pStyle w:val="ac"/>
              <w:jc w:val="both"/>
              <w:rPr>
                <w:sz w:val="20"/>
                <w:szCs w:val="20"/>
              </w:rPr>
            </w:pPr>
            <w:r w:rsidRPr="000E17AE">
              <w:rPr>
                <w:sz w:val="28"/>
                <w:szCs w:val="28"/>
              </w:rPr>
              <w:t>відсутній</w:t>
            </w:r>
          </w:p>
        </w:tc>
        <w:tc>
          <w:tcPr>
            <w:tcW w:w="7839" w:type="dxa"/>
            <w:gridSpan w:val="3"/>
            <w:shd w:val="clear" w:color="auto" w:fill="auto"/>
          </w:tcPr>
          <w:tbl>
            <w:tblPr>
              <w:tblW w:w="7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685"/>
              <w:gridCol w:w="1276"/>
              <w:gridCol w:w="992"/>
              <w:gridCol w:w="992"/>
            </w:tblGrid>
            <w:tr w:rsidR="00FF0489" w:rsidRPr="00AC7A17" w:rsidTr="007C18D4">
              <w:trPr>
                <w:trHeight w:val="1727"/>
              </w:trPr>
              <w:tc>
                <w:tcPr>
                  <w:tcW w:w="596" w:type="dxa"/>
                  <w:shd w:val="clear" w:color="auto" w:fill="auto"/>
                </w:tcPr>
                <w:p w:rsidR="00FF0489" w:rsidRPr="00DD4485" w:rsidRDefault="00FF0489" w:rsidP="002E033A">
                  <w:pPr>
                    <w:jc w:val="both"/>
                    <w:rPr>
                      <w:rFonts w:ascii="Times New Roman" w:hAnsi="Times New Roman"/>
                      <w:b/>
                      <w:sz w:val="20"/>
                      <w:szCs w:val="20"/>
                      <w:lang w:val="en-US"/>
                    </w:rPr>
                  </w:pPr>
                  <w:r>
                    <w:rPr>
                      <w:rFonts w:ascii="Times New Roman" w:eastAsia="Times New Roman" w:hAnsi="Times New Roman"/>
                      <w:b/>
                      <w:sz w:val="20"/>
                      <w:szCs w:val="20"/>
                      <w:lang w:val="en-US" w:eastAsia="uk-UA"/>
                    </w:rPr>
                    <w:t>124</w:t>
                  </w:r>
                </w:p>
              </w:tc>
              <w:tc>
                <w:tcPr>
                  <w:tcW w:w="3685" w:type="dxa"/>
                  <w:shd w:val="clear" w:color="auto" w:fill="auto"/>
                </w:tcPr>
                <w:p w:rsidR="00FF0489" w:rsidRPr="00BA72BB" w:rsidRDefault="00FF0489" w:rsidP="002E033A">
                  <w:pPr>
                    <w:ind w:left="-108"/>
                    <w:jc w:val="both"/>
                    <w:rPr>
                      <w:rFonts w:ascii="Times New Roman" w:hAnsi="Times New Roman"/>
                      <w:b/>
                      <w:sz w:val="20"/>
                      <w:szCs w:val="20"/>
                    </w:rPr>
                  </w:pPr>
                  <w:r w:rsidRPr="00DD4485">
                    <w:rPr>
                      <w:rFonts w:ascii="Times New Roman" w:hAnsi="Times New Roman"/>
                      <w:b/>
                      <w:sz w:val="20"/>
                      <w:szCs w:val="20"/>
                    </w:rPr>
                    <w:t xml:space="preserve">Сума пенсійних внесків у межах недержавного пенсійного забезпечення відповідно до закону, страхових платежів (страхових внесків, страхових премій), внесків на пенсійні вклади, внесків до фонду банківського управління, сплачена за платника податку чи на його користь будь-якою особою-резидентом (крім роботодавця-резидента та резидента Дія Сіті) (підпункт 164.2.16 пункту 164.2 статті </w:t>
                  </w:r>
                  <w:r w:rsidRPr="00DD4485">
                    <w:rPr>
                      <w:rFonts w:ascii="Times New Roman" w:hAnsi="Times New Roman"/>
                      <w:b/>
                      <w:sz w:val="20"/>
                      <w:szCs w:val="20"/>
                    </w:rPr>
                    <w:lastRenderedPageBreak/>
                    <w:t>164 розділу IV Кодексу, крім підпунктів "в" та "г"  підпункту 164.2.16 пункту 164.2 статті 164 розділу IV Кодексу)</w:t>
                  </w:r>
                </w:p>
              </w:tc>
              <w:tc>
                <w:tcPr>
                  <w:tcW w:w="1276" w:type="dxa"/>
                  <w:shd w:val="clear" w:color="auto" w:fill="auto"/>
                </w:tcPr>
                <w:p w:rsidR="00FF0489" w:rsidRPr="00BA72BB" w:rsidRDefault="00FF0489" w:rsidP="002E033A">
                  <w:pPr>
                    <w:jc w:val="both"/>
                    <w:rPr>
                      <w:rFonts w:ascii="Times New Roman" w:hAnsi="Times New Roman"/>
                      <w:b/>
                      <w:sz w:val="20"/>
                      <w:szCs w:val="20"/>
                    </w:rPr>
                  </w:pPr>
                  <w:r w:rsidRPr="00DD4485">
                    <w:rPr>
                      <w:rFonts w:ascii="Times New Roman" w:hAnsi="Times New Roman"/>
                      <w:b/>
                      <w:sz w:val="20"/>
                      <w:szCs w:val="20"/>
                    </w:rPr>
                    <w:lastRenderedPageBreak/>
                    <w:t>Пенсійні внески, страхові внески (премії) за платника податку</w:t>
                  </w:r>
                </w:p>
              </w:tc>
              <w:tc>
                <w:tcPr>
                  <w:tcW w:w="992" w:type="dxa"/>
                  <w:shd w:val="clear" w:color="auto" w:fill="auto"/>
                </w:tcPr>
                <w:p w:rsidR="00FF0489" w:rsidRPr="00BA72BB" w:rsidRDefault="00FF0489" w:rsidP="00FF0489">
                  <w:pPr>
                    <w:ind w:left="-108" w:right="-108"/>
                    <w:jc w:val="both"/>
                    <w:rPr>
                      <w:rFonts w:ascii="Times New Roman" w:hAnsi="Times New Roman"/>
                      <w:b/>
                      <w:sz w:val="20"/>
                      <w:szCs w:val="20"/>
                    </w:rPr>
                  </w:pPr>
                  <w:r w:rsidRPr="00BA72BB">
                    <w:rPr>
                      <w:rFonts w:ascii="Times New Roman" w:eastAsia="Times New Roman" w:hAnsi="Times New Roman"/>
                      <w:b/>
                      <w:spacing w:val="-14"/>
                      <w:sz w:val="20"/>
                      <w:szCs w:val="20"/>
                      <w:lang w:eastAsia="uk-UA"/>
                    </w:rPr>
                    <w:t>01.</w:t>
                  </w:r>
                  <w:r>
                    <w:rPr>
                      <w:rFonts w:ascii="Times New Roman" w:eastAsia="Times New Roman" w:hAnsi="Times New Roman"/>
                      <w:b/>
                      <w:spacing w:val="-14"/>
                      <w:sz w:val="20"/>
                      <w:szCs w:val="20"/>
                      <w:lang w:eastAsia="uk-UA"/>
                    </w:rPr>
                    <w:t>10</w:t>
                  </w:r>
                  <w:r w:rsidRPr="00BA72BB">
                    <w:rPr>
                      <w:rFonts w:ascii="Times New Roman" w:eastAsia="Times New Roman" w:hAnsi="Times New Roman"/>
                      <w:b/>
                      <w:spacing w:val="-14"/>
                      <w:sz w:val="20"/>
                      <w:szCs w:val="20"/>
                      <w:lang w:eastAsia="uk-UA"/>
                    </w:rPr>
                    <w:t>.2024</w:t>
                  </w:r>
                </w:p>
              </w:tc>
              <w:tc>
                <w:tcPr>
                  <w:tcW w:w="992" w:type="dxa"/>
                  <w:shd w:val="clear" w:color="auto" w:fill="auto"/>
                </w:tcPr>
                <w:p w:rsidR="00FF0489" w:rsidRPr="002E033A" w:rsidRDefault="00FF0489" w:rsidP="002E033A">
                  <w:pPr>
                    <w:jc w:val="both"/>
                    <w:rPr>
                      <w:rFonts w:ascii="Times New Roman" w:eastAsia="Times New Roman" w:hAnsi="Times New Roman"/>
                      <w:sz w:val="20"/>
                      <w:szCs w:val="20"/>
                      <w:lang w:eastAsia="uk-UA"/>
                    </w:rPr>
                  </w:pPr>
                </w:p>
              </w:tc>
            </w:tr>
          </w:tbl>
          <w:p w:rsidR="00FF0489" w:rsidRPr="002E033A" w:rsidRDefault="00FF0489" w:rsidP="00405182">
            <w:pPr>
              <w:pStyle w:val="ac"/>
              <w:ind w:left="720"/>
              <w:rPr>
                <w:sz w:val="20"/>
                <w:szCs w:val="20"/>
              </w:rPr>
            </w:pPr>
          </w:p>
        </w:tc>
      </w:tr>
      <w:tr w:rsidR="00FF0489" w:rsidRPr="000B00D2" w:rsidTr="007E0C65">
        <w:trPr>
          <w:trHeight w:val="645"/>
        </w:trPr>
        <w:tc>
          <w:tcPr>
            <w:tcW w:w="7470" w:type="dxa"/>
            <w:shd w:val="clear" w:color="auto" w:fill="auto"/>
          </w:tcPr>
          <w:tbl>
            <w:tblPr>
              <w:tblW w:w="7512"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1275"/>
              <w:gridCol w:w="821"/>
              <w:gridCol w:w="880"/>
            </w:tblGrid>
            <w:tr w:rsidR="00FF0489" w:rsidRPr="002E033A" w:rsidTr="002E033A">
              <w:tc>
                <w:tcPr>
                  <w:tcW w:w="567" w:type="dxa"/>
                  <w:tcBorders>
                    <w:bottom w:val="single" w:sz="4" w:space="0" w:color="auto"/>
                  </w:tcBorders>
                  <w:shd w:val="clear" w:color="auto" w:fill="auto"/>
                </w:tcPr>
                <w:p w:rsidR="00FF0489" w:rsidRPr="007C18D4" w:rsidRDefault="00FF0489" w:rsidP="002E033A">
                  <w:pPr>
                    <w:jc w:val="both"/>
                    <w:rPr>
                      <w:rFonts w:ascii="Times New Roman" w:hAnsi="Times New Roman"/>
                      <w:sz w:val="20"/>
                      <w:szCs w:val="20"/>
                      <w:lang w:val="en-US"/>
                    </w:rPr>
                  </w:pPr>
                  <w:r>
                    <w:rPr>
                      <w:rFonts w:ascii="Times New Roman" w:eastAsia="Times New Roman" w:hAnsi="Times New Roman"/>
                      <w:sz w:val="20"/>
                      <w:szCs w:val="20"/>
                      <w:lang w:val="en-US" w:eastAsia="uk-UA"/>
                    </w:rPr>
                    <w:lastRenderedPageBreak/>
                    <w:t>125</w:t>
                  </w:r>
                </w:p>
              </w:tc>
              <w:tc>
                <w:tcPr>
                  <w:tcW w:w="3969" w:type="dxa"/>
                  <w:tcBorders>
                    <w:bottom w:val="single" w:sz="4" w:space="0" w:color="auto"/>
                  </w:tcBorders>
                  <w:shd w:val="clear" w:color="auto" w:fill="auto"/>
                </w:tcPr>
                <w:p w:rsidR="00FF0489" w:rsidRPr="002E033A" w:rsidRDefault="00FF0489" w:rsidP="00EA6377">
                  <w:pPr>
                    <w:rPr>
                      <w:rFonts w:ascii="Times New Roman" w:hAnsi="Times New Roman"/>
                      <w:sz w:val="20"/>
                      <w:szCs w:val="20"/>
                    </w:rPr>
                  </w:pPr>
                  <w:r w:rsidRPr="007C18D4">
                    <w:rPr>
                      <w:rFonts w:ascii="Times New Roman" w:hAnsi="Times New Roman"/>
                      <w:sz w:val="20"/>
                      <w:szCs w:val="20"/>
                    </w:rPr>
                    <w:t>Суми пенсійних внесків, що сплачуються роботодавцем-резидентом за свій рахунок за договорами недержавного пенсійного забезпечення платника податку та/або за договорами добровільного медичного страхування в межах 30 відсотків нарахованої заробітної плати такому працівнику (підпункт "в" підпункту 164.2.16 пункту 164.2 статті 164 розділу IV Кодексу)</w:t>
                  </w:r>
                </w:p>
              </w:tc>
              <w:tc>
                <w:tcPr>
                  <w:tcW w:w="1275" w:type="dxa"/>
                  <w:tcBorders>
                    <w:bottom w:val="single" w:sz="4" w:space="0" w:color="auto"/>
                  </w:tcBorders>
                  <w:shd w:val="clear" w:color="auto" w:fill="auto"/>
                </w:tcPr>
                <w:p w:rsidR="00FF0489" w:rsidRPr="002E033A" w:rsidRDefault="00FF0489" w:rsidP="002E033A">
                  <w:pPr>
                    <w:rPr>
                      <w:rFonts w:ascii="Times New Roman" w:hAnsi="Times New Roman"/>
                      <w:sz w:val="20"/>
                      <w:szCs w:val="20"/>
                    </w:rPr>
                  </w:pPr>
                  <w:r w:rsidRPr="007C18D4">
                    <w:rPr>
                      <w:rFonts w:ascii="Times New Roman" w:hAnsi="Times New Roman"/>
                      <w:sz w:val="20"/>
                      <w:szCs w:val="20"/>
                    </w:rPr>
                    <w:t>Пенсійні внески, страхові внески (премії) за платника податку, сплачені роботодавцем-резидентом</w:t>
                  </w:r>
                </w:p>
              </w:tc>
              <w:tc>
                <w:tcPr>
                  <w:tcW w:w="821" w:type="dxa"/>
                  <w:tcBorders>
                    <w:bottom w:val="single" w:sz="4" w:space="0" w:color="auto"/>
                  </w:tcBorders>
                  <w:shd w:val="clear" w:color="auto" w:fill="auto"/>
                </w:tcPr>
                <w:p w:rsidR="00FF0489" w:rsidRPr="002E033A" w:rsidRDefault="00FF0489" w:rsidP="002E033A">
                  <w:pPr>
                    <w:ind w:left="-137" w:right="-77"/>
                    <w:jc w:val="both"/>
                    <w:rPr>
                      <w:rFonts w:ascii="Times New Roman" w:hAnsi="Times New Roman"/>
                      <w:spacing w:val="-14"/>
                      <w:sz w:val="20"/>
                      <w:szCs w:val="20"/>
                    </w:rPr>
                  </w:pPr>
                  <w:r w:rsidRPr="002E033A">
                    <w:rPr>
                      <w:rFonts w:ascii="Times New Roman" w:eastAsia="Times New Roman" w:hAnsi="Times New Roman"/>
                      <w:spacing w:val="-14"/>
                      <w:sz w:val="20"/>
                      <w:szCs w:val="20"/>
                      <w:lang w:eastAsia="uk-UA"/>
                    </w:rPr>
                    <w:t xml:space="preserve"> </w:t>
                  </w:r>
                  <w:r w:rsidRPr="007C18D4">
                    <w:rPr>
                      <w:rFonts w:ascii="Times New Roman" w:eastAsia="Times New Roman" w:hAnsi="Times New Roman"/>
                      <w:spacing w:val="-14"/>
                      <w:sz w:val="20"/>
                      <w:szCs w:val="20"/>
                      <w:lang w:eastAsia="uk-UA"/>
                    </w:rPr>
                    <w:t>01.01.2023</w:t>
                  </w:r>
                </w:p>
              </w:tc>
              <w:tc>
                <w:tcPr>
                  <w:tcW w:w="880" w:type="dxa"/>
                  <w:tcBorders>
                    <w:bottom w:val="single" w:sz="4" w:space="0" w:color="auto"/>
                  </w:tcBorders>
                  <w:shd w:val="clear" w:color="auto" w:fill="auto"/>
                </w:tcPr>
                <w:p w:rsidR="00FF0489" w:rsidRPr="002E033A" w:rsidRDefault="00FF0489" w:rsidP="002E033A">
                  <w:pPr>
                    <w:jc w:val="both"/>
                    <w:rPr>
                      <w:rFonts w:ascii="Times New Roman" w:eastAsia="Times New Roman" w:hAnsi="Times New Roman"/>
                      <w:sz w:val="20"/>
                      <w:szCs w:val="20"/>
                      <w:lang w:eastAsia="uk-UA"/>
                    </w:rPr>
                  </w:pPr>
                </w:p>
              </w:tc>
            </w:tr>
          </w:tbl>
          <w:p w:rsidR="00FF0489" w:rsidRPr="002E033A" w:rsidRDefault="00FF0489" w:rsidP="00405182">
            <w:pPr>
              <w:pStyle w:val="ac"/>
              <w:ind w:left="720"/>
              <w:rPr>
                <w:sz w:val="20"/>
                <w:szCs w:val="20"/>
              </w:rPr>
            </w:pPr>
          </w:p>
        </w:tc>
        <w:tc>
          <w:tcPr>
            <w:tcW w:w="7839" w:type="dxa"/>
            <w:gridSpan w:val="3"/>
            <w:shd w:val="clear" w:color="auto" w:fill="auto"/>
          </w:tcPr>
          <w:tbl>
            <w:tblPr>
              <w:tblW w:w="7512"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5"/>
              <w:gridCol w:w="1276"/>
              <w:gridCol w:w="1104"/>
              <w:gridCol w:w="880"/>
            </w:tblGrid>
            <w:tr w:rsidR="00FF0489" w:rsidRPr="002E033A" w:rsidTr="00EA6377">
              <w:tc>
                <w:tcPr>
                  <w:tcW w:w="567" w:type="dxa"/>
                  <w:tcBorders>
                    <w:bottom w:val="single" w:sz="4" w:space="0" w:color="auto"/>
                  </w:tcBorders>
                  <w:shd w:val="clear" w:color="auto" w:fill="auto"/>
                </w:tcPr>
                <w:p w:rsidR="00FF0489" w:rsidRPr="007C18D4" w:rsidRDefault="00FF0489" w:rsidP="007F35CB">
                  <w:pPr>
                    <w:jc w:val="both"/>
                    <w:rPr>
                      <w:rFonts w:ascii="Times New Roman" w:hAnsi="Times New Roman"/>
                      <w:sz w:val="20"/>
                      <w:szCs w:val="20"/>
                      <w:lang w:val="en-US"/>
                    </w:rPr>
                  </w:pPr>
                  <w:r>
                    <w:rPr>
                      <w:rFonts w:ascii="Times New Roman" w:eastAsia="Times New Roman" w:hAnsi="Times New Roman"/>
                      <w:sz w:val="20"/>
                      <w:szCs w:val="20"/>
                      <w:lang w:val="en-US" w:eastAsia="uk-UA"/>
                    </w:rPr>
                    <w:t>125</w:t>
                  </w:r>
                </w:p>
              </w:tc>
              <w:tc>
                <w:tcPr>
                  <w:tcW w:w="3685" w:type="dxa"/>
                  <w:tcBorders>
                    <w:bottom w:val="single" w:sz="4" w:space="0" w:color="auto"/>
                  </w:tcBorders>
                  <w:shd w:val="clear" w:color="auto" w:fill="auto"/>
                </w:tcPr>
                <w:p w:rsidR="00FF0489" w:rsidRPr="002E033A" w:rsidRDefault="00FF0489" w:rsidP="00EA6377">
                  <w:pPr>
                    <w:rPr>
                      <w:rFonts w:ascii="Times New Roman" w:hAnsi="Times New Roman"/>
                      <w:sz w:val="20"/>
                      <w:szCs w:val="20"/>
                    </w:rPr>
                  </w:pPr>
                  <w:r w:rsidRPr="007C18D4">
                    <w:rPr>
                      <w:rFonts w:ascii="Times New Roman" w:hAnsi="Times New Roman"/>
                      <w:sz w:val="20"/>
                      <w:szCs w:val="20"/>
                    </w:rPr>
                    <w:t>Суми пенсійних внесків, що сплачуються роботодавцем-резидентом за свій рахунок за договорами недержавного пенсійного забезпечення платника податку та/або за договорами добровільного медичного страхування в межах 30 відсотків нарахованої заробітної плати такому працівнику (підпункт "в" підпункту 164.2.16 пункту 164.2 статті 164 розділу IV Кодексу)</w:t>
                  </w:r>
                </w:p>
              </w:tc>
              <w:tc>
                <w:tcPr>
                  <w:tcW w:w="1276" w:type="dxa"/>
                  <w:tcBorders>
                    <w:bottom w:val="single" w:sz="4" w:space="0" w:color="auto"/>
                  </w:tcBorders>
                  <w:shd w:val="clear" w:color="auto" w:fill="auto"/>
                </w:tcPr>
                <w:p w:rsidR="00FF0489" w:rsidRPr="002E033A" w:rsidRDefault="00FF0489" w:rsidP="007F35CB">
                  <w:pPr>
                    <w:rPr>
                      <w:rFonts w:ascii="Times New Roman" w:hAnsi="Times New Roman"/>
                      <w:sz w:val="20"/>
                      <w:szCs w:val="20"/>
                    </w:rPr>
                  </w:pPr>
                  <w:r w:rsidRPr="007C18D4">
                    <w:rPr>
                      <w:rFonts w:ascii="Times New Roman" w:hAnsi="Times New Roman"/>
                      <w:sz w:val="20"/>
                      <w:szCs w:val="20"/>
                    </w:rPr>
                    <w:t>Пенсійні внески, страхові внески (премії) за платника податку, сплачені робото</w:t>
                  </w:r>
                  <w:r w:rsidR="00FD0E57">
                    <w:rPr>
                      <w:rFonts w:ascii="Times New Roman" w:hAnsi="Times New Roman"/>
                      <w:sz w:val="20"/>
                      <w:szCs w:val="20"/>
                      <w:lang w:val="ru-RU"/>
                    </w:rPr>
                    <w:t>-</w:t>
                  </w:r>
                  <w:proofErr w:type="spellStart"/>
                  <w:r w:rsidRPr="007C18D4">
                    <w:rPr>
                      <w:rFonts w:ascii="Times New Roman" w:hAnsi="Times New Roman"/>
                      <w:sz w:val="20"/>
                      <w:szCs w:val="20"/>
                    </w:rPr>
                    <w:t>давцем</w:t>
                  </w:r>
                  <w:proofErr w:type="spellEnd"/>
                  <w:r w:rsidRPr="007C18D4">
                    <w:rPr>
                      <w:rFonts w:ascii="Times New Roman" w:hAnsi="Times New Roman"/>
                      <w:sz w:val="20"/>
                      <w:szCs w:val="20"/>
                    </w:rPr>
                    <w:t>-резидентом</w:t>
                  </w:r>
                </w:p>
              </w:tc>
              <w:tc>
                <w:tcPr>
                  <w:tcW w:w="1104" w:type="dxa"/>
                  <w:tcBorders>
                    <w:bottom w:val="single" w:sz="4" w:space="0" w:color="auto"/>
                  </w:tcBorders>
                  <w:shd w:val="clear" w:color="auto" w:fill="auto"/>
                </w:tcPr>
                <w:p w:rsidR="00FF0489" w:rsidRPr="002E033A" w:rsidRDefault="00FF0489" w:rsidP="007F35CB">
                  <w:pPr>
                    <w:ind w:left="-137" w:right="-77"/>
                    <w:jc w:val="both"/>
                    <w:rPr>
                      <w:rFonts w:ascii="Times New Roman" w:hAnsi="Times New Roman"/>
                      <w:spacing w:val="-14"/>
                      <w:sz w:val="20"/>
                      <w:szCs w:val="20"/>
                    </w:rPr>
                  </w:pPr>
                  <w:r w:rsidRPr="002E033A">
                    <w:rPr>
                      <w:rFonts w:ascii="Times New Roman" w:eastAsia="Times New Roman" w:hAnsi="Times New Roman"/>
                      <w:spacing w:val="-14"/>
                      <w:sz w:val="20"/>
                      <w:szCs w:val="20"/>
                      <w:lang w:eastAsia="uk-UA"/>
                    </w:rPr>
                    <w:t xml:space="preserve"> </w:t>
                  </w:r>
                  <w:r w:rsidRPr="007C18D4">
                    <w:rPr>
                      <w:rFonts w:ascii="Times New Roman" w:eastAsia="Times New Roman" w:hAnsi="Times New Roman"/>
                      <w:spacing w:val="-14"/>
                      <w:sz w:val="20"/>
                      <w:szCs w:val="20"/>
                      <w:lang w:eastAsia="uk-UA"/>
                    </w:rPr>
                    <w:t>01.01.2023</w:t>
                  </w:r>
                </w:p>
              </w:tc>
              <w:tc>
                <w:tcPr>
                  <w:tcW w:w="880" w:type="dxa"/>
                  <w:tcBorders>
                    <w:bottom w:val="single" w:sz="4" w:space="0" w:color="auto"/>
                  </w:tcBorders>
                  <w:shd w:val="clear" w:color="auto" w:fill="auto"/>
                </w:tcPr>
                <w:p w:rsidR="00FF0489" w:rsidRPr="007C18D4" w:rsidRDefault="00FF0489" w:rsidP="00FF0489">
                  <w:pPr>
                    <w:ind w:left="-78" w:right="-108"/>
                    <w:jc w:val="both"/>
                    <w:rPr>
                      <w:rFonts w:ascii="Times New Roman" w:eastAsia="Times New Roman" w:hAnsi="Times New Roman"/>
                      <w:b/>
                      <w:sz w:val="20"/>
                      <w:szCs w:val="20"/>
                      <w:lang w:val="en-US" w:eastAsia="uk-UA"/>
                    </w:rPr>
                  </w:pPr>
                  <w:r>
                    <w:rPr>
                      <w:rFonts w:ascii="Times New Roman" w:eastAsia="Times New Roman" w:hAnsi="Times New Roman"/>
                      <w:b/>
                      <w:spacing w:val="-14"/>
                      <w:sz w:val="20"/>
                      <w:szCs w:val="20"/>
                      <w:lang w:val="en-US" w:eastAsia="uk-UA"/>
                    </w:rPr>
                    <w:t>30.0</w:t>
                  </w:r>
                  <w:r>
                    <w:rPr>
                      <w:rFonts w:ascii="Times New Roman" w:eastAsia="Times New Roman" w:hAnsi="Times New Roman"/>
                      <w:b/>
                      <w:spacing w:val="-14"/>
                      <w:sz w:val="20"/>
                      <w:szCs w:val="20"/>
                      <w:lang w:eastAsia="uk-UA"/>
                    </w:rPr>
                    <w:t>9</w:t>
                  </w:r>
                  <w:r>
                    <w:rPr>
                      <w:rFonts w:ascii="Times New Roman" w:eastAsia="Times New Roman" w:hAnsi="Times New Roman"/>
                      <w:b/>
                      <w:spacing w:val="-14"/>
                      <w:sz w:val="20"/>
                      <w:szCs w:val="20"/>
                      <w:lang w:val="en-US" w:eastAsia="uk-UA"/>
                    </w:rPr>
                    <w:t>.2024</w:t>
                  </w:r>
                </w:p>
              </w:tc>
            </w:tr>
          </w:tbl>
          <w:p w:rsidR="00FF0489" w:rsidRPr="002E033A" w:rsidRDefault="00FF0489" w:rsidP="00405182">
            <w:pPr>
              <w:pStyle w:val="ac"/>
              <w:ind w:left="720"/>
              <w:rPr>
                <w:sz w:val="20"/>
                <w:szCs w:val="20"/>
              </w:rPr>
            </w:pPr>
          </w:p>
        </w:tc>
      </w:tr>
      <w:tr w:rsidR="00FF0489" w:rsidRPr="000B00D2" w:rsidTr="007E0C65">
        <w:trPr>
          <w:trHeight w:val="465"/>
        </w:trPr>
        <w:tc>
          <w:tcPr>
            <w:tcW w:w="7470" w:type="dxa"/>
            <w:shd w:val="clear" w:color="auto" w:fill="auto"/>
          </w:tcPr>
          <w:p w:rsidR="00FF0489" w:rsidRPr="002E033A" w:rsidRDefault="00FF0489" w:rsidP="00327F38">
            <w:pPr>
              <w:pStyle w:val="ac"/>
              <w:jc w:val="both"/>
              <w:rPr>
                <w:sz w:val="20"/>
                <w:szCs w:val="20"/>
              </w:rPr>
            </w:pPr>
            <w:r w:rsidRPr="000E17AE">
              <w:rPr>
                <w:sz w:val="28"/>
                <w:szCs w:val="28"/>
              </w:rPr>
              <w:t>відсутній</w:t>
            </w:r>
          </w:p>
        </w:tc>
        <w:tc>
          <w:tcPr>
            <w:tcW w:w="7839" w:type="dxa"/>
            <w:gridSpan w:val="3"/>
            <w:shd w:val="clear" w:color="auto" w:fill="auto"/>
          </w:tcPr>
          <w:tbl>
            <w:tblPr>
              <w:tblW w:w="7512"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5"/>
              <w:gridCol w:w="1276"/>
              <w:gridCol w:w="1104"/>
              <w:gridCol w:w="880"/>
            </w:tblGrid>
            <w:tr w:rsidR="00FF0489" w:rsidRPr="002E033A" w:rsidTr="00EA6377">
              <w:tc>
                <w:tcPr>
                  <w:tcW w:w="567" w:type="dxa"/>
                  <w:tcBorders>
                    <w:bottom w:val="single" w:sz="4" w:space="0" w:color="auto"/>
                  </w:tcBorders>
                  <w:shd w:val="clear" w:color="auto" w:fill="auto"/>
                </w:tcPr>
                <w:p w:rsidR="00FF0489" w:rsidRPr="007C18D4" w:rsidRDefault="00FF0489" w:rsidP="002E033A">
                  <w:pPr>
                    <w:jc w:val="both"/>
                    <w:rPr>
                      <w:rFonts w:ascii="Times New Roman" w:hAnsi="Times New Roman"/>
                      <w:b/>
                      <w:sz w:val="20"/>
                      <w:szCs w:val="20"/>
                      <w:lang w:val="en-US"/>
                    </w:rPr>
                  </w:pPr>
                  <w:r>
                    <w:rPr>
                      <w:rFonts w:ascii="Times New Roman" w:eastAsia="Times New Roman" w:hAnsi="Times New Roman"/>
                      <w:b/>
                      <w:sz w:val="20"/>
                      <w:szCs w:val="20"/>
                      <w:lang w:val="en-US" w:eastAsia="uk-UA"/>
                    </w:rPr>
                    <w:t>125</w:t>
                  </w:r>
                </w:p>
              </w:tc>
              <w:tc>
                <w:tcPr>
                  <w:tcW w:w="3685" w:type="dxa"/>
                  <w:tcBorders>
                    <w:bottom w:val="single" w:sz="4" w:space="0" w:color="auto"/>
                  </w:tcBorders>
                  <w:shd w:val="clear" w:color="auto" w:fill="auto"/>
                </w:tcPr>
                <w:p w:rsidR="00FF0489" w:rsidRPr="00BA72BB" w:rsidRDefault="00FF0489" w:rsidP="002E033A">
                  <w:pPr>
                    <w:jc w:val="both"/>
                    <w:rPr>
                      <w:rFonts w:ascii="Times New Roman" w:hAnsi="Times New Roman"/>
                      <w:b/>
                      <w:sz w:val="20"/>
                      <w:szCs w:val="20"/>
                    </w:rPr>
                  </w:pPr>
                  <w:r w:rsidRPr="007C18D4">
                    <w:rPr>
                      <w:rFonts w:ascii="Times New Roman" w:hAnsi="Times New Roman"/>
                      <w:b/>
                      <w:sz w:val="20"/>
                      <w:szCs w:val="20"/>
                    </w:rPr>
                    <w:t>Суми пенсійних внесків, що сплачуються роботодавцем-резидентом за свій рахунок за договорами недержавного пенсійного забезпечення платника податку та/або за договорами добровільного медичного страхування (підпункт "в" підпункту 164.2.16 пункту 164.2 статті 164 розділу IV Кодексу)</w:t>
                  </w:r>
                </w:p>
              </w:tc>
              <w:tc>
                <w:tcPr>
                  <w:tcW w:w="1276" w:type="dxa"/>
                  <w:tcBorders>
                    <w:bottom w:val="single" w:sz="4" w:space="0" w:color="auto"/>
                  </w:tcBorders>
                  <w:shd w:val="clear" w:color="auto" w:fill="auto"/>
                </w:tcPr>
                <w:p w:rsidR="00FF0489" w:rsidRPr="00BA72BB" w:rsidRDefault="00FF0489" w:rsidP="002E033A">
                  <w:pPr>
                    <w:jc w:val="both"/>
                    <w:rPr>
                      <w:rFonts w:ascii="Times New Roman" w:hAnsi="Times New Roman"/>
                      <w:b/>
                      <w:sz w:val="20"/>
                      <w:szCs w:val="20"/>
                    </w:rPr>
                  </w:pPr>
                  <w:r w:rsidRPr="007C18D4">
                    <w:rPr>
                      <w:rFonts w:ascii="Times New Roman" w:hAnsi="Times New Roman"/>
                      <w:b/>
                      <w:sz w:val="20"/>
                      <w:szCs w:val="20"/>
                    </w:rPr>
                    <w:t>Пенсійні внески, страхові внески (премії) за платника податку, сплачені робото</w:t>
                  </w:r>
                  <w:r w:rsidR="00FD0E57" w:rsidRPr="00FD0E57">
                    <w:rPr>
                      <w:rFonts w:ascii="Times New Roman" w:hAnsi="Times New Roman"/>
                      <w:b/>
                      <w:sz w:val="20"/>
                      <w:szCs w:val="20"/>
                      <w:lang w:val="ru-RU"/>
                    </w:rPr>
                    <w:t>-</w:t>
                  </w:r>
                  <w:proofErr w:type="spellStart"/>
                  <w:r w:rsidRPr="007C18D4">
                    <w:rPr>
                      <w:rFonts w:ascii="Times New Roman" w:hAnsi="Times New Roman"/>
                      <w:b/>
                      <w:sz w:val="20"/>
                      <w:szCs w:val="20"/>
                    </w:rPr>
                    <w:t>давцем</w:t>
                  </w:r>
                  <w:proofErr w:type="spellEnd"/>
                  <w:r w:rsidRPr="007C18D4">
                    <w:rPr>
                      <w:rFonts w:ascii="Times New Roman" w:hAnsi="Times New Roman"/>
                      <w:b/>
                      <w:sz w:val="20"/>
                      <w:szCs w:val="20"/>
                    </w:rPr>
                    <w:t>-резидентом</w:t>
                  </w:r>
                </w:p>
              </w:tc>
              <w:tc>
                <w:tcPr>
                  <w:tcW w:w="1104" w:type="dxa"/>
                  <w:tcBorders>
                    <w:bottom w:val="single" w:sz="4" w:space="0" w:color="auto"/>
                  </w:tcBorders>
                  <w:shd w:val="clear" w:color="auto" w:fill="auto"/>
                </w:tcPr>
                <w:p w:rsidR="00FF0489" w:rsidRPr="00BA72BB" w:rsidRDefault="00FF0489" w:rsidP="00FF0489">
                  <w:pPr>
                    <w:ind w:left="-137" w:right="-77"/>
                    <w:jc w:val="both"/>
                    <w:rPr>
                      <w:rFonts w:ascii="Times New Roman" w:hAnsi="Times New Roman"/>
                      <w:b/>
                      <w:spacing w:val="-14"/>
                      <w:sz w:val="20"/>
                      <w:szCs w:val="20"/>
                    </w:rPr>
                  </w:pPr>
                  <w:r w:rsidRPr="00BA72BB">
                    <w:rPr>
                      <w:rFonts w:ascii="Times New Roman" w:eastAsia="Times New Roman" w:hAnsi="Times New Roman"/>
                      <w:b/>
                      <w:spacing w:val="-14"/>
                      <w:sz w:val="20"/>
                      <w:szCs w:val="20"/>
                      <w:lang w:eastAsia="uk-UA"/>
                    </w:rPr>
                    <w:t xml:space="preserve"> 01.</w:t>
                  </w:r>
                  <w:r>
                    <w:rPr>
                      <w:rFonts w:ascii="Times New Roman" w:eastAsia="Times New Roman" w:hAnsi="Times New Roman"/>
                      <w:b/>
                      <w:spacing w:val="-14"/>
                      <w:sz w:val="20"/>
                      <w:szCs w:val="20"/>
                      <w:lang w:eastAsia="uk-UA"/>
                    </w:rPr>
                    <w:t>10</w:t>
                  </w:r>
                  <w:r w:rsidRPr="00BA72BB">
                    <w:rPr>
                      <w:rFonts w:ascii="Times New Roman" w:eastAsia="Times New Roman" w:hAnsi="Times New Roman"/>
                      <w:b/>
                      <w:spacing w:val="-14"/>
                      <w:sz w:val="20"/>
                      <w:szCs w:val="20"/>
                      <w:lang w:eastAsia="uk-UA"/>
                    </w:rPr>
                    <w:t>.2024</w:t>
                  </w:r>
                </w:p>
              </w:tc>
              <w:tc>
                <w:tcPr>
                  <w:tcW w:w="880" w:type="dxa"/>
                  <w:tcBorders>
                    <w:bottom w:val="single" w:sz="4" w:space="0" w:color="auto"/>
                  </w:tcBorders>
                  <w:shd w:val="clear" w:color="auto" w:fill="auto"/>
                </w:tcPr>
                <w:p w:rsidR="00FF0489" w:rsidRPr="002E033A" w:rsidRDefault="00FF0489" w:rsidP="002E033A">
                  <w:pPr>
                    <w:jc w:val="both"/>
                    <w:rPr>
                      <w:rFonts w:ascii="Times New Roman" w:eastAsia="Times New Roman" w:hAnsi="Times New Roman"/>
                      <w:sz w:val="20"/>
                      <w:szCs w:val="20"/>
                      <w:lang w:eastAsia="uk-UA"/>
                    </w:rPr>
                  </w:pPr>
                </w:p>
              </w:tc>
            </w:tr>
          </w:tbl>
          <w:p w:rsidR="00FF0489" w:rsidRPr="002E033A" w:rsidRDefault="00FF0489" w:rsidP="00405182">
            <w:pPr>
              <w:pStyle w:val="ac"/>
              <w:ind w:left="720"/>
              <w:rPr>
                <w:sz w:val="20"/>
                <w:szCs w:val="20"/>
              </w:rPr>
            </w:pPr>
          </w:p>
        </w:tc>
      </w:tr>
      <w:tr w:rsidR="00FF0489" w:rsidRPr="000B00D2" w:rsidTr="007E0C65">
        <w:trPr>
          <w:trHeight w:val="270"/>
        </w:trPr>
        <w:tc>
          <w:tcPr>
            <w:tcW w:w="7470" w:type="dxa"/>
            <w:shd w:val="clear" w:color="auto" w:fill="auto"/>
          </w:tcPr>
          <w:tbl>
            <w:tblPr>
              <w:tblW w:w="7512"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1275"/>
              <w:gridCol w:w="821"/>
              <w:gridCol w:w="880"/>
            </w:tblGrid>
            <w:tr w:rsidR="00FF0489" w:rsidRPr="002E033A" w:rsidTr="002E033A">
              <w:tc>
                <w:tcPr>
                  <w:tcW w:w="567" w:type="dxa"/>
                  <w:tcBorders>
                    <w:bottom w:val="single" w:sz="4" w:space="0" w:color="auto"/>
                  </w:tcBorders>
                  <w:shd w:val="clear" w:color="auto" w:fill="auto"/>
                </w:tcPr>
                <w:p w:rsidR="00FF0489" w:rsidRPr="00FF0489" w:rsidRDefault="00FF0489" w:rsidP="002E033A">
                  <w:pPr>
                    <w:jc w:val="both"/>
                    <w:rPr>
                      <w:rFonts w:ascii="Times New Roman" w:hAnsi="Times New Roman"/>
                      <w:sz w:val="20"/>
                      <w:szCs w:val="20"/>
                      <w:lang w:val="ru-RU"/>
                    </w:rPr>
                  </w:pPr>
                  <w:r w:rsidRPr="00FF0489">
                    <w:rPr>
                      <w:rFonts w:ascii="Times New Roman" w:eastAsia="Times New Roman" w:hAnsi="Times New Roman"/>
                      <w:sz w:val="20"/>
                      <w:szCs w:val="20"/>
                      <w:lang w:val="ru-RU" w:eastAsia="uk-UA"/>
                    </w:rPr>
                    <w:t>185</w:t>
                  </w:r>
                </w:p>
              </w:tc>
              <w:tc>
                <w:tcPr>
                  <w:tcW w:w="3969" w:type="dxa"/>
                  <w:tcBorders>
                    <w:bottom w:val="single" w:sz="4" w:space="0" w:color="auto"/>
                  </w:tcBorders>
                  <w:shd w:val="clear" w:color="auto" w:fill="auto"/>
                </w:tcPr>
                <w:p w:rsidR="00FF0489" w:rsidRPr="002E033A" w:rsidRDefault="00FF0489" w:rsidP="002E033A">
                  <w:pPr>
                    <w:jc w:val="both"/>
                    <w:rPr>
                      <w:rFonts w:ascii="Times New Roman" w:hAnsi="Times New Roman"/>
                      <w:sz w:val="20"/>
                      <w:szCs w:val="20"/>
                    </w:rPr>
                  </w:pPr>
                  <w:r w:rsidRPr="004F320A">
                    <w:rPr>
                      <w:rFonts w:ascii="Times New Roman" w:hAnsi="Times New Roman"/>
                      <w:sz w:val="20"/>
                      <w:szCs w:val="20"/>
                    </w:rPr>
                    <w:t xml:space="preserve">Суми податку на доходи фізичних осіб, що утримуються з грошового забезпечення, грошових винагород та інших виплат, одержаних військовослужбовцями, поліцейськими, особами рядового і начальницького складу Державної кримінально-виконавчої служби України, Державної служби спеціального зв'язку та захисту інформації України, державної пожежної охорони, органів і підрозділів цивільного захисту, податкової міліції, а </w:t>
                  </w:r>
                  <w:r w:rsidRPr="004F320A">
                    <w:rPr>
                      <w:rFonts w:ascii="Times New Roman" w:hAnsi="Times New Roman"/>
                      <w:sz w:val="20"/>
                      <w:szCs w:val="20"/>
                    </w:rPr>
                    <w:lastRenderedPageBreak/>
                    <w:t>також визначених Законом України "Про соціальний і правовий захист військовослужбовців та членів їх сімей" членами сім'ї, батьками, утриманцями загиблого (померлого) військовослужбовця, у зв'язку з виконанням обов'язків під час проходження служби, спрямовуються виключно на виплату рівноцінної та повної компенсації втрат доходів цієї категорії громадян. (підпункт 164.2.20 пункту 164.2 статті 164 та пункт 168.5 статті 168 розділу IV Кодексу)</w:t>
                  </w:r>
                </w:p>
              </w:tc>
              <w:tc>
                <w:tcPr>
                  <w:tcW w:w="1275" w:type="dxa"/>
                  <w:tcBorders>
                    <w:bottom w:val="single" w:sz="4" w:space="0" w:color="auto"/>
                  </w:tcBorders>
                  <w:shd w:val="clear" w:color="auto" w:fill="auto"/>
                </w:tcPr>
                <w:p w:rsidR="00FF0489" w:rsidRPr="002E033A" w:rsidRDefault="00FF0489" w:rsidP="002E033A">
                  <w:pPr>
                    <w:jc w:val="both"/>
                    <w:rPr>
                      <w:rFonts w:ascii="Times New Roman" w:hAnsi="Times New Roman"/>
                      <w:sz w:val="20"/>
                      <w:szCs w:val="20"/>
                    </w:rPr>
                  </w:pPr>
                  <w:r w:rsidRPr="004F320A">
                    <w:rPr>
                      <w:rFonts w:ascii="Times New Roman" w:hAnsi="Times New Roman"/>
                      <w:sz w:val="20"/>
                      <w:szCs w:val="20"/>
                    </w:rPr>
                    <w:lastRenderedPageBreak/>
                    <w:t>Сума грошового забезпечення, грошових винагород та інших виплат, одержаних військовослужбовцями</w:t>
                  </w:r>
                </w:p>
              </w:tc>
              <w:tc>
                <w:tcPr>
                  <w:tcW w:w="821" w:type="dxa"/>
                  <w:tcBorders>
                    <w:bottom w:val="single" w:sz="4" w:space="0" w:color="auto"/>
                  </w:tcBorders>
                  <w:shd w:val="clear" w:color="auto" w:fill="auto"/>
                </w:tcPr>
                <w:p w:rsidR="00FF0489" w:rsidRPr="002E033A" w:rsidRDefault="00FF0489" w:rsidP="002E033A">
                  <w:pPr>
                    <w:ind w:left="-137" w:right="-77"/>
                    <w:jc w:val="both"/>
                    <w:rPr>
                      <w:rFonts w:ascii="Times New Roman" w:hAnsi="Times New Roman"/>
                      <w:spacing w:val="-14"/>
                      <w:sz w:val="20"/>
                      <w:szCs w:val="20"/>
                    </w:rPr>
                  </w:pPr>
                  <w:r w:rsidRPr="002E033A">
                    <w:rPr>
                      <w:rFonts w:ascii="Times New Roman" w:eastAsia="Times New Roman" w:hAnsi="Times New Roman"/>
                      <w:spacing w:val="-14"/>
                      <w:sz w:val="20"/>
                      <w:szCs w:val="20"/>
                      <w:lang w:eastAsia="uk-UA"/>
                    </w:rPr>
                    <w:t xml:space="preserve"> 01.01.2021</w:t>
                  </w:r>
                </w:p>
              </w:tc>
              <w:tc>
                <w:tcPr>
                  <w:tcW w:w="880" w:type="dxa"/>
                  <w:tcBorders>
                    <w:bottom w:val="single" w:sz="4" w:space="0" w:color="auto"/>
                  </w:tcBorders>
                  <w:shd w:val="clear" w:color="auto" w:fill="auto"/>
                </w:tcPr>
                <w:p w:rsidR="00FF0489" w:rsidRPr="002E033A" w:rsidRDefault="00FF0489" w:rsidP="002E033A">
                  <w:pPr>
                    <w:jc w:val="both"/>
                    <w:rPr>
                      <w:rFonts w:ascii="Times New Roman" w:eastAsia="Times New Roman" w:hAnsi="Times New Roman"/>
                      <w:sz w:val="20"/>
                      <w:szCs w:val="20"/>
                      <w:lang w:eastAsia="uk-UA"/>
                    </w:rPr>
                  </w:pPr>
                </w:p>
              </w:tc>
            </w:tr>
          </w:tbl>
          <w:p w:rsidR="00FF0489" w:rsidRPr="002E033A" w:rsidRDefault="00FF0489" w:rsidP="00405182">
            <w:pPr>
              <w:pStyle w:val="ac"/>
              <w:ind w:left="720"/>
              <w:rPr>
                <w:sz w:val="20"/>
                <w:szCs w:val="20"/>
              </w:rPr>
            </w:pPr>
          </w:p>
        </w:tc>
        <w:tc>
          <w:tcPr>
            <w:tcW w:w="7839" w:type="dxa"/>
            <w:gridSpan w:val="3"/>
            <w:shd w:val="clear" w:color="auto" w:fill="auto"/>
          </w:tcPr>
          <w:tbl>
            <w:tblPr>
              <w:tblW w:w="7512"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5"/>
              <w:gridCol w:w="1276"/>
              <w:gridCol w:w="1104"/>
              <w:gridCol w:w="880"/>
            </w:tblGrid>
            <w:tr w:rsidR="00FF0489" w:rsidRPr="002E033A" w:rsidTr="00EA6377">
              <w:tc>
                <w:tcPr>
                  <w:tcW w:w="567" w:type="dxa"/>
                  <w:tcBorders>
                    <w:bottom w:val="single" w:sz="4" w:space="0" w:color="auto"/>
                  </w:tcBorders>
                  <w:shd w:val="clear" w:color="auto" w:fill="auto"/>
                </w:tcPr>
                <w:p w:rsidR="00FF0489" w:rsidRPr="004F320A" w:rsidRDefault="00FF0489" w:rsidP="007F35CB">
                  <w:pPr>
                    <w:jc w:val="both"/>
                    <w:rPr>
                      <w:rFonts w:ascii="Times New Roman" w:hAnsi="Times New Roman"/>
                      <w:sz w:val="20"/>
                      <w:szCs w:val="20"/>
                      <w:lang w:val="en-US"/>
                    </w:rPr>
                  </w:pPr>
                  <w:r>
                    <w:rPr>
                      <w:rFonts w:ascii="Times New Roman" w:eastAsia="Times New Roman" w:hAnsi="Times New Roman"/>
                      <w:sz w:val="20"/>
                      <w:szCs w:val="20"/>
                      <w:lang w:val="en-US" w:eastAsia="uk-UA"/>
                    </w:rPr>
                    <w:lastRenderedPageBreak/>
                    <w:t>185</w:t>
                  </w:r>
                </w:p>
              </w:tc>
              <w:tc>
                <w:tcPr>
                  <w:tcW w:w="3685" w:type="dxa"/>
                  <w:tcBorders>
                    <w:bottom w:val="single" w:sz="4" w:space="0" w:color="auto"/>
                  </w:tcBorders>
                  <w:shd w:val="clear" w:color="auto" w:fill="auto"/>
                </w:tcPr>
                <w:p w:rsidR="00FF0489" w:rsidRPr="002E033A" w:rsidRDefault="00FF0489" w:rsidP="007F35CB">
                  <w:pPr>
                    <w:jc w:val="both"/>
                    <w:rPr>
                      <w:rFonts w:ascii="Times New Roman" w:hAnsi="Times New Roman"/>
                      <w:sz w:val="20"/>
                      <w:szCs w:val="20"/>
                    </w:rPr>
                  </w:pPr>
                  <w:r w:rsidRPr="004F320A">
                    <w:rPr>
                      <w:rFonts w:ascii="Times New Roman" w:hAnsi="Times New Roman"/>
                      <w:sz w:val="20"/>
                      <w:szCs w:val="20"/>
                    </w:rPr>
                    <w:t xml:space="preserve">Суми податку на доходи фізичних осіб, що утримуються з грошового забезпечення, грошових винагород та інших виплат, одержаних військовослужбовцями, поліцейськими, особами рядового і начальницького складу Державної кримінально-виконавчої служби України, Державної служби спеціального зв'язку та захисту інформації України, державної пожежної охорони, органів і підрозділів </w:t>
                  </w:r>
                  <w:r w:rsidRPr="004F320A">
                    <w:rPr>
                      <w:rFonts w:ascii="Times New Roman" w:hAnsi="Times New Roman"/>
                      <w:sz w:val="20"/>
                      <w:szCs w:val="20"/>
                    </w:rPr>
                    <w:lastRenderedPageBreak/>
                    <w:t>цивільного захисту, податкової міліції, а також визначених Законом України "Про соціальний і правовий захист військовослужбовців та членів їх сімей" членами сім'ї, батьками, утриманцями загиблого (померлого) військовослужбовця, у зв'язку з виконанням обов'язків під час проходження служби, спрямовуються виключно на виплату рівноцінної та повної компенсації втрат доходів цієї категорії громадян. (підпункт 164.2.20 пункту 164.2 статті 164 та пункт 168.5 статті 168 розділу IV Кодексу)</w:t>
                  </w:r>
                </w:p>
              </w:tc>
              <w:tc>
                <w:tcPr>
                  <w:tcW w:w="1276" w:type="dxa"/>
                  <w:tcBorders>
                    <w:bottom w:val="single" w:sz="4" w:space="0" w:color="auto"/>
                  </w:tcBorders>
                  <w:shd w:val="clear" w:color="auto" w:fill="auto"/>
                </w:tcPr>
                <w:p w:rsidR="00FF0489" w:rsidRPr="002E033A" w:rsidRDefault="00FF0489" w:rsidP="007F35CB">
                  <w:pPr>
                    <w:jc w:val="both"/>
                    <w:rPr>
                      <w:rFonts w:ascii="Times New Roman" w:hAnsi="Times New Roman"/>
                      <w:sz w:val="20"/>
                      <w:szCs w:val="20"/>
                    </w:rPr>
                  </w:pPr>
                  <w:r w:rsidRPr="004F320A">
                    <w:rPr>
                      <w:rFonts w:ascii="Times New Roman" w:hAnsi="Times New Roman"/>
                      <w:sz w:val="20"/>
                      <w:szCs w:val="20"/>
                    </w:rPr>
                    <w:lastRenderedPageBreak/>
                    <w:t>Сума грошового забезпечення, грошових винагород та інших виплат, одержаних військовослужбовцями</w:t>
                  </w:r>
                </w:p>
              </w:tc>
              <w:tc>
                <w:tcPr>
                  <w:tcW w:w="1104" w:type="dxa"/>
                  <w:tcBorders>
                    <w:bottom w:val="single" w:sz="4" w:space="0" w:color="auto"/>
                  </w:tcBorders>
                  <w:shd w:val="clear" w:color="auto" w:fill="auto"/>
                </w:tcPr>
                <w:p w:rsidR="00FF0489" w:rsidRPr="002E033A" w:rsidRDefault="00FF0489" w:rsidP="007F35CB">
                  <w:pPr>
                    <w:ind w:left="-137" w:right="-77"/>
                    <w:jc w:val="both"/>
                    <w:rPr>
                      <w:rFonts w:ascii="Times New Roman" w:hAnsi="Times New Roman"/>
                      <w:spacing w:val="-14"/>
                      <w:sz w:val="20"/>
                      <w:szCs w:val="20"/>
                    </w:rPr>
                  </w:pPr>
                  <w:r w:rsidRPr="002E033A">
                    <w:rPr>
                      <w:rFonts w:ascii="Times New Roman" w:eastAsia="Times New Roman" w:hAnsi="Times New Roman"/>
                      <w:spacing w:val="-14"/>
                      <w:sz w:val="20"/>
                      <w:szCs w:val="20"/>
                      <w:lang w:eastAsia="uk-UA"/>
                    </w:rPr>
                    <w:t xml:space="preserve"> 01.01.2021</w:t>
                  </w:r>
                </w:p>
              </w:tc>
              <w:tc>
                <w:tcPr>
                  <w:tcW w:w="880" w:type="dxa"/>
                  <w:tcBorders>
                    <w:bottom w:val="single" w:sz="4" w:space="0" w:color="auto"/>
                  </w:tcBorders>
                  <w:shd w:val="clear" w:color="auto" w:fill="auto"/>
                </w:tcPr>
                <w:p w:rsidR="00FF0489" w:rsidRPr="004F320A" w:rsidRDefault="00FF0489" w:rsidP="004F320A">
                  <w:pPr>
                    <w:ind w:left="-78" w:right="-108"/>
                    <w:jc w:val="both"/>
                    <w:rPr>
                      <w:rFonts w:ascii="Times New Roman" w:eastAsia="Times New Roman" w:hAnsi="Times New Roman"/>
                      <w:b/>
                      <w:sz w:val="20"/>
                      <w:szCs w:val="20"/>
                      <w:lang w:val="en-US" w:eastAsia="uk-UA"/>
                    </w:rPr>
                  </w:pPr>
                  <w:r>
                    <w:rPr>
                      <w:rFonts w:ascii="Times New Roman" w:eastAsia="Times New Roman" w:hAnsi="Times New Roman"/>
                      <w:b/>
                      <w:spacing w:val="-14"/>
                      <w:sz w:val="20"/>
                      <w:szCs w:val="20"/>
                      <w:lang w:eastAsia="uk-UA"/>
                    </w:rPr>
                    <w:t>30</w:t>
                  </w:r>
                  <w:r w:rsidRPr="00846FFC">
                    <w:rPr>
                      <w:rFonts w:ascii="Times New Roman" w:eastAsia="Times New Roman" w:hAnsi="Times New Roman"/>
                      <w:b/>
                      <w:spacing w:val="-14"/>
                      <w:sz w:val="20"/>
                      <w:szCs w:val="20"/>
                      <w:lang w:eastAsia="uk-UA"/>
                    </w:rPr>
                    <w:t>.</w:t>
                  </w:r>
                  <w:r>
                    <w:rPr>
                      <w:rFonts w:ascii="Times New Roman" w:eastAsia="Times New Roman" w:hAnsi="Times New Roman"/>
                      <w:b/>
                      <w:spacing w:val="-14"/>
                      <w:sz w:val="20"/>
                      <w:szCs w:val="20"/>
                      <w:lang w:val="en-US" w:eastAsia="uk-UA"/>
                    </w:rPr>
                    <w:t>0</w:t>
                  </w:r>
                  <w:r>
                    <w:rPr>
                      <w:rFonts w:ascii="Times New Roman" w:eastAsia="Times New Roman" w:hAnsi="Times New Roman"/>
                      <w:b/>
                      <w:spacing w:val="-14"/>
                      <w:sz w:val="20"/>
                      <w:szCs w:val="20"/>
                      <w:lang w:eastAsia="uk-UA"/>
                    </w:rPr>
                    <w:t>9</w:t>
                  </w:r>
                  <w:r w:rsidRPr="00846FFC">
                    <w:rPr>
                      <w:rFonts w:ascii="Times New Roman" w:eastAsia="Times New Roman" w:hAnsi="Times New Roman"/>
                      <w:b/>
                      <w:spacing w:val="-14"/>
                      <w:sz w:val="20"/>
                      <w:szCs w:val="20"/>
                      <w:lang w:eastAsia="uk-UA"/>
                    </w:rPr>
                    <w:t>.202</w:t>
                  </w:r>
                  <w:r>
                    <w:rPr>
                      <w:rFonts w:ascii="Times New Roman" w:eastAsia="Times New Roman" w:hAnsi="Times New Roman"/>
                      <w:b/>
                      <w:spacing w:val="-14"/>
                      <w:sz w:val="20"/>
                      <w:szCs w:val="20"/>
                      <w:lang w:val="en-US" w:eastAsia="uk-UA"/>
                    </w:rPr>
                    <w:t>4</w:t>
                  </w:r>
                </w:p>
              </w:tc>
            </w:tr>
          </w:tbl>
          <w:p w:rsidR="00FF0489" w:rsidRPr="002E033A" w:rsidRDefault="00FF0489" w:rsidP="00405182">
            <w:pPr>
              <w:pStyle w:val="ac"/>
              <w:ind w:left="720"/>
              <w:rPr>
                <w:sz w:val="20"/>
                <w:szCs w:val="20"/>
              </w:rPr>
            </w:pPr>
          </w:p>
        </w:tc>
      </w:tr>
      <w:tr w:rsidR="00FF0489" w:rsidRPr="000B00D2" w:rsidTr="007E0C65">
        <w:trPr>
          <w:trHeight w:val="173"/>
        </w:trPr>
        <w:tc>
          <w:tcPr>
            <w:tcW w:w="7470" w:type="dxa"/>
            <w:shd w:val="clear" w:color="auto" w:fill="auto"/>
          </w:tcPr>
          <w:p w:rsidR="00FF0489" w:rsidRPr="002E033A" w:rsidRDefault="00FF0489" w:rsidP="001E5D2E">
            <w:pPr>
              <w:pStyle w:val="ac"/>
              <w:rPr>
                <w:sz w:val="20"/>
                <w:szCs w:val="20"/>
              </w:rPr>
            </w:pPr>
            <w:r w:rsidRPr="000E17AE">
              <w:rPr>
                <w:sz w:val="28"/>
                <w:szCs w:val="28"/>
              </w:rPr>
              <w:lastRenderedPageBreak/>
              <w:t>відсутній</w:t>
            </w:r>
          </w:p>
        </w:tc>
        <w:tc>
          <w:tcPr>
            <w:tcW w:w="7839" w:type="dxa"/>
            <w:gridSpan w:val="3"/>
            <w:shd w:val="clear" w:color="auto" w:fill="auto"/>
          </w:tcPr>
          <w:tbl>
            <w:tblPr>
              <w:tblW w:w="7512"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728"/>
              <w:gridCol w:w="1233"/>
              <w:gridCol w:w="1104"/>
              <w:gridCol w:w="880"/>
            </w:tblGrid>
            <w:tr w:rsidR="00FF0489" w:rsidRPr="002E033A" w:rsidTr="005F5B94">
              <w:tc>
                <w:tcPr>
                  <w:tcW w:w="567" w:type="dxa"/>
                  <w:tcBorders>
                    <w:bottom w:val="single" w:sz="4" w:space="0" w:color="auto"/>
                  </w:tcBorders>
                  <w:shd w:val="clear" w:color="auto" w:fill="auto"/>
                </w:tcPr>
                <w:p w:rsidR="00FF0489" w:rsidRPr="004F320A" w:rsidRDefault="00FF0489" w:rsidP="002E033A">
                  <w:pPr>
                    <w:jc w:val="both"/>
                    <w:rPr>
                      <w:rFonts w:ascii="Times New Roman" w:hAnsi="Times New Roman"/>
                      <w:b/>
                      <w:sz w:val="20"/>
                      <w:szCs w:val="20"/>
                      <w:lang w:val="en-US"/>
                    </w:rPr>
                  </w:pPr>
                  <w:r>
                    <w:rPr>
                      <w:rFonts w:ascii="Times New Roman" w:eastAsia="Times New Roman" w:hAnsi="Times New Roman"/>
                      <w:b/>
                      <w:sz w:val="20"/>
                      <w:szCs w:val="20"/>
                      <w:lang w:val="en-US" w:eastAsia="uk-UA"/>
                    </w:rPr>
                    <w:t>185</w:t>
                  </w:r>
                </w:p>
              </w:tc>
              <w:tc>
                <w:tcPr>
                  <w:tcW w:w="3728" w:type="dxa"/>
                  <w:tcBorders>
                    <w:bottom w:val="single" w:sz="4" w:space="0" w:color="auto"/>
                  </w:tcBorders>
                  <w:shd w:val="clear" w:color="auto" w:fill="auto"/>
                </w:tcPr>
                <w:p w:rsidR="00FF0489" w:rsidRPr="00BA72BB" w:rsidRDefault="005E610D" w:rsidP="006D5007">
                  <w:pPr>
                    <w:jc w:val="both"/>
                    <w:rPr>
                      <w:rFonts w:ascii="Times New Roman" w:hAnsi="Times New Roman"/>
                      <w:b/>
                      <w:sz w:val="20"/>
                      <w:szCs w:val="20"/>
                    </w:rPr>
                  </w:pPr>
                  <w:r w:rsidRPr="005E610D">
                    <w:rPr>
                      <w:rFonts w:ascii="Times New Roman" w:hAnsi="Times New Roman"/>
                      <w:b/>
                      <w:sz w:val="20"/>
                      <w:szCs w:val="20"/>
                    </w:rPr>
                    <w:t>Сума грошового забезпечення, грошових винагород та інших виплат, одержаних військовослужбовцями, поліцейськими, особами рядового і начальницького складу Державної кримінально-виконавчої служби України, Державної служби спеціального зв’язку та захисту інформації України, державної пожежної охорони, органів і підрозділів цивільного захисту, податкової міліції</w:t>
                  </w:r>
                  <w:r w:rsidR="006D5007">
                    <w:rPr>
                      <w:rFonts w:ascii="Times New Roman" w:hAnsi="Times New Roman"/>
                      <w:b/>
                      <w:sz w:val="20"/>
                      <w:szCs w:val="20"/>
                      <w:lang w:val="en-US"/>
                    </w:rPr>
                    <w:t xml:space="preserve"> </w:t>
                  </w:r>
                  <w:r w:rsidRPr="005E610D">
                    <w:rPr>
                      <w:rFonts w:ascii="Times New Roman" w:hAnsi="Times New Roman"/>
                      <w:b/>
                      <w:sz w:val="20"/>
                      <w:szCs w:val="20"/>
                    </w:rPr>
                    <w:t>у з</w:t>
                  </w:r>
                  <w:r>
                    <w:rPr>
                      <w:rFonts w:ascii="Times New Roman" w:hAnsi="Times New Roman"/>
                      <w:b/>
                      <w:sz w:val="20"/>
                      <w:szCs w:val="20"/>
                    </w:rPr>
                    <w:t xml:space="preserve">в’язку з виконанням обов’язків під час проходження </w:t>
                  </w:r>
                  <w:r w:rsidRPr="005E610D">
                    <w:rPr>
                      <w:rFonts w:ascii="Times New Roman" w:hAnsi="Times New Roman"/>
                      <w:b/>
                      <w:sz w:val="20"/>
                      <w:szCs w:val="20"/>
                    </w:rPr>
                    <w:t>служби (підпункт 16</w:t>
                  </w:r>
                  <w:r>
                    <w:rPr>
                      <w:rFonts w:ascii="Times New Roman" w:hAnsi="Times New Roman"/>
                      <w:b/>
                      <w:sz w:val="20"/>
                      <w:szCs w:val="20"/>
                    </w:rPr>
                    <w:t xml:space="preserve">4.2.20 пункту 164.2 статті 164 </w:t>
                  </w:r>
                  <w:r w:rsidRPr="005E610D">
                    <w:rPr>
                      <w:rFonts w:ascii="Times New Roman" w:hAnsi="Times New Roman"/>
                      <w:b/>
                      <w:sz w:val="20"/>
                      <w:szCs w:val="20"/>
                    </w:rPr>
                    <w:t>розділу IV Кодексу)</w:t>
                  </w:r>
                </w:p>
              </w:tc>
              <w:tc>
                <w:tcPr>
                  <w:tcW w:w="1233" w:type="dxa"/>
                  <w:tcBorders>
                    <w:bottom w:val="single" w:sz="4" w:space="0" w:color="auto"/>
                  </w:tcBorders>
                  <w:shd w:val="clear" w:color="auto" w:fill="auto"/>
                </w:tcPr>
                <w:p w:rsidR="00FF0489" w:rsidRPr="00BA72BB" w:rsidRDefault="00FF0489" w:rsidP="002E033A">
                  <w:pPr>
                    <w:jc w:val="both"/>
                    <w:rPr>
                      <w:rFonts w:ascii="Times New Roman" w:hAnsi="Times New Roman"/>
                      <w:b/>
                      <w:sz w:val="20"/>
                      <w:szCs w:val="20"/>
                    </w:rPr>
                  </w:pPr>
                  <w:r w:rsidRPr="004F320A">
                    <w:rPr>
                      <w:rFonts w:ascii="Times New Roman" w:hAnsi="Times New Roman"/>
                      <w:b/>
                      <w:sz w:val="20"/>
                      <w:szCs w:val="20"/>
                    </w:rPr>
                    <w:t xml:space="preserve">Сума грошового </w:t>
                  </w:r>
                  <w:proofErr w:type="spellStart"/>
                  <w:r w:rsidRPr="004F320A">
                    <w:rPr>
                      <w:rFonts w:ascii="Times New Roman" w:hAnsi="Times New Roman"/>
                      <w:b/>
                      <w:sz w:val="20"/>
                      <w:szCs w:val="20"/>
                    </w:rPr>
                    <w:t>забезпе</w:t>
                  </w:r>
                  <w:proofErr w:type="spellEnd"/>
                  <w:r w:rsidR="00FD0E57" w:rsidRPr="00FD0E57">
                    <w:rPr>
                      <w:rFonts w:ascii="Times New Roman" w:hAnsi="Times New Roman"/>
                      <w:b/>
                      <w:sz w:val="20"/>
                      <w:szCs w:val="20"/>
                      <w:lang w:val="ru-RU"/>
                    </w:rPr>
                    <w:t>-</w:t>
                  </w:r>
                  <w:proofErr w:type="spellStart"/>
                  <w:r w:rsidRPr="004F320A">
                    <w:rPr>
                      <w:rFonts w:ascii="Times New Roman" w:hAnsi="Times New Roman"/>
                      <w:b/>
                      <w:sz w:val="20"/>
                      <w:szCs w:val="20"/>
                    </w:rPr>
                    <w:t>чення</w:t>
                  </w:r>
                  <w:proofErr w:type="spellEnd"/>
                  <w:r w:rsidRPr="004F320A">
                    <w:rPr>
                      <w:rFonts w:ascii="Times New Roman" w:hAnsi="Times New Roman"/>
                      <w:b/>
                      <w:sz w:val="20"/>
                      <w:szCs w:val="20"/>
                    </w:rPr>
                    <w:t>, грошових винагород та інших виплат, одержаних військо</w:t>
                  </w:r>
                  <w:r w:rsidR="00FD0E57" w:rsidRPr="00FD0E57">
                    <w:rPr>
                      <w:rFonts w:ascii="Times New Roman" w:hAnsi="Times New Roman"/>
                      <w:b/>
                      <w:sz w:val="20"/>
                      <w:szCs w:val="20"/>
                      <w:lang w:val="ru-RU"/>
                    </w:rPr>
                    <w:t>-</w:t>
                  </w:r>
                  <w:proofErr w:type="spellStart"/>
                  <w:r w:rsidRPr="004F320A">
                    <w:rPr>
                      <w:rFonts w:ascii="Times New Roman" w:hAnsi="Times New Roman"/>
                      <w:b/>
                      <w:sz w:val="20"/>
                      <w:szCs w:val="20"/>
                    </w:rPr>
                    <w:t>вослуж</w:t>
                  </w:r>
                  <w:proofErr w:type="spellEnd"/>
                  <w:r w:rsidR="00FD0E57" w:rsidRPr="00FD0E57">
                    <w:rPr>
                      <w:rFonts w:ascii="Times New Roman" w:hAnsi="Times New Roman"/>
                      <w:b/>
                      <w:sz w:val="20"/>
                      <w:szCs w:val="20"/>
                      <w:lang w:val="ru-RU"/>
                    </w:rPr>
                    <w:t>-</w:t>
                  </w:r>
                  <w:proofErr w:type="spellStart"/>
                  <w:r w:rsidRPr="004F320A">
                    <w:rPr>
                      <w:rFonts w:ascii="Times New Roman" w:hAnsi="Times New Roman"/>
                      <w:b/>
                      <w:sz w:val="20"/>
                      <w:szCs w:val="20"/>
                    </w:rPr>
                    <w:t>бовцями</w:t>
                  </w:r>
                  <w:proofErr w:type="spellEnd"/>
                </w:p>
              </w:tc>
              <w:tc>
                <w:tcPr>
                  <w:tcW w:w="1104" w:type="dxa"/>
                  <w:tcBorders>
                    <w:bottom w:val="single" w:sz="4" w:space="0" w:color="auto"/>
                  </w:tcBorders>
                  <w:shd w:val="clear" w:color="auto" w:fill="auto"/>
                </w:tcPr>
                <w:p w:rsidR="00FF0489" w:rsidRPr="00BA72BB" w:rsidRDefault="00FF0489" w:rsidP="00FF0489">
                  <w:pPr>
                    <w:ind w:left="-137" w:right="-77"/>
                    <w:jc w:val="both"/>
                    <w:rPr>
                      <w:rFonts w:ascii="Times New Roman" w:hAnsi="Times New Roman"/>
                      <w:b/>
                      <w:spacing w:val="-14"/>
                      <w:sz w:val="20"/>
                      <w:szCs w:val="20"/>
                    </w:rPr>
                  </w:pPr>
                  <w:r>
                    <w:rPr>
                      <w:rFonts w:ascii="Times New Roman" w:eastAsia="Times New Roman" w:hAnsi="Times New Roman"/>
                      <w:b/>
                      <w:spacing w:val="-14"/>
                      <w:sz w:val="20"/>
                      <w:szCs w:val="20"/>
                      <w:lang w:eastAsia="uk-UA"/>
                    </w:rPr>
                    <w:t xml:space="preserve"> 01.10</w:t>
                  </w:r>
                  <w:r w:rsidRPr="00BA72BB">
                    <w:rPr>
                      <w:rFonts w:ascii="Times New Roman" w:eastAsia="Times New Roman" w:hAnsi="Times New Roman"/>
                      <w:b/>
                      <w:spacing w:val="-14"/>
                      <w:sz w:val="20"/>
                      <w:szCs w:val="20"/>
                      <w:lang w:eastAsia="uk-UA"/>
                    </w:rPr>
                    <w:t>.2024</w:t>
                  </w:r>
                </w:p>
              </w:tc>
              <w:tc>
                <w:tcPr>
                  <w:tcW w:w="880" w:type="dxa"/>
                  <w:tcBorders>
                    <w:bottom w:val="single" w:sz="4" w:space="0" w:color="auto"/>
                  </w:tcBorders>
                  <w:shd w:val="clear" w:color="auto" w:fill="auto"/>
                </w:tcPr>
                <w:p w:rsidR="00FF0489" w:rsidRPr="002E033A" w:rsidRDefault="00FF0489" w:rsidP="002E033A">
                  <w:pPr>
                    <w:jc w:val="both"/>
                    <w:rPr>
                      <w:rFonts w:ascii="Times New Roman" w:eastAsia="Times New Roman" w:hAnsi="Times New Roman"/>
                      <w:sz w:val="20"/>
                      <w:szCs w:val="20"/>
                      <w:lang w:eastAsia="uk-UA"/>
                    </w:rPr>
                  </w:pPr>
                </w:p>
              </w:tc>
            </w:tr>
          </w:tbl>
          <w:p w:rsidR="00FF0489" w:rsidRPr="002E033A" w:rsidRDefault="00FF0489" w:rsidP="00405182">
            <w:pPr>
              <w:pStyle w:val="ac"/>
              <w:ind w:left="720"/>
              <w:rPr>
                <w:sz w:val="20"/>
                <w:szCs w:val="20"/>
              </w:rPr>
            </w:pPr>
          </w:p>
        </w:tc>
      </w:tr>
      <w:tr w:rsidR="00FF0489" w:rsidRPr="000B00D2" w:rsidTr="007E0C65">
        <w:tc>
          <w:tcPr>
            <w:tcW w:w="7513" w:type="dxa"/>
            <w:gridSpan w:val="3"/>
            <w:shd w:val="clear" w:color="auto" w:fill="auto"/>
          </w:tcPr>
          <w:tbl>
            <w:tblPr>
              <w:tblW w:w="7512"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1275"/>
              <w:gridCol w:w="851"/>
              <w:gridCol w:w="850"/>
            </w:tblGrid>
            <w:tr w:rsidR="00FF0489" w:rsidRPr="002E033A" w:rsidTr="002E033A">
              <w:tc>
                <w:tcPr>
                  <w:tcW w:w="567" w:type="dxa"/>
                  <w:tcBorders>
                    <w:bottom w:val="single" w:sz="4" w:space="0" w:color="auto"/>
                  </w:tcBorders>
                  <w:shd w:val="clear" w:color="auto" w:fill="auto"/>
                </w:tcPr>
                <w:p w:rsidR="00FF0489" w:rsidRPr="00FF0489" w:rsidRDefault="00FF0489" w:rsidP="002E033A">
                  <w:pPr>
                    <w:jc w:val="both"/>
                    <w:rPr>
                      <w:rFonts w:ascii="Times New Roman" w:hAnsi="Times New Roman"/>
                      <w:sz w:val="20"/>
                      <w:szCs w:val="20"/>
                      <w:lang w:val="ru-RU"/>
                    </w:rPr>
                  </w:pPr>
                  <w:r w:rsidRPr="00FF0489">
                    <w:rPr>
                      <w:rFonts w:ascii="Times New Roman" w:eastAsia="Times New Roman" w:hAnsi="Times New Roman"/>
                      <w:sz w:val="20"/>
                      <w:szCs w:val="20"/>
                      <w:lang w:val="ru-RU" w:eastAsia="uk-UA"/>
                    </w:rPr>
                    <w:t>204</w:t>
                  </w:r>
                </w:p>
              </w:tc>
              <w:tc>
                <w:tcPr>
                  <w:tcW w:w="3969" w:type="dxa"/>
                  <w:tcBorders>
                    <w:bottom w:val="single" w:sz="4" w:space="0" w:color="auto"/>
                  </w:tcBorders>
                  <w:shd w:val="clear" w:color="auto" w:fill="auto"/>
                </w:tcPr>
                <w:p w:rsidR="00FF0489" w:rsidRPr="002E033A" w:rsidRDefault="00FF0489" w:rsidP="004F320A">
                  <w:pPr>
                    <w:jc w:val="both"/>
                    <w:rPr>
                      <w:rFonts w:ascii="Times New Roman" w:hAnsi="Times New Roman"/>
                      <w:sz w:val="20"/>
                      <w:szCs w:val="20"/>
                    </w:rPr>
                  </w:pPr>
                  <w:r w:rsidRPr="004F320A">
                    <w:rPr>
                      <w:rFonts w:ascii="Times New Roman" w:hAnsi="Times New Roman"/>
                      <w:sz w:val="20"/>
                      <w:szCs w:val="20"/>
                    </w:rPr>
                    <w:t xml:space="preserve">Суми пенсійних внесків, що сплачуються резидентом Дія Сіті за свій рахунок за договорами недержавного пенсійного забезпечення та/або за договорами добровільного медичного страхування платника податку - </w:t>
                  </w:r>
                  <w:proofErr w:type="spellStart"/>
                  <w:r w:rsidRPr="004F320A">
                    <w:rPr>
                      <w:rFonts w:ascii="Times New Roman" w:hAnsi="Times New Roman"/>
                      <w:sz w:val="20"/>
                      <w:szCs w:val="20"/>
                    </w:rPr>
                    <w:t>гіг</w:t>
                  </w:r>
                  <w:proofErr w:type="spellEnd"/>
                  <w:r w:rsidRPr="004F320A">
                    <w:rPr>
                      <w:rFonts w:ascii="Times New Roman" w:hAnsi="Times New Roman"/>
                      <w:sz w:val="20"/>
                      <w:szCs w:val="20"/>
                    </w:rPr>
                    <w:t>-спеціаліста в межах</w:t>
                  </w:r>
                  <w:r w:rsidRPr="004F320A">
                    <w:rPr>
                      <w:rFonts w:ascii="Times New Roman" w:hAnsi="Times New Roman"/>
                      <w:sz w:val="20"/>
                      <w:szCs w:val="20"/>
                      <w:lang w:val="ru-RU"/>
                    </w:rPr>
                    <w:t xml:space="preserve">   </w:t>
                  </w:r>
                  <w:r w:rsidRPr="004F320A">
                    <w:rPr>
                      <w:rFonts w:ascii="Times New Roman" w:hAnsi="Times New Roman"/>
                      <w:sz w:val="20"/>
                      <w:szCs w:val="20"/>
                    </w:rPr>
                    <w:t xml:space="preserve">30 відсотків нарахованої винагороди такому </w:t>
                  </w:r>
                  <w:proofErr w:type="spellStart"/>
                  <w:r w:rsidRPr="004F320A">
                    <w:rPr>
                      <w:rFonts w:ascii="Times New Roman" w:hAnsi="Times New Roman"/>
                      <w:sz w:val="20"/>
                      <w:szCs w:val="20"/>
                    </w:rPr>
                    <w:t>гіг</w:t>
                  </w:r>
                  <w:proofErr w:type="spellEnd"/>
                  <w:r w:rsidRPr="004F320A">
                    <w:rPr>
                      <w:rFonts w:ascii="Times New Roman" w:hAnsi="Times New Roman"/>
                      <w:sz w:val="20"/>
                      <w:szCs w:val="20"/>
                    </w:rPr>
                    <w:t xml:space="preserve">-спеціалісту (підпункт "г" підпункту </w:t>
                  </w:r>
                  <w:r w:rsidRPr="004F320A">
                    <w:rPr>
                      <w:rFonts w:ascii="Times New Roman" w:hAnsi="Times New Roman"/>
                      <w:sz w:val="20"/>
                      <w:szCs w:val="20"/>
                    </w:rPr>
                    <w:lastRenderedPageBreak/>
                    <w:t>164.2.16 пункту 164.2 статті 164 розділу IV Кодексу)</w:t>
                  </w:r>
                </w:p>
              </w:tc>
              <w:tc>
                <w:tcPr>
                  <w:tcW w:w="1275" w:type="dxa"/>
                  <w:tcBorders>
                    <w:bottom w:val="single" w:sz="4" w:space="0" w:color="auto"/>
                  </w:tcBorders>
                  <w:shd w:val="clear" w:color="auto" w:fill="auto"/>
                </w:tcPr>
                <w:p w:rsidR="00FF0489" w:rsidRPr="002E033A" w:rsidRDefault="00FF0489" w:rsidP="002E033A">
                  <w:pPr>
                    <w:jc w:val="both"/>
                    <w:rPr>
                      <w:rFonts w:ascii="Times New Roman" w:hAnsi="Times New Roman"/>
                      <w:sz w:val="20"/>
                      <w:szCs w:val="20"/>
                    </w:rPr>
                  </w:pPr>
                  <w:r w:rsidRPr="004F320A">
                    <w:rPr>
                      <w:rFonts w:ascii="Times New Roman" w:hAnsi="Times New Roman"/>
                      <w:sz w:val="20"/>
                      <w:szCs w:val="20"/>
                    </w:rPr>
                    <w:lastRenderedPageBreak/>
                    <w:t>Суми пенсійних внесків, що сплачуються резидентом Дія Сіті</w:t>
                  </w:r>
                </w:p>
              </w:tc>
              <w:tc>
                <w:tcPr>
                  <w:tcW w:w="851" w:type="dxa"/>
                  <w:tcBorders>
                    <w:bottom w:val="single" w:sz="4" w:space="0" w:color="auto"/>
                  </w:tcBorders>
                  <w:shd w:val="clear" w:color="auto" w:fill="auto"/>
                </w:tcPr>
                <w:p w:rsidR="00FF0489" w:rsidRPr="002E033A" w:rsidRDefault="00FF0489" w:rsidP="002E033A">
                  <w:pPr>
                    <w:ind w:left="-137" w:right="-77"/>
                    <w:jc w:val="both"/>
                    <w:rPr>
                      <w:rFonts w:ascii="Times New Roman" w:hAnsi="Times New Roman"/>
                      <w:spacing w:val="-14"/>
                      <w:sz w:val="20"/>
                      <w:szCs w:val="20"/>
                    </w:rPr>
                  </w:pPr>
                  <w:r w:rsidRPr="002E033A">
                    <w:rPr>
                      <w:rFonts w:ascii="Times New Roman" w:eastAsia="Times New Roman" w:hAnsi="Times New Roman"/>
                      <w:spacing w:val="-14"/>
                      <w:sz w:val="20"/>
                      <w:szCs w:val="20"/>
                      <w:lang w:eastAsia="uk-UA"/>
                    </w:rPr>
                    <w:t xml:space="preserve"> 01.01.2019</w:t>
                  </w:r>
                </w:p>
              </w:tc>
              <w:tc>
                <w:tcPr>
                  <w:tcW w:w="850" w:type="dxa"/>
                  <w:tcBorders>
                    <w:bottom w:val="single" w:sz="4" w:space="0" w:color="auto"/>
                  </w:tcBorders>
                  <w:shd w:val="clear" w:color="auto" w:fill="auto"/>
                </w:tcPr>
                <w:p w:rsidR="00FF0489" w:rsidRPr="002E033A" w:rsidRDefault="00FF0489" w:rsidP="002E033A">
                  <w:pPr>
                    <w:jc w:val="both"/>
                    <w:rPr>
                      <w:rFonts w:ascii="Times New Roman" w:eastAsia="Times New Roman" w:hAnsi="Times New Roman"/>
                      <w:sz w:val="20"/>
                      <w:szCs w:val="20"/>
                      <w:lang w:eastAsia="uk-UA"/>
                    </w:rPr>
                  </w:pPr>
                </w:p>
              </w:tc>
            </w:tr>
          </w:tbl>
          <w:p w:rsidR="00FF0489" w:rsidRPr="000A4FA8" w:rsidRDefault="00FF0489" w:rsidP="003601B4">
            <w:pPr>
              <w:pStyle w:val="ac"/>
              <w:jc w:val="center"/>
              <w:rPr>
                <w:b/>
                <w:sz w:val="28"/>
                <w:szCs w:val="28"/>
              </w:rPr>
            </w:pPr>
          </w:p>
        </w:tc>
        <w:tc>
          <w:tcPr>
            <w:tcW w:w="7796" w:type="dxa"/>
            <w:shd w:val="clear" w:color="auto" w:fill="auto"/>
          </w:tcPr>
          <w:tbl>
            <w:tblPr>
              <w:tblW w:w="7512"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5"/>
              <w:gridCol w:w="1276"/>
              <w:gridCol w:w="1134"/>
              <w:gridCol w:w="850"/>
            </w:tblGrid>
            <w:tr w:rsidR="00FF0489" w:rsidRPr="002E033A" w:rsidTr="005F5B94">
              <w:tc>
                <w:tcPr>
                  <w:tcW w:w="567" w:type="dxa"/>
                  <w:tcBorders>
                    <w:bottom w:val="single" w:sz="4" w:space="0" w:color="auto"/>
                  </w:tcBorders>
                  <w:shd w:val="clear" w:color="auto" w:fill="auto"/>
                </w:tcPr>
                <w:p w:rsidR="00FF0489" w:rsidRPr="004F320A" w:rsidRDefault="00FF0489" w:rsidP="007F35CB">
                  <w:pPr>
                    <w:jc w:val="both"/>
                    <w:rPr>
                      <w:rFonts w:ascii="Times New Roman" w:hAnsi="Times New Roman"/>
                      <w:sz w:val="20"/>
                      <w:szCs w:val="20"/>
                      <w:lang w:val="en-US"/>
                    </w:rPr>
                  </w:pPr>
                  <w:r>
                    <w:rPr>
                      <w:rFonts w:ascii="Times New Roman" w:eastAsia="Times New Roman" w:hAnsi="Times New Roman"/>
                      <w:sz w:val="20"/>
                      <w:szCs w:val="20"/>
                      <w:lang w:val="en-US" w:eastAsia="uk-UA"/>
                    </w:rPr>
                    <w:lastRenderedPageBreak/>
                    <w:t>204</w:t>
                  </w:r>
                </w:p>
              </w:tc>
              <w:tc>
                <w:tcPr>
                  <w:tcW w:w="3685" w:type="dxa"/>
                  <w:tcBorders>
                    <w:bottom w:val="single" w:sz="4" w:space="0" w:color="auto"/>
                  </w:tcBorders>
                  <w:shd w:val="clear" w:color="auto" w:fill="auto"/>
                </w:tcPr>
                <w:p w:rsidR="00FF0489" w:rsidRPr="002E033A" w:rsidRDefault="00FF0489" w:rsidP="007F35CB">
                  <w:pPr>
                    <w:jc w:val="both"/>
                    <w:rPr>
                      <w:rFonts w:ascii="Times New Roman" w:hAnsi="Times New Roman"/>
                      <w:sz w:val="20"/>
                      <w:szCs w:val="20"/>
                    </w:rPr>
                  </w:pPr>
                  <w:r w:rsidRPr="004F320A">
                    <w:rPr>
                      <w:rFonts w:ascii="Times New Roman" w:hAnsi="Times New Roman"/>
                      <w:sz w:val="20"/>
                      <w:szCs w:val="20"/>
                    </w:rPr>
                    <w:t>Суми пенсійних внесків, що сплачуються резидентом Дія Сіті за свій рахунок за договорами недержавного пенсійного забезпечення та/або за договорами добровільного медичного страхування платника по</w:t>
                  </w:r>
                  <w:r>
                    <w:rPr>
                      <w:rFonts w:ascii="Times New Roman" w:hAnsi="Times New Roman"/>
                      <w:sz w:val="20"/>
                      <w:szCs w:val="20"/>
                    </w:rPr>
                    <w:t xml:space="preserve">датку - </w:t>
                  </w:r>
                  <w:proofErr w:type="spellStart"/>
                  <w:r>
                    <w:rPr>
                      <w:rFonts w:ascii="Times New Roman" w:hAnsi="Times New Roman"/>
                      <w:sz w:val="20"/>
                      <w:szCs w:val="20"/>
                    </w:rPr>
                    <w:t>гіг</w:t>
                  </w:r>
                  <w:proofErr w:type="spellEnd"/>
                  <w:r>
                    <w:rPr>
                      <w:rFonts w:ascii="Times New Roman" w:hAnsi="Times New Roman"/>
                      <w:sz w:val="20"/>
                      <w:szCs w:val="20"/>
                    </w:rPr>
                    <w:t>-спеціаліста в межах</w:t>
                  </w:r>
                  <w:r w:rsidRPr="004F320A">
                    <w:rPr>
                      <w:rFonts w:ascii="Times New Roman" w:hAnsi="Times New Roman"/>
                      <w:sz w:val="20"/>
                      <w:szCs w:val="20"/>
                      <w:lang w:val="ru-RU"/>
                    </w:rPr>
                    <w:t xml:space="preserve"> </w:t>
                  </w:r>
                  <w:r w:rsidRPr="004F320A">
                    <w:rPr>
                      <w:rFonts w:ascii="Times New Roman" w:hAnsi="Times New Roman"/>
                      <w:sz w:val="20"/>
                      <w:szCs w:val="20"/>
                    </w:rPr>
                    <w:t xml:space="preserve">30 відсотків нарахованої винагороди такому </w:t>
                  </w:r>
                  <w:proofErr w:type="spellStart"/>
                  <w:r w:rsidRPr="004F320A">
                    <w:rPr>
                      <w:rFonts w:ascii="Times New Roman" w:hAnsi="Times New Roman"/>
                      <w:sz w:val="20"/>
                      <w:szCs w:val="20"/>
                    </w:rPr>
                    <w:t>гіг</w:t>
                  </w:r>
                  <w:proofErr w:type="spellEnd"/>
                  <w:r w:rsidRPr="004F320A">
                    <w:rPr>
                      <w:rFonts w:ascii="Times New Roman" w:hAnsi="Times New Roman"/>
                      <w:sz w:val="20"/>
                      <w:szCs w:val="20"/>
                    </w:rPr>
                    <w:t xml:space="preserve">-спеціалісту (підпункт "г" підпункту </w:t>
                  </w:r>
                  <w:r w:rsidRPr="004F320A">
                    <w:rPr>
                      <w:rFonts w:ascii="Times New Roman" w:hAnsi="Times New Roman"/>
                      <w:sz w:val="20"/>
                      <w:szCs w:val="20"/>
                    </w:rPr>
                    <w:lastRenderedPageBreak/>
                    <w:t>164.2.16 пункту 164.2 статті 164 розділу IV Кодексу)</w:t>
                  </w:r>
                </w:p>
              </w:tc>
              <w:tc>
                <w:tcPr>
                  <w:tcW w:w="1276" w:type="dxa"/>
                  <w:tcBorders>
                    <w:bottom w:val="single" w:sz="4" w:space="0" w:color="auto"/>
                  </w:tcBorders>
                  <w:shd w:val="clear" w:color="auto" w:fill="auto"/>
                </w:tcPr>
                <w:p w:rsidR="00FF0489" w:rsidRPr="002E033A" w:rsidRDefault="00FF0489" w:rsidP="007F35CB">
                  <w:pPr>
                    <w:jc w:val="both"/>
                    <w:rPr>
                      <w:rFonts w:ascii="Times New Roman" w:hAnsi="Times New Roman"/>
                      <w:sz w:val="20"/>
                      <w:szCs w:val="20"/>
                    </w:rPr>
                  </w:pPr>
                  <w:r w:rsidRPr="004F320A">
                    <w:rPr>
                      <w:rFonts w:ascii="Times New Roman" w:hAnsi="Times New Roman"/>
                      <w:sz w:val="20"/>
                      <w:szCs w:val="20"/>
                    </w:rPr>
                    <w:lastRenderedPageBreak/>
                    <w:t>Суми пенсійних внесків, що сплачуються резидентом Дія Сіті</w:t>
                  </w:r>
                </w:p>
              </w:tc>
              <w:tc>
                <w:tcPr>
                  <w:tcW w:w="1134" w:type="dxa"/>
                  <w:tcBorders>
                    <w:bottom w:val="single" w:sz="4" w:space="0" w:color="auto"/>
                  </w:tcBorders>
                  <w:shd w:val="clear" w:color="auto" w:fill="auto"/>
                </w:tcPr>
                <w:p w:rsidR="00FF0489" w:rsidRPr="002E033A" w:rsidRDefault="00FF0489" w:rsidP="007F35CB">
                  <w:pPr>
                    <w:ind w:left="-137" w:right="-77"/>
                    <w:jc w:val="both"/>
                    <w:rPr>
                      <w:rFonts w:ascii="Times New Roman" w:hAnsi="Times New Roman"/>
                      <w:spacing w:val="-14"/>
                      <w:sz w:val="20"/>
                      <w:szCs w:val="20"/>
                    </w:rPr>
                  </w:pPr>
                  <w:r w:rsidRPr="002E033A">
                    <w:rPr>
                      <w:rFonts w:ascii="Times New Roman" w:eastAsia="Times New Roman" w:hAnsi="Times New Roman"/>
                      <w:spacing w:val="-14"/>
                      <w:sz w:val="20"/>
                      <w:szCs w:val="20"/>
                      <w:lang w:eastAsia="uk-UA"/>
                    </w:rPr>
                    <w:t xml:space="preserve"> 01.01.2019</w:t>
                  </w:r>
                </w:p>
              </w:tc>
              <w:tc>
                <w:tcPr>
                  <w:tcW w:w="850" w:type="dxa"/>
                  <w:tcBorders>
                    <w:bottom w:val="single" w:sz="4" w:space="0" w:color="auto"/>
                  </w:tcBorders>
                  <w:shd w:val="clear" w:color="auto" w:fill="auto"/>
                </w:tcPr>
                <w:p w:rsidR="00FF0489" w:rsidRPr="004F320A" w:rsidRDefault="00FF0489" w:rsidP="00FF0489">
                  <w:pPr>
                    <w:ind w:left="-108" w:right="-108"/>
                    <w:jc w:val="both"/>
                    <w:rPr>
                      <w:rFonts w:ascii="Times New Roman" w:eastAsia="Times New Roman" w:hAnsi="Times New Roman"/>
                      <w:b/>
                      <w:sz w:val="20"/>
                      <w:szCs w:val="20"/>
                      <w:lang w:val="en-US" w:eastAsia="uk-UA"/>
                    </w:rPr>
                  </w:pPr>
                  <w:r w:rsidRPr="004F320A">
                    <w:rPr>
                      <w:rFonts w:ascii="Times New Roman" w:eastAsia="Times New Roman" w:hAnsi="Times New Roman"/>
                      <w:b/>
                      <w:spacing w:val="-14"/>
                      <w:sz w:val="20"/>
                      <w:szCs w:val="20"/>
                      <w:lang w:val="ru-RU" w:eastAsia="uk-UA"/>
                    </w:rPr>
                    <w:t>30</w:t>
                  </w:r>
                  <w:r>
                    <w:rPr>
                      <w:rFonts w:ascii="Times New Roman" w:eastAsia="Times New Roman" w:hAnsi="Times New Roman"/>
                      <w:b/>
                      <w:spacing w:val="-14"/>
                      <w:sz w:val="20"/>
                      <w:szCs w:val="20"/>
                      <w:lang w:eastAsia="uk-UA"/>
                    </w:rPr>
                    <w:t>.</w:t>
                  </w:r>
                  <w:r>
                    <w:rPr>
                      <w:rFonts w:ascii="Times New Roman" w:eastAsia="Times New Roman" w:hAnsi="Times New Roman"/>
                      <w:b/>
                      <w:spacing w:val="-14"/>
                      <w:sz w:val="20"/>
                      <w:szCs w:val="20"/>
                      <w:lang w:val="en-US" w:eastAsia="uk-UA"/>
                    </w:rPr>
                    <w:t>0</w:t>
                  </w:r>
                  <w:r>
                    <w:rPr>
                      <w:rFonts w:ascii="Times New Roman" w:eastAsia="Times New Roman" w:hAnsi="Times New Roman"/>
                      <w:b/>
                      <w:spacing w:val="-14"/>
                      <w:sz w:val="20"/>
                      <w:szCs w:val="20"/>
                      <w:lang w:eastAsia="uk-UA"/>
                    </w:rPr>
                    <w:t>9</w:t>
                  </w:r>
                  <w:r w:rsidRPr="00BA72BB">
                    <w:rPr>
                      <w:rFonts w:ascii="Times New Roman" w:eastAsia="Times New Roman" w:hAnsi="Times New Roman"/>
                      <w:b/>
                      <w:spacing w:val="-14"/>
                      <w:sz w:val="20"/>
                      <w:szCs w:val="20"/>
                      <w:lang w:eastAsia="uk-UA"/>
                    </w:rPr>
                    <w:t>.202</w:t>
                  </w:r>
                  <w:r>
                    <w:rPr>
                      <w:rFonts w:ascii="Times New Roman" w:eastAsia="Times New Roman" w:hAnsi="Times New Roman"/>
                      <w:b/>
                      <w:spacing w:val="-14"/>
                      <w:sz w:val="20"/>
                      <w:szCs w:val="20"/>
                      <w:lang w:val="en-US" w:eastAsia="uk-UA"/>
                    </w:rPr>
                    <w:t>4</w:t>
                  </w:r>
                </w:p>
              </w:tc>
            </w:tr>
          </w:tbl>
          <w:p w:rsidR="00FF0489" w:rsidRPr="000A4FA8" w:rsidRDefault="00FF0489" w:rsidP="003601B4">
            <w:pPr>
              <w:pStyle w:val="ac"/>
              <w:jc w:val="center"/>
              <w:rPr>
                <w:b/>
                <w:sz w:val="28"/>
                <w:szCs w:val="28"/>
              </w:rPr>
            </w:pPr>
          </w:p>
        </w:tc>
      </w:tr>
      <w:tr w:rsidR="00FF0489" w:rsidRPr="000B00D2" w:rsidTr="007E0C65">
        <w:tc>
          <w:tcPr>
            <w:tcW w:w="7513" w:type="dxa"/>
            <w:gridSpan w:val="3"/>
            <w:shd w:val="clear" w:color="auto" w:fill="auto"/>
          </w:tcPr>
          <w:p w:rsidR="00FF0489" w:rsidRPr="000E17AE" w:rsidRDefault="00FF0489" w:rsidP="000E17AE">
            <w:pPr>
              <w:pStyle w:val="ac"/>
              <w:rPr>
                <w:sz w:val="28"/>
                <w:szCs w:val="28"/>
              </w:rPr>
            </w:pPr>
            <w:r w:rsidRPr="000E17AE">
              <w:rPr>
                <w:sz w:val="28"/>
                <w:szCs w:val="28"/>
              </w:rPr>
              <w:lastRenderedPageBreak/>
              <w:t>відсутній</w:t>
            </w:r>
          </w:p>
        </w:tc>
        <w:tc>
          <w:tcPr>
            <w:tcW w:w="7796" w:type="dxa"/>
            <w:shd w:val="clear" w:color="auto" w:fill="auto"/>
          </w:tcPr>
          <w:tbl>
            <w:tblPr>
              <w:tblW w:w="7512"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1275"/>
              <w:gridCol w:w="851"/>
              <w:gridCol w:w="850"/>
            </w:tblGrid>
            <w:tr w:rsidR="00FF0489" w:rsidRPr="002E033A" w:rsidTr="00FA640B">
              <w:tc>
                <w:tcPr>
                  <w:tcW w:w="567" w:type="dxa"/>
                  <w:tcBorders>
                    <w:bottom w:val="nil"/>
                  </w:tcBorders>
                  <w:shd w:val="clear" w:color="auto" w:fill="auto"/>
                </w:tcPr>
                <w:p w:rsidR="00FF0489" w:rsidRPr="004F320A" w:rsidRDefault="00FF0489" w:rsidP="002E033A">
                  <w:pPr>
                    <w:jc w:val="both"/>
                    <w:rPr>
                      <w:rFonts w:ascii="Times New Roman" w:hAnsi="Times New Roman"/>
                      <w:b/>
                      <w:sz w:val="20"/>
                      <w:szCs w:val="20"/>
                      <w:lang w:val="en-US"/>
                    </w:rPr>
                  </w:pPr>
                  <w:r>
                    <w:rPr>
                      <w:rFonts w:ascii="Times New Roman" w:eastAsia="Times New Roman" w:hAnsi="Times New Roman"/>
                      <w:b/>
                      <w:sz w:val="20"/>
                      <w:szCs w:val="20"/>
                      <w:lang w:val="en-US" w:eastAsia="uk-UA"/>
                    </w:rPr>
                    <w:t>204</w:t>
                  </w:r>
                </w:p>
              </w:tc>
              <w:tc>
                <w:tcPr>
                  <w:tcW w:w="3969" w:type="dxa"/>
                  <w:tcBorders>
                    <w:bottom w:val="single" w:sz="4" w:space="0" w:color="auto"/>
                  </w:tcBorders>
                  <w:shd w:val="clear" w:color="auto" w:fill="auto"/>
                </w:tcPr>
                <w:p w:rsidR="00FF0489" w:rsidRPr="00BA72BB" w:rsidRDefault="00FF0489" w:rsidP="00922764">
                  <w:pPr>
                    <w:jc w:val="both"/>
                    <w:rPr>
                      <w:rFonts w:ascii="Times New Roman" w:hAnsi="Times New Roman"/>
                      <w:b/>
                      <w:sz w:val="20"/>
                      <w:szCs w:val="20"/>
                    </w:rPr>
                  </w:pPr>
                  <w:r w:rsidRPr="004F320A">
                    <w:rPr>
                      <w:rFonts w:ascii="Times New Roman" w:hAnsi="Times New Roman"/>
                      <w:b/>
                      <w:sz w:val="20"/>
                      <w:szCs w:val="20"/>
                    </w:rPr>
                    <w:t xml:space="preserve">Суми пенсійних внесків, що сплачуються резидентом Дія Сіті за свій рахунок за договорами недержавного пенсійного забезпечення та/або за договорами добровільного медичного страхування платника податку </w:t>
                  </w:r>
                  <w:r w:rsidR="00922764">
                    <w:rPr>
                      <w:rFonts w:ascii="Times New Roman" w:hAnsi="Times New Roman"/>
                      <w:b/>
                      <w:sz w:val="20"/>
                      <w:szCs w:val="20"/>
                    </w:rPr>
                    <w:t>–</w:t>
                  </w:r>
                  <w:bookmarkStart w:id="0" w:name="_GoBack"/>
                  <w:bookmarkEnd w:id="0"/>
                  <w:r w:rsidRPr="004F320A">
                    <w:rPr>
                      <w:rFonts w:ascii="Times New Roman" w:hAnsi="Times New Roman"/>
                      <w:b/>
                      <w:sz w:val="20"/>
                      <w:szCs w:val="20"/>
                    </w:rPr>
                    <w:t xml:space="preserve"> </w:t>
                  </w:r>
                  <w:proofErr w:type="spellStart"/>
                  <w:r w:rsidRPr="004F320A">
                    <w:rPr>
                      <w:rFonts w:ascii="Times New Roman" w:hAnsi="Times New Roman"/>
                      <w:b/>
                      <w:sz w:val="20"/>
                      <w:szCs w:val="20"/>
                    </w:rPr>
                    <w:t>гіг</w:t>
                  </w:r>
                  <w:proofErr w:type="spellEnd"/>
                  <w:r w:rsidRPr="004F320A">
                    <w:rPr>
                      <w:rFonts w:ascii="Times New Roman" w:hAnsi="Times New Roman"/>
                      <w:b/>
                      <w:sz w:val="20"/>
                      <w:szCs w:val="20"/>
                    </w:rPr>
                    <w:t>-спеціаліста (підпункт "г" підпункту 164.2.16 пункту 164.2 статті 164 розділу IV Кодексу</w:t>
                  </w:r>
                </w:p>
              </w:tc>
              <w:tc>
                <w:tcPr>
                  <w:tcW w:w="1275" w:type="dxa"/>
                  <w:tcBorders>
                    <w:bottom w:val="single" w:sz="4" w:space="0" w:color="auto"/>
                  </w:tcBorders>
                  <w:shd w:val="clear" w:color="auto" w:fill="auto"/>
                </w:tcPr>
                <w:p w:rsidR="00FF0489" w:rsidRPr="00BA72BB" w:rsidRDefault="00FF0489" w:rsidP="002E033A">
                  <w:pPr>
                    <w:jc w:val="both"/>
                    <w:rPr>
                      <w:rFonts w:ascii="Times New Roman" w:hAnsi="Times New Roman"/>
                      <w:b/>
                      <w:sz w:val="20"/>
                      <w:szCs w:val="20"/>
                    </w:rPr>
                  </w:pPr>
                  <w:r w:rsidRPr="004F320A">
                    <w:rPr>
                      <w:rFonts w:ascii="Times New Roman" w:hAnsi="Times New Roman"/>
                      <w:b/>
                      <w:sz w:val="20"/>
                      <w:szCs w:val="20"/>
                    </w:rPr>
                    <w:t>Суми пенсійних внесків, що сплачуються резидентом Дія Сіті</w:t>
                  </w:r>
                </w:p>
              </w:tc>
              <w:tc>
                <w:tcPr>
                  <w:tcW w:w="851" w:type="dxa"/>
                  <w:tcBorders>
                    <w:bottom w:val="single" w:sz="4" w:space="0" w:color="auto"/>
                  </w:tcBorders>
                  <w:shd w:val="clear" w:color="auto" w:fill="auto"/>
                </w:tcPr>
                <w:p w:rsidR="00FF0489" w:rsidRPr="00BA72BB" w:rsidRDefault="00FF0489" w:rsidP="00FF0489">
                  <w:pPr>
                    <w:ind w:left="-137" w:right="-77"/>
                    <w:jc w:val="both"/>
                    <w:rPr>
                      <w:rFonts w:ascii="Times New Roman" w:hAnsi="Times New Roman"/>
                      <w:b/>
                      <w:spacing w:val="-14"/>
                      <w:sz w:val="20"/>
                      <w:szCs w:val="20"/>
                    </w:rPr>
                  </w:pPr>
                  <w:r>
                    <w:rPr>
                      <w:rFonts w:ascii="Times New Roman" w:eastAsia="Times New Roman" w:hAnsi="Times New Roman"/>
                      <w:b/>
                      <w:spacing w:val="-14"/>
                      <w:sz w:val="20"/>
                      <w:szCs w:val="20"/>
                      <w:lang w:eastAsia="uk-UA"/>
                    </w:rPr>
                    <w:t xml:space="preserve"> 01.10</w:t>
                  </w:r>
                  <w:r w:rsidRPr="00BA72BB">
                    <w:rPr>
                      <w:rFonts w:ascii="Times New Roman" w:eastAsia="Times New Roman" w:hAnsi="Times New Roman"/>
                      <w:b/>
                      <w:spacing w:val="-14"/>
                      <w:sz w:val="20"/>
                      <w:szCs w:val="20"/>
                      <w:lang w:eastAsia="uk-UA"/>
                    </w:rPr>
                    <w:t>.2024</w:t>
                  </w:r>
                </w:p>
              </w:tc>
              <w:tc>
                <w:tcPr>
                  <w:tcW w:w="850" w:type="dxa"/>
                  <w:tcBorders>
                    <w:bottom w:val="single" w:sz="4" w:space="0" w:color="auto"/>
                  </w:tcBorders>
                  <w:shd w:val="clear" w:color="auto" w:fill="auto"/>
                </w:tcPr>
                <w:p w:rsidR="00FF0489" w:rsidRPr="002E033A" w:rsidRDefault="00FF0489" w:rsidP="002E033A">
                  <w:pPr>
                    <w:jc w:val="both"/>
                    <w:rPr>
                      <w:rFonts w:ascii="Times New Roman" w:eastAsia="Times New Roman" w:hAnsi="Times New Roman"/>
                      <w:sz w:val="20"/>
                      <w:szCs w:val="20"/>
                      <w:lang w:eastAsia="uk-UA"/>
                    </w:rPr>
                  </w:pPr>
                </w:p>
              </w:tc>
            </w:tr>
            <w:tr w:rsidR="00FF0489" w:rsidRPr="002E033A" w:rsidTr="00FA640B">
              <w:tc>
                <w:tcPr>
                  <w:tcW w:w="567" w:type="dxa"/>
                  <w:tcBorders>
                    <w:top w:val="nil"/>
                    <w:left w:val="nil"/>
                    <w:bottom w:val="nil"/>
                    <w:right w:val="nil"/>
                  </w:tcBorders>
                  <w:shd w:val="clear" w:color="auto" w:fill="auto"/>
                </w:tcPr>
                <w:p w:rsidR="00FF0489" w:rsidRPr="002E033A" w:rsidRDefault="00FF0489" w:rsidP="002E033A">
                  <w:pPr>
                    <w:jc w:val="both"/>
                    <w:rPr>
                      <w:rFonts w:ascii="Times New Roman" w:eastAsia="Times New Roman" w:hAnsi="Times New Roman"/>
                      <w:sz w:val="20"/>
                      <w:szCs w:val="20"/>
                      <w:lang w:eastAsia="uk-UA"/>
                    </w:rPr>
                  </w:pPr>
                </w:p>
              </w:tc>
              <w:tc>
                <w:tcPr>
                  <w:tcW w:w="3969" w:type="dxa"/>
                  <w:tcBorders>
                    <w:top w:val="single" w:sz="4" w:space="0" w:color="auto"/>
                    <w:left w:val="nil"/>
                    <w:bottom w:val="nil"/>
                    <w:right w:val="nil"/>
                  </w:tcBorders>
                  <w:shd w:val="clear" w:color="auto" w:fill="auto"/>
                </w:tcPr>
                <w:p w:rsidR="00FF0489" w:rsidRPr="002E033A" w:rsidRDefault="00FF0489" w:rsidP="002E033A">
                  <w:pPr>
                    <w:jc w:val="both"/>
                    <w:rPr>
                      <w:rFonts w:ascii="Times New Roman" w:hAnsi="Times New Roman"/>
                      <w:sz w:val="20"/>
                      <w:szCs w:val="20"/>
                    </w:rPr>
                  </w:pPr>
                </w:p>
              </w:tc>
              <w:tc>
                <w:tcPr>
                  <w:tcW w:w="1275" w:type="dxa"/>
                  <w:tcBorders>
                    <w:top w:val="single" w:sz="4" w:space="0" w:color="auto"/>
                    <w:left w:val="nil"/>
                    <w:bottom w:val="nil"/>
                    <w:right w:val="nil"/>
                  </w:tcBorders>
                  <w:shd w:val="clear" w:color="auto" w:fill="auto"/>
                </w:tcPr>
                <w:p w:rsidR="00FF0489" w:rsidRPr="002E033A" w:rsidRDefault="00FF0489" w:rsidP="002E033A">
                  <w:pPr>
                    <w:jc w:val="both"/>
                    <w:rPr>
                      <w:rFonts w:ascii="Times New Roman" w:hAnsi="Times New Roman"/>
                      <w:sz w:val="20"/>
                      <w:szCs w:val="20"/>
                    </w:rPr>
                  </w:pPr>
                </w:p>
              </w:tc>
              <w:tc>
                <w:tcPr>
                  <w:tcW w:w="851" w:type="dxa"/>
                  <w:tcBorders>
                    <w:top w:val="single" w:sz="4" w:space="0" w:color="auto"/>
                    <w:left w:val="nil"/>
                    <w:bottom w:val="nil"/>
                    <w:right w:val="nil"/>
                  </w:tcBorders>
                  <w:shd w:val="clear" w:color="auto" w:fill="auto"/>
                </w:tcPr>
                <w:p w:rsidR="00FF0489" w:rsidRPr="002E033A" w:rsidRDefault="00FF0489" w:rsidP="002E033A">
                  <w:pPr>
                    <w:ind w:left="-137" w:right="-77"/>
                    <w:jc w:val="both"/>
                    <w:rPr>
                      <w:rFonts w:ascii="Times New Roman" w:eastAsia="Times New Roman" w:hAnsi="Times New Roman"/>
                      <w:spacing w:val="-14"/>
                      <w:sz w:val="20"/>
                      <w:szCs w:val="20"/>
                      <w:lang w:eastAsia="uk-UA"/>
                    </w:rPr>
                  </w:pPr>
                </w:p>
              </w:tc>
              <w:tc>
                <w:tcPr>
                  <w:tcW w:w="850" w:type="dxa"/>
                  <w:tcBorders>
                    <w:top w:val="single" w:sz="4" w:space="0" w:color="auto"/>
                    <w:left w:val="nil"/>
                    <w:bottom w:val="nil"/>
                    <w:right w:val="nil"/>
                  </w:tcBorders>
                  <w:shd w:val="clear" w:color="auto" w:fill="auto"/>
                </w:tcPr>
                <w:p w:rsidR="00FF0489" w:rsidRPr="002E033A" w:rsidRDefault="00FF0489" w:rsidP="002E033A">
                  <w:pPr>
                    <w:jc w:val="both"/>
                    <w:rPr>
                      <w:rFonts w:ascii="Times New Roman" w:eastAsia="Times New Roman" w:hAnsi="Times New Roman"/>
                      <w:sz w:val="20"/>
                      <w:szCs w:val="20"/>
                      <w:lang w:eastAsia="uk-UA"/>
                    </w:rPr>
                  </w:pPr>
                </w:p>
              </w:tc>
            </w:tr>
          </w:tbl>
          <w:p w:rsidR="00FF0489" w:rsidRPr="003601B4" w:rsidRDefault="00FF0489" w:rsidP="003601B4">
            <w:pPr>
              <w:pStyle w:val="ac"/>
              <w:jc w:val="center"/>
              <w:rPr>
                <w:b/>
                <w:sz w:val="28"/>
                <w:szCs w:val="28"/>
              </w:rPr>
            </w:pPr>
          </w:p>
        </w:tc>
      </w:tr>
      <w:tr w:rsidR="00FF0489" w:rsidRPr="000B00D2" w:rsidTr="007E0C65">
        <w:tc>
          <w:tcPr>
            <w:tcW w:w="7513" w:type="dxa"/>
            <w:gridSpan w:val="3"/>
            <w:shd w:val="clear" w:color="auto" w:fill="auto"/>
          </w:tcPr>
          <w:tbl>
            <w:tblPr>
              <w:tblW w:w="7453" w:type="dxa"/>
              <w:jc w:val="center"/>
              <w:tblLayout w:type="fixed"/>
              <w:tblCellMar>
                <w:left w:w="0" w:type="dxa"/>
                <w:right w:w="0" w:type="dxa"/>
              </w:tblCellMar>
              <w:tblLook w:val="04A0" w:firstRow="1" w:lastRow="0" w:firstColumn="1" w:lastColumn="0" w:noHBand="0" w:noVBand="1"/>
            </w:tblPr>
            <w:tblGrid>
              <w:gridCol w:w="491"/>
              <w:gridCol w:w="3991"/>
              <w:gridCol w:w="1460"/>
              <w:gridCol w:w="896"/>
              <w:gridCol w:w="615"/>
            </w:tblGrid>
            <w:tr w:rsidR="00FF0489" w:rsidRPr="00FA640B" w:rsidTr="0002279E">
              <w:trPr>
                <w:trHeight w:val="60"/>
                <w:jc w:val="center"/>
              </w:trPr>
              <w:tc>
                <w:tcPr>
                  <w:tcW w:w="491" w:type="dxa"/>
                  <w:tcBorders>
                    <w:top w:val="single" w:sz="4" w:space="0" w:color="auto"/>
                    <w:left w:val="single" w:sz="4" w:space="0" w:color="auto"/>
                    <w:bottom w:val="single" w:sz="4" w:space="0" w:color="auto"/>
                    <w:right w:val="single" w:sz="4" w:space="0" w:color="auto"/>
                  </w:tcBorders>
                </w:tcPr>
                <w:p w:rsidR="00FF0489" w:rsidRPr="00FF0489" w:rsidRDefault="00FF0489" w:rsidP="00561DDB">
                  <w:pPr>
                    <w:spacing w:after="0" w:line="240" w:lineRule="auto"/>
                    <w:jc w:val="both"/>
                    <w:rPr>
                      <w:rFonts w:ascii="Times New Roman" w:eastAsia="Times New Roman" w:hAnsi="Times New Roman"/>
                      <w:sz w:val="20"/>
                      <w:szCs w:val="20"/>
                      <w:lang w:val="ru-RU" w:eastAsia="uk-UA"/>
                    </w:rPr>
                  </w:pPr>
                  <w:r w:rsidRPr="00FF0489">
                    <w:rPr>
                      <w:rFonts w:ascii="Times New Roman" w:eastAsia="Times New Roman" w:hAnsi="Times New Roman"/>
                      <w:sz w:val="20"/>
                      <w:szCs w:val="20"/>
                      <w:lang w:val="ru-RU" w:eastAsia="uk-UA"/>
                    </w:rPr>
                    <w:t>205</w:t>
                  </w:r>
                </w:p>
              </w:tc>
              <w:tc>
                <w:tcPr>
                  <w:tcW w:w="3991" w:type="dxa"/>
                  <w:tcBorders>
                    <w:top w:val="single" w:sz="4" w:space="0" w:color="auto"/>
                    <w:left w:val="single" w:sz="4" w:space="0" w:color="auto"/>
                    <w:bottom w:val="single" w:sz="4" w:space="0" w:color="auto"/>
                    <w:right w:val="single" w:sz="4" w:space="0" w:color="auto"/>
                  </w:tcBorders>
                </w:tcPr>
                <w:p w:rsidR="00FF0489" w:rsidRPr="004F320A" w:rsidRDefault="00FF0489" w:rsidP="004F320A">
                  <w:pPr>
                    <w:spacing w:after="0" w:line="240" w:lineRule="auto"/>
                    <w:ind w:left="49" w:right="122"/>
                    <w:jc w:val="both"/>
                    <w:rPr>
                      <w:rFonts w:ascii="Times New Roman" w:hAnsi="Times New Roman"/>
                      <w:sz w:val="20"/>
                      <w:szCs w:val="20"/>
                      <w:shd w:val="clear" w:color="auto" w:fill="FFFFFF"/>
                    </w:rPr>
                  </w:pPr>
                  <w:r w:rsidRPr="004F320A">
                    <w:rPr>
                      <w:rFonts w:ascii="Times New Roman" w:hAnsi="Times New Roman"/>
                      <w:sz w:val="20"/>
                      <w:szCs w:val="20"/>
                      <w:shd w:val="clear" w:color="auto" w:fill="FFFFFF"/>
                    </w:rPr>
                    <w:t xml:space="preserve">Суми виплаченої (наданої) благодійниками, у тому числі благодійниками - фізичними особами, у порядку, визначеному Законом України "Про благодійну діяльність та благодійні організації", на користь, зокрема, учасників бойових дій - військовослужбовців (резервістів, військовозобов'язаних) та працівників Збройних Сил України, Національної гвардії України, Служби безпеки України, Служби зовнішньої розвідки України, Державної прикордонної служби України, осіб рядового, начальницького складу, військовослужбовців, працівників Міністерства внутрішніх справ України, Управління державної охорони України, Державної служби спеціального зв'язку та захисту інформації України, інших утворених відповідно до законів України військових формувань, добровольчих формувань територіальних громад, поліцейських та працівників Національної поліції України, у тому числі тих, які зазнали поранення, контузії чи іншого ушкодження здоров'я, загинули, померли внаслідок поранення, контузії чи каліцтва, які захищають (захищали) незалежність, суверенітет та територіальну цілісність України, беруть (брали) безпосередню участь у відсічі збройної агресії та </w:t>
                  </w:r>
                  <w:r w:rsidRPr="004F320A">
                    <w:rPr>
                      <w:rFonts w:ascii="Times New Roman" w:hAnsi="Times New Roman"/>
                      <w:sz w:val="20"/>
                      <w:szCs w:val="20"/>
                      <w:shd w:val="clear" w:color="auto" w:fill="FFFFFF"/>
                    </w:rPr>
                    <w:lastRenderedPageBreak/>
                    <w:t>забезпеченні національної безпеки, усуненні загрози небезпеки державній незалежності України, її територіальній цілісності у період дії воєнного, надзвичайного стану в Україні, перебуваючи безпосередньо в районах здійснення зазначених заходів, або на користь членів сімей таких учасників бойових дій;</w:t>
                  </w:r>
                </w:p>
                <w:p w:rsidR="00FF0489" w:rsidRPr="004F320A" w:rsidRDefault="00FF0489" w:rsidP="004F320A">
                  <w:pPr>
                    <w:spacing w:after="0" w:line="240" w:lineRule="auto"/>
                    <w:ind w:left="49" w:right="122"/>
                    <w:jc w:val="both"/>
                    <w:rPr>
                      <w:rFonts w:ascii="Times New Roman" w:hAnsi="Times New Roman"/>
                      <w:sz w:val="20"/>
                      <w:szCs w:val="20"/>
                      <w:shd w:val="clear" w:color="auto" w:fill="FFFFFF"/>
                    </w:rPr>
                  </w:pPr>
                  <w:r w:rsidRPr="004F320A">
                    <w:rPr>
                      <w:rFonts w:ascii="Times New Roman" w:hAnsi="Times New Roman"/>
                      <w:sz w:val="20"/>
                      <w:szCs w:val="20"/>
                      <w:shd w:val="clear" w:color="auto" w:fill="FFFFFF"/>
                    </w:rPr>
                    <w:t>працівників підприємств, установ, організацій, сил цивільного захисту, які залучаються (залучалися) та беруть (брали) безпосередню участь у здійсненні заходів із забезпечення національної безпеки і оборони, відсічі і стримування збройної агресії Російської Федерації, у порядку, встановленому законодавством, або на користь членів їхніх сімей;</w:t>
                  </w:r>
                </w:p>
                <w:p w:rsidR="00FF0489" w:rsidRPr="00FA640B" w:rsidRDefault="00FF0489" w:rsidP="004F320A">
                  <w:pPr>
                    <w:spacing w:after="0" w:line="240" w:lineRule="auto"/>
                    <w:ind w:left="49" w:right="122"/>
                    <w:jc w:val="both"/>
                    <w:rPr>
                      <w:rFonts w:ascii="Times New Roman" w:hAnsi="Times New Roman"/>
                      <w:sz w:val="20"/>
                      <w:szCs w:val="20"/>
                      <w:shd w:val="clear" w:color="auto" w:fill="FFFFFF"/>
                    </w:rPr>
                  </w:pPr>
                  <w:r w:rsidRPr="004F320A">
                    <w:rPr>
                      <w:rFonts w:ascii="Times New Roman" w:hAnsi="Times New Roman"/>
                      <w:sz w:val="20"/>
                      <w:szCs w:val="20"/>
                      <w:shd w:val="clear" w:color="auto" w:fill="FFFFFF"/>
                    </w:rPr>
                    <w:t>фізичних осіб, які мешкають (мешкали) на території населених пунктів, в яких проводяться (проводилися) бойові дії, та/або які вимушено покинули місце проживання у зв'язку з проведенням бойових дій у таких населених пунктах (підпункт "в" підпункту 165.1.54 пункту 165.1 статті 165 розділу IV Кодексу)</w:t>
                  </w:r>
                </w:p>
              </w:tc>
              <w:tc>
                <w:tcPr>
                  <w:tcW w:w="1460" w:type="dxa"/>
                  <w:tcBorders>
                    <w:top w:val="single" w:sz="4" w:space="0" w:color="auto"/>
                    <w:left w:val="single" w:sz="4" w:space="0" w:color="auto"/>
                    <w:bottom w:val="single" w:sz="4" w:space="0" w:color="auto"/>
                    <w:right w:val="single" w:sz="4" w:space="0" w:color="auto"/>
                  </w:tcBorders>
                </w:tcPr>
                <w:p w:rsidR="00FF0489" w:rsidRPr="00FA640B" w:rsidRDefault="00FF0489" w:rsidP="0002279E">
                  <w:pPr>
                    <w:spacing w:after="0" w:line="240" w:lineRule="auto"/>
                    <w:ind w:left="49" w:right="35"/>
                    <w:jc w:val="both"/>
                    <w:rPr>
                      <w:rFonts w:ascii="Times New Roman" w:eastAsia="Times New Roman" w:hAnsi="Times New Roman"/>
                      <w:sz w:val="20"/>
                      <w:szCs w:val="20"/>
                      <w:lang w:eastAsia="uk-UA"/>
                    </w:rPr>
                  </w:pPr>
                  <w:r w:rsidRPr="004F320A">
                    <w:rPr>
                      <w:rFonts w:ascii="Times New Roman" w:eastAsia="Times New Roman" w:hAnsi="Times New Roman"/>
                      <w:sz w:val="20"/>
                      <w:szCs w:val="20"/>
                      <w:lang w:eastAsia="uk-UA"/>
                    </w:rPr>
                    <w:lastRenderedPageBreak/>
                    <w:t>Сума благодійної допомоги, виплаченої (наданої) благодійниками, учасникам бойових дій та/ або фізичним осам, які мешкають (мешкали) на території населених пунктів, в яких проводяться (проводилися) бойові дії</w:t>
                  </w:r>
                </w:p>
              </w:tc>
              <w:tc>
                <w:tcPr>
                  <w:tcW w:w="896" w:type="dxa"/>
                  <w:tcBorders>
                    <w:top w:val="single" w:sz="4" w:space="0" w:color="auto"/>
                    <w:left w:val="single" w:sz="4" w:space="0" w:color="auto"/>
                    <w:bottom w:val="single" w:sz="4" w:space="0" w:color="auto"/>
                    <w:right w:val="single" w:sz="4" w:space="0" w:color="auto"/>
                  </w:tcBorders>
                </w:tcPr>
                <w:p w:rsidR="00FF0489" w:rsidRPr="00FA640B" w:rsidRDefault="00FF0489" w:rsidP="00561DDB">
                  <w:pPr>
                    <w:ind w:left="45" w:right="-77"/>
                    <w:jc w:val="both"/>
                    <w:rPr>
                      <w:rFonts w:ascii="Times New Roman" w:eastAsia="Times New Roman" w:hAnsi="Times New Roman"/>
                      <w:sz w:val="20"/>
                      <w:szCs w:val="20"/>
                      <w:lang w:eastAsia="uk-UA"/>
                    </w:rPr>
                  </w:pPr>
                  <w:r w:rsidRPr="00FA640B">
                    <w:rPr>
                      <w:rFonts w:ascii="Times New Roman" w:eastAsia="Times New Roman" w:hAnsi="Times New Roman"/>
                      <w:spacing w:val="-14"/>
                      <w:sz w:val="20"/>
                      <w:szCs w:val="20"/>
                      <w:lang w:eastAsia="uk-UA"/>
                    </w:rPr>
                    <w:t>01.01.202</w:t>
                  </w:r>
                  <w:r>
                    <w:rPr>
                      <w:rFonts w:ascii="Times New Roman" w:eastAsia="Times New Roman" w:hAnsi="Times New Roman"/>
                      <w:spacing w:val="-14"/>
                      <w:sz w:val="20"/>
                      <w:szCs w:val="20"/>
                      <w:lang w:eastAsia="uk-UA"/>
                    </w:rPr>
                    <w:t>3</w:t>
                  </w:r>
                </w:p>
              </w:tc>
              <w:tc>
                <w:tcPr>
                  <w:tcW w:w="615" w:type="dxa"/>
                  <w:tcBorders>
                    <w:top w:val="single" w:sz="4" w:space="0" w:color="auto"/>
                    <w:left w:val="single" w:sz="4" w:space="0" w:color="auto"/>
                    <w:bottom w:val="single" w:sz="4" w:space="0" w:color="auto"/>
                    <w:right w:val="single" w:sz="4" w:space="0" w:color="auto"/>
                  </w:tcBorders>
                </w:tcPr>
                <w:p w:rsidR="00FF0489" w:rsidRPr="00FA640B" w:rsidRDefault="00FF0489" w:rsidP="0002279E">
                  <w:pPr>
                    <w:spacing w:after="0" w:line="240" w:lineRule="auto"/>
                    <w:ind w:left="49"/>
                    <w:jc w:val="both"/>
                    <w:rPr>
                      <w:rFonts w:ascii="Times New Roman" w:eastAsia="Times New Roman" w:hAnsi="Times New Roman"/>
                      <w:sz w:val="20"/>
                      <w:szCs w:val="20"/>
                      <w:lang w:eastAsia="uk-UA"/>
                    </w:rPr>
                  </w:pPr>
                </w:p>
              </w:tc>
            </w:tr>
          </w:tbl>
          <w:p w:rsidR="00FF0489" w:rsidRPr="003601B4" w:rsidRDefault="00FF0489" w:rsidP="003601B4">
            <w:pPr>
              <w:pStyle w:val="ac"/>
              <w:jc w:val="center"/>
              <w:rPr>
                <w:b/>
                <w:sz w:val="28"/>
                <w:szCs w:val="28"/>
              </w:rPr>
            </w:pPr>
          </w:p>
        </w:tc>
        <w:tc>
          <w:tcPr>
            <w:tcW w:w="7796" w:type="dxa"/>
            <w:shd w:val="clear" w:color="auto" w:fill="auto"/>
          </w:tcPr>
          <w:tbl>
            <w:tblPr>
              <w:tblW w:w="7393" w:type="dxa"/>
              <w:jc w:val="center"/>
              <w:tblLayout w:type="fixed"/>
              <w:tblCellMar>
                <w:left w:w="0" w:type="dxa"/>
                <w:right w:w="0" w:type="dxa"/>
              </w:tblCellMar>
              <w:tblLook w:val="04A0" w:firstRow="1" w:lastRow="0" w:firstColumn="1" w:lastColumn="0" w:noHBand="0" w:noVBand="1"/>
            </w:tblPr>
            <w:tblGrid>
              <w:gridCol w:w="491"/>
              <w:gridCol w:w="3991"/>
              <w:gridCol w:w="1165"/>
              <w:gridCol w:w="896"/>
              <w:gridCol w:w="850"/>
            </w:tblGrid>
            <w:tr w:rsidR="00FF0489" w:rsidRPr="00FA640B" w:rsidTr="00561DDB">
              <w:trPr>
                <w:trHeight w:val="60"/>
                <w:jc w:val="center"/>
              </w:trPr>
              <w:tc>
                <w:tcPr>
                  <w:tcW w:w="491" w:type="dxa"/>
                  <w:tcBorders>
                    <w:top w:val="single" w:sz="4" w:space="0" w:color="auto"/>
                    <w:left w:val="single" w:sz="4" w:space="0" w:color="auto"/>
                    <w:bottom w:val="single" w:sz="4" w:space="0" w:color="auto"/>
                    <w:right w:val="single" w:sz="4" w:space="0" w:color="auto"/>
                  </w:tcBorders>
                </w:tcPr>
                <w:p w:rsidR="00FF0489" w:rsidRPr="004F320A" w:rsidRDefault="00FF0489" w:rsidP="007F35CB">
                  <w:pPr>
                    <w:spacing w:after="0" w:line="240" w:lineRule="auto"/>
                    <w:jc w:val="both"/>
                    <w:rPr>
                      <w:rFonts w:ascii="Times New Roman" w:eastAsia="Times New Roman" w:hAnsi="Times New Roman"/>
                      <w:sz w:val="20"/>
                      <w:szCs w:val="20"/>
                      <w:lang w:val="en-US" w:eastAsia="uk-UA"/>
                    </w:rPr>
                  </w:pPr>
                  <w:r>
                    <w:rPr>
                      <w:rFonts w:ascii="Times New Roman" w:eastAsia="Times New Roman" w:hAnsi="Times New Roman"/>
                      <w:sz w:val="20"/>
                      <w:szCs w:val="20"/>
                      <w:lang w:val="en-US" w:eastAsia="uk-UA"/>
                    </w:rPr>
                    <w:lastRenderedPageBreak/>
                    <w:t>205</w:t>
                  </w:r>
                </w:p>
              </w:tc>
              <w:tc>
                <w:tcPr>
                  <w:tcW w:w="3991" w:type="dxa"/>
                  <w:tcBorders>
                    <w:top w:val="single" w:sz="4" w:space="0" w:color="auto"/>
                    <w:left w:val="single" w:sz="4" w:space="0" w:color="auto"/>
                    <w:bottom w:val="single" w:sz="4" w:space="0" w:color="auto"/>
                    <w:right w:val="single" w:sz="4" w:space="0" w:color="auto"/>
                  </w:tcBorders>
                </w:tcPr>
                <w:p w:rsidR="00FF0489" w:rsidRPr="004F320A" w:rsidRDefault="00FF0489" w:rsidP="007F35CB">
                  <w:pPr>
                    <w:spacing w:after="0" w:line="240" w:lineRule="auto"/>
                    <w:ind w:left="49" w:right="122"/>
                    <w:jc w:val="both"/>
                    <w:rPr>
                      <w:rFonts w:ascii="Times New Roman" w:hAnsi="Times New Roman"/>
                      <w:sz w:val="20"/>
                      <w:szCs w:val="20"/>
                      <w:shd w:val="clear" w:color="auto" w:fill="FFFFFF"/>
                    </w:rPr>
                  </w:pPr>
                  <w:r w:rsidRPr="004F320A">
                    <w:rPr>
                      <w:rFonts w:ascii="Times New Roman" w:hAnsi="Times New Roman"/>
                      <w:sz w:val="20"/>
                      <w:szCs w:val="20"/>
                      <w:shd w:val="clear" w:color="auto" w:fill="FFFFFF"/>
                    </w:rPr>
                    <w:t xml:space="preserve">Суми виплаченої (наданої) благодійниками, у тому числі благодійниками - фізичними особами, у порядку, визначеному Законом України "Про благодійну діяльність та благодійні організації", на користь, зокрема, учасників бойових дій - військовослужбовців (резервістів, військовозобов'язаних) та працівників Збройних Сил України, Національної гвардії України, Служби безпеки України, Служби зовнішньої розвідки України, Державної прикордонної служби України, осіб рядового, начальницького складу, військовослужбовців, працівників Міністерства внутрішніх справ України, Управління державної охорони України, Державної служби спеціального зв'язку та захисту інформації України, інших утворених відповідно до законів України військових формувань, добровольчих формувань територіальних громад, поліцейських та працівників Національної поліції України, у тому числі тих, які зазнали поранення, контузії чи іншого ушкодження здоров'я, загинули, померли внаслідок поранення, контузії чи каліцтва, які захищають (захищали) незалежність, суверенітет та територіальну цілісність України, беруть (брали) безпосередню участь у відсічі збройної агресії та </w:t>
                  </w:r>
                  <w:r w:rsidRPr="004F320A">
                    <w:rPr>
                      <w:rFonts w:ascii="Times New Roman" w:hAnsi="Times New Roman"/>
                      <w:sz w:val="20"/>
                      <w:szCs w:val="20"/>
                      <w:shd w:val="clear" w:color="auto" w:fill="FFFFFF"/>
                    </w:rPr>
                    <w:lastRenderedPageBreak/>
                    <w:t>забезпеченні національної безпеки, усуненні загрози небезпеки державній незалежності України, її територіальній цілісності у період дії воєнного, надзвичайного стану в Україні, перебуваючи безпосередньо в районах здійснення зазначених заходів, або на користь членів сімей таких учасників бойових дій;</w:t>
                  </w:r>
                </w:p>
                <w:p w:rsidR="00FF0489" w:rsidRPr="004F320A" w:rsidRDefault="00FF0489" w:rsidP="007F35CB">
                  <w:pPr>
                    <w:spacing w:after="0" w:line="240" w:lineRule="auto"/>
                    <w:ind w:left="49" w:right="122"/>
                    <w:jc w:val="both"/>
                    <w:rPr>
                      <w:rFonts w:ascii="Times New Roman" w:hAnsi="Times New Roman"/>
                      <w:sz w:val="20"/>
                      <w:szCs w:val="20"/>
                      <w:shd w:val="clear" w:color="auto" w:fill="FFFFFF"/>
                    </w:rPr>
                  </w:pPr>
                  <w:r w:rsidRPr="004F320A">
                    <w:rPr>
                      <w:rFonts w:ascii="Times New Roman" w:hAnsi="Times New Roman"/>
                      <w:sz w:val="20"/>
                      <w:szCs w:val="20"/>
                      <w:shd w:val="clear" w:color="auto" w:fill="FFFFFF"/>
                    </w:rPr>
                    <w:t>працівників підприємств, установ, організацій, сил цивільного захисту, які залучаються (залучалися) та беруть (брали) безпосередню участь у здійсненні заходів із забезпечення національної безпеки і оборони, відсічі і стримування збройної агресії Російської Федерації, у порядку, встановленому законодавством, або на користь членів їхніх сімей;</w:t>
                  </w:r>
                </w:p>
                <w:p w:rsidR="00FF0489" w:rsidRPr="00FA640B" w:rsidRDefault="00FF0489" w:rsidP="007F35CB">
                  <w:pPr>
                    <w:spacing w:after="0" w:line="240" w:lineRule="auto"/>
                    <w:ind w:left="49" w:right="122"/>
                    <w:jc w:val="both"/>
                    <w:rPr>
                      <w:rFonts w:ascii="Times New Roman" w:hAnsi="Times New Roman"/>
                      <w:sz w:val="20"/>
                      <w:szCs w:val="20"/>
                      <w:shd w:val="clear" w:color="auto" w:fill="FFFFFF"/>
                    </w:rPr>
                  </w:pPr>
                  <w:r w:rsidRPr="004F320A">
                    <w:rPr>
                      <w:rFonts w:ascii="Times New Roman" w:hAnsi="Times New Roman"/>
                      <w:sz w:val="20"/>
                      <w:szCs w:val="20"/>
                      <w:shd w:val="clear" w:color="auto" w:fill="FFFFFF"/>
                    </w:rPr>
                    <w:t>фізичних осіб, які мешкають (мешкали) на території населених пунктів, в яких проводяться (проводилися) бойові дії, та/або які вимушено покинули місце проживання у зв'язку з проведенням бойових дій у таких населених пунктах (підпункт "в" підпункту 165.1.54 пункту 165.1 статті 165 розділу IV Кодексу)</w:t>
                  </w:r>
                </w:p>
              </w:tc>
              <w:tc>
                <w:tcPr>
                  <w:tcW w:w="1165" w:type="dxa"/>
                  <w:tcBorders>
                    <w:top w:val="single" w:sz="4" w:space="0" w:color="auto"/>
                    <w:left w:val="single" w:sz="4" w:space="0" w:color="auto"/>
                    <w:bottom w:val="single" w:sz="4" w:space="0" w:color="auto"/>
                    <w:right w:val="single" w:sz="4" w:space="0" w:color="auto"/>
                  </w:tcBorders>
                </w:tcPr>
                <w:p w:rsidR="00FF0489" w:rsidRPr="00F226A0" w:rsidRDefault="00FF0489" w:rsidP="007E0C65">
                  <w:pPr>
                    <w:spacing w:after="0" w:line="240" w:lineRule="auto"/>
                    <w:ind w:left="49" w:right="35"/>
                    <w:jc w:val="both"/>
                    <w:rPr>
                      <w:rFonts w:ascii="Times New Roman" w:eastAsia="Times New Roman" w:hAnsi="Times New Roman"/>
                      <w:sz w:val="20"/>
                      <w:szCs w:val="20"/>
                      <w:lang w:eastAsia="uk-UA"/>
                    </w:rPr>
                  </w:pPr>
                  <w:r w:rsidRPr="00F226A0">
                    <w:rPr>
                      <w:rFonts w:ascii="Times New Roman" w:eastAsia="Times New Roman" w:hAnsi="Times New Roman"/>
                      <w:sz w:val="20"/>
                      <w:szCs w:val="20"/>
                      <w:lang w:eastAsia="uk-UA"/>
                    </w:rPr>
                    <w:lastRenderedPageBreak/>
                    <w:t xml:space="preserve">Сума благодійної допомоги, виплаченої (наданої) </w:t>
                  </w:r>
                  <w:proofErr w:type="spellStart"/>
                  <w:r w:rsidRPr="00F226A0">
                    <w:rPr>
                      <w:rFonts w:ascii="Times New Roman" w:eastAsia="Times New Roman" w:hAnsi="Times New Roman"/>
                      <w:sz w:val="20"/>
                      <w:szCs w:val="20"/>
                      <w:lang w:eastAsia="uk-UA"/>
                    </w:rPr>
                    <w:t>благодійни</w:t>
                  </w:r>
                  <w:proofErr w:type="spellEnd"/>
                  <w:r w:rsidR="00FD0E57" w:rsidRPr="00FD0E57">
                    <w:rPr>
                      <w:rFonts w:ascii="Times New Roman" w:eastAsia="Times New Roman" w:hAnsi="Times New Roman"/>
                      <w:sz w:val="20"/>
                      <w:szCs w:val="20"/>
                      <w:lang w:val="ru-RU" w:eastAsia="uk-UA"/>
                    </w:rPr>
                    <w:t>-</w:t>
                  </w:r>
                  <w:r w:rsidRPr="00F226A0">
                    <w:rPr>
                      <w:rFonts w:ascii="Times New Roman" w:eastAsia="Times New Roman" w:hAnsi="Times New Roman"/>
                      <w:sz w:val="20"/>
                      <w:szCs w:val="20"/>
                      <w:lang w:eastAsia="uk-UA"/>
                    </w:rPr>
                    <w:t>ками, учасникам бойових дій та/ або фізичним особам, які мешкають (мешкали) на території населених пунктів, в яких проводяться (проводили</w:t>
                  </w:r>
                  <w:r w:rsidR="00FD0E57" w:rsidRPr="00FD0E57">
                    <w:rPr>
                      <w:rFonts w:ascii="Times New Roman" w:eastAsia="Times New Roman" w:hAnsi="Times New Roman"/>
                      <w:sz w:val="20"/>
                      <w:szCs w:val="20"/>
                      <w:lang w:val="ru-RU" w:eastAsia="uk-UA"/>
                    </w:rPr>
                    <w:t>-</w:t>
                  </w:r>
                  <w:r w:rsidRPr="00F226A0">
                    <w:rPr>
                      <w:rFonts w:ascii="Times New Roman" w:eastAsia="Times New Roman" w:hAnsi="Times New Roman"/>
                      <w:sz w:val="20"/>
                      <w:szCs w:val="20"/>
                      <w:lang w:eastAsia="uk-UA"/>
                    </w:rPr>
                    <w:t xml:space="preserve">ся) бойові дії </w:t>
                  </w:r>
                </w:p>
              </w:tc>
              <w:tc>
                <w:tcPr>
                  <w:tcW w:w="896" w:type="dxa"/>
                  <w:tcBorders>
                    <w:top w:val="single" w:sz="4" w:space="0" w:color="auto"/>
                    <w:left w:val="single" w:sz="4" w:space="0" w:color="auto"/>
                    <w:bottom w:val="single" w:sz="4" w:space="0" w:color="auto"/>
                    <w:right w:val="single" w:sz="4" w:space="0" w:color="auto"/>
                  </w:tcBorders>
                </w:tcPr>
                <w:p w:rsidR="00FF0489" w:rsidRPr="00FA640B" w:rsidRDefault="00FF0489" w:rsidP="007F35CB">
                  <w:pPr>
                    <w:ind w:left="45" w:right="-77"/>
                    <w:jc w:val="both"/>
                    <w:rPr>
                      <w:rFonts w:ascii="Times New Roman" w:eastAsia="Times New Roman" w:hAnsi="Times New Roman"/>
                      <w:sz w:val="20"/>
                      <w:szCs w:val="20"/>
                      <w:lang w:eastAsia="uk-UA"/>
                    </w:rPr>
                  </w:pPr>
                  <w:r w:rsidRPr="00FA640B">
                    <w:rPr>
                      <w:rFonts w:ascii="Times New Roman" w:eastAsia="Times New Roman" w:hAnsi="Times New Roman"/>
                      <w:spacing w:val="-14"/>
                      <w:sz w:val="20"/>
                      <w:szCs w:val="20"/>
                      <w:lang w:eastAsia="uk-UA"/>
                    </w:rPr>
                    <w:t>01.01.202</w:t>
                  </w:r>
                  <w:r>
                    <w:rPr>
                      <w:rFonts w:ascii="Times New Roman" w:eastAsia="Times New Roman" w:hAnsi="Times New Roman"/>
                      <w:spacing w:val="-14"/>
                      <w:sz w:val="20"/>
                      <w:szCs w:val="20"/>
                      <w:lang w:eastAsia="uk-UA"/>
                    </w:rPr>
                    <w:t>3</w:t>
                  </w:r>
                </w:p>
              </w:tc>
              <w:tc>
                <w:tcPr>
                  <w:tcW w:w="850" w:type="dxa"/>
                  <w:tcBorders>
                    <w:top w:val="single" w:sz="4" w:space="0" w:color="auto"/>
                    <w:left w:val="single" w:sz="4" w:space="0" w:color="auto"/>
                    <w:bottom w:val="single" w:sz="4" w:space="0" w:color="auto"/>
                    <w:right w:val="single" w:sz="4" w:space="0" w:color="auto"/>
                  </w:tcBorders>
                </w:tcPr>
                <w:p w:rsidR="00FF0489" w:rsidRPr="004F320A" w:rsidRDefault="00FF0489" w:rsidP="004F320A">
                  <w:pPr>
                    <w:ind w:left="45" w:right="-77"/>
                    <w:jc w:val="both"/>
                    <w:rPr>
                      <w:rFonts w:ascii="Times New Roman" w:eastAsia="Times New Roman" w:hAnsi="Times New Roman"/>
                      <w:b/>
                      <w:sz w:val="20"/>
                      <w:szCs w:val="20"/>
                      <w:lang w:val="en-US" w:eastAsia="uk-UA"/>
                    </w:rPr>
                  </w:pPr>
                  <w:r w:rsidRPr="00BA72BB">
                    <w:rPr>
                      <w:rFonts w:ascii="Times New Roman" w:eastAsia="Times New Roman" w:hAnsi="Times New Roman"/>
                      <w:b/>
                      <w:spacing w:val="-14"/>
                      <w:sz w:val="20"/>
                      <w:szCs w:val="20"/>
                      <w:lang w:eastAsia="uk-UA"/>
                    </w:rPr>
                    <w:t>3</w:t>
                  </w:r>
                  <w:r w:rsidRPr="004F320A">
                    <w:rPr>
                      <w:rFonts w:ascii="Times New Roman" w:eastAsia="Times New Roman" w:hAnsi="Times New Roman"/>
                      <w:b/>
                      <w:spacing w:val="-14"/>
                      <w:sz w:val="20"/>
                      <w:szCs w:val="20"/>
                      <w:lang w:val="ru-RU" w:eastAsia="uk-UA"/>
                    </w:rPr>
                    <w:t>0</w:t>
                  </w:r>
                  <w:r>
                    <w:rPr>
                      <w:rFonts w:ascii="Times New Roman" w:eastAsia="Times New Roman" w:hAnsi="Times New Roman"/>
                      <w:b/>
                      <w:spacing w:val="-14"/>
                      <w:sz w:val="20"/>
                      <w:szCs w:val="20"/>
                      <w:lang w:eastAsia="uk-UA"/>
                    </w:rPr>
                    <w:t>.</w:t>
                  </w:r>
                  <w:r>
                    <w:rPr>
                      <w:rFonts w:ascii="Times New Roman" w:eastAsia="Times New Roman" w:hAnsi="Times New Roman"/>
                      <w:b/>
                      <w:spacing w:val="-14"/>
                      <w:sz w:val="20"/>
                      <w:szCs w:val="20"/>
                      <w:lang w:val="en-US" w:eastAsia="uk-UA"/>
                    </w:rPr>
                    <w:t>0</w:t>
                  </w:r>
                  <w:r>
                    <w:rPr>
                      <w:rFonts w:ascii="Times New Roman" w:eastAsia="Times New Roman" w:hAnsi="Times New Roman"/>
                      <w:b/>
                      <w:spacing w:val="-14"/>
                      <w:sz w:val="20"/>
                      <w:szCs w:val="20"/>
                      <w:lang w:eastAsia="uk-UA"/>
                    </w:rPr>
                    <w:t>9</w:t>
                  </w:r>
                  <w:r w:rsidRPr="00BA72BB">
                    <w:rPr>
                      <w:rFonts w:ascii="Times New Roman" w:eastAsia="Times New Roman" w:hAnsi="Times New Roman"/>
                      <w:b/>
                      <w:spacing w:val="-14"/>
                      <w:sz w:val="20"/>
                      <w:szCs w:val="20"/>
                      <w:lang w:eastAsia="uk-UA"/>
                    </w:rPr>
                    <w:t>.202</w:t>
                  </w:r>
                  <w:r>
                    <w:rPr>
                      <w:rFonts w:ascii="Times New Roman" w:eastAsia="Times New Roman" w:hAnsi="Times New Roman"/>
                      <w:b/>
                      <w:spacing w:val="-14"/>
                      <w:sz w:val="20"/>
                      <w:szCs w:val="20"/>
                      <w:lang w:val="en-US" w:eastAsia="uk-UA"/>
                    </w:rPr>
                    <w:t>4</w:t>
                  </w:r>
                </w:p>
              </w:tc>
            </w:tr>
          </w:tbl>
          <w:p w:rsidR="00FF0489" w:rsidRPr="003601B4" w:rsidRDefault="00FF0489" w:rsidP="003601B4">
            <w:pPr>
              <w:pStyle w:val="ac"/>
              <w:jc w:val="center"/>
              <w:rPr>
                <w:b/>
                <w:sz w:val="28"/>
                <w:szCs w:val="28"/>
              </w:rPr>
            </w:pPr>
          </w:p>
        </w:tc>
      </w:tr>
      <w:tr w:rsidR="00FF0489" w:rsidRPr="000E17AE" w:rsidTr="007E0C65">
        <w:tc>
          <w:tcPr>
            <w:tcW w:w="7513" w:type="dxa"/>
            <w:gridSpan w:val="3"/>
            <w:shd w:val="clear" w:color="auto" w:fill="auto"/>
          </w:tcPr>
          <w:p w:rsidR="00FF0489" w:rsidRDefault="00FF0489" w:rsidP="000E17AE">
            <w:pPr>
              <w:pStyle w:val="ac"/>
              <w:rPr>
                <w:sz w:val="28"/>
                <w:szCs w:val="28"/>
              </w:rPr>
            </w:pPr>
            <w:r w:rsidRPr="000E17AE">
              <w:rPr>
                <w:sz w:val="28"/>
                <w:szCs w:val="28"/>
              </w:rPr>
              <w:lastRenderedPageBreak/>
              <w:t>відсутній</w:t>
            </w:r>
          </w:p>
          <w:p w:rsidR="00FF0489" w:rsidRPr="000E17AE" w:rsidRDefault="00FF0489" w:rsidP="000E17AE">
            <w:pPr>
              <w:pStyle w:val="ac"/>
              <w:rPr>
                <w:sz w:val="28"/>
                <w:szCs w:val="28"/>
              </w:rPr>
            </w:pPr>
          </w:p>
        </w:tc>
        <w:tc>
          <w:tcPr>
            <w:tcW w:w="7796" w:type="dxa"/>
            <w:shd w:val="clear" w:color="auto" w:fill="auto"/>
          </w:tcPr>
          <w:tbl>
            <w:tblPr>
              <w:tblW w:w="7554" w:type="dxa"/>
              <w:jc w:val="center"/>
              <w:tblLayout w:type="fixed"/>
              <w:tblCellMar>
                <w:left w:w="0" w:type="dxa"/>
                <w:right w:w="0" w:type="dxa"/>
              </w:tblCellMar>
              <w:tblLook w:val="04A0" w:firstRow="1" w:lastRow="0" w:firstColumn="1" w:lastColumn="0" w:noHBand="0" w:noVBand="1"/>
            </w:tblPr>
            <w:tblGrid>
              <w:gridCol w:w="508"/>
              <w:gridCol w:w="3974"/>
              <w:gridCol w:w="1165"/>
              <w:gridCol w:w="956"/>
              <w:gridCol w:w="951"/>
            </w:tblGrid>
            <w:tr w:rsidR="00FF0489" w:rsidRPr="00FA640B" w:rsidTr="00B66B49">
              <w:trPr>
                <w:trHeight w:val="60"/>
                <w:jc w:val="center"/>
              </w:trPr>
              <w:tc>
                <w:tcPr>
                  <w:tcW w:w="508" w:type="dxa"/>
                  <w:tcBorders>
                    <w:top w:val="single" w:sz="4" w:space="0" w:color="auto"/>
                    <w:left w:val="single" w:sz="4" w:space="0" w:color="auto"/>
                    <w:bottom w:val="single" w:sz="4" w:space="0" w:color="auto"/>
                    <w:right w:val="single" w:sz="4" w:space="0" w:color="auto"/>
                  </w:tcBorders>
                </w:tcPr>
                <w:p w:rsidR="00FF0489" w:rsidRPr="004F320A" w:rsidRDefault="00FF0489" w:rsidP="0002279E">
                  <w:pPr>
                    <w:spacing w:after="0" w:line="240" w:lineRule="auto"/>
                    <w:jc w:val="both"/>
                    <w:rPr>
                      <w:rFonts w:ascii="Times New Roman" w:eastAsia="Times New Roman" w:hAnsi="Times New Roman"/>
                      <w:b/>
                      <w:sz w:val="20"/>
                      <w:szCs w:val="20"/>
                      <w:lang w:val="en-US" w:eastAsia="uk-UA"/>
                    </w:rPr>
                  </w:pPr>
                  <w:r>
                    <w:rPr>
                      <w:rFonts w:ascii="Times New Roman" w:eastAsia="Times New Roman" w:hAnsi="Times New Roman"/>
                      <w:b/>
                      <w:sz w:val="20"/>
                      <w:szCs w:val="20"/>
                      <w:lang w:val="en-US" w:eastAsia="uk-UA"/>
                    </w:rPr>
                    <w:t>205</w:t>
                  </w:r>
                </w:p>
              </w:tc>
              <w:tc>
                <w:tcPr>
                  <w:tcW w:w="3974" w:type="dxa"/>
                  <w:tcBorders>
                    <w:top w:val="single" w:sz="4" w:space="0" w:color="auto"/>
                    <w:left w:val="single" w:sz="4" w:space="0" w:color="auto"/>
                    <w:bottom w:val="single" w:sz="4" w:space="0" w:color="auto"/>
                    <w:right w:val="single" w:sz="4" w:space="0" w:color="auto"/>
                  </w:tcBorders>
                </w:tcPr>
                <w:p w:rsidR="00DE1F16" w:rsidRDefault="00FF0489" w:rsidP="00561DDB">
                  <w:pPr>
                    <w:spacing w:after="0" w:line="240" w:lineRule="auto"/>
                    <w:ind w:left="49" w:right="122"/>
                    <w:jc w:val="both"/>
                    <w:rPr>
                      <w:rFonts w:ascii="Times New Roman" w:hAnsi="Times New Roman"/>
                      <w:b/>
                      <w:sz w:val="20"/>
                      <w:szCs w:val="20"/>
                    </w:rPr>
                  </w:pPr>
                  <w:r w:rsidRPr="004F320A">
                    <w:rPr>
                      <w:rFonts w:ascii="Times New Roman" w:hAnsi="Times New Roman"/>
                      <w:b/>
                      <w:sz w:val="20"/>
                      <w:szCs w:val="20"/>
                    </w:rPr>
                    <w:t>Суми виплаченої (наданої) благодійниками, у тому числі благодійниками - фізичними особами, у порядку, визначеному Законом України "Про благодійну діяльність та благодійні організації", на користь, зокрема, учасників бойових дій</w:t>
                  </w:r>
                  <w:r w:rsidR="000A5915">
                    <w:rPr>
                      <w:rFonts w:ascii="Times New Roman" w:hAnsi="Times New Roman"/>
                      <w:b/>
                      <w:sz w:val="20"/>
                      <w:szCs w:val="20"/>
                    </w:rPr>
                    <w:t>,</w:t>
                  </w:r>
                  <w:r w:rsidRPr="004F320A">
                    <w:rPr>
                      <w:rFonts w:ascii="Times New Roman" w:hAnsi="Times New Roman"/>
                      <w:b/>
                      <w:sz w:val="20"/>
                      <w:szCs w:val="20"/>
                    </w:rPr>
                    <w:t xml:space="preserve"> військовослужбовців (резервістів, військовозобов'язаних) та працівників Збройних Сил України, Національної гвардії України, Служби безпеки України, Служби зовнішньої розвідки України, Державної прикордонної служби України, осіб рядового, начальницького складу, військовослужбовців, працівників Міністерства внутрішніх справ України, Управління державної охорони України, Державної служби спеціального зв'язку </w:t>
                  </w:r>
                  <w:r w:rsidRPr="004F320A">
                    <w:rPr>
                      <w:rFonts w:ascii="Times New Roman" w:hAnsi="Times New Roman"/>
                      <w:b/>
                      <w:sz w:val="20"/>
                      <w:szCs w:val="20"/>
                    </w:rPr>
                    <w:lastRenderedPageBreak/>
                    <w:t xml:space="preserve">та захисту інформації України, інших утворених відповідно до законів України військових формувань, добровольчих формувань територіальних громад, поліцейських та працівників Національної поліції України, у тому числі тих, які зазнали поранення, контузії чи іншого ушкодження здоров'я, загинули, померли внаслідок поранення, контузії чи каліцтва, які захищають (захищали) незалежність, суверенітет та територіальну цілісність України, беруть (брали) безпосередню участь у відсічі збройної агресії та забезпеченні національної безпеки, усуненні загрози небезпеки державній незалежності України, її територіальній цілісності у період дії воєнного, надзвичайного стану в Україні, перебуваючи безпосередньо в районах здійснення зазначених заходів, або на користь членів сімей таких учасників бойових дій; </w:t>
                  </w:r>
                </w:p>
                <w:p w:rsidR="00DE1F16" w:rsidRDefault="00FF0489" w:rsidP="00561DDB">
                  <w:pPr>
                    <w:spacing w:after="0" w:line="240" w:lineRule="auto"/>
                    <w:ind w:left="49" w:right="122"/>
                    <w:jc w:val="both"/>
                    <w:rPr>
                      <w:rFonts w:ascii="Times New Roman" w:hAnsi="Times New Roman"/>
                      <w:b/>
                      <w:sz w:val="20"/>
                      <w:szCs w:val="20"/>
                    </w:rPr>
                  </w:pPr>
                  <w:r w:rsidRPr="004F320A">
                    <w:rPr>
                      <w:rFonts w:ascii="Times New Roman" w:hAnsi="Times New Roman"/>
                      <w:b/>
                      <w:sz w:val="20"/>
                      <w:szCs w:val="20"/>
                    </w:rPr>
                    <w:t>працівників підприємств, установ, організацій, сил цивільного захисту, які залучаються (залучалися) та беруть (брали) безпосередню участь у здійсненні заходів із забезпечення національної безпеки і оборони, відсічі і стримування збройної агресії Російської Федерації, у порядку, встановленому законодавством, або на користь членів їхніх сімей;</w:t>
                  </w:r>
                </w:p>
                <w:p w:rsidR="00DE1F16" w:rsidRDefault="00FF0489" w:rsidP="00561DDB">
                  <w:pPr>
                    <w:spacing w:after="0" w:line="240" w:lineRule="auto"/>
                    <w:ind w:left="49" w:right="122"/>
                    <w:jc w:val="both"/>
                    <w:rPr>
                      <w:rFonts w:ascii="Times New Roman" w:hAnsi="Times New Roman"/>
                      <w:b/>
                      <w:sz w:val="20"/>
                      <w:szCs w:val="20"/>
                    </w:rPr>
                  </w:pPr>
                  <w:r w:rsidRPr="004F320A">
                    <w:rPr>
                      <w:rFonts w:ascii="Times New Roman" w:hAnsi="Times New Roman"/>
                      <w:b/>
                      <w:sz w:val="20"/>
                      <w:szCs w:val="20"/>
                    </w:rPr>
                    <w:t>фізичних осіб, які мешкають (мешкали) на території населених пунктів, в яких проводяться (проводилися) бойові дії, та/або які вимушено покинули місце проживання у зв’язку з проведенням бойових дій у таких населених пунктах;</w:t>
                  </w:r>
                </w:p>
                <w:p w:rsidR="00FF0489" w:rsidRPr="00BA72BB" w:rsidRDefault="00FF0489" w:rsidP="00561DDB">
                  <w:pPr>
                    <w:spacing w:after="0" w:line="240" w:lineRule="auto"/>
                    <w:ind w:left="49" w:right="122"/>
                    <w:jc w:val="both"/>
                    <w:rPr>
                      <w:rFonts w:ascii="Times New Roman" w:hAnsi="Times New Roman"/>
                      <w:b/>
                      <w:sz w:val="20"/>
                      <w:szCs w:val="20"/>
                      <w:shd w:val="clear" w:color="auto" w:fill="FFFFFF"/>
                    </w:rPr>
                  </w:pPr>
                  <w:r w:rsidRPr="004F320A">
                    <w:rPr>
                      <w:rFonts w:ascii="Times New Roman" w:hAnsi="Times New Roman"/>
                      <w:b/>
                      <w:sz w:val="20"/>
                      <w:szCs w:val="20"/>
                    </w:rPr>
                    <w:t xml:space="preserve"> військовослужбовців (резервістів), які зазнали поранення, контузії чи іншого ушкодження здоров’я, захищаючи незалежність, суверенітет та територіальну цілісність України, під час безпосередньої участі у відсічі збройної агресії та забезпеченні національної безпеки, усуненні загрози небезпеки </w:t>
                  </w:r>
                  <w:r w:rsidRPr="004F320A">
                    <w:rPr>
                      <w:rFonts w:ascii="Times New Roman" w:hAnsi="Times New Roman"/>
                      <w:b/>
                      <w:sz w:val="20"/>
                      <w:szCs w:val="20"/>
                    </w:rPr>
                    <w:lastRenderedPageBreak/>
                    <w:t>державній незалежності України, її територіальній цілісності у період дії воєнного, надзвичайного стану в Україні, у разі якщо такі особи безпосередньо перебували в районах здійснення зазначених заходів, або на користь членів сімей таких військовослужбовців (резервістів), які загинули, померли внаслідок поранення, контузії чи каліцтва (підпункт "в" підпункту 165.1.54 пункту 165.1 статті 165 розділу IV Кодексу)</w:t>
                  </w:r>
                </w:p>
              </w:tc>
              <w:tc>
                <w:tcPr>
                  <w:tcW w:w="1165" w:type="dxa"/>
                  <w:tcBorders>
                    <w:top w:val="single" w:sz="4" w:space="0" w:color="auto"/>
                    <w:left w:val="single" w:sz="4" w:space="0" w:color="auto"/>
                    <w:bottom w:val="single" w:sz="4" w:space="0" w:color="auto"/>
                    <w:right w:val="single" w:sz="4" w:space="0" w:color="auto"/>
                  </w:tcBorders>
                </w:tcPr>
                <w:p w:rsidR="00FF0489" w:rsidRPr="00BA72BB" w:rsidRDefault="000A5915" w:rsidP="0002279E">
                  <w:pPr>
                    <w:spacing w:after="0" w:line="240" w:lineRule="auto"/>
                    <w:ind w:left="49" w:right="35"/>
                    <w:jc w:val="both"/>
                    <w:rPr>
                      <w:rFonts w:ascii="Times New Roman" w:eastAsia="Times New Roman" w:hAnsi="Times New Roman"/>
                      <w:b/>
                      <w:sz w:val="20"/>
                      <w:szCs w:val="20"/>
                      <w:lang w:eastAsia="uk-UA"/>
                    </w:rPr>
                  </w:pPr>
                  <w:r w:rsidRPr="000A5915">
                    <w:rPr>
                      <w:rFonts w:ascii="Times New Roman" w:eastAsia="Times New Roman" w:hAnsi="Times New Roman"/>
                      <w:b/>
                      <w:sz w:val="20"/>
                      <w:szCs w:val="20"/>
                      <w:lang w:eastAsia="uk-UA"/>
                    </w:rPr>
                    <w:lastRenderedPageBreak/>
                    <w:t>Сума благодійної допомоги, виплаченої (наданої) благодій</w:t>
                  </w:r>
                  <w:r w:rsidR="007109C3" w:rsidRPr="007109C3">
                    <w:rPr>
                      <w:rFonts w:ascii="Times New Roman" w:eastAsia="Times New Roman" w:hAnsi="Times New Roman"/>
                      <w:b/>
                      <w:sz w:val="20"/>
                      <w:szCs w:val="20"/>
                      <w:lang w:eastAsia="uk-UA"/>
                    </w:rPr>
                    <w:t>-</w:t>
                  </w:r>
                  <w:proofErr w:type="spellStart"/>
                  <w:r w:rsidRPr="000A5915">
                    <w:rPr>
                      <w:rFonts w:ascii="Times New Roman" w:eastAsia="Times New Roman" w:hAnsi="Times New Roman"/>
                      <w:b/>
                      <w:sz w:val="20"/>
                      <w:szCs w:val="20"/>
                      <w:lang w:eastAsia="uk-UA"/>
                    </w:rPr>
                    <w:t>никами</w:t>
                  </w:r>
                  <w:proofErr w:type="spellEnd"/>
                  <w:r w:rsidRPr="000A5915">
                    <w:rPr>
                      <w:rFonts w:ascii="Times New Roman" w:eastAsia="Times New Roman" w:hAnsi="Times New Roman"/>
                      <w:b/>
                      <w:sz w:val="20"/>
                      <w:szCs w:val="20"/>
                      <w:lang w:eastAsia="uk-UA"/>
                    </w:rPr>
                    <w:t xml:space="preserve"> учасникам бойових дій, військово</w:t>
                  </w:r>
                  <w:r>
                    <w:rPr>
                      <w:rFonts w:ascii="Times New Roman" w:eastAsia="Times New Roman" w:hAnsi="Times New Roman"/>
                      <w:b/>
                      <w:sz w:val="20"/>
                      <w:szCs w:val="20"/>
                      <w:lang w:eastAsia="uk-UA"/>
                    </w:rPr>
                    <w:t>-</w:t>
                  </w:r>
                  <w:proofErr w:type="spellStart"/>
                  <w:r w:rsidRPr="000A5915">
                    <w:rPr>
                      <w:rFonts w:ascii="Times New Roman" w:eastAsia="Times New Roman" w:hAnsi="Times New Roman"/>
                      <w:b/>
                      <w:sz w:val="20"/>
                      <w:szCs w:val="20"/>
                      <w:lang w:eastAsia="uk-UA"/>
                    </w:rPr>
                    <w:t>службов</w:t>
                  </w:r>
                  <w:proofErr w:type="spellEnd"/>
                  <w:r>
                    <w:rPr>
                      <w:rFonts w:ascii="Times New Roman" w:eastAsia="Times New Roman" w:hAnsi="Times New Roman"/>
                      <w:b/>
                      <w:sz w:val="20"/>
                      <w:szCs w:val="20"/>
                      <w:lang w:eastAsia="uk-UA"/>
                    </w:rPr>
                    <w:t>-</w:t>
                  </w:r>
                  <w:proofErr w:type="spellStart"/>
                  <w:r w:rsidRPr="000A5915">
                    <w:rPr>
                      <w:rFonts w:ascii="Times New Roman" w:eastAsia="Times New Roman" w:hAnsi="Times New Roman"/>
                      <w:b/>
                      <w:sz w:val="20"/>
                      <w:szCs w:val="20"/>
                      <w:lang w:eastAsia="uk-UA"/>
                    </w:rPr>
                    <w:t>цям</w:t>
                  </w:r>
                  <w:proofErr w:type="spellEnd"/>
                  <w:r w:rsidRPr="000A5915">
                    <w:rPr>
                      <w:rFonts w:ascii="Times New Roman" w:eastAsia="Times New Roman" w:hAnsi="Times New Roman"/>
                      <w:b/>
                      <w:sz w:val="20"/>
                      <w:szCs w:val="20"/>
                      <w:lang w:eastAsia="uk-UA"/>
                    </w:rPr>
                    <w:t xml:space="preserve"> (</w:t>
                  </w:r>
                  <w:proofErr w:type="spellStart"/>
                  <w:r w:rsidRPr="000A5915">
                    <w:rPr>
                      <w:rFonts w:ascii="Times New Roman" w:eastAsia="Times New Roman" w:hAnsi="Times New Roman"/>
                      <w:b/>
                      <w:sz w:val="20"/>
                      <w:szCs w:val="20"/>
                      <w:lang w:eastAsia="uk-UA"/>
                    </w:rPr>
                    <w:t>резервіс</w:t>
                  </w:r>
                  <w:proofErr w:type="spellEnd"/>
                  <w:r>
                    <w:rPr>
                      <w:rFonts w:ascii="Times New Roman" w:eastAsia="Times New Roman" w:hAnsi="Times New Roman"/>
                      <w:b/>
                      <w:sz w:val="20"/>
                      <w:szCs w:val="20"/>
                      <w:lang w:eastAsia="uk-UA"/>
                    </w:rPr>
                    <w:t>-</w:t>
                  </w:r>
                  <w:r w:rsidRPr="000A5915">
                    <w:rPr>
                      <w:rFonts w:ascii="Times New Roman" w:eastAsia="Times New Roman" w:hAnsi="Times New Roman"/>
                      <w:b/>
                      <w:sz w:val="20"/>
                      <w:szCs w:val="20"/>
                      <w:lang w:eastAsia="uk-UA"/>
                    </w:rPr>
                    <w:t>там, військово</w:t>
                  </w:r>
                  <w:r w:rsidR="007109C3" w:rsidRPr="007109C3">
                    <w:rPr>
                      <w:rFonts w:ascii="Times New Roman" w:eastAsia="Times New Roman" w:hAnsi="Times New Roman"/>
                      <w:b/>
                      <w:sz w:val="20"/>
                      <w:szCs w:val="20"/>
                      <w:lang w:eastAsia="uk-UA"/>
                    </w:rPr>
                    <w:t>-</w:t>
                  </w:r>
                  <w:proofErr w:type="spellStart"/>
                  <w:r w:rsidRPr="000A5915">
                    <w:rPr>
                      <w:rFonts w:ascii="Times New Roman" w:eastAsia="Times New Roman" w:hAnsi="Times New Roman"/>
                      <w:b/>
                      <w:sz w:val="20"/>
                      <w:szCs w:val="20"/>
                      <w:lang w:eastAsia="uk-UA"/>
                    </w:rPr>
                    <w:t>зобов’яза</w:t>
                  </w:r>
                  <w:proofErr w:type="spellEnd"/>
                  <w:r>
                    <w:rPr>
                      <w:rFonts w:ascii="Times New Roman" w:eastAsia="Times New Roman" w:hAnsi="Times New Roman"/>
                      <w:b/>
                      <w:sz w:val="20"/>
                      <w:szCs w:val="20"/>
                      <w:lang w:eastAsia="uk-UA"/>
                    </w:rPr>
                    <w:t>-</w:t>
                  </w:r>
                  <w:r w:rsidRPr="000A5915">
                    <w:rPr>
                      <w:rFonts w:ascii="Times New Roman" w:eastAsia="Times New Roman" w:hAnsi="Times New Roman"/>
                      <w:b/>
                      <w:sz w:val="20"/>
                      <w:szCs w:val="20"/>
                      <w:lang w:eastAsia="uk-UA"/>
                    </w:rPr>
                    <w:t xml:space="preserve">ним) та/ або фізичним </w:t>
                  </w:r>
                  <w:r w:rsidRPr="000A5915">
                    <w:rPr>
                      <w:rFonts w:ascii="Times New Roman" w:eastAsia="Times New Roman" w:hAnsi="Times New Roman"/>
                      <w:b/>
                      <w:sz w:val="20"/>
                      <w:szCs w:val="20"/>
                      <w:lang w:eastAsia="uk-UA"/>
                    </w:rPr>
                    <w:lastRenderedPageBreak/>
                    <w:t>особам, які мешкають (мешкали) на території населених пунктів, у яких проводять</w:t>
                  </w:r>
                  <w:r w:rsidR="007109C3" w:rsidRPr="007109C3">
                    <w:rPr>
                      <w:rFonts w:ascii="Times New Roman" w:eastAsia="Times New Roman" w:hAnsi="Times New Roman"/>
                      <w:b/>
                      <w:sz w:val="20"/>
                      <w:szCs w:val="20"/>
                      <w:lang w:eastAsia="uk-UA"/>
                    </w:rPr>
                    <w:t>-</w:t>
                  </w:r>
                  <w:r w:rsidRPr="000A5915">
                    <w:rPr>
                      <w:rFonts w:ascii="Times New Roman" w:eastAsia="Times New Roman" w:hAnsi="Times New Roman"/>
                      <w:b/>
                      <w:sz w:val="20"/>
                      <w:szCs w:val="20"/>
                      <w:lang w:eastAsia="uk-UA"/>
                    </w:rPr>
                    <w:t>ся (проводи</w:t>
                  </w:r>
                  <w:r>
                    <w:rPr>
                      <w:rFonts w:ascii="Times New Roman" w:eastAsia="Times New Roman" w:hAnsi="Times New Roman"/>
                      <w:b/>
                      <w:sz w:val="20"/>
                      <w:szCs w:val="20"/>
                      <w:lang w:eastAsia="uk-UA"/>
                    </w:rPr>
                    <w:t>-</w:t>
                  </w:r>
                  <w:proofErr w:type="spellStart"/>
                  <w:r w:rsidRPr="000A5915">
                    <w:rPr>
                      <w:rFonts w:ascii="Times New Roman" w:eastAsia="Times New Roman" w:hAnsi="Times New Roman"/>
                      <w:b/>
                      <w:sz w:val="20"/>
                      <w:szCs w:val="20"/>
                      <w:lang w:eastAsia="uk-UA"/>
                    </w:rPr>
                    <w:t>ли</w:t>
                  </w:r>
                  <w:r>
                    <w:rPr>
                      <w:rFonts w:ascii="Times New Roman" w:eastAsia="Times New Roman" w:hAnsi="Times New Roman"/>
                      <w:b/>
                      <w:sz w:val="20"/>
                      <w:szCs w:val="20"/>
                      <w:lang w:eastAsia="uk-UA"/>
                    </w:rPr>
                    <w:t>ся</w:t>
                  </w:r>
                  <w:proofErr w:type="spellEnd"/>
                  <w:r>
                    <w:rPr>
                      <w:rFonts w:ascii="Times New Roman" w:eastAsia="Times New Roman" w:hAnsi="Times New Roman"/>
                      <w:b/>
                      <w:sz w:val="20"/>
                      <w:szCs w:val="20"/>
                      <w:lang w:eastAsia="uk-UA"/>
                    </w:rPr>
                    <w:t>) бойові дії та/або військо-</w:t>
                  </w:r>
                  <w:proofErr w:type="spellStart"/>
                  <w:r>
                    <w:rPr>
                      <w:rFonts w:ascii="Times New Roman" w:eastAsia="Times New Roman" w:hAnsi="Times New Roman"/>
                      <w:b/>
                      <w:sz w:val="20"/>
                      <w:szCs w:val="20"/>
                      <w:lang w:eastAsia="uk-UA"/>
                    </w:rPr>
                    <w:t>вос</w:t>
                  </w:r>
                  <w:r w:rsidRPr="000A5915">
                    <w:rPr>
                      <w:rFonts w:ascii="Times New Roman" w:eastAsia="Times New Roman" w:hAnsi="Times New Roman"/>
                      <w:b/>
                      <w:sz w:val="20"/>
                      <w:szCs w:val="20"/>
                      <w:lang w:eastAsia="uk-UA"/>
                    </w:rPr>
                    <w:t>лужбов</w:t>
                  </w:r>
                  <w:proofErr w:type="spellEnd"/>
                  <w:r w:rsidR="007109C3" w:rsidRPr="007109C3">
                    <w:rPr>
                      <w:rFonts w:ascii="Times New Roman" w:eastAsia="Times New Roman" w:hAnsi="Times New Roman"/>
                      <w:b/>
                      <w:sz w:val="20"/>
                      <w:szCs w:val="20"/>
                      <w:lang w:eastAsia="uk-UA"/>
                    </w:rPr>
                    <w:t>-</w:t>
                  </w:r>
                  <w:proofErr w:type="spellStart"/>
                  <w:r w:rsidRPr="000A5915">
                    <w:rPr>
                      <w:rFonts w:ascii="Times New Roman" w:eastAsia="Times New Roman" w:hAnsi="Times New Roman"/>
                      <w:b/>
                      <w:sz w:val="20"/>
                      <w:szCs w:val="20"/>
                      <w:lang w:eastAsia="uk-UA"/>
                    </w:rPr>
                    <w:t>цям</w:t>
                  </w:r>
                  <w:proofErr w:type="spellEnd"/>
                  <w:r w:rsidRPr="000A5915">
                    <w:rPr>
                      <w:rFonts w:ascii="Times New Roman" w:eastAsia="Times New Roman" w:hAnsi="Times New Roman"/>
                      <w:b/>
                      <w:sz w:val="20"/>
                      <w:szCs w:val="20"/>
                      <w:lang w:eastAsia="uk-UA"/>
                    </w:rPr>
                    <w:t xml:space="preserve"> (</w:t>
                  </w:r>
                  <w:proofErr w:type="spellStart"/>
                  <w:r w:rsidRPr="000A5915">
                    <w:rPr>
                      <w:rFonts w:ascii="Times New Roman" w:eastAsia="Times New Roman" w:hAnsi="Times New Roman"/>
                      <w:b/>
                      <w:sz w:val="20"/>
                      <w:szCs w:val="20"/>
                      <w:lang w:eastAsia="uk-UA"/>
                    </w:rPr>
                    <w:t>резервіс</w:t>
                  </w:r>
                  <w:proofErr w:type="spellEnd"/>
                  <w:r>
                    <w:rPr>
                      <w:rFonts w:ascii="Times New Roman" w:eastAsia="Times New Roman" w:hAnsi="Times New Roman"/>
                      <w:b/>
                      <w:sz w:val="20"/>
                      <w:szCs w:val="20"/>
                      <w:lang w:eastAsia="uk-UA"/>
                    </w:rPr>
                    <w:t>-</w:t>
                  </w:r>
                  <w:r w:rsidRPr="000A5915">
                    <w:rPr>
                      <w:rFonts w:ascii="Times New Roman" w:eastAsia="Times New Roman" w:hAnsi="Times New Roman"/>
                      <w:b/>
                      <w:sz w:val="20"/>
                      <w:szCs w:val="20"/>
                      <w:lang w:eastAsia="uk-UA"/>
                    </w:rPr>
                    <w:t xml:space="preserve">там), які зазнали поранення, контузії чи іншого </w:t>
                  </w:r>
                  <w:proofErr w:type="spellStart"/>
                  <w:r w:rsidRPr="000A5915">
                    <w:rPr>
                      <w:rFonts w:ascii="Times New Roman" w:eastAsia="Times New Roman" w:hAnsi="Times New Roman"/>
                      <w:b/>
                      <w:sz w:val="20"/>
                      <w:szCs w:val="20"/>
                      <w:lang w:eastAsia="uk-UA"/>
                    </w:rPr>
                    <w:t>ушкоджен</w:t>
                  </w:r>
                  <w:proofErr w:type="spellEnd"/>
                  <w:r>
                    <w:rPr>
                      <w:rFonts w:ascii="Times New Roman" w:eastAsia="Times New Roman" w:hAnsi="Times New Roman"/>
                      <w:b/>
                      <w:sz w:val="20"/>
                      <w:szCs w:val="20"/>
                      <w:lang w:eastAsia="uk-UA"/>
                    </w:rPr>
                    <w:t>-</w:t>
                  </w:r>
                  <w:r w:rsidRPr="000A5915">
                    <w:rPr>
                      <w:rFonts w:ascii="Times New Roman" w:eastAsia="Times New Roman" w:hAnsi="Times New Roman"/>
                      <w:b/>
                      <w:sz w:val="20"/>
                      <w:szCs w:val="20"/>
                      <w:lang w:eastAsia="uk-UA"/>
                    </w:rPr>
                    <w:t>ня здоров’я</w:t>
                  </w:r>
                </w:p>
              </w:tc>
              <w:tc>
                <w:tcPr>
                  <w:tcW w:w="956" w:type="dxa"/>
                  <w:tcBorders>
                    <w:top w:val="single" w:sz="4" w:space="0" w:color="auto"/>
                    <w:left w:val="single" w:sz="4" w:space="0" w:color="auto"/>
                    <w:bottom w:val="single" w:sz="4" w:space="0" w:color="auto"/>
                    <w:right w:val="single" w:sz="4" w:space="0" w:color="auto"/>
                  </w:tcBorders>
                </w:tcPr>
                <w:p w:rsidR="00FF0489" w:rsidRPr="00BA72BB" w:rsidRDefault="00FF0489" w:rsidP="00FF0489">
                  <w:pPr>
                    <w:ind w:left="45" w:right="-77"/>
                    <w:jc w:val="both"/>
                    <w:rPr>
                      <w:rFonts w:ascii="Times New Roman" w:eastAsia="Times New Roman" w:hAnsi="Times New Roman"/>
                      <w:b/>
                      <w:sz w:val="20"/>
                      <w:szCs w:val="20"/>
                      <w:lang w:eastAsia="uk-UA"/>
                    </w:rPr>
                  </w:pPr>
                  <w:r>
                    <w:rPr>
                      <w:rFonts w:ascii="Times New Roman" w:eastAsia="Times New Roman" w:hAnsi="Times New Roman"/>
                      <w:b/>
                      <w:spacing w:val="-14"/>
                      <w:sz w:val="20"/>
                      <w:szCs w:val="20"/>
                      <w:lang w:eastAsia="uk-UA"/>
                    </w:rPr>
                    <w:lastRenderedPageBreak/>
                    <w:t>01.10</w:t>
                  </w:r>
                  <w:r w:rsidRPr="00BA72BB">
                    <w:rPr>
                      <w:rFonts w:ascii="Times New Roman" w:eastAsia="Times New Roman" w:hAnsi="Times New Roman"/>
                      <w:b/>
                      <w:spacing w:val="-14"/>
                      <w:sz w:val="20"/>
                      <w:szCs w:val="20"/>
                      <w:lang w:eastAsia="uk-UA"/>
                    </w:rPr>
                    <w:t>.2024</w:t>
                  </w:r>
                </w:p>
              </w:tc>
              <w:tc>
                <w:tcPr>
                  <w:tcW w:w="951" w:type="dxa"/>
                  <w:tcBorders>
                    <w:top w:val="single" w:sz="4" w:space="0" w:color="auto"/>
                    <w:left w:val="single" w:sz="4" w:space="0" w:color="auto"/>
                    <w:bottom w:val="single" w:sz="4" w:space="0" w:color="auto"/>
                    <w:right w:val="single" w:sz="4" w:space="0" w:color="auto"/>
                  </w:tcBorders>
                </w:tcPr>
                <w:p w:rsidR="00FF0489" w:rsidRPr="00FA640B" w:rsidRDefault="00FF0489" w:rsidP="0002279E">
                  <w:pPr>
                    <w:ind w:left="45" w:right="-77"/>
                    <w:jc w:val="both"/>
                    <w:rPr>
                      <w:rFonts w:ascii="Times New Roman" w:eastAsia="Times New Roman" w:hAnsi="Times New Roman"/>
                      <w:sz w:val="20"/>
                      <w:szCs w:val="20"/>
                      <w:lang w:eastAsia="uk-UA"/>
                    </w:rPr>
                  </w:pPr>
                </w:p>
              </w:tc>
            </w:tr>
          </w:tbl>
          <w:p w:rsidR="00FF0489" w:rsidRPr="000E17AE" w:rsidRDefault="00FF0489" w:rsidP="003601B4">
            <w:pPr>
              <w:pStyle w:val="ac"/>
              <w:jc w:val="center"/>
              <w:rPr>
                <w:b/>
                <w:sz w:val="20"/>
                <w:szCs w:val="20"/>
              </w:rPr>
            </w:pPr>
          </w:p>
        </w:tc>
      </w:tr>
      <w:tr w:rsidR="00FF0489" w:rsidRPr="000B00D2" w:rsidTr="00172AAC">
        <w:trPr>
          <w:trHeight w:val="4032"/>
        </w:trPr>
        <w:tc>
          <w:tcPr>
            <w:tcW w:w="7513" w:type="dxa"/>
            <w:gridSpan w:val="3"/>
            <w:shd w:val="clear" w:color="auto" w:fill="auto"/>
          </w:tcPr>
          <w:p w:rsidR="00FF0489" w:rsidRPr="003601B4" w:rsidRDefault="00FF0489" w:rsidP="000E17AE">
            <w:pPr>
              <w:pStyle w:val="ac"/>
              <w:rPr>
                <w:b/>
                <w:sz w:val="28"/>
                <w:szCs w:val="28"/>
              </w:rPr>
            </w:pPr>
            <w:r w:rsidRPr="000E17AE">
              <w:rPr>
                <w:sz w:val="28"/>
                <w:szCs w:val="28"/>
              </w:rPr>
              <w:lastRenderedPageBreak/>
              <w:t>відсутній</w:t>
            </w:r>
          </w:p>
        </w:tc>
        <w:tc>
          <w:tcPr>
            <w:tcW w:w="7796" w:type="dxa"/>
            <w:shd w:val="clear" w:color="auto" w:fill="auto"/>
          </w:tcPr>
          <w:tbl>
            <w:tblPr>
              <w:tblW w:w="7615" w:type="dxa"/>
              <w:jc w:val="center"/>
              <w:tblLayout w:type="fixed"/>
              <w:tblCellMar>
                <w:left w:w="0" w:type="dxa"/>
                <w:right w:w="0" w:type="dxa"/>
              </w:tblCellMar>
              <w:tblLook w:val="04A0" w:firstRow="1" w:lastRow="0" w:firstColumn="1" w:lastColumn="0" w:noHBand="0" w:noVBand="1"/>
            </w:tblPr>
            <w:tblGrid>
              <w:gridCol w:w="446"/>
              <w:gridCol w:w="3980"/>
              <w:gridCol w:w="1437"/>
              <w:gridCol w:w="851"/>
              <w:gridCol w:w="901"/>
            </w:tblGrid>
            <w:tr w:rsidR="00FF0489" w:rsidRPr="00AC7A17" w:rsidTr="00FF0489">
              <w:trPr>
                <w:trHeight w:val="1147"/>
                <w:jc w:val="center"/>
              </w:trPr>
              <w:tc>
                <w:tcPr>
                  <w:tcW w:w="446" w:type="dxa"/>
                  <w:tcBorders>
                    <w:top w:val="single" w:sz="4" w:space="0" w:color="auto"/>
                    <w:left w:val="single" w:sz="4" w:space="0" w:color="auto"/>
                    <w:bottom w:val="single" w:sz="4" w:space="0" w:color="auto"/>
                    <w:right w:val="single" w:sz="4" w:space="0" w:color="auto"/>
                  </w:tcBorders>
                </w:tcPr>
                <w:p w:rsidR="00FF0489" w:rsidRPr="000B2EAC" w:rsidRDefault="00FF0489" w:rsidP="00FF0489">
                  <w:pPr>
                    <w:spacing w:after="0" w:line="240" w:lineRule="auto"/>
                    <w:jc w:val="both"/>
                    <w:rPr>
                      <w:rFonts w:ascii="Times New Roman" w:eastAsia="Times New Roman" w:hAnsi="Times New Roman"/>
                      <w:b/>
                      <w:sz w:val="20"/>
                      <w:szCs w:val="20"/>
                      <w:lang w:eastAsia="uk-UA"/>
                    </w:rPr>
                  </w:pPr>
                  <w:r w:rsidRPr="00BA72BB">
                    <w:rPr>
                      <w:rFonts w:ascii="Times New Roman" w:eastAsia="Times New Roman" w:hAnsi="Times New Roman"/>
                      <w:b/>
                      <w:sz w:val="20"/>
                      <w:szCs w:val="20"/>
                      <w:lang w:eastAsia="uk-UA"/>
                    </w:rPr>
                    <w:t>2</w:t>
                  </w:r>
                  <w:r>
                    <w:rPr>
                      <w:rFonts w:ascii="Times New Roman" w:eastAsia="Times New Roman" w:hAnsi="Times New Roman"/>
                      <w:b/>
                      <w:sz w:val="20"/>
                      <w:szCs w:val="20"/>
                      <w:lang w:eastAsia="uk-UA"/>
                    </w:rPr>
                    <w:t>12</w:t>
                  </w:r>
                </w:p>
              </w:tc>
              <w:tc>
                <w:tcPr>
                  <w:tcW w:w="3980" w:type="dxa"/>
                  <w:tcBorders>
                    <w:top w:val="single" w:sz="4" w:space="0" w:color="auto"/>
                    <w:left w:val="single" w:sz="4" w:space="0" w:color="auto"/>
                    <w:bottom w:val="single" w:sz="4" w:space="0" w:color="auto"/>
                    <w:right w:val="single" w:sz="4" w:space="0" w:color="auto"/>
                  </w:tcBorders>
                </w:tcPr>
                <w:p w:rsidR="00FF0489" w:rsidRPr="00BA72BB" w:rsidRDefault="00FF0489" w:rsidP="005578BD">
                  <w:pPr>
                    <w:autoSpaceDE w:val="0"/>
                    <w:autoSpaceDN w:val="0"/>
                    <w:adjustRightInd w:val="0"/>
                    <w:spacing w:after="0" w:line="240" w:lineRule="auto"/>
                    <w:ind w:left="49"/>
                    <w:rPr>
                      <w:rFonts w:ascii="Times New Roman" w:hAnsi="Times New Roman"/>
                      <w:b/>
                      <w:sz w:val="20"/>
                      <w:szCs w:val="20"/>
                      <w:shd w:val="clear" w:color="auto" w:fill="FFFFFF"/>
                    </w:rPr>
                  </w:pPr>
                  <w:r w:rsidRPr="00F72834">
                    <w:rPr>
                      <w:rFonts w:ascii="Times New Roman" w:hAnsi="Times New Roman"/>
                      <w:b/>
                      <w:sz w:val="20"/>
                      <w:szCs w:val="20"/>
                    </w:rPr>
                    <w:t>Вартість незареєстрованих лікарських засобів, безоплатно наданих (переданих) на користь пацієнтів, які беруть участь у клінічних випробуваннях, програмах розширеного доступу пацієнтів до незареєстрованих лікарських засобів та/або програмах доступу суб’єктів дослідження (пацієнтів) до досліджуваного лікарського засобу після завершення клінічного випробування, за переліком та в обсягах, визначених центральним органом виконавчої влади, що забезпечує формування державної політики у сфері охорони здоров’я, у порядку та на умовах, визначених Законом України "Про лікарські засоби". (підпункт 165.1.67 пункту 165.1 статті 165 розділу IV кодексу)</w:t>
                  </w:r>
                </w:p>
              </w:tc>
              <w:tc>
                <w:tcPr>
                  <w:tcW w:w="1437" w:type="dxa"/>
                  <w:tcBorders>
                    <w:top w:val="single" w:sz="4" w:space="0" w:color="auto"/>
                    <w:left w:val="single" w:sz="4" w:space="0" w:color="auto"/>
                    <w:bottom w:val="single" w:sz="4" w:space="0" w:color="auto"/>
                    <w:right w:val="single" w:sz="4" w:space="0" w:color="auto"/>
                  </w:tcBorders>
                </w:tcPr>
                <w:p w:rsidR="00FF0489" w:rsidRPr="00BA72BB" w:rsidRDefault="00FF0489" w:rsidP="005578BD">
                  <w:pPr>
                    <w:spacing w:after="0" w:line="240" w:lineRule="auto"/>
                    <w:ind w:left="49" w:right="134"/>
                    <w:jc w:val="both"/>
                    <w:rPr>
                      <w:rFonts w:ascii="Times New Roman" w:hAnsi="Times New Roman"/>
                      <w:b/>
                      <w:sz w:val="20"/>
                      <w:szCs w:val="20"/>
                      <w:shd w:val="clear" w:color="auto" w:fill="FFFFFF"/>
                    </w:rPr>
                  </w:pPr>
                  <w:r w:rsidRPr="00F72834">
                    <w:rPr>
                      <w:rFonts w:ascii="Times New Roman" w:hAnsi="Times New Roman"/>
                      <w:b/>
                      <w:sz w:val="20"/>
                      <w:szCs w:val="20"/>
                    </w:rPr>
                    <w:t>Вартість незареєстрованих лікарських засобів, безоплатно наданих (переданих) на користь пацієнтів</w:t>
                  </w:r>
                </w:p>
              </w:tc>
              <w:tc>
                <w:tcPr>
                  <w:tcW w:w="851" w:type="dxa"/>
                  <w:tcBorders>
                    <w:top w:val="single" w:sz="4" w:space="0" w:color="auto"/>
                    <w:left w:val="single" w:sz="4" w:space="0" w:color="auto"/>
                    <w:bottom w:val="single" w:sz="4" w:space="0" w:color="auto"/>
                    <w:right w:val="single" w:sz="4" w:space="0" w:color="auto"/>
                  </w:tcBorders>
                </w:tcPr>
                <w:p w:rsidR="00FF0489" w:rsidRPr="00BA72BB" w:rsidRDefault="00FF0489" w:rsidP="00FF0489">
                  <w:pPr>
                    <w:ind w:left="45" w:right="-77"/>
                    <w:jc w:val="both"/>
                    <w:rPr>
                      <w:rFonts w:ascii="Times New Roman" w:eastAsia="Times New Roman" w:hAnsi="Times New Roman"/>
                      <w:b/>
                      <w:sz w:val="20"/>
                      <w:szCs w:val="20"/>
                      <w:lang w:eastAsia="uk-UA"/>
                    </w:rPr>
                  </w:pPr>
                  <w:r w:rsidRPr="00BA72BB">
                    <w:rPr>
                      <w:rFonts w:ascii="Times New Roman" w:eastAsia="Times New Roman" w:hAnsi="Times New Roman"/>
                      <w:b/>
                      <w:spacing w:val="-14"/>
                      <w:sz w:val="20"/>
                      <w:szCs w:val="20"/>
                      <w:lang w:eastAsia="uk-UA"/>
                    </w:rPr>
                    <w:t>01.</w:t>
                  </w:r>
                  <w:r>
                    <w:rPr>
                      <w:rFonts w:ascii="Times New Roman" w:eastAsia="Times New Roman" w:hAnsi="Times New Roman"/>
                      <w:b/>
                      <w:spacing w:val="-14"/>
                      <w:sz w:val="20"/>
                      <w:szCs w:val="20"/>
                      <w:lang w:eastAsia="uk-UA"/>
                    </w:rPr>
                    <w:t>10</w:t>
                  </w:r>
                  <w:r w:rsidRPr="00BA72BB">
                    <w:rPr>
                      <w:rFonts w:ascii="Times New Roman" w:eastAsia="Times New Roman" w:hAnsi="Times New Roman"/>
                      <w:b/>
                      <w:spacing w:val="-14"/>
                      <w:sz w:val="20"/>
                      <w:szCs w:val="20"/>
                      <w:lang w:eastAsia="uk-UA"/>
                    </w:rPr>
                    <w:t>.2024</w:t>
                  </w:r>
                </w:p>
              </w:tc>
              <w:tc>
                <w:tcPr>
                  <w:tcW w:w="901" w:type="dxa"/>
                  <w:tcBorders>
                    <w:top w:val="single" w:sz="4" w:space="0" w:color="auto"/>
                    <w:left w:val="single" w:sz="4" w:space="0" w:color="auto"/>
                    <w:bottom w:val="single" w:sz="4" w:space="0" w:color="auto"/>
                    <w:right w:val="single" w:sz="4" w:space="0" w:color="auto"/>
                  </w:tcBorders>
                </w:tcPr>
                <w:p w:rsidR="00FF0489" w:rsidRPr="00AC7A17" w:rsidRDefault="00FF0489" w:rsidP="005578BD">
                  <w:pPr>
                    <w:spacing w:after="0" w:line="240" w:lineRule="auto"/>
                    <w:ind w:left="49"/>
                    <w:jc w:val="both"/>
                    <w:rPr>
                      <w:rFonts w:ascii="Times New Roman" w:eastAsia="Times New Roman" w:hAnsi="Times New Roman"/>
                      <w:sz w:val="28"/>
                      <w:szCs w:val="28"/>
                      <w:lang w:eastAsia="uk-UA"/>
                    </w:rPr>
                  </w:pPr>
                </w:p>
              </w:tc>
            </w:tr>
          </w:tbl>
          <w:p w:rsidR="00FF0489" w:rsidRPr="003601B4" w:rsidRDefault="00FF0489" w:rsidP="003601B4">
            <w:pPr>
              <w:pStyle w:val="ac"/>
              <w:jc w:val="center"/>
              <w:rPr>
                <w:b/>
                <w:sz w:val="28"/>
                <w:szCs w:val="28"/>
              </w:rPr>
            </w:pPr>
          </w:p>
        </w:tc>
      </w:tr>
    </w:tbl>
    <w:p w:rsidR="0046437C" w:rsidRPr="007141CC" w:rsidRDefault="0046437C" w:rsidP="0024630F">
      <w:pPr>
        <w:tabs>
          <w:tab w:val="left" w:pos="13140"/>
        </w:tabs>
        <w:spacing w:after="0" w:line="240" w:lineRule="auto"/>
        <w:jc w:val="both"/>
        <w:rPr>
          <w:rFonts w:ascii="Times New Roman" w:hAnsi="Times New Roman"/>
          <w:b/>
          <w:sz w:val="28"/>
          <w:szCs w:val="28"/>
        </w:rPr>
      </w:pPr>
    </w:p>
    <w:p w:rsidR="002D431E" w:rsidRDefault="0024630F" w:rsidP="00983C39">
      <w:pPr>
        <w:tabs>
          <w:tab w:val="left" w:pos="12474"/>
        </w:tabs>
        <w:spacing w:after="0" w:line="240" w:lineRule="auto"/>
        <w:jc w:val="both"/>
        <w:rPr>
          <w:rFonts w:ascii="Times New Roman" w:hAnsi="Times New Roman"/>
          <w:b/>
          <w:sz w:val="28"/>
          <w:szCs w:val="28"/>
        </w:rPr>
      </w:pPr>
      <w:proofErr w:type="spellStart"/>
      <w:r w:rsidRPr="0024630F">
        <w:rPr>
          <w:rFonts w:ascii="Times New Roman" w:hAnsi="Times New Roman"/>
          <w:b/>
          <w:sz w:val="28"/>
          <w:szCs w:val="28"/>
          <w:lang w:val="ru-RU"/>
        </w:rPr>
        <w:t>Міністр</w:t>
      </w:r>
      <w:proofErr w:type="spellEnd"/>
      <w:r w:rsidRPr="0024630F">
        <w:rPr>
          <w:rFonts w:ascii="Times New Roman" w:hAnsi="Times New Roman"/>
          <w:b/>
          <w:sz w:val="28"/>
          <w:szCs w:val="28"/>
          <w:lang w:val="ru-RU"/>
        </w:rPr>
        <w:t xml:space="preserve"> </w:t>
      </w:r>
      <w:proofErr w:type="spellStart"/>
      <w:r w:rsidRPr="0024630F">
        <w:rPr>
          <w:rFonts w:ascii="Times New Roman" w:hAnsi="Times New Roman"/>
          <w:b/>
          <w:sz w:val="28"/>
          <w:szCs w:val="28"/>
          <w:lang w:val="ru-RU"/>
        </w:rPr>
        <w:t>фінансів</w:t>
      </w:r>
      <w:proofErr w:type="spellEnd"/>
      <w:r w:rsidRPr="0024630F">
        <w:rPr>
          <w:rFonts w:ascii="Times New Roman" w:hAnsi="Times New Roman"/>
          <w:b/>
          <w:sz w:val="28"/>
          <w:szCs w:val="28"/>
          <w:lang w:val="ru-RU"/>
        </w:rPr>
        <w:t xml:space="preserve"> </w:t>
      </w:r>
      <w:proofErr w:type="spellStart"/>
      <w:r w:rsidRPr="0024630F">
        <w:rPr>
          <w:rFonts w:ascii="Times New Roman" w:hAnsi="Times New Roman"/>
          <w:b/>
          <w:sz w:val="28"/>
          <w:szCs w:val="28"/>
          <w:lang w:val="ru-RU"/>
        </w:rPr>
        <w:t>України</w:t>
      </w:r>
      <w:proofErr w:type="spellEnd"/>
      <w:r w:rsidR="00983C39">
        <w:rPr>
          <w:rFonts w:ascii="Times New Roman" w:hAnsi="Times New Roman"/>
          <w:b/>
          <w:sz w:val="28"/>
          <w:szCs w:val="28"/>
          <w:lang w:val="ru-RU"/>
        </w:rPr>
        <w:tab/>
        <w:t xml:space="preserve"> </w:t>
      </w:r>
      <w:r w:rsidRPr="0024630F">
        <w:rPr>
          <w:rFonts w:ascii="Times New Roman" w:hAnsi="Times New Roman"/>
          <w:b/>
          <w:sz w:val="28"/>
          <w:szCs w:val="28"/>
        </w:rPr>
        <w:t>Сергій МАРЧЕНКО</w:t>
      </w:r>
    </w:p>
    <w:p w:rsidR="008232D5" w:rsidRDefault="008232D5" w:rsidP="0024630F">
      <w:pPr>
        <w:tabs>
          <w:tab w:val="left" w:pos="13140"/>
        </w:tabs>
        <w:spacing w:after="0" w:line="240" w:lineRule="auto"/>
        <w:jc w:val="both"/>
        <w:rPr>
          <w:rFonts w:ascii="Times New Roman" w:hAnsi="Times New Roman"/>
          <w:b/>
          <w:sz w:val="28"/>
          <w:szCs w:val="28"/>
        </w:rPr>
      </w:pPr>
    </w:p>
    <w:p w:rsidR="008232D5" w:rsidRPr="0024630F" w:rsidRDefault="008232D5" w:rsidP="0024630F">
      <w:pPr>
        <w:tabs>
          <w:tab w:val="left" w:pos="13140"/>
        </w:tabs>
        <w:spacing w:after="0" w:line="240" w:lineRule="auto"/>
        <w:jc w:val="both"/>
        <w:rPr>
          <w:rFonts w:ascii="Times New Roman" w:hAnsi="Times New Roman"/>
          <w:b/>
          <w:sz w:val="28"/>
          <w:szCs w:val="28"/>
        </w:rPr>
      </w:pPr>
      <w:r w:rsidRPr="008232D5">
        <w:rPr>
          <w:rFonts w:ascii="Times New Roman" w:hAnsi="Times New Roman"/>
          <w:b/>
          <w:sz w:val="28"/>
          <w:szCs w:val="28"/>
        </w:rPr>
        <w:t>«_____» ___________202</w:t>
      </w:r>
      <w:r w:rsidR="00F72834" w:rsidRPr="00083ABB">
        <w:rPr>
          <w:rFonts w:ascii="Times New Roman" w:hAnsi="Times New Roman"/>
          <w:b/>
          <w:sz w:val="28"/>
          <w:szCs w:val="28"/>
          <w:lang w:val="ru-RU"/>
        </w:rPr>
        <w:t>4</w:t>
      </w:r>
      <w:r w:rsidRPr="008232D5">
        <w:rPr>
          <w:rFonts w:ascii="Times New Roman" w:hAnsi="Times New Roman"/>
          <w:b/>
          <w:sz w:val="28"/>
          <w:szCs w:val="28"/>
        </w:rPr>
        <w:t xml:space="preserve"> р.</w:t>
      </w:r>
    </w:p>
    <w:sectPr w:rsidR="008232D5" w:rsidRPr="0024630F" w:rsidSect="00990C68">
      <w:headerReference w:type="default" r:id="rId8"/>
      <w:pgSz w:w="16838" w:h="11906" w:orient="landscape"/>
      <w:pgMar w:top="426" w:right="851" w:bottom="426"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3E1" w:rsidRDefault="00F063E1" w:rsidP="009C1C7A">
      <w:pPr>
        <w:spacing w:after="0" w:line="240" w:lineRule="auto"/>
      </w:pPr>
      <w:r>
        <w:separator/>
      </w:r>
    </w:p>
  </w:endnote>
  <w:endnote w:type="continuationSeparator" w:id="0">
    <w:p w:rsidR="00F063E1" w:rsidRDefault="00F063E1" w:rsidP="009C1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3E1" w:rsidRDefault="00F063E1" w:rsidP="009C1C7A">
      <w:pPr>
        <w:spacing w:after="0" w:line="240" w:lineRule="auto"/>
      </w:pPr>
      <w:r>
        <w:separator/>
      </w:r>
    </w:p>
  </w:footnote>
  <w:footnote w:type="continuationSeparator" w:id="0">
    <w:p w:rsidR="00F063E1" w:rsidRDefault="00F063E1" w:rsidP="009C1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37C" w:rsidRPr="00983C39" w:rsidRDefault="0046437C">
    <w:pPr>
      <w:pStyle w:val="a4"/>
      <w:jc w:val="center"/>
      <w:rPr>
        <w:rFonts w:ascii="Times New Roman" w:hAnsi="Times New Roman"/>
      </w:rPr>
    </w:pPr>
    <w:r w:rsidRPr="00983C39">
      <w:rPr>
        <w:rFonts w:ascii="Times New Roman" w:hAnsi="Times New Roman"/>
      </w:rPr>
      <w:fldChar w:fldCharType="begin"/>
    </w:r>
    <w:r w:rsidRPr="00983C39">
      <w:rPr>
        <w:rFonts w:ascii="Times New Roman" w:hAnsi="Times New Roman"/>
      </w:rPr>
      <w:instrText>PAGE   \* MERGEFORMAT</w:instrText>
    </w:r>
    <w:r w:rsidRPr="00983C39">
      <w:rPr>
        <w:rFonts w:ascii="Times New Roman" w:hAnsi="Times New Roman"/>
      </w:rPr>
      <w:fldChar w:fldCharType="separate"/>
    </w:r>
    <w:r w:rsidR="00922764">
      <w:rPr>
        <w:rFonts w:ascii="Times New Roman" w:hAnsi="Times New Roman"/>
        <w:noProof/>
      </w:rPr>
      <w:t>7</w:t>
    </w:r>
    <w:r w:rsidRPr="00983C39">
      <w:rPr>
        <w:rFonts w:ascii="Times New Roman" w:hAnsi="Times New Roman"/>
      </w:rPr>
      <w:fldChar w:fldCharType="end"/>
    </w:r>
  </w:p>
  <w:p w:rsidR="0046437C" w:rsidRDefault="0046437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44F7F"/>
    <w:multiLevelType w:val="hybridMultilevel"/>
    <w:tmpl w:val="0874C8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9154EEB"/>
    <w:multiLevelType w:val="hybridMultilevel"/>
    <w:tmpl w:val="D2CA4104"/>
    <w:lvl w:ilvl="0" w:tplc="96A232D4">
      <w:start w:val="5"/>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31E"/>
    <w:rsid w:val="00015735"/>
    <w:rsid w:val="0002279E"/>
    <w:rsid w:val="000262B1"/>
    <w:rsid w:val="00032396"/>
    <w:rsid w:val="00034B41"/>
    <w:rsid w:val="000362E2"/>
    <w:rsid w:val="00054A7C"/>
    <w:rsid w:val="00083ABB"/>
    <w:rsid w:val="000A4FA8"/>
    <w:rsid w:val="000A5915"/>
    <w:rsid w:val="000A7429"/>
    <w:rsid w:val="000B00D2"/>
    <w:rsid w:val="000B2EAC"/>
    <w:rsid w:val="000B3CCF"/>
    <w:rsid w:val="000C1991"/>
    <w:rsid w:val="000D48AC"/>
    <w:rsid w:val="000E17AE"/>
    <w:rsid w:val="00165D8D"/>
    <w:rsid w:val="00172AAC"/>
    <w:rsid w:val="0018306D"/>
    <w:rsid w:val="001B2A92"/>
    <w:rsid w:val="001B55D9"/>
    <w:rsid w:val="001E39A8"/>
    <w:rsid w:val="001E5D2E"/>
    <w:rsid w:val="00234004"/>
    <w:rsid w:val="00234732"/>
    <w:rsid w:val="00244B16"/>
    <w:rsid w:val="0024630F"/>
    <w:rsid w:val="00275DEF"/>
    <w:rsid w:val="002B29EC"/>
    <w:rsid w:val="002C42F3"/>
    <w:rsid w:val="002C4C32"/>
    <w:rsid w:val="002D431E"/>
    <w:rsid w:val="002E033A"/>
    <w:rsid w:val="00327F38"/>
    <w:rsid w:val="003322F0"/>
    <w:rsid w:val="003363F1"/>
    <w:rsid w:val="00342783"/>
    <w:rsid w:val="003441F1"/>
    <w:rsid w:val="00353748"/>
    <w:rsid w:val="003601B4"/>
    <w:rsid w:val="00361236"/>
    <w:rsid w:val="00392B3B"/>
    <w:rsid w:val="003A0048"/>
    <w:rsid w:val="003B2DD8"/>
    <w:rsid w:val="003C0E5D"/>
    <w:rsid w:val="003C7230"/>
    <w:rsid w:val="003E069B"/>
    <w:rsid w:val="003F2B54"/>
    <w:rsid w:val="00405182"/>
    <w:rsid w:val="00410C13"/>
    <w:rsid w:val="004132B7"/>
    <w:rsid w:val="0041476C"/>
    <w:rsid w:val="00446969"/>
    <w:rsid w:val="00452FC3"/>
    <w:rsid w:val="004561A4"/>
    <w:rsid w:val="0046437C"/>
    <w:rsid w:val="00482455"/>
    <w:rsid w:val="004834E3"/>
    <w:rsid w:val="004D1F05"/>
    <w:rsid w:val="004E1338"/>
    <w:rsid w:val="004F2E93"/>
    <w:rsid w:val="004F320A"/>
    <w:rsid w:val="00521C66"/>
    <w:rsid w:val="00545AF8"/>
    <w:rsid w:val="005578BD"/>
    <w:rsid w:val="00561DDB"/>
    <w:rsid w:val="005B6596"/>
    <w:rsid w:val="005D25E1"/>
    <w:rsid w:val="005D4ADD"/>
    <w:rsid w:val="005E2CAC"/>
    <w:rsid w:val="005E610D"/>
    <w:rsid w:val="005F5B94"/>
    <w:rsid w:val="005F716B"/>
    <w:rsid w:val="006032A4"/>
    <w:rsid w:val="006320BD"/>
    <w:rsid w:val="006429C9"/>
    <w:rsid w:val="00645AD4"/>
    <w:rsid w:val="00647035"/>
    <w:rsid w:val="00652ECA"/>
    <w:rsid w:val="00676580"/>
    <w:rsid w:val="00697DB8"/>
    <w:rsid w:val="006A3B1C"/>
    <w:rsid w:val="006B0379"/>
    <w:rsid w:val="006B2A62"/>
    <w:rsid w:val="006C5073"/>
    <w:rsid w:val="006C6400"/>
    <w:rsid w:val="006D4C73"/>
    <w:rsid w:val="006D5007"/>
    <w:rsid w:val="006D60E6"/>
    <w:rsid w:val="006D6E38"/>
    <w:rsid w:val="006D7C11"/>
    <w:rsid w:val="006E4152"/>
    <w:rsid w:val="007018F8"/>
    <w:rsid w:val="007109C3"/>
    <w:rsid w:val="007141CC"/>
    <w:rsid w:val="007214A1"/>
    <w:rsid w:val="007279C1"/>
    <w:rsid w:val="00762BCC"/>
    <w:rsid w:val="0076581D"/>
    <w:rsid w:val="0076616C"/>
    <w:rsid w:val="00773529"/>
    <w:rsid w:val="00775CDC"/>
    <w:rsid w:val="007B4769"/>
    <w:rsid w:val="007C02CA"/>
    <w:rsid w:val="007C18D4"/>
    <w:rsid w:val="007E0C65"/>
    <w:rsid w:val="007E7BE3"/>
    <w:rsid w:val="007F17A4"/>
    <w:rsid w:val="007F35CB"/>
    <w:rsid w:val="007F4017"/>
    <w:rsid w:val="007F46ED"/>
    <w:rsid w:val="00801735"/>
    <w:rsid w:val="00803EFB"/>
    <w:rsid w:val="008232D5"/>
    <w:rsid w:val="008458AF"/>
    <w:rsid w:val="00846FFC"/>
    <w:rsid w:val="00881A11"/>
    <w:rsid w:val="008A3B76"/>
    <w:rsid w:val="008A6AAB"/>
    <w:rsid w:val="009201DD"/>
    <w:rsid w:val="00922764"/>
    <w:rsid w:val="00922B92"/>
    <w:rsid w:val="00952236"/>
    <w:rsid w:val="009737AF"/>
    <w:rsid w:val="00983C39"/>
    <w:rsid w:val="00990C68"/>
    <w:rsid w:val="009A14DC"/>
    <w:rsid w:val="009C1C7A"/>
    <w:rsid w:val="009C2F15"/>
    <w:rsid w:val="009E1525"/>
    <w:rsid w:val="009F040A"/>
    <w:rsid w:val="009F7529"/>
    <w:rsid w:val="00A23D88"/>
    <w:rsid w:val="00A4516B"/>
    <w:rsid w:val="00A740C7"/>
    <w:rsid w:val="00AC27E4"/>
    <w:rsid w:val="00AC2807"/>
    <w:rsid w:val="00AF331C"/>
    <w:rsid w:val="00B175B6"/>
    <w:rsid w:val="00B35E9B"/>
    <w:rsid w:val="00B44001"/>
    <w:rsid w:val="00B62BD0"/>
    <w:rsid w:val="00B66B49"/>
    <w:rsid w:val="00B76A80"/>
    <w:rsid w:val="00B82730"/>
    <w:rsid w:val="00B85ADF"/>
    <w:rsid w:val="00BA72BB"/>
    <w:rsid w:val="00C2201D"/>
    <w:rsid w:val="00C22BC9"/>
    <w:rsid w:val="00C36A71"/>
    <w:rsid w:val="00C65E2D"/>
    <w:rsid w:val="00C67042"/>
    <w:rsid w:val="00C753CC"/>
    <w:rsid w:val="00C87478"/>
    <w:rsid w:val="00CB112B"/>
    <w:rsid w:val="00CB1A3E"/>
    <w:rsid w:val="00CC3BDA"/>
    <w:rsid w:val="00CC4620"/>
    <w:rsid w:val="00D35A3A"/>
    <w:rsid w:val="00D371E0"/>
    <w:rsid w:val="00D80742"/>
    <w:rsid w:val="00D83D72"/>
    <w:rsid w:val="00D846F3"/>
    <w:rsid w:val="00DD4485"/>
    <w:rsid w:val="00DD4A7B"/>
    <w:rsid w:val="00DE1F16"/>
    <w:rsid w:val="00DE331F"/>
    <w:rsid w:val="00E004E0"/>
    <w:rsid w:val="00E566D0"/>
    <w:rsid w:val="00E63960"/>
    <w:rsid w:val="00E74201"/>
    <w:rsid w:val="00E960F1"/>
    <w:rsid w:val="00EA6377"/>
    <w:rsid w:val="00EB13F5"/>
    <w:rsid w:val="00EC255A"/>
    <w:rsid w:val="00EC4F93"/>
    <w:rsid w:val="00ED7267"/>
    <w:rsid w:val="00EE070F"/>
    <w:rsid w:val="00EF526D"/>
    <w:rsid w:val="00F063E1"/>
    <w:rsid w:val="00F226A0"/>
    <w:rsid w:val="00F411BC"/>
    <w:rsid w:val="00F64EB4"/>
    <w:rsid w:val="00F72834"/>
    <w:rsid w:val="00F72B76"/>
    <w:rsid w:val="00FA640B"/>
    <w:rsid w:val="00FD0E57"/>
    <w:rsid w:val="00FD3742"/>
    <w:rsid w:val="00FF0489"/>
    <w:rsid w:val="00FF78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5A1EC"/>
  <w15:chartTrackingRefBased/>
  <w15:docId w15:val="{A60F8085-8EEC-490F-9346-5CD77D63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3">
    <w:name w:val="heading 3"/>
    <w:basedOn w:val="a"/>
    <w:link w:val="30"/>
    <w:uiPriority w:val="9"/>
    <w:qFormat/>
    <w:rsid w:val="003B2DD8"/>
    <w:pPr>
      <w:spacing w:before="100" w:beforeAutospacing="1" w:after="100" w:afterAutospacing="1" w:line="240" w:lineRule="auto"/>
      <w:outlineLvl w:val="2"/>
    </w:pPr>
    <w:rPr>
      <w:rFonts w:ascii="Cambria" w:eastAsia="Times New Roman" w:hAnsi="Cambria"/>
      <w:b/>
      <w:bCs/>
      <w:color w:val="4F81BD"/>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4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1C7A"/>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9C1C7A"/>
  </w:style>
  <w:style w:type="paragraph" w:styleId="a6">
    <w:name w:val="footer"/>
    <w:basedOn w:val="a"/>
    <w:link w:val="a7"/>
    <w:uiPriority w:val="99"/>
    <w:unhideWhenUsed/>
    <w:rsid w:val="009C1C7A"/>
    <w:pPr>
      <w:tabs>
        <w:tab w:val="center" w:pos="4819"/>
        <w:tab w:val="right" w:pos="9639"/>
      </w:tabs>
      <w:spacing w:after="0" w:line="240" w:lineRule="auto"/>
    </w:pPr>
  </w:style>
  <w:style w:type="character" w:customStyle="1" w:styleId="a7">
    <w:name w:val="Нижній колонтитул Знак"/>
    <w:basedOn w:val="a0"/>
    <w:link w:val="a6"/>
    <w:uiPriority w:val="99"/>
    <w:rsid w:val="009C1C7A"/>
  </w:style>
  <w:style w:type="paragraph" w:styleId="a8">
    <w:name w:val="List Paragraph"/>
    <w:basedOn w:val="a"/>
    <w:uiPriority w:val="34"/>
    <w:qFormat/>
    <w:rsid w:val="000A7429"/>
    <w:pPr>
      <w:spacing w:after="200" w:line="276" w:lineRule="auto"/>
      <w:ind w:left="720"/>
      <w:contextualSpacing/>
    </w:pPr>
    <w:rPr>
      <w:lang w:val="ru-RU"/>
    </w:rPr>
  </w:style>
  <w:style w:type="character" w:customStyle="1" w:styleId="30">
    <w:name w:val="Заголовок 3 Знак"/>
    <w:link w:val="3"/>
    <w:uiPriority w:val="9"/>
    <w:rsid w:val="003B2DD8"/>
    <w:rPr>
      <w:rFonts w:ascii="Cambria" w:eastAsia="Times New Roman" w:hAnsi="Cambria"/>
      <w:b/>
      <w:bCs/>
      <w:color w:val="4F81BD"/>
      <w:sz w:val="24"/>
      <w:szCs w:val="24"/>
      <w:lang w:val="x-none" w:eastAsia="x-none"/>
    </w:rPr>
  </w:style>
  <w:style w:type="paragraph" w:customStyle="1" w:styleId="a9">
    <w:name w:val="Стандартний"/>
    <w:basedOn w:val="a"/>
    <w:uiPriority w:val="99"/>
    <w:rsid w:val="00446969"/>
    <w:pPr>
      <w:spacing w:before="120" w:after="0" w:line="240" w:lineRule="auto"/>
      <w:ind w:firstLine="720"/>
      <w:jc w:val="both"/>
    </w:pPr>
    <w:rPr>
      <w:rFonts w:ascii="Times New Roman" w:eastAsia="Times New Roman" w:hAnsi="Times New Roman"/>
      <w:color w:val="0000FF"/>
      <w:sz w:val="28"/>
      <w:szCs w:val="28"/>
      <w:lang w:eastAsia="ru-RU"/>
    </w:rPr>
  </w:style>
  <w:style w:type="paragraph" w:styleId="aa">
    <w:name w:val="Balloon Text"/>
    <w:basedOn w:val="a"/>
    <w:link w:val="ab"/>
    <w:uiPriority w:val="99"/>
    <w:semiHidden/>
    <w:unhideWhenUsed/>
    <w:rsid w:val="000B00D2"/>
    <w:pPr>
      <w:spacing w:after="0" w:line="240" w:lineRule="auto"/>
    </w:pPr>
    <w:rPr>
      <w:rFonts w:ascii="Tahoma" w:hAnsi="Tahoma" w:cs="Tahoma"/>
      <w:sz w:val="16"/>
      <w:szCs w:val="16"/>
    </w:rPr>
  </w:style>
  <w:style w:type="character" w:customStyle="1" w:styleId="ab">
    <w:name w:val="Текст у виносці Знак"/>
    <w:link w:val="aa"/>
    <w:uiPriority w:val="99"/>
    <w:semiHidden/>
    <w:rsid w:val="000B00D2"/>
    <w:rPr>
      <w:rFonts w:ascii="Tahoma" w:hAnsi="Tahoma" w:cs="Tahoma"/>
      <w:sz w:val="16"/>
      <w:szCs w:val="16"/>
      <w:lang w:eastAsia="en-US"/>
    </w:rPr>
  </w:style>
  <w:style w:type="paragraph" w:styleId="ac">
    <w:name w:val="Normal (Web)"/>
    <w:basedOn w:val="a"/>
    <w:uiPriority w:val="99"/>
    <w:unhideWhenUsed/>
    <w:rsid w:val="00452FC3"/>
    <w:pPr>
      <w:spacing w:before="100" w:beforeAutospacing="1" w:after="100" w:afterAutospacing="1" w:line="240" w:lineRule="auto"/>
    </w:pPr>
    <w:rPr>
      <w:rFonts w:ascii="Times New Roman" w:eastAsia="Times New Roman" w:hAnsi="Times New Roman"/>
      <w:sz w:val="24"/>
      <w:szCs w:val="24"/>
      <w:lang w:eastAsia="uk-UA"/>
    </w:rPr>
  </w:style>
  <w:style w:type="paragraph" w:styleId="ad">
    <w:name w:val="No Spacing"/>
    <w:uiPriority w:val="1"/>
    <w:qFormat/>
    <w:rsid w:val="003601B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887712">
      <w:bodyDiv w:val="1"/>
      <w:marLeft w:val="0"/>
      <w:marRight w:val="0"/>
      <w:marTop w:val="0"/>
      <w:marBottom w:val="0"/>
      <w:divBdr>
        <w:top w:val="none" w:sz="0" w:space="0" w:color="auto"/>
        <w:left w:val="none" w:sz="0" w:space="0" w:color="auto"/>
        <w:bottom w:val="none" w:sz="0" w:space="0" w:color="auto"/>
        <w:right w:val="none" w:sz="0" w:space="0" w:color="auto"/>
      </w:divBdr>
    </w:div>
    <w:div w:id="19279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F48CE-BCD0-4FFA-9D13-DFA763114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10470</Words>
  <Characters>5969</Characters>
  <Application>Microsoft Office Word</Application>
  <DocSecurity>0</DocSecurity>
  <Lines>49</Lines>
  <Paragraphs>32</Paragraphs>
  <ScaleCrop>false</ScaleCrop>
  <HeadingPairs>
    <vt:vector size="2" baseType="variant">
      <vt:variant>
        <vt:lpstr>Назва</vt:lpstr>
      </vt:variant>
      <vt:variant>
        <vt:i4>1</vt:i4>
      </vt:variant>
    </vt:vector>
  </HeadingPairs>
  <TitlesOfParts>
    <vt:vector size="1" baseType="lpstr">
      <vt:lpstr/>
    </vt:vector>
  </TitlesOfParts>
  <Company>s</Company>
  <LinksUpToDate>false</LinksUpToDate>
  <CharactersWithSpaces>16407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Дибко Сергій Миколайович</dc:creator>
  <cp:keywords/>
  <cp:lastModifiedBy>Апар Олена Миколаївна</cp:lastModifiedBy>
  <cp:revision>6</cp:revision>
  <cp:lastPrinted>2024-05-13T07:05:00Z</cp:lastPrinted>
  <dcterms:created xsi:type="dcterms:W3CDTF">2024-07-08T13:28:00Z</dcterms:created>
  <dcterms:modified xsi:type="dcterms:W3CDTF">2024-07-22T11:26:00Z</dcterms:modified>
</cp:coreProperties>
</file>