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9BE8" w14:textId="77777777" w:rsidR="006B7866" w:rsidRPr="006B3169" w:rsidRDefault="006B7866" w:rsidP="00B24C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6B316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</w:p>
    <w:p w14:paraId="1F9610F0" w14:textId="3C40E757" w:rsidR="006B7866" w:rsidRPr="006B3169" w:rsidRDefault="006B7866" w:rsidP="00B24C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1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постановою Кабінету Міністрів України</w:t>
      </w:r>
    </w:p>
    <w:p w14:paraId="5B149230" w14:textId="1518B4E6" w:rsidR="006B7866" w:rsidRPr="006B3169" w:rsidRDefault="006B7866" w:rsidP="00B24C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B316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B24C31" w:rsidRPr="006B3169">
        <w:rPr>
          <w:rFonts w:ascii="Times New Roman" w:eastAsia="Times New Roman" w:hAnsi="Times New Roman" w:cs="Times New Roman"/>
          <w:sz w:val="28"/>
          <w:szCs w:val="28"/>
          <w:lang w:eastAsia="ar-SA"/>
        </w:rPr>
        <w:t>ід                         2024 </w:t>
      </w:r>
      <w:r w:rsidRPr="006B3169">
        <w:rPr>
          <w:rFonts w:ascii="Times New Roman" w:eastAsia="Times New Roman" w:hAnsi="Times New Roman" w:cs="Times New Roman"/>
          <w:sz w:val="28"/>
          <w:szCs w:val="28"/>
          <w:lang w:eastAsia="ar-SA"/>
        </w:rPr>
        <w:t>р. №</w:t>
      </w:r>
    </w:p>
    <w:p w14:paraId="3F3934D2" w14:textId="77777777" w:rsidR="006B7866" w:rsidRPr="006B3169" w:rsidRDefault="006B7866" w:rsidP="006B7866">
      <w:pPr>
        <w:jc w:val="both"/>
      </w:pPr>
    </w:p>
    <w:p w14:paraId="10AC4006" w14:textId="77777777" w:rsidR="006B7866" w:rsidRPr="006B3169" w:rsidRDefault="006B7866" w:rsidP="00B24C3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6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B20D097" w14:textId="77777777" w:rsidR="006B7866" w:rsidRPr="006B3169" w:rsidRDefault="006B7866" w:rsidP="00B24C31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ведення Єдиного реєстру обладнання</w:t>
      </w:r>
    </w:p>
    <w:p w14:paraId="10606D03" w14:textId="3AB2B1B5" w:rsidR="006B7866" w:rsidRPr="006B3169" w:rsidRDefault="006B7866" w:rsidP="00B24C31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Цей Порядок визначає процедуру створення та ведення Єдиного реєстру обладнання, а також механізм внесення відомостей про обладнання для підготовки або обробки тютюну, тютюнової сировини, промисловог</w:t>
      </w:r>
      <w:r w:rsidR="00867BC0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виробництва тютюнових виробів, </w:t>
      </w:r>
      <w:r w:rsidR="00867BC0" w:rsidRPr="006B3169">
        <w:rPr>
          <w:rFonts w:ascii="Times New Roman" w:hAnsi="Times New Roman" w:cs="Times New Roman"/>
          <w:sz w:val="28"/>
        </w:rPr>
        <w:t>крім нікотиновмісних продуктів для орального застосування</w:t>
      </w:r>
      <w:r w:rsidR="00867BC0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C36F3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яке ввозиться на митну територію України, зберігається та/або використовується на митній території України</w:t>
      </w:r>
      <w:r w:rsidR="00FD6027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(далі – відомості)</w:t>
      </w:r>
      <w:r w:rsidR="008C36F3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Єдиного реєстру обладнання та їх виключення із зазначеного 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еєстру.</w:t>
      </w:r>
    </w:p>
    <w:p w14:paraId="5E42D358" w14:textId="4C2A3A07" w:rsidR="006B7866" w:rsidRPr="006B3169" w:rsidRDefault="006B7866" w:rsidP="00B61AD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 ць</w:t>
      </w:r>
      <w:r w:rsidR="00E90724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ому Порядку терміни вживаються в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значенн</w:t>
      </w:r>
      <w:r w:rsidR="000D7FD5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="00083AF6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на</w:t>
      </w:r>
      <w:r w:rsidR="007C0B37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веденому</w:t>
      </w:r>
      <w:r w:rsidR="00083AF6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46D62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6B645A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B645A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аконах України </w:t>
      </w:r>
      <w:r w:rsidRPr="006B3169">
        <w:rPr>
          <w:rFonts w:ascii="Times New Roman" w:hAnsi="Times New Roman" w:cs="Times New Roman"/>
          <w:sz w:val="28"/>
          <w:szCs w:val="28"/>
        </w:rPr>
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і «Про публічні електронні реєстри».</w:t>
      </w:r>
    </w:p>
    <w:p w14:paraId="4A271EF9" w14:textId="5F13A225" w:rsidR="00DA5497" w:rsidRPr="006B3169" w:rsidRDefault="00DA5497" w:rsidP="00B61AD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169">
        <w:rPr>
          <w:rFonts w:ascii="Times New Roman" w:hAnsi="Times New Roman" w:cs="Times New Roman"/>
          <w:sz w:val="28"/>
          <w:szCs w:val="28"/>
        </w:rPr>
        <w:t>Датою початку функціонування Єдиного реєстру обладнання вважати 1 січня 2025 року.</w:t>
      </w:r>
    </w:p>
    <w:p w14:paraId="1A7735DC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Єдиний реєстр обладнання ведеться державною мовою в електронній формі.</w:t>
      </w:r>
    </w:p>
    <w:p w14:paraId="1864247F" w14:textId="5AFC7A25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До Єдиного реєстру обладнання вносяться відомості про обладнання для підготовки або обробки тютюну, тютюнової сировини, промислового виробництва тютюнових виробів (далі – обладнання) в розрізі його видів, визначених в абзацах другому – десятому частини першої статті 38 Закону України</w:t>
      </w:r>
      <w:r w:rsidRPr="006B3169">
        <w:rPr>
          <w:rFonts w:ascii="Times New Roman" w:hAnsi="Times New Roman" w:cs="Times New Roman"/>
          <w:sz w:val="28"/>
          <w:szCs w:val="28"/>
        </w:rPr>
        <w:t xml:space="preserve">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831F701" w14:textId="4B5539C5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Відомості до Єд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иного реєстру обладнання вносить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посадов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особ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ДПС: </w:t>
      </w:r>
    </w:p>
    <w:p w14:paraId="0219D3FD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1) за результатами прийнятого рішення про внесення відомостей про обладнання до Єдиного реєстру обладнання; </w:t>
      </w:r>
    </w:p>
    <w:p w14:paraId="24AF1212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2) за результатами розгляду заяви заявника (власника або користувача обладнання) про внесення змін до відомостей, що містяться в Єдиному реєстрі обладнання; </w:t>
      </w:r>
    </w:p>
    <w:p w14:paraId="383490D6" w14:textId="51502BD3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3) за результатами прийнятого рішення про виключення відомостей 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 обладнання з Єдиного реєстру обладнання; </w:t>
      </w:r>
    </w:p>
    <w:p w14:paraId="04225DDC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4) на підставі рішення суду, що набрало законної сили.</w:t>
      </w:r>
    </w:p>
    <w:p w14:paraId="3FE4DF51" w14:textId="2EC940B1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5. Форми заяв про внесення відомостей про обладнання до Єдиного реєстру обладнання, про внесення змін до відомостей, що містяться в Єдиному реєстрі обладнання, та порядок їх заповнення затверджу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є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97F99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Мінфін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D653E7F" w14:textId="7424D387" w:rsidR="006B7866" w:rsidRPr="006B3169" w:rsidRDefault="00397F99" w:rsidP="007F6665">
      <w:pPr>
        <w:pStyle w:val="rvps2"/>
        <w:shd w:val="clear" w:color="auto" w:fill="FFFFFF"/>
        <w:spacing w:before="120" w:after="0"/>
        <w:ind w:firstLine="567"/>
        <w:jc w:val="both"/>
        <w:rPr>
          <w:rFonts w:eastAsia="Calibri"/>
          <w:sz w:val="28"/>
          <w:szCs w:val="28"/>
          <w:lang w:val="uk-UA"/>
        </w:rPr>
      </w:pPr>
      <w:r w:rsidRPr="006B3169">
        <w:rPr>
          <w:rFonts w:eastAsia="Calibri"/>
          <w:bCs/>
          <w:sz w:val="28"/>
          <w:szCs w:val="28"/>
          <w:lang w:val="uk-UA" w:eastAsia="ru-RU"/>
        </w:rPr>
        <w:t>6. </w:t>
      </w:r>
      <w:r w:rsidR="006B7866" w:rsidRPr="006B3169">
        <w:rPr>
          <w:rFonts w:eastAsia="Calibri"/>
          <w:sz w:val="28"/>
          <w:szCs w:val="28"/>
          <w:lang w:val="uk-UA"/>
        </w:rPr>
        <w:t>Заяв</w:t>
      </w:r>
      <w:r w:rsidR="006B645A" w:rsidRPr="006B3169">
        <w:rPr>
          <w:rFonts w:eastAsia="Calibri"/>
          <w:sz w:val="28"/>
          <w:szCs w:val="28"/>
          <w:lang w:val="uk-UA"/>
        </w:rPr>
        <w:t>а</w:t>
      </w:r>
      <w:r w:rsidR="006B7866" w:rsidRPr="006B3169">
        <w:rPr>
          <w:rFonts w:eastAsia="Calibri"/>
          <w:sz w:val="28"/>
          <w:szCs w:val="28"/>
          <w:lang w:val="uk-UA"/>
        </w:rPr>
        <w:t xml:space="preserve"> про внесення відомостей</w:t>
      </w:r>
      <w:r w:rsidR="006B7866" w:rsidRPr="006B3169">
        <w:rPr>
          <w:sz w:val="28"/>
          <w:szCs w:val="28"/>
          <w:lang w:val="uk-UA"/>
        </w:rPr>
        <w:t xml:space="preserve"> про обладнання до Єдиного реєстру обладнання</w:t>
      </w:r>
      <w:r w:rsidR="006B7866" w:rsidRPr="006B3169">
        <w:rPr>
          <w:rFonts w:eastAsia="Calibri"/>
          <w:sz w:val="28"/>
          <w:szCs w:val="28"/>
          <w:lang w:val="uk-UA"/>
        </w:rPr>
        <w:t xml:space="preserve"> та копії документів, </w:t>
      </w:r>
      <w:r w:rsidR="006B7866" w:rsidRPr="006B3169">
        <w:rPr>
          <w:sz w:val="28"/>
          <w:szCs w:val="28"/>
          <w:lang w:val="uk-UA"/>
        </w:rPr>
        <w:t xml:space="preserve">що подаються разом із заявою, </w:t>
      </w:r>
      <w:r w:rsidR="006B7866" w:rsidRPr="006B3169">
        <w:rPr>
          <w:rFonts w:eastAsia="Calibri"/>
          <w:sz w:val="28"/>
          <w:szCs w:val="28"/>
          <w:lang w:val="uk-UA"/>
        </w:rPr>
        <w:t>пода</w:t>
      </w:r>
      <w:r w:rsidR="006B645A" w:rsidRPr="006B3169">
        <w:rPr>
          <w:rFonts w:eastAsia="Calibri"/>
          <w:sz w:val="28"/>
          <w:szCs w:val="28"/>
          <w:lang w:val="uk-UA"/>
        </w:rPr>
        <w:t>ються</w:t>
      </w:r>
      <w:r w:rsidR="006B7866" w:rsidRPr="006B3169">
        <w:rPr>
          <w:rFonts w:eastAsia="Calibri"/>
          <w:sz w:val="28"/>
          <w:szCs w:val="28"/>
          <w:lang w:val="uk-UA"/>
        </w:rPr>
        <w:t xml:space="preserve"> власник</w:t>
      </w:r>
      <w:r w:rsidR="006B645A" w:rsidRPr="006B3169">
        <w:rPr>
          <w:rFonts w:eastAsia="Calibri"/>
          <w:sz w:val="28"/>
          <w:szCs w:val="28"/>
          <w:lang w:val="uk-UA"/>
        </w:rPr>
        <w:t>ом</w:t>
      </w:r>
      <w:r w:rsidR="00083AF6" w:rsidRPr="006B3169">
        <w:rPr>
          <w:rFonts w:eastAsia="Calibri"/>
          <w:sz w:val="28"/>
          <w:szCs w:val="28"/>
          <w:lang w:val="uk-UA"/>
        </w:rPr>
        <w:t> </w:t>
      </w:r>
      <w:r w:rsidR="006B7866" w:rsidRPr="006B3169">
        <w:rPr>
          <w:rFonts w:eastAsia="Calibri"/>
          <w:sz w:val="28"/>
          <w:szCs w:val="28"/>
          <w:lang w:val="uk-UA"/>
        </w:rPr>
        <w:t>/</w:t>
      </w:r>
      <w:r w:rsidR="00083AF6" w:rsidRPr="006B3169">
        <w:rPr>
          <w:rFonts w:eastAsia="Calibri"/>
          <w:sz w:val="28"/>
          <w:szCs w:val="28"/>
          <w:lang w:val="uk-UA"/>
        </w:rPr>
        <w:t> </w:t>
      </w:r>
      <w:r w:rsidR="006B7866" w:rsidRPr="006B3169">
        <w:rPr>
          <w:rFonts w:eastAsia="Calibri"/>
          <w:sz w:val="28"/>
          <w:szCs w:val="28"/>
          <w:lang w:val="uk-UA"/>
        </w:rPr>
        <w:t>користувач</w:t>
      </w:r>
      <w:r w:rsidR="006B645A" w:rsidRPr="006B3169">
        <w:rPr>
          <w:rFonts w:eastAsia="Calibri"/>
          <w:sz w:val="28"/>
          <w:szCs w:val="28"/>
          <w:lang w:val="uk-UA"/>
        </w:rPr>
        <w:t>ем</w:t>
      </w:r>
      <w:r w:rsidR="006B7866" w:rsidRPr="006B3169">
        <w:rPr>
          <w:rFonts w:eastAsia="Calibri"/>
          <w:sz w:val="28"/>
          <w:szCs w:val="28"/>
          <w:lang w:val="uk-UA"/>
        </w:rPr>
        <w:t xml:space="preserve"> обладнання </w:t>
      </w:r>
      <w:r w:rsidR="006B7866" w:rsidRPr="006B3169">
        <w:rPr>
          <w:sz w:val="28"/>
          <w:szCs w:val="28"/>
          <w:lang w:val="uk-UA"/>
        </w:rPr>
        <w:t>протягом 10 робочих днів з дня набуття права власності на обладнання (для обладнання, що перебуває на митній території України) або з дня завершення митного оформлення обладнання (у разі ввезення обладнання на митну територію України).</w:t>
      </w:r>
    </w:p>
    <w:p w14:paraId="5517C303" w14:textId="76989B15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До Єдиного реєстру обладнання вносяться такі відомості:</w:t>
      </w:r>
    </w:p>
    <w:p w14:paraId="3F39FB27" w14:textId="4C38DF8C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1) </w:t>
      </w:r>
      <w:r w:rsidR="00BF3738" w:rsidRPr="006B3169">
        <w:rPr>
          <w:rFonts w:ascii="Times New Roman" w:eastAsia="Calibri" w:hAnsi="Times New Roman" w:cs="Times New Roman"/>
          <w:sz w:val="28"/>
          <w:szCs w:val="28"/>
        </w:rPr>
        <w:t>п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ро власника (співвласників) обладнання: </w:t>
      </w:r>
    </w:p>
    <w:p w14:paraId="2E64D385" w14:textId="52231A5E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для юридичних осіб – найменування, місцезнаходження, код згідно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з ЄДРПОУ; </w:t>
      </w:r>
    </w:p>
    <w:p w14:paraId="6D1372AD" w14:textId="29703848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для фізичних осіб – підприємців – прізвище, власне ім’я, по батькові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(за наявності), місцезнаходження (адреса зареєстрованого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задекларованого місця проживання (перебування), за якою здійснюється зв’язок з фізичною особою – підприємцем), реєстраційний номер облікової картки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платника податків або серія та/</w:t>
      </w:r>
      <w:r w:rsidRPr="006B3169">
        <w:rPr>
          <w:rFonts w:ascii="Times New Roman" w:eastAsia="Calibri" w:hAnsi="Times New Roman" w:cs="Times New Roman"/>
          <w:sz w:val="28"/>
          <w:szCs w:val="28"/>
        </w:rPr>
        <w:t>або номер паспорта (для фізичних осіб, які мають право здійснювати будь-які платежі за серією та/або номером паспорта), унікальний номер запису в Єдиному державному демографічному реєстрі (за наявності);</w:t>
      </w:r>
    </w:p>
    <w:p w14:paraId="1E233D21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для осіб, уповноважених на ведення обліку діяльності за договорами про спільну діяльність без утворення юридичної особи, та осіб, які є відповідальними за утримання та внесення податків до бюджету під час виконання договорів, – найменування та код уповноваженої особи згідно з ЄДРПОУ і податковий номер, наданий такій особі під час взяття на облік договору згідно з пунктом 63.6 статті 63 та пунктом 64.6 статті 64 Податкового кодексу України (далі – Кодекс);</w:t>
      </w:r>
    </w:p>
    <w:p w14:paraId="48ECCC37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для іноземних суб’єктів господарювання</w:t>
      </w:r>
      <w:r w:rsidRPr="006B3169" w:rsidDel="0089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– найменування та податковий номер постійного представництва; </w:t>
      </w:r>
    </w:p>
    <w:p w14:paraId="5DB91A96" w14:textId="6F2E557A" w:rsidR="006B7866" w:rsidRPr="006B3169" w:rsidRDefault="007F6665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про користувача обладнання (у разі передачі обладнання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 користування іншому суб’єкту господарювання): </w:t>
      </w:r>
    </w:p>
    <w:p w14:paraId="213DD5D8" w14:textId="22766EEF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для юридичних осіб </w:t>
      </w:r>
      <w:r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найменування, місцезнаходження,</w:t>
      </w:r>
      <w:r w:rsidRPr="006B3169" w:rsidDel="006D21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код згідно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з ЄДРПОУ; </w:t>
      </w:r>
    </w:p>
    <w:p w14:paraId="5C4181C7" w14:textId="440D35D2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для фізичних осіб – підприємців – прізвище, власне ім’я, по батькові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(за наявності), місцезнаходження (адреса зареєстрованого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задекларованого місця проживання (перебування), за якою здійснюється зв’язок з фізичною особою – підприємцем), реєстраційний номер облікової картки платника податків або серія та/або номер паспорта (для фізичних осіб, які мають право здійснювати будь-які платежі за серією та/або номером паспорта), унікальний номер запису в Єдиному державному демографічному реєстрі (за наявності);</w:t>
      </w:r>
    </w:p>
    <w:p w14:paraId="581CA5FA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>для осіб, уповноважених на ведення обліку діяльності за договорами про спільну діяльність без утворення юридичної особи, та осіб, які є відповідальними за утримання та внесення податків до бюджету під час виконання договорів, – найменування та код уповноваженої особи згідно з ЄДРПОУ і податковий номер, наданий такій особі під час взяття на облік договору згідно з пунктом 63.6 статті 63 та пунктом 64.6 статті 64 Кодексу;</w:t>
      </w:r>
    </w:p>
    <w:p w14:paraId="5E185D3B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для іноземних суб’єктів господарювання</w:t>
      </w:r>
      <w:r w:rsidRPr="006B3169" w:rsidDel="0089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– найменування та податковий номер постійного представництва; </w:t>
      </w:r>
    </w:p>
    <w:p w14:paraId="6EA91754" w14:textId="1096A6D8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3) 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t>реквізити (номер і 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) заяви про внесення відомостей про обладнання до Єдиного реєстру обладнання, заяви про внесення змін до відомостей, що містяться в Єдиному реєстрі обладнання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1D628077" w14:textId="6E88DBB8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4)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реквізити (номер і 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) митної декларації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аркуша коригування,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на підставі яких здійснювалося ввезення обладнання на митну територію України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482BFA97" w14:textId="59C3A6C5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5)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реквізити (номер і дат</w:t>
      </w:r>
      <w:r w:rsidR="000F0DEC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) митної декларації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аркуша коригування,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на підставі яких здійснювалось вивезення обладнання за межі митної території України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62FDFD4F" w14:textId="510FE10E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6)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номер (за наявності) і 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договору (контракту), у тому числі зовнішньоекономічного, що засвідчує передачу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набуття у власність обладнання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2011966A" w14:textId="56FC6FDB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7)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номер (за наявності) і 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договору (контракту), у тому числі зовнішньоекономічного, що засвідчує набуття в о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ренду (найм), позику, інше право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користування обладнання</w:t>
      </w:r>
      <w:r w:rsidR="00FD6027" w:rsidRPr="006B3169">
        <w:rPr>
          <w:rFonts w:ascii="Times New Roman" w:eastAsia="Calibri" w:hAnsi="Times New Roman" w:cs="Times New Roman"/>
          <w:sz w:val="28"/>
          <w:szCs w:val="28"/>
        </w:rPr>
        <w:t>м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або передачу в оренду (найм), позику, інше прав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о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користування власного обладнання іншому суб’єкту господарювання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4A86AAF2" w14:textId="03CF0CF1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8)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реєстраційний номер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номери обладнання; </w:t>
      </w:r>
    </w:p>
    <w:p w14:paraId="0BE5DCC8" w14:textId="1820D9CC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9)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вид обладнання, найменування його виробника, модель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t>і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серійний номер (за наявності) такого обладнання; </w:t>
      </w:r>
    </w:p>
    <w:p w14:paraId="7C0918A7" w14:textId="6177C5AA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10)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адрес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адреси місцезнаходження обладнання (у форматі – вулиця, номер будинку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офісу, населений пункт, район (крім м. Києва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  <w:t xml:space="preserve">та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м. Севастополя), область (крім Автономної Республіки Крим, м. Києва 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br/>
        <w:t xml:space="preserve">та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м. Севастополя)); </w:t>
      </w:r>
    </w:p>
    <w:p w14:paraId="1D84F0EF" w14:textId="14F34A7D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11)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коди адміністративно-територіальн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>их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одиниц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>ь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або територі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територіальн</w:t>
      </w:r>
      <w:r w:rsidR="00F94C36" w:rsidRPr="006B3169">
        <w:rPr>
          <w:rFonts w:ascii="Times New Roman" w:eastAsia="Calibri" w:hAnsi="Times New Roman" w:cs="Times New Roman"/>
          <w:sz w:val="28"/>
          <w:szCs w:val="28"/>
        </w:rPr>
        <w:t>их громад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згідно з Кодифікатором адміністративно-територіальних одиниць 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і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територій територіальних громад, у/на яких розташован</w:t>
      </w:r>
      <w:r w:rsidR="00397F99" w:rsidRPr="006B3169">
        <w:rPr>
          <w:rFonts w:ascii="Times New Roman" w:eastAsia="Calibri" w:hAnsi="Times New Roman" w:cs="Times New Roman"/>
          <w:sz w:val="28"/>
          <w:szCs w:val="28"/>
        </w:rPr>
        <w:t>о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обладнання; </w:t>
      </w:r>
    </w:p>
    <w:p w14:paraId="5074F882" w14:textId="77777777" w:rsidR="00F94C36" w:rsidRPr="006B3169" w:rsidRDefault="00F94C3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239DBA3" w14:textId="387A8CB6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>12)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рішення ДПС:</w:t>
      </w:r>
    </w:p>
    <w:p w14:paraId="50ABC8F1" w14:textId="759F2E1B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реквізити (номер і 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) рішення про відмову у внесенні відомостей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до Єдиного реєстру обладнання, про відмову у внесенні змін до відомостей, </w:t>
      </w:r>
      <w:r w:rsidR="0084140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що містяться в Єдиному реєстрі обладнання (дат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а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у форматі РРММДД); </w:t>
      </w:r>
    </w:p>
    <w:p w14:paraId="69489F63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реквізити (номер і дата) рішення про виключення відомостей про обладнання з Єдиного реєстру обладнання (дата у форматі РРММДД); </w:t>
      </w:r>
    </w:p>
    <w:p w14:paraId="7D228663" w14:textId="21EE63FE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13)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дата внесення відомостей про обладнання до Єдиного реєстру обладнання (у форматі РРММДД); </w:t>
      </w:r>
    </w:p>
    <w:p w14:paraId="4B3FAB57" w14:textId="02E804E1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14)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дата внесення змін до відомостей, що містяться в Єдиному реєстрі обладнання (у форматі РРММДД); </w:t>
      </w:r>
    </w:p>
    <w:p w14:paraId="745FD902" w14:textId="233F1F63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15)</w:t>
      </w:r>
      <w:r w:rsidR="00F35C93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дата виключення відомостей про обладнання з Єдиного реєстру обладнання (у форматі РРММДД); </w:t>
      </w:r>
    </w:p>
    <w:p w14:paraId="70F76250" w14:textId="64175E64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16)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дата рішення суду, що набрало законної сили, та номер справи, </w:t>
      </w:r>
      <w:r w:rsidR="00434C6F" w:rsidRPr="006B3169">
        <w:rPr>
          <w:rFonts w:ascii="Times New Roman" w:eastAsia="Calibri" w:hAnsi="Times New Roman" w:cs="Times New Roman"/>
          <w:sz w:val="28"/>
          <w:szCs w:val="28"/>
        </w:rPr>
        <w:t>по</w:t>
      </w:r>
      <w:r w:rsidR="00BF3738" w:rsidRPr="006B3169">
        <w:rPr>
          <w:rFonts w:ascii="Times New Roman" w:eastAsia="Calibri" w:hAnsi="Times New Roman" w:cs="Times New Roman"/>
          <w:sz w:val="28"/>
          <w:szCs w:val="28"/>
        </w:rPr>
        <w:t xml:space="preserve"> як</w:t>
      </w:r>
      <w:r w:rsidR="00434C6F" w:rsidRPr="006B3169">
        <w:rPr>
          <w:rFonts w:ascii="Times New Roman" w:eastAsia="Calibri" w:hAnsi="Times New Roman" w:cs="Times New Roman"/>
          <w:sz w:val="28"/>
          <w:szCs w:val="28"/>
        </w:rPr>
        <w:t>ій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прийнято рішення про визнання протиправним та скасування рішення ДПС, про виключення відомостей про обладнання з Єдиного реєстру обладнання; </w:t>
      </w:r>
    </w:p>
    <w:p w14:paraId="1A189701" w14:textId="31C4EA2F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17)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про зміну власника (співвласників) обладнання із зазначенням коду </w:t>
      </w:r>
      <w:r w:rsidR="00C45F16" w:rsidRPr="006B3169">
        <w:rPr>
          <w:rFonts w:ascii="Times New Roman" w:eastAsia="Calibri" w:hAnsi="Times New Roman" w:cs="Times New Roman"/>
          <w:sz w:val="28"/>
          <w:szCs w:val="28"/>
        </w:rPr>
        <w:t xml:space="preserve">згідно з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ЄДРПОУ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реєстраційного номера облікової картки платника податків або серії та/або номера паспорта (для фізичних осіб, які мають право здійснювати будь-які платежі за серією та/або номером паспорта), унікального номера запису в Єдиному державному демографічному реєстрі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податкового номера постійного представництва </w:t>
      </w:r>
      <w:r w:rsidR="006B7866" w:rsidRPr="006B31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нового власника такого обладнання (у разі передачі права власності на обладнання іншому суб’єкту господарювання); </w:t>
      </w:r>
    </w:p>
    <w:p w14:paraId="27CB6BC4" w14:textId="12CF7199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18)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про зміну користувача обладнання із зазначенням коду </w:t>
      </w:r>
      <w:r w:rsidR="00C45F16" w:rsidRPr="006B3169">
        <w:rPr>
          <w:rFonts w:ascii="Times New Roman" w:eastAsia="Calibri" w:hAnsi="Times New Roman" w:cs="Times New Roman"/>
          <w:sz w:val="28"/>
          <w:szCs w:val="28"/>
        </w:rPr>
        <w:t xml:space="preserve">згідно </w:t>
      </w:r>
      <w:r w:rsidR="007F6665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C45F16" w:rsidRPr="006B3169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ЄДРПОУ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реєстраційного номера облікової картки платника податків або серії та/або номера паспорта (для фізичних осіб, які мають право здійснювати будь-які платежі за серією та/або номером паспорта), унікального номера запису в Єдиному державному демографічному реєстрі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C86CD7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податкового номера постійного представництва – нового користувача такого обладнання (у разі передачі обладнання в користування іншому суб’єкту господарювання); </w:t>
      </w:r>
    </w:p>
    <w:p w14:paraId="7E0D2120" w14:textId="76B50578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19)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відмітка про вивезення обладнання за межі митної території України; </w:t>
      </w:r>
    </w:p>
    <w:p w14:paraId="5A830097" w14:textId="3EE8A0DD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20) про знищення обладнання. </w:t>
      </w:r>
    </w:p>
    <w:p w14:paraId="053DD69B" w14:textId="4B5FBE2B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8</w:t>
      </w:r>
      <w:r w:rsidR="00F35C93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До відомостей про обладнання, внесених до Єдиного реєстру обладнання, ДПС може внести зміни: </w:t>
      </w:r>
    </w:p>
    <w:p w14:paraId="38B7E94C" w14:textId="77777777" w:rsidR="006B7866" w:rsidRPr="006B3169" w:rsidRDefault="006B7866" w:rsidP="00F35C9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1) за результатом розгляду заяви заявника (власника або користувача обладнання) про внесення змін до відомостей, що містяться в Єдиному реєстрі обладнання; </w:t>
      </w:r>
    </w:p>
    <w:p w14:paraId="33E09661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2) на підставі рішення суду, що набрало законної сили. </w:t>
      </w:r>
    </w:p>
    <w:p w14:paraId="77AEF19C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Відомості про обладнання, внесені до Єдиного реєстру обладнання, ДПС може виключати з Єдиного реєстру обладнання: </w:t>
      </w:r>
    </w:p>
    <w:p w14:paraId="4E8889B4" w14:textId="018AF166" w:rsidR="006B7866" w:rsidRPr="006B3169" w:rsidRDefault="00F35C93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1)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за результатами прийнятого рішення про виключення відомостей про обладнання з Єдиного реєстру обладнання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з підстав, визначених 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частиною дев’ятнадцятою статті 38 Закону</w:t>
      </w:r>
      <w:r w:rsidR="000D7FD5" w:rsidRPr="006B3169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0D7FD5" w:rsidRPr="006B3169">
        <w:rPr>
          <w:rFonts w:ascii="Times New Roman" w:hAnsi="Times New Roman" w:cs="Times New Roman"/>
          <w:sz w:val="28"/>
          <w:szCs w:val="28"/>
        </w:rPr>
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F2981C1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2) на підставі рішення суду, що набрало законної сили. </w:t>
      </w:r>
    </w:p>
    <w:p w14:paraId="359A3AE9" w14:textId="77777777" w:rsidR="000F0D12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10. У разі</w:t>
      </w:r>
      <w:r w:rsidR="00C53CF3" w:rsidRPr="006B3169">
        <w:rPr>
          <w:rFonts w:ascii="Times New Roman" w:eastAsia="Calibri" w:hAnsi="Times New Roman" w:cs="Times New Roman"/>
          <w:sz w:val="28"/>
          <w:szCs w:val="28"/>
        </w:rPr>
        <w:t>,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якщо після внесення відомостей про обладнання до Єдиного реєстру обладнання відбулися зміни у таких відомостях, власник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083AF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користувач такого обладнання зобов’язаний протягом 10 робочих днів із дня настання події, що спричинила такі зміни, подати до ДПС заяву про внесення змін до відомостей, що містяться в Єдиному реєстрі обладнання.</w:t>
      </w:r>
    </w:p>
    <w:p w14:paraId="74B4BBBC" w14:textId="2DD39F20" w:rsidR="006B7866" w:rsidRPr="006B3169" w:rsidRDefault="000F0D12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hAnsi="Times New Roman" w:cs="Times New Roman"/>
          <w:sz w:val="28"/>
          <w:szCs w:val="28"/>
        </w:rPr>
        <w:t>Заяв</w:t>
      </w:r>
      <w:r w:rsidR="007F6665" w:rsidRPr="006B3169">
        <w:rPr>
          <w:rFonts w:ascii="Times New Roman" w:hAnsi="Times New Roman" w:cs="Times New Roman"/>
          <w:sz w:val="28"/>
          <w:szCs w:val="28"/>
        </w:rPr>
        <w:t>у</w:t>
      </w:r>
      <w:r w:rsidRPr="006B3169">
        <w:rPr>
          <w:rFonts w:ascii="Times New Roman" w:hAnsi="Times New Roman" w:cs="Times New Roman"/>
          <w:sz w:val="28"/>
          <w:szCs w:val="28"/>
        </w:rPr>
        <w:t xml:space="preserve"> про внесення змін до відомостей, що містяться в Єдиному реєстрі обладнання, та копії документів, що подаються разом із заявою, подає власник / користувач обладнання в разі настання подій та із зазначенням інформації, передбачених частинами дванадцятою та тринадцятою статті 38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пального».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15D4FB" w14:textId="6F774424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11</w:t>
      </w:r>
      <w:r w:rsidR="00464785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ДПС протягом 10 робочих днів з дня отримання заяви про внесення відомостей про обладнання до Єдиного реєстру обладнання або заяви про внесення змін до відомостей, що містяться в Єдиному реєстрі обладнання: </w:t>
      </w:r>
    </w:p>
    <w:p w14:paraId="4A9E6CF2" w14:textId="0B09203B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1) вносить відомості до Єдиного реєстру обладнання, вносить зміни до відомостей, що містяться в Єдиному реєстрі обладнання, та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t>направляє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заявнику витяг із зазначеного реєстру 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в електронній формі </w:t>
      </w:r>
      <w:r w:rsidR="00C45F16" w:rsidRPr="006B3169">
        <w:rPr>
          <w:rFonts w:ascii="Times New Roman" w:eastAsia="Calibri" w:hAnsi="Times New Roman" w:cs="Times New Roman"/>
          <w:sz w:val="28"/>
          <w:szCs w:val="28"/>
        </w:rPr>
        <w:t>у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порядку, визначеному статтею 42 Кодексу; або </w:t>
      </w:r>
    </w:p>
    <w:p w14:paraId="67A484D1" w14:textId="11B6C82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2) приймає рішення про відмову у внесенні відомостей до Єдиного реєстру обладнання, у внесенні змін до відомостей, що містяться в Єдиному реєстрі обладнання, з підста</w:t>
      </w:r>
      <w:r w:rsidR="007954B1" w:rsidRPr="006B3169">
        <w:rPr>
          <w:rFonts w:ascii="Times New Roman" w:eastAsia="Calibri" w:hAnsi="Times New Roman" w:cs="Times New Roman"/>
          <w:sz w:val="28"/>
          <w:szCs w:val="28"/>
        </w:rPr>
        <w:t>в, визначених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частиною п’ятнадцятою статті 38 Закону</w:t>
      </w:r>
      <w:r w:rsidR="000D7FD5" w:rsidRPr="006B3169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0D7FD5" w:rsidRPr="006B3169">
        <w:rPr>
          <w:rFonts w:ascii="Times New Roman" w:hAnsi="Times New Roman" w:cs="Times New Roman"/>
          <w:sz w:val="28"/>
          <w:szCs w:val="28"/>
        </w:rPr>
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, та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t xml:space="preserve">направляє </w:t>
      </w:r>
      <w:r w:rsidRPr="006B3169">
        <w:rPr>
          <w:rFonts w:ascii="Times New Roman" w:eastAsia="Calibri" w:hAnsi="Times New Roman" w:cs="Times New Roman"/>
          <w:sz w:val="28"/>
          <w:szCs w:val="28"/>
        </w:rPr>
        <w:t>його заявнику в електронній формі у порядку, визначеному статтею 42 Кодексу, із зазначенням підстави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підстав для такої відмови. </w:t>
      </w:r>
    </w:p>
    <w:p w14:paraId="5C709A44" w14:textId="1060A79C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У разі ненадання ДПС протягом строку, визначеного абзацом першим цього пункту, заявнику витягу з Єдиного реєстру обладнання про внесення відомостей до Єдиного реєстру обладнання або внесення зміни до відомостей, що містяться </w:t>
      </w: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>в Єдиному реєстрі обладнання, або рішення про відмову у внесенні відомостей до Єдиного реєстру обладнання або у внесенні змін до відомостей, що містяться в Єдиному реєстрі обладнання, на наступний робочий день п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>ісля спливу зазначеного строку в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ДПС виникає безумовний обов’язок внести такі відомості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зміни до Єдиного реєстру обладнання та </w:t>
      </w:r>
      <w:r w:rsidR="00421BE3" w:rsidRPr="006B3169">
        <w:rPr>
          <w:rFonts w:ascii="Times New Roman" w:eastAsia="Calibri" w:hAnsi="Times New Roman" w:cs="Times New Roman"/>
          <w:sz w:val="28"/>
          <w:szCs w:val="28"/>
        </w:rPr>
        <w:t>направити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заявнику витяг із зазначено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>го реєстру в електронній формі в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порядку, визначеному статтею 42 Кодексу. </w:t>
      </w:r>
    </w:p>
    <w:p w14:paraId="40AFB2EF" w14:textId="35EB14DA" w:rsidR="006B7866" w:rsidRPr="006B3169" w:rsidRDefault="006B7866" w:rsidP="00464785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12. Рішення про відмову у внесенні відомостей про обладнання до Єдиного реєстру обладнання, рішення про відмову у внесені змін до відомостей, що містяться в Єдиному реєстрі обладнання, рішення про виключення відомостей, що містяться в Єдиному реєстрі обладнання, що мають містити відомості, визначені частиною шістнадцятою статті 38 Закону</w:t>
      </w:r>
      <w:r w:rsidR="000D7FD5" w:rsidRPr="006B3169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0D7FD5" w:rsidRPr="006B3169">
        <w:rPr>
          <w:rFonts w:ascii="Times New Roman" w:hAnsi="Times New Roman" w:cs="Times New Roman"/>
          <w:sz w:val="28"/>
          <w:szCs w:val="28"/>
        </w:rPr>
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Pr="006B3169">
        <w:rPr>
          <w:rFonts w:ascii="Times New Roman" w:eastAsia="Calibri" w:hAnsi="Times New Roman" w:cs="Times New Roman"/>
          <w:sz w:val="28"/>
          <w:szCs w:val="28"/>
        </w:rPr>
        <w:t>, набирають чинності на наступний робочий день за днем прийняття відповідного рішення.</w:t>
      </w:r>
    </w:p>
    <w:p w14:paraId="40C44CEB" w14:textId="3E47DB91" w:rsidR="007C4AA7" w:rsidRPr="006B3169" w:rsidRDefault="00E90724" w:rsidP="00F53EB4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ДПС у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день набрання чинності рішенням про виключення відомостей, що містяться в Єдиному реєстрі обладнання, вносить відповідний запис до Єдиного реєстру обладнання та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t>направляє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суб’єкту господарювання витяг із зазначеного реєстру в електронній формі у порядку, визначеному статтею 42 Кодексу. </w:t>
      </w:r>
    </w:p>
    <w:p w14:paraId="4DB43B9F" w14:textId="1F9247D1" w:rsidR="006B7866" w:rsidRPr="006B3169" w:rsidRDefault="006B7866" w:rsidP="00287D00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F31C2D"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ДПС приймає рішення про виключення відомостей, що містяться 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в Єдиному реєстрі обладнання, у </w:t>
      </w:r>
      <w:r w:rsidR="00B06294" w:rsidRPr="006B3169">
        <w:rPr>
          <w:rFonts w:ascii="Times New Roman" w:eastAsia="Calibri" w:hAnsi="Times New Roman" w:cs="Times New Roman"/>
          <w:sz w:val="28"/>
          <w:szCs w:val="28"/>
        </w:rPr>
        <w:t xml:space="preserve">такі </w:t>
      </w:r>
      <w:r w:rsidRPr="006B3169">
        <w:rPr>
          <w:rFonts w:ascii="Times New Roman" w:eastAsia="Calibri" w:hAnsi="Times New Roman" w:cs="Times New Roman"/>
          <w:sz w:val="28"/>
          <w:szCs w:val="28"/>
        </w:rPr>
        <w:t>строки</w:t>
      </w:r>
      <w:r w:rsidR="009122AE" w:rsidRPr="006B316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FEFC5C" w14:textId="407A4DA0" w:rsidR="00B06294" w:rsidRPr="006B3169" w:rsidRDefault="00B06294" w:rsidP="00287D00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протягом 10 робочих днів з дня вручення акта перевірки, визначеного частиною дев’ятнадцятою статті 38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="00237EC1" w:rsidRPr="006B3169">
        <w:rPr>
          <w:rFonts w:ascii="Times New Roman" w:eastAsia="Calibri" w:hAnsi="Times New Roman" w:cs="Times New Roman"/>
          <w:sz w:val="28"/>
          <w:szCs w:val="28"/>
        </w:rPr>
        <w:t>.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EC1" w:rsidRPr="006B3169">
        <w:rPr>
          <w:rFonts w:ascii="Times New Roman" w:eastAsia="Calibri" w:hAnsi="Times New Roman" w:cs="Times New Roman"/>
          <w:sz w:val="28"/>
          <w:szCs w:val="28"/>
        </w:rPr>
        <w:t xml:space="preserve">У такому разі ДПС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t>направляє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суб’єкту господарювання </w:t>
      </w:r>
      <w:r w:rsidR="00237EC1" w:rsidRPr="006B3169">
        <w:rPr>
          <w:rFonts w:ascii="Times New Roman" w:eastAsia="Calibri" w:hAnsi="Times New Roman" w:cs="Times New Roman"/>
          <w:sz w:val="28"/>
          <w:szCs w:val="28"/>
        </w:rPr>
        <w:t xml:space="preserve">рішення про виключення відомостей, що містяться в Єдиному реєстрі обладнання, </w:t>
      </w:r>
      <w:r w:rsidRPr="006B3169">
        <w:rPr>
          <w:rFonts w:ascii="Times New Roman" w:eastAsia="Calibri" w:hAnsi="Times New Roman" w:cs="Times New Roman"/>
          <w:sz w:val="28"/>
          <w:szCs w:val="28"/>
        </w:rPr>
        <w:t>в електронній формі у порядку, визначеному </w:t>
      </w:r>
      <w:hyperlink r:id="rId6" w:anchor="n1091" w:tgtFrame="_blank" w:history="1">
        <w:r w:rsidRPr="006B3169">
          <w:rPr>
            <w:rFonts w:ascii="Times New Roman" w:eastAsia="Calibri" w:hAnsi="Times New Roman" w:cs="Times New Roman"/>
            <w:sz w:val="28"/>
            <w:szCs w:val="28"/>
          </w:rPr>
          <w:t>статтею 42</w:t>
        </w:r>
      </w:hyperlink>
      <w:r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DA14F8" w:rsidRPr="006B3169">
        <w:rPr>
          <w:rFonts w:ascii="Times New Roman" w:eastAsia="Calibri" w:hAnsi="Times New Roman" w:cs="Times New Roman"/>
          <w:sz w:val="28"/>
          <w:szCs w:val="28"/>
        </w:rPr>
        <w:t>Кодексу</w:t>
      </w:r>
      <w:r w:rsidRPr="006B3169">
        <w:rPr>
          <w:rFonts w:ascii="Times New Roman" w:eastAsia="Calibri" w:hAnsi="Times New Roman" w:cs="Times New Roman"/>
          <w:sz w:val="28"/>
          <w:szCs w:val="28"/>
        </w:rPr>
        <w:t>, із зазначенням дати та підстави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Pr="006B3169">
        <w:rPr>
          <w:rFonts w:ascii="Times New Roman" w:eastAsia="Calibri" w:hAnsi="Times New Roman" w:cs="Times New Roman"/>
          <w:sz w:val="28"/>
          <w:szCs w:val="28"/>
        </w:rPr>
        <w:t>підстав такого виключення</w:t>
      </w:r>
      <w:r w:rsidR="00237EC1" w:rsidRPr="006B316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E9BAE" w14:textId="2B9FB667" w:rsidR="00237EC1" w:rsidRPr="006B3169" w:rsidRDefault="00237EC1" w:rsidP="009502F6">
      <w:pPr>
        <w:pStyle w:val="rvps2"/>
        <w:shd w:val="clear" w:color="auto" w:fill="FFFFFF"/>
        <w:spacing w:before="120" w:after="0"/>
        <w:ind w:firstLine="448"/>
        <w:jc w:val="both"/>
        <w:rPr>
          <w:rFonts w:eastAsia="Calibri"/>
          <w:sz w:val="28"/>
          <w:szCs w:val="28"/>
          <w:lang w:val="uk-UA" w:eastAsia="en-US"/>
        </w:rPr>
      </w:pPr>
      <w:r w:rsidRPr="006B3169">
        <w:rPr>
          <w:rFonts w:eastAsia="Calibri"/>
          <w:sz w:val="28"/>
          <w:szCs w:val="28"/>
          <w:lang w:val="uk-UA" w:eastAsia="en-US"/>
        </w:rPr>
        <w:t xml:space="preserve">на наступний робочий день за днем прийняття рішення про відмову </w:t>
      </w:r>
      <w:r w:rsidR="00F53EB4" w:rsidRPr="006B3169">
        <w:rPr>
          <w:rFonts w:eastAsia="Calibri"/>
          <w:sz w:val="28"/>
          <w:szCs w:val="28"/>
          <w:lang w:val="uk-UA" w:eastAsia="en-US"/>
        </w:rPr>
        <w:br/>
      </w:r>
      <w:r w:rsidRPr="006B3169">
        <w:rPr>
          <w:rFonts w:eastAsia="Calibri"/>
          <w:sz w:val="28"/>
          <w:szCs w:val="28"/>
          <w:lang w:val="uk-UA" w:eastAsia="en-US"/>
        </w:rPr>
        <w:t xml:space="preserve">у задоволенні </w:t>
      </w:r>
      <w:r w:rsidR="009502F6" w:rsidRPr="006B3169">
        <w:rPr>
          <w:rFonts w:eastAsia="Calibri"/>
          <w:sz w:val="28"/>
          <w:szCs w:val="28"/>
          <w:lang w:val="uk-UA" w:eastAsia="en-US"/>
        </w:rPr>
        <w:t>скарги</w:t>
      </w:r>
      <w:r w:rsidR="0049042D" w:rsidRPr="006B3169">
        <w:rPr>
          <w:rFonts w:eastAsia="Calibri"/>
          <w:sz w:val="28"/>
          <w:szCs w:val="28"/>
          <w:lang w:val="uk-UA" w:eastAsia="en-US"/>
        </w:rPr>
        <w:t xml:space="preserve"> суб’єкта господарювання про перегляд </w:t>
      </w:r>
      <w:r w:rsidRPr="006B3169">
        <w:rPr>
          <w:rFonts w:eastAsia="Calibri"/>
          <w:sz w:val="28"/>
          <w:szCs w:val="28"/>
          <w:lang w:val="uk-UA" w:eastAsia="en-US"/>
        </w:rPr>
        <w:t xml:space="preserve">рішення </w:t>
      </w:r>
      <w:r w:rsidR="009502F6" w:rsidRPr="006B3169">
        <w:rPr>
          <w:rFonts w:eastAsia="Calibri"/>
          <w:sz w:val="28"/>
          <w:szCs w:val="28"/>
          <w:lang w:val="uk-UA" w:eastAsia="en-US"/>
        </w:rPr>
        <w:t>ДПС</w:t>
      </w:r>
      <w:r w:rsidRPr="006B3169">
        <w:rPr>
          <w:rFonts w:eastAsia="Calibri"/>
          <w:sz w:val="28"/>
          <w:szCs w:val="28"/>
          <w:lang w:val="uk-UA" w:eastAsia="en-US"/>
        </w:rPr>
        <w:t xml:space="preserve"> про виключення відомостей, що містять</w:t>
      </w:r>
      <w:r w:rsidR="0049042D" w:rsidRPr="006B3169">
        <w:rPr>
          <w:rFonts w:eastAsia="Calibri"/>
          <w:sz w:val="28"/>
          <w:szCs w:val="28"/>
          <w:lang w:val="uk-UA" w:eastAsia="en-US"/>
        </w:rPr>
        <w:t>ся в Єдиному реєстрі обладнання</w:t>
      </w:r>
      <w:r w:rsidR="00C42F4F" w:rsidRPr="006B3169">
        <w:rPr>
          <w:rFonts w:eastAsia="Calibri"/>
          <w:sz w:val="28"/>
          <w:szCs w:val="28"/>
          <w:lang w:val="uk-UA" w:eastAsia="en-US"/>
        </w:rPr>
        <w:t>.</w:t>
      </w:r>
    </w:p>
    <w:p w14:paraId="7FA94656" w14:textId="0AB723AF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F31C2D" w:rsidRPr="006B3169">
        <w:rPr>
          <w:rFonts w:ascii="Times New Roman" w:eastAsia="Calibri" w:hAnsi="Times New Roman" w:cs="Times New Roman"/>
          <w:sz w:val="28"/>
          <w:szCs w:val="28"/>
        </w:rPr>
        <w:t>4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У разі судового оскарження рішення ДПС про відмову у внесенні відомостей про обладнання до Єдиного реєстру обладнання, про відмову 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у внесенні змін до відомостей, що містяться в Єдиному реєстрі обладнання, про виключення відомостей, що містяться в Єдиному реєстрі обладнання, відповідні відомості 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 xml:space="preserve">посадова особа ДПС </w:t>
      </w:r>
      <w:r w:rsidRPr="006B3169">
        <w:rPr>
          <w:rFonts w:ascii="Times New Roman" w:eastAsia="Calibri" w:hAnsi="Times New Roman" w:cs="Times New Roman"/>
          <w:sz w:val="28"/>
          <w:szCs w:val="28"/>
        </w:rPr>
        <w:t>внос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t>ить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до Єдиного реєстру обладнання </w:t>
      </w:r>
      <w:r w:rsidR="00F53EB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не пізніше наступного робочого дня за днем отримання ДПС рішення суду, що набрало законної сили та прийнят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е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на користь суб’єкта господарювання. </w:t>
      </w:r>
    </w:p>
    <w:p w14:paraId="1BFC5651" w14:textId="51B668D6" w:rsidR="006B7866" w:rsidRPr="006B3169" w:rsidRDefault="008C74FC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>15. 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ДПС у день внесення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виключення відомостей про обладнання до/з Єдиного реєстру обладнання, внесення змін до відомостей, що містяться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 Єдиному реєстрі обладнання, за результатами судового оскарження </w:t>
      </w:r>
      <w:r w:rsidR="00546D62" w:rsidRPr="006B3169">
        <w:rPr>
          <w:rFonts w:ascii="Times New Roman" w:eastAsia="Calibri" w:hAnsi="Times New Roman" w:cs="Times New Roman"/>
          <w:sz w:val="28"/>
          <w:szCs w:val="28"/>
        </w:rPr>
        <w:t xml:space="preserve">направляє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суб’єкту господарювання витяг із зазначеного реєстру в електронній формі у порядку, визначеному статтею 42 Кодексу.</w:t>
      </w:r>
    </w:p>
    <w:p w14:paraId="15008C47" w14:textId="63EFEDC9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F31C2D" w:rsidRPr="006B3169">
        <w:rPr>
          <w:rFonts w:ascii="Times New Roman" w:eastAsia="Calibri" w:hAnsi="Times New Roman" w:cs="Times New Roman"/>
          <w:sz w:val="28"/>
          <w:szCs w:val="28"/>
        </w:rPr>
        <w:t>6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Обладнання вважається внесеним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виключеним до/з Єдиного реєстру обладнання з дня внесення відповідного запису до Єдиного реєстру обладнання. </w:t>
      </w:r>
    </w:p>
    <w:p w14:paraId="51124001" w14:textId="50680CF6" w:rsidR="006B7866" w:rsidRPr="006B3169" w:rsidRDefault="006B7866" w:rsidP="00E90724">
      <w:pPr>
        <w:pStyle w:val="rvps2"/>
        <w:shd w:val="clear" w:color="auto" w:fill="FFFFFF"/>
        <w:spacing w:before="0" w:after="0"/>
        <w:ind w:firstLine="567"/>
        <w:jc w:val="both"/>
        <w:rPr>
          <w:rFonts w:eastAsia="Calibri"/>
          <w:lang w:val="uk-UA"/>
        </w:rPr>
      </w:pPr>
      <w:r w:rsidRPr="006B3169">
        <w:rPr>
          <w:sz w:val="28"/>
          <w:lang w:val="uk-UA"/>
        </w:rPr>
        <w:t xml:space="preserve">Кожному обладнанню </w:t>
      </w:r>
      <w:r w:rsidRPr="006B3169">
        <w:rPr>
          <w:rFonts w:eastAsia="Calibri"/>
          <w:bCs/>
          <w:sz w:val="28"/>
          <w:szCs w:val="28"/>
          <w:lang w:val="uk-UA" w:eastAsia="ru-RU"/>
        </w:rPr>
        <w:t>за допомогою Єдиного реєстру обладнання автоматично</w:t>
      </w:r>
      <w:r w:rsidRPr="006B3169">
        <w:rPr>
          <w:sz w:val="28"/>
          <w:lang w:val="uk-UA"/>
        </w:rPr>
        <w:t xml:space="preserve"> присвоюється реєстраційний номер, який не змінюється протягом усього періоду обліку такого обладнання в Єдиному реєстрі обладнання (у тому числі </w:t>
      </w:r>
      <w:r w:rsidR="008648A5" w:rsidRPr="006B3169">
        <w:rPr>
          <w:sz w:val="28"/>
          <w:lang w:val="uk-UA"/>
        </w:rPr>
        <w:t>у разі</w:t>
      </w:r>
      <w:r w:rsidRPr="006B3169">
        <w:rPr>
          <w:sz w:val="28"/>
          <w:lang w:val="uk-UA"/>
        </w:rPr>
        <w:t xml:space="preserve"> переход</w:t>
      </w:r>
      <w:r w:rsidR="008648A5" w:rsidRPr="006B3169">
        <w:rPr>
          <w:sz w:val="28"/>
          <w:lang w:val="uk-UA"/>
        </w:rPr>
        <w:t>у</w:t>
      </w:r>
      <w:r w:rsidRPr="006B3169">
        <w:rPr>
          <w:sz w:val="28"/>
          <w:lang w:val="uk-UA"/>
        </w:rPr>
        <w:t xml:space="preserve"> права власності на таке обладнання до іншого суб’єкта господарювання).</w:t>
      </w:r>
    </w:p>
    <w:p w14:paraId="41361076" w14:textId="40C5CC7E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F31C2D" w:rsidRPr="006B3169">
        <w:rPr>
          <w:rFonts w:ascii="Times New Roman" w:eastAsia="Calibri" w:hAnsi="Times New Roman" w:cs="Times New Roman"/>
          <w:sz w:val="28"/>
          <w:szCs w:val="28"/>
        </w:rPr>
        <w:t>7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. ДПС забезпечує вільний </w:t>
      </w:r>
      <w:r w:rsidR="00777BDC" w:rsidRPr="006B3169">
        <w:rPr>
          <w:rFonts w:ascii="Times New Roman" w:eastAsia="Calibri" w:hAnsi="Times New Roman" w:cs="Times New Roman"/>
          <w:sz w:val="28"/>
          <w:szCs w:val="28"/>
        </w:rPr>
        <w:t>та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безоплатний доступ до відомостей, що містяться в Єдиному реєстрі обладнання. </w:t>
      </w:r>
    </w:p>
    <w:p w14:paraId="0CBFF1C3" w14:textId="3BCAE41B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F31C2D" w:rsidRPr="006B3169">
        <w:rPr>
          <w:rFonts w:ascii="Times New Roman" w:eastAsia="Calibri" w:hAnsi="Times New Roman" w:cs="Times New Roman"/>
          <w:sz w:val="28"/>
          <w:szCs w:val="28"/>
        </w:rPr>
        <w:t>8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За потреби власник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користувач обладнання має право звернутися до ДПС із заявою про надання витягу з Єдиного реєстру обладнання, що подається в паперовій або електронній формі у порядку, визначеному статтею 42 Кодексу. </w:t>
      </w:r>
    </w:p>
    <w:p w14:paraId="3AAA85FB" w14:textId="3125C0D5" w:rsidR="006B7866" w:rsidRPr="006B3169" w:rsidRDefault="00E90724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Витяг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з Єдиного реєстру обладнання, що має містити відомості, внесені до такого реєстру на дату отримання заяви про надання витягу, надається </w:t>
      </w:r>
      <w:r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власнику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користувачу обладнання в електронній формі у порядку, визначеному статтею 42 Кодексу, протягом одного робочого дня з дня отримання відповідної заяви. </w:t>
      </w:r>
    </w:p>
    <w:p w14:paraId="216CD474" w14:textId="4E7706E5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1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9</w:t>
      </w:r>
      <w:r w:rsidRPr="006B3169">
        <w:rPr>
          <w:rFonts w:ascii="Times New Roman" w:eastAsia="Calibri" w:hAnsi="Times New Roman" w:cs="Times New Roman"/>
          <w:sz w:val="28"/>
          <w:szCs w:val="28"/>
        </w:rPr>
        <w:t>. Форм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у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витягу з Єдиного реєстру обладнання затверджує Мін</w:t>
      </w:r>
      <w:r w:rsidR="00DA14F8" w:rsidRPr="006B3169">
        <w:rPr>
          <w:rFonts w:ascii="Times New Roman" w:eastAsia="Calibri" w:hAnsi="Times New Roman" w:cs="Times New Roman"/>
          <w:sz w:val="28"/>
          <w:szCs w:val="28"/>
        </w:rPr>
        <w:t>фін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FD5EC2F" w14:textId="066EAF01" w:rsidR="006B7866" w:rsidRPr="006B3169" w:rsidRDefault="000139A5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20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Витяги та рішення, передбачені статтею 38 Закону</w:t>
      </w:r>
      <w:r w:rsidR="000D7FD5" w:rsidRPr="006B3169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0D7FD5" w:rsidRPr="006B3169">
        <w:rPr>
          <w:rFonts w:ascii="Times New Roman" w:hAnsi="Times New Roman" w:cs="Times New Roman"/>
          <w:sz w:val="28"/>
          <w:szCs w:val="28"/>
        </w:rPr>
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, форм</w:t>
      </w:r>
      <w:r w:rsidR="000170A0" w:rsidRPr="006B3169">
        <w:rPr>
          <w:rFonts w:ascii="Times New Roman" w:eastAsia="Calibri" w:hAnsi="Times New Roman" w:cs="Times New Roman"/>
          <w:sz w:val="28"/>
          <w:szCs w:val="28"/>
        </w:rPr>
        <w:t>уються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та нада</w:t>
      </w:r>
      <w:r w:rsidR="000170A0" w:rsidRPr="006B3169">
        <w:rPr>
          <w:rFonts w:ascii="Times New Roman" w:eastAsia="Calibri" w:hAnsi="Times New Roman" w:cs="Times New Roman"/>
          <w:sz w:val="28"/>
          <w:szCs w:val="28"/>
        </w:rPr>
        <w:t>ються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суб’єкт</w:t>
      </w:r>
      <w:r w:rsidR="000170A0" w:rsidRPr="006B3169">
        <w:rPr>
          <w:rFonts w:ascii="Times New Roman" w:eastAsia="Calibri" w:hAnsi="Times New Roman" w:cs="Times New Roman"/>
          <w:sz w:val="28"/>
          <w:szCs w:val="28"/>
        </w:rPr>
        <w:t>ам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 господарювання безоплатно та безумовно. </w:t>
      </w:r>
    </w:p>
    <w:p w14:paraId="7435480D" w14:textId="208CA412" w:rsidR="006B7866" w:rsidRPr="006B3169" w:rsidRDefault="000139A5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21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Відомості, що містяться в Єдиному реєстрі обладнання, надаються правоохоронним чи іншим державним органам, органам місцевого самоврядування на їхній запит у вигляді витягу з Єдиного реєстру обладнання протягом п’яти робочих днів із дня отримання такого запиту.</w:t>
      </w:r>
    </w:p>
    <w:p w14:paraId="73B8A591" w14:textId="255FC98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Держателем та адміністратором Єдиного реєстру обладнання є ДПС, яка забезпечує:</w:t>
      </w:r>
    </w:p>
    <w:p w14:paraId="0DB4B21A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створення та функціонування Єдиного реєстру обладнання;</w:t>
      </w:r>
    </w:p>
    <w:p w14:paraId="68213DD3" w14:textId="1C9BCF11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обробку 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і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структурну систематизацію, захист відомостей та інших 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>реєстрових даних, що містяться в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Єдиному реєстрі обладнання;</w:t>
      </w:r>
    </w:p>
    <w:p w14:paraId="5E4DB233" w14:textId="11117E6E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доступ осіб до відомостей, що містяться 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>в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Єдиному реєстрі обладнання.</w:t>
      </w:r>
    </w:p>
    <w:p w14:paraId="672BED91" w14:textId="77777777" w:rsidR="008C18D8" w:rsidRPr="006B3169" w:rsidRDefault="008C18D8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5A9C6C" w14:textId="567EF7FA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Користувачами Єдиного реєстру обладнання є:</w:t>
      </w:r>
    </w:p>
    <w:p w14:paraId="362FB047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посадові особи апарату і територіальних органів ДПС;</w:t>
      </w:r>
    </w:p>
    <w:p w14:paraId="5E8A73D9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посадові особи державних органів;</w:t>
      </w:r>
    </w:p>
    <w:p w14:paraId="008B46CB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фізичні та юридичні особи.</w:t>
      </w:r>
    </w:p>
    <w:p w14:paraId="5ACBF098" w14:textId="4DB286D2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4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>Публічними реєстраторами Єдиного реєстру обладнання є визначені посадові особи апарату ДПС.</w:t>
      </w:r>
    </w:p>
    <w:p w14:paraId="2D07A92C" w14:textId="6890769B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5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Створювачем реєстрової інформації Єдиного реєстру обладнання 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є власник обладнання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/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169">
        <w:rPr>
          <w:rFonts w:ascii="Times New Roman" w:eastAsia="Calibri" w:hAnsi="Times New Roman" w:cs="Times New Roman"/>
          <w:sz w:val="28"/>
          <w:szCs w:val="28"/>
        </w:rPr>
        <w:t>користувач обладнання або імпортер такого обладнання чи уповноважена ними особа, яка подала заяву про реєстрацію обладнання.</w:t>
      </w:r>
    </w:p>
    <w:p w14:paraId="6B69C9BD" w14:textId="33B4690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6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. Створення програмно-технічних засобів Єдиного реєстру обладнання здійснюється за рахунок коштів державного бюджету, міжнародної технічної допомоги та інших джерел, не заборонених законом. </w:t>
      </w:r>
    </w:p>
    <w:p w14:paraId="0071DAD0" w14:textId="2361066F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7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Програмне забезпечення Єдиного реєстру обладнання є об’єктом права державної власності. Майнові права на програмне забезпечення належать державі в особі ДПС.</w:t>
      </w:r>
    </w:p>
    <w:p w14:paraId="0C03CC13" w14:textId="57079562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8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Обробка та захист персональних даних, інших реєстрових даних </w:t>
      </w:r>
      <w:r w:rsidR="008C18D8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777BDC" w:rsidRPr="006B3169">
        <w:rPr>
          <w:rFonts w:ascii="Times New Roman" w:eastAsia="Calibri" w:hAnsi="Times New Roman" w:cs="Times New Roman"/>
          <w:sz w:val="28"/>
          <w:szCs w:val="28"/>
        </w:rPr>
        <w:t>та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відомостей, що містяться 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t>в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Єдиному реєстрі обладнання, здійснюються відповідно до </w:t>
      </w:r>
      <w:r w:rsidR="00777BDC" w:rsidRPr="006B3169">
        <w:rPr>
          <w:rFonts w:ascii="Times New Roman" w:eastAsia="Calibri" w:hAnsi="Times New Roman" w:cs="Times New Roman"/>
          <w:sz w:val="28"/>
          <w:szCs w:val="28"/>
        </w:rPr>
        <w:t>З</w:t>
      </w:r>
      <w:r w:rsidRPr="006B3169">
        <w:rPr>
          <w:rFonts w:ascii="Times New Roman" w:eastAsia="Calibri" w:hAnsi="Times New Roman" w:cs="Times New Roman"/>
          <w:sz w:val="28"/>
          <w:szCs w:val="28"/>
        </w:rPr>
        <w:t>аконів України «Про захист інформації в інформаційно-комунікаційних системах», «Про захист персональних даних» та «Про публічні електронні реєстри».</w:t>
      </w:r>
    </w:p>
    <w:p w14:paraId="2FF0C989" w14:textId="7BD9BA6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9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. Електронна інформаційна взаємодія між Єдиним реєстром обладнання та іншими інформаційно-комунікаційними системами державних органів </w:t>
      </w:r>
      <w:r w:rsidR="008C74FC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та установ здійснюється засобами системи електронної взаємодії державних електронних інформаційних ресурсів «Трембіта» з дотриманням вимог </w:t>
      </w:r>
      <w:r w:rsidR="00777BDC" w:rsidRPr="006B3169">
        <w:rPr>
          <w:rFonts w:ascii="Times New Roman" w:eastAsia="Calibri" w:hAnsi="Times New Roman" w:cs="Times New Roman"/>
          <w:sz w:val="28"/>
          <w:szCs w:val="28"/>
        </w:rPr>
        <w:t>З</w:t>
      </w:r>
      <w:r w:rsidRPr="006B3169">
        <w:rPr>
          <w:rFonts w:ascii="Times New Roman" w:eastAsia="Calibri" w:hAnsi="Times New Roman" w:cs="Times New Roman"/>
          <w:sz w:val="28"/>
          <w:szCs w:val="28"/>
        </w:rPr>
        <w:t>аконів України «Про електронну ідентифікацію та електронні довірчі послуги», «Про захист персональних даних», «Про публічні електронні реєстри», «Про електронні документи та електронний документообіг» і «Про захист інформації в інформаційно-комунікаційних системах».</w:t>
      </w:r>
    </w:p>
    <w:p w14:paraId="43705B1B" w14:textId="0BF7DE08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Обсяг </w:t>
      </w:r>
      <w:r w:rsidR="00777BDC" w:rsidRPr="006B3169">
        <w:rPr>
          <w:rFonts w:ascii="Times New Roman" w:eastAsia="Calibri" w:hAnsi="Times New Roman" w:cs="Times New Roman"/>
          <w:sz w:val="28"/>
          <w:szCs w:val="28"/>
        </w:rPr>
        <w:t>та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 структура даних, якими обмінюються суб’єкти електронної взаємодії через програмні інтерфейси електронних інформаційних ресурсів (сервіси), визначаються договорами про інформаційну взаємодію, укладеними відповідно до Порядку електронної (технічної та інформаційної) взаємодії, затвердженого постановою </w:t>
      </w:r>
      <w:r w:rsidR="00E03053" w:rsidRPr="006B3169">
        <w:rPr>
          <w:rFonts w:ascii="Times New Roman" w:eastAsia="Calibri" w:hAnsi="Times New Roman" w:cs="Times New Roman"/>
          <w:sz w:val="28"/>
          <w:szCs w:val="28"/>
        </w:rPr>
        <w:t>Кабінету Міністрів України від 8 вересня 2016 р. № </w:t>
      </w: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606 «Деякі питання електронної взаємодії електронних інформаційних ресурсів» (Офіційний вісник України, 2016 р., № 73, ст. 2455; 2021 р., № 52, </w:t>
      </w:r>
      <w:r w:rsidR="00E90724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ст. 3216; 2023 р., № 11, ст. 721).</w:t>
      </w:r>
    </w:p>
    <w:p w14:paraId="48640432" w14:textId="74B647FE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 xml:space="preserve">У разі відсутності технічної можливості передачі даних засобами системи електронної взаємодії державних електронних інформаційних ресурсів «Трембіта» електронна інформаційна взаємодія може здійснюватися 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 використанням інших інформаційно-комунікаційних систем із застосуванням 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Pr="006B3169">
        <w:rPr>
          <w:rFonts w:ascii="Times New Roman" w:eastAsia="Calibri" w:hAnsi="Times New Roman" w:cs="Times New Roman"/>
          <w:sz w:val="28"/>
          <w:szCs w:val="28"/>
        </w:rPr>
        <w:t>у них відповідних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</w:t>
      </w:r>
    </w:p>
    <w:p w14:paraId="1FDC7576" w14:textId="30159B7B" w:rsidR="006B7866" w:rsidRPr="006B3169" w:rsidRDefault="000139A5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30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Плата за підключення та доступ до Єдиного реєстру обладнання, внесення відомостей до нього і користування ним не стягується.</w:t>
      </w:r>
    </w:p>
    <w:p w14:paraId="0A228D65" w14:textId="7E9804A1" w:rsidR="006B7866" w:rsidRPr="006B3169" w:rsidRDefault="000139A5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31</w:t>
      </w:r>
      <w:r w:rsidR="008C74FC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Відомості, внесені до Єдиного реєстру обладнання, є достовірними 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 xml:space="preserve">і можуть використовуватися державними органами, їх посадовими особами </w:t>
      </w:r>
      <w:r w:rsidR="008C74FC" w:rsidRPr="006B3169">
        <w:rPr>
          <w:rFonts w:ascii="Times New Roman" w:eastAsia="Calibri" w:hAnsi="Times New Roman" w:cs="Times New Roman"/>
          <w:sz w:val="28"/>
          <w:szCs w:val="28"/>
        </w:rPr>
        <w:br/>
      </w:r>
      <w:r w:rsidR="006B7866" w:rsidRPr="006B3169">
        <w:rPr>
          <w:rFonts w:ascii="Times New Roman" w:eastAsia="Calibri" w:hAnsi="Times New Roman" w:cs="Times New Roman"/>
          <w:sz w:val="28"/>
          <w:szCs w:val="28"/>
        </w:rPr>
        <w:t>під час здійснення ними повноважень, визначених законом.</w:t>
      </w:r>
    </w:p>
    <w:p w14:paraId="3E1FADF6" w14:textId="3CCC8D7D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2</w:t>
      </w:r>
      <w:r w:rsidR="008C74FC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>Формування переліку наборів даних, які підлягають оприлюдненню (оновленню) у формі відкритих даних з Єдиного реєстру обладнання, здійснюється з урахуванням обмежень, визначених законодавством у частині оприлюднення персональних даних.</w:t>
      </w:r>
    </w:p>
    <w:p w14:paraId="17DDCA56" w14:textId="09086E39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Pr="006B3169">
        <w:rPr>
          <w:rFonts w:ascii="Times New Roman" w:eastAsia="Calibri" w:hAnsi="Times New Roman" w:cs="Times New Roman"/>
          <w:sz w:val="28"/>
          <w:szCs w:val="28"/>
        </w:rPr>
        <w:t>. Публічна інформація з Єдиного реєстру обладнання у формі відкритих даних підлягає оприлюдненню відповідно до Закону України «Про доступ до публічної інформації».</w:t>
      </w:r>
    </w:p>
    <w:p w14:paraId="7378BFEF" w14:textId="12465152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4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>На підставі реєстрових даних Єдиного реєстру обладнання може формуватися аналітична та статистична документація.</w:t>
      </w:r>
    </w:p>
    <w:p w14:paraId="064E1429" w14:textId="5073DA82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3</w:t>
      </w:r>
      <w:r w:rsidR="000139A5" w:rsidRPr="006B3169">
        <w:rPr>
          <w:rFonts w:ascii="Times New Roman" w:eastAsia="Calibri" w:hAnsi="Times New Roman" w:cs="Times New Roman"/>
          <w:sz w:val="28"/>
          <w:szCs w:val="28"/>
        </w:rPr>
        <w:t>5</w:t>
      </w:r>
      <w:r w:rsidR="008648A5" w:rsidRPr="006B3169">
        <w:rPr>
          <w:rFonts w:ascii="Times New Roman" w:eastAsia="Calibri" w:hAnsi="Times New Roman" w:cs="Times New Roman"/>
          <w:sz w:val="28"/>
          <w:szCs w:val="28"/>
        </w:rPr>
        <w:t>. </w:t>
      </w:r>
      <w:r w:rsidRPr="006B3169">
        <w:rPr>
          <w:rFonts w:ascii="Times New Roman" w:eastAsia="Calibri" w:hAnsi="Times New Roman" w:cs="Times New Roman"/>
          <w:sz w:val="28"/>
          <w:szCs w:val="28"/>
        </w:rPr>
        <w:t>Доступ користувачів до відомостей Єдиного реєстру обладнання здійснюється</w:t>
      </w:r>
      <w:r w:rsidR="0097713F" w:rsidRPr="006B3169">
        <w:rPr>
          <w:rFonts w:ascii="Times New Roman" w:eastAsia="Calibri" w:hAnsi="Times New Roman" w:cs="Times New Roman"/>
          <w:sz w:val="28"/>
          <w:szCs w:val="28"/>
        </w:rPr>
        <w:t>, зокрема</w:t>
      </w:r>
      <w:r w:rsidRPr="006B316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681147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юридичних та фізичних осіб – засобами електронного кабінету платника податків у встановленому законодавством порядку;</w:t>
      </w:r>
    </w:p>
    <w:p w14:paraId="3F6BCD53" w14:textId="77777777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посадових осіб апарату ДПС та її територіальних органів – засобами Єдиного реєстру обладнання відповідно до їх функціональних обов’язків;</w:t>
      </w:r>
    </w:p>
    <w:p w14:paraId="25B0BECC" w14:textId="7B2CEEA9" w:rsidR="006B7866" w:rsidRPr="006B3169" w:rsidRDefault="006B7866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посадових осіб державних органів – на підставі спільних рішень ДПС та відповідного державного органу (протоколів) для надання публічних (електронних публічних) послуг і здійснення повноважень відповідно до покладених на державні органи завдань.</w:t>
      </w:r>
    </w:p>
    <w:p w14:paraId="05CCB12D" w14:textId="77777777" w:rsidR="00010422" w:rsidRPr="006B3169" w:rsidRDefault="00010422" w:rsidP="00045A0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46331" w14:textId="77777777" w:rsidR="006B7866" w:rsidRPr="006B3169" w:rsidRDefault="006B7866" w:rsidP="006B786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3169">
        <w:rPr>
          <w:rFonts w:ascii="Times New Roman" w:hAnsi="Times New Roman"/>
          <w:sz w:val="28"/>
          <w:szCs w:val="28"/>
        </w:rPr>
        <w:t>___________________</w:t>
      </w:r>
    </w:p>
    <w:p w14:paraId="3FAE026D" w14:textId="77777777" w:rsidR="006B7866" w:rsidRPr="006B3169" w:rsidRDefault="006B7866" w:rsidP="006B78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119FEF36" w14:textId="77777777" w:rsidR="001F73E2" w:rsidRPr="006B3169" w:rsidRDefault="001F73E2"/>
    <w:sectPr w:rsidR="001F73E2" w:rsidRPr="006B3169" w:rsidSect="00397F99">
      <w:headerReference w:type="default" r:id="rId7"/>
      <w:pgSz w:w="11906" w:h="16838"/>
      <w:pgMar w:top="964" w:right="567" w:bottom="153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8451" w14:textId="77777777" w:rsidR="00CC469F" w:rsidRDefault="00CC469F">
      <w:pPr>
        <w:spacing w:after="0" w:line="240" w:lineRule="auto"/>
      </w:pPr>
      <w:r>
        <w:separator/>
      </w:r>
    </w:p>
  </w:endnote>
  <w:endnote w:type="continuationSeparator" w:id="0">
    <w:p w14:paraId="0E0FFC20" w14:textId="77777777" w:rsidR="00CC469F" w:rsidRDefault="00CC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B637" w14:textId="77777777" w:rsidR="00CC469F" w:rsidRDefault="00CC469F">
      <w:pPr>
        <w:spacing w:after="0" w:line="240" w:lineRule="auto"/>
      </w:pPr>
      <w:r>
        <w:separator/>
      </w:r>
    </w:p>
  </w:footnote>
  <w:footnote w:type="continuationSeparator" w:id="0">
    <w:p w14:paraId="28159532" w14:textId="77777777" w:rsidR="00CC469F" w:rsidRDefault="00CC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26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8C99D1" w14:textId="70686161" w:rsidR="00A63136" w:rsidRPr="00B03F36" w:rsidRDefault="006B786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3F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3F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3F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31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3F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F5B81D" w14:textId="77777777" w:rsidR="00A63136" w:rsidRDefault="00CC4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66"/>
    <w:rsid w:val="000065C5"/>
    <w:rsid w:val="00010422"/>
    <w:rsid w:val="000139A5"/>
    <w:rsid w:val="000170A0"/>
    <w:rsid w:val="00045A03"/>
    <w:rsid w:val="00061CA2"/>
    <w:rsid w:val="00083AF6"/>
    <w:rsid w:val="000D7FD5"/>
    <w:rsid w:val="000F0D12"/>
    <w:rsid w:val="000F0DEC"/>
    <w:rsid w:val="001636DA"/>
    <w:rsid w:val="00177A0B"/>
    <w:rsid w:val="001952BE"/>
    <w:rsid w:val="001F73E2"/>
    <w:rsid w:val="00237EC1"/>
    <w:rsid w:val="002401DA"/>
    <w:rsid w:val="00287D00"/>
    <w:rsid w:val="002B60E3"/>
    <w:rsid w:val="002D0CEB"/>
    <w:rsid w:val="003001F6"/>
    <w:rsid w:val="00321825"/>
    <w:rsid w:val="00356D64"/>
    <w:rsid w:val="003942DF"/>
    <w:rsid w:val="00397F99"/>
    <w:rsid w:val="003C5653"/>
    <w:rsid w:val="00421BE3"/>
    <w:rsid w:val="00434C6F"/>
    <w:rsid w:val="00464785"/>
    <w:rsid w:val="0049042D"/>
    <w:rsid w:val="004A090E"/>
    <w:rsid w:val="004C2141"/>
    <w:rsid w:val="004C7956"/>
    <w:rsid w:val="004E72AB"/>
    <w:rsid w:val="00546D62"/>
    <w:rsid w:val="00547FBE"/>
    <w:rsid w:val="00583B76"/>
    <w:rsid w:val="005A3672"/>
    <w:rsid w:val="005E23B8"/>
    <w:rsid w:val="005E3327"/>
    <w:rsid w:val="006B3169"/>
    <w:rsid w:val="006B645A"/>
    <w:rsid w:val="006B64F4"/>
    <w:rsid w:val="006B7866"/>
    <w:rsid w:val="00764BDF"/>
    <w:rsid w:val="00777BDC"/>
    <w:rsid w:val="007954B1"/>
    <w:rsid w:val="007C0B37"/>
    <w:rsid w:val="007C4AA7"/>
    <w:rsid w:val="007F351F"/>
    <w:rsid w:val="007F6665"/>
    <w:rsid w:val="008339F1"/>
    <w:rsid w:val="00841404"/>
    <w:rsid w:val="008648A5"/>
    <w:rsid w:val="00867BC0"/>
    <w:rsid w:val="008C18D8"/>
    <w:rsid w:val="008C36F3"/>
    <w:rsid w:val="008C74FC"/>
    <w:rsid w:val="00911920"/>
    <w:rsid w:val="009122AE"/>
    <w:rsid w:val="009411D6"/>
    <w:rsid w:val="00946102"/>
    <w:rsid w:val="009502F6"/>
    <w:rsid w:val="0097713F"/>
    <w:rsid w:val="00A167E0"/>
    <w:rsid w:val="00A210F0"/>
    <w:rsid w:val="00A4297D"/>
    <w:rsid w:val="00A5055B"/>
    <w:rsid w:val="00B06294"/>
    <w:rsid w:val="00B24C31"/>
    <w:rsid w:val="00B61AD9"/>
    <w:rsid w:val="00BF3738"/>
    <w:rsid w:val="00C42F4F"/>
    <w:rsid w:val="00C45F16"/>
    <w:rsid w:val="00C53CF3"/>
    <w:rsid w:val="00C56DA3"/>
    <w:rsid w:val="00C57BCC"/>
    <w:rsid w:val="00C86CD7"/>
    <w:rsid w:val="00CC469F"/>
    <w:rsid w:val="00D25FBA"/>
    <w:rsid w:val="00D3700A"/>
    <w:rsid w:val="00D44FAB"/>
    <w:rsid w:val="00DA14F8"/>
    <w:rsid w:val="00DA5497"/>
    <w:rsid w:val="00DE2101"/>
    <w:rsid w:val="00E03053"/>
    <w:rsid w:val="00E72300"/>
    <w:rsid w:val="00E90724"/>
    <w:rsid w:val="00E944E6"/>
    <w:rsid w:val="00EB677A"/>
    <w:rsid w:val="00F24129"/>
    <w:rsid w:val="00F25621"/>
    <w:rsid w:val="00F31C2D"/>
    <w:rsid w:val="00F35C93"/>
    <w:rsid w:val="00F53EB4"/>
    <w:rsid w:val="00F94C36"/>
    <w:rsid w:val="00FD6027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A2F4"/>
  <w15:chartTrackingRefBased/>
  <w15:docId w15:val="{25CFE61E-D6B5-4108-8BCB-A3264CA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B786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header"/>
    <w:basedOn w:val="a"/>
    <w:link w:val="a4"/>
    <w:uiPriority w:val="99"/>
    <w:unhideWhenUsed/>
    <w:rsid w:val="006B78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7866"/>
  </w:style>
  <w:style w:type="character" w:styleId="a5">
    <w:name w:val="annotation reference"/>
    <w:basedOn w:val="a0"/>
    <w:uiPriority w:val="99"/>
    <w:semiHidden/>
    <w:unhideWhenUsed/>
    <w:rsid w:val="006B786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786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78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78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B7866"/>
    <w:rPr>
      <w:rFonts w:ascii="Segoe UI" w:hAnsi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06294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9771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7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13587</Words>
  <Characters>7745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Хлєбнікова Інна Ібрагимівна</dc:creator>
  <cp:keywords/>
  <dc:description/>
  <cp:lastModifiedBy>Хлєбнікова Інна Ібрагимівна</cp:lastModifiedBy>
  <cp:revision>3</cp:revision>
  <dcterms:created xsi:type="dcterms:W3CDTF">2024-10-21T08:07:00Z</dcterms:created>
  <dcterms:modified xsi:type="dcterms:W3CDTF">2024-10-21T11:44:00Z</dcterms:modified>
</cp:coreProperties>
</file>