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A0" w:rsidRPr="00B77003" w:rsidRDefault="009C2236" w:rsidP="00532D88">
      <w:pPr>
        <w:tabs>
          <w:tab w:val="left" w:pos="993"/>
        </w:tabs>
        <w:spacing w:after="120"/>
        <w:ind w:firstLine="567"/>
        <w:contextualSpacing/>
        <w:jc w:val="right"/>
        <w:rPr>
          <w:sz w:val="28"/>
          <w:szCs w:val="28"/>
        </w:rPr>
      </w:pPr>
      <w:r w:rsidRPr="00B77003">
        <w:rPr>
          <w:sz w:val="28"/>
          <w:szCs w:val="28"/>
        </w:rPr>
        <w:t>Проект</w:t>
      </w:r>
    </w:p>
    <w:p w:rsidR="005904A0" w:rsidRDefault="005904A0" w:rsidP="00532D88">
      <w:pPr>
        <w:tabs>
          <w:tab w:val="left" w:pos="993"/>
        </w:tabs>
        <w:spacing w:after="120"/>
        <w:ind w:firstLine="567"/>
        <w:contextualSpacing/>
        <w:jc w:val="right"/>
        <w:rPr>
          <w:b/>
          <w:sz w:val="28"/>
          <w:szCs w:val="28"/>
        </w:rPr>
      </w:pPr>
    </w:p>
    <w:p w:rsidR="002D485B" w:rsidRPr="00B77003" w:rsidRDefault="002D485B" w:rsidP="00532D88">
      <w:pPr>
        <w:tabs>
          <w:tab w:val="left" w:pos="993"/>
        </w:tabs>
        <w:spacing w:after="120"/>
        <w:ind w:firstLine="567"/>
        <w:contextualSpacing/>
        <w:jc w:val="right"/>
        <w:rPr>
          <w:b/>
          <w:sz w:val="28"/>
          <w:szCs w:val="28"/>
        </w:rPr>
      </w:pPr>
    </w:p>
    <w:p w:rsidR="005904A0" w:rsidRPr="00B77003" w:rsidRDefault="009C2236" w:rsidP="00532D88">
      <w:pPr>
        <w:tabs>
          <w:tab w:val="left" w:pos="993"/>
        </w:tabs>
        <w:spacing w:after="120"/>
        <w:contextualSpacing/>
        <w:jc w:val="center"/>
        <w:rPr>
          <w:b/>
          <w:sz w:val="28"/>
          <w:szCs w:val="28"/>
        </w:rPr>
      </w:pPr>
      <w:r w:rsidRPr="00B77003">
        <w:rPr>
          <w:b/>
          <w:sz w:val="28"/>
          <w:szCs w:val="28"/>
        </w:rPr>
        <w:t>КАБІНЕТ МІНІСТРІВ УКРАЇНИ</w:t>
      </w:r>
    </w:p>
    <w:p w:rsidR="005904A0" w:rsidRPr="00B77003" w:rsidRDefault="009C2236" w:rsidP="00532D88">
      <w:pPr>
        <w:tabs>
          <w:tab w:val="left" w:pos="993"/>
        </w:tabs>
        <w:spacing w:after="120"/>
        <w:contextualSpacing/>
        <w:jc w:val="center"/>
        <w:rPr>
          <w:b/>
          <w:sz w:val="28"/>
          <w:szCs w:val="28"/>
        </w:rPr>
      </w:pPr>
      <w:r w:rsidRPr="00B77003">
        <w:rPr>
          <w:b/>
          <w:sz w:val="28"/>
          <w:szCs w:val="28"/>
        </w:rPr>
        <w:t>РОЗПОРЯДЖЕННЯ</w:t>
      </w:r>
    </w:p>
    <w:p w:rsidR="0038014E" w:rsidRPr="00B77003" w:rsidRDefault="0038014E" w:rsidP="00532D88">
      <w:pPr>
        <w:tabs>
          <w:tab w:val="left" w:pos="993"/>
        </w:tabs>
        <w:spacing w:after="120"/>
        <w:contextualSpacing/>
        <w:jc w:val="center"/>
        <w:rPr>
          <w:b/>
          <w:sz w:val="28"/>
          <w:szCs w:val="28"/>
        </w:rPr>
      </w:pPr>
    </w:p>
    <w:p w:rsidR="005904A0" w:rsidRPr="00B77003" w:rsidRDefault="009C2236" w:rsidP="00532D88">
      <w:pPr>
        <w:tabs>
          <w:tab w:val="left" w:pos="993"/>
        </w:tabs>
        <w:spacing w:after="120"/>
        <w:contextualSpacing/>
        <w:jc w:val="center"/>
        <w:rPr>
          <w:b/>
          <w:sz w:val="28"/>
          <w:szCs w:val="28"/>
        </w:rPr>
      </w:pPr>
      <w:r w:rsidRPr="00B77003">
        <w:rPr>
          <w:b/>
          <w:sz w:val="28"/>
          <w:szCs w:val="28"/>
        </w:rPr>
        <w:t xml:space="preserve">від </w:t>
      </w:r>
      <w:r w:rsidR="00F86C68">
        <w:rPr>
          <w:sz w:val="28"/>
          <w:szCs w:val="28"/>
          <w:lang w:val="en-US"/>
        </w:rPr>
        <w:t>“</w:t>
      </w:r>
      <w:r w:rsidRPr="00B77003">
        <w:rPr>
          <w:b/>
          <w:sz w:val="28"/>
          <w:szCs w:val="28"/>
        </w:rPr>
        <w:t>___</w:t>
      </w:r>
      <w:r w:rsidR="00F86C68">
        <w:rPr>
          <w:sz w:val="28"/>
          <w:szCs w:val="28"/>
          <w:lang w:val="en-US"/>
        </w:rPr>
        <w:t>”</w:t>
      </w:r>
      <w:r w:rsidRPr="00B77003">
        <w:rPr>
          <w:b/>
          <w:sz w:val="28"/>
          <w:szCs w:val="28"/>
        </w:rPr>
        <w:t xml:space="preserve"> _____________ 202</w:t>
      </w:r>
      <w:r w:rsidRPr="00B77003">
        <w:rPr>
          <w:b/>
          <w:sz w:val="28"/>
          <w:szCs w:val="28"/>
          <w:lang w:val="ru-RU"/>
        </w:rPr>
        <w:t>1</w:t>
      </w:r>
      <w:r w:rsidRPr="00B77003">
        <w:rPr>
          <w:b/>
          <w:sz w:val="28"/>
          <w:szCs w:val="28"/>
        </w:rPr>
        <w:t xml:space="preserve"> р. № ___</w:t>
      </w:r>
    </w:p>
    <w:p w:rsidR="005904A0" w:rsidRPr="00B77003" w:rsidRDefault="009C2236" w:rsidP="006614D7">
      <w:pPr>
        <w:tabs>
          <w:tab w:val="left" w:pos="993"/>
        </w:tabs>
        <w:spacing w:after="120"/>
        <w:ind w:hanging="284"/>
        <w:contextualSpacing/>
        <w:jc w:val="center"/>
        <w:rPr>
          <w:b/>
          <w:sz w:val="28"/>
          <w:szCs w:val="28"/>
        </w:rPr>
      </w:pPr>
      <w:r w:rsidRPr="00B77003">
        <w:rPr>
          <w:b/>
          <w:sz w:val="28"/>
          <w:szCs w:val="28"/>
        </w:rPr>
        <w:t>Київ</w:t>
      </w:r>
    </w:p>
    <w:p w:rsidR="005904A0" w:rsidRPr="00B77003" w:rsidRDefault="005904A0" w:rsidP="00532D88">
      <w:pPr>
        <w:spacing w:after="120"/>
        <w:ind w:right="448"/>
        <w:contextualSpacing/>
        <w:jc w:val="center"/>
        <w:rPr>
          <w:rFonts w:eastAsia="Times New Roman"/>
          <w:b/>
          <w:bCs/>
          <w:sz w:val="28"/>
          <w:szCs w:val="28"/>
        </w:rPr>
      </w:pPr>
    </w:p>
    <w:p w:rsidR="005904A0" w:rsidRPr="00B77003" w:rsidRDefault="005904A0" w:rsidP="00532D88">
      <w:pPr>
        <w:spacing w:after="120"/>
        <w:ind w:right="448"/>
        <w:contextualSpacing/>
        <w:jc w:val="center"/>
        <w:rPr>
          <w:rFonts w:eastAsia="Times New Roman"/>
          <w:b/>
          <w:bCs/>
          <w:sz w:val="28"/>
          <w:szCs w:val="28"/>
        </w:rPr>
      </w:pPr>
    </w:p>
    <w:p w:rsidR="005904A0" w:rsidRPr="00B77003" w:rsidRDefault="009C2236" w:rsidP="00532D88">
      <w:pPr>
        <w:spacing w:after="120"/>
        <w:ind w:right="448"/>
        <w:contextualSpacing/>
        <w:jc w:val="center"/>
        <w:rPr>
          <w:rFonts w:eastAsia="Times New Roman"/>
          <w:b/>
          <w:bCs/>
          <w:sz w:val="28"/>
          <w:szCs w:val="28"/>
        </w:rPr>
      </w:pPr>
      <w:bookmarkStart w:id="0" w:name="n3"/>
      <w:bookmarkEnd w:id="0"/>
      <w:r w:rsidRPr="00B77003">
        <w:rPr>
          <w:rFonts w:eastAsia="Times New Roman"/>
          <w:b/>
          <w:bCs/>
          <w:sz w:val="28"/>
          <w:szCs w:val="28"/>
        </w:rPr>
        <w:t>Про проведення у 202</w:t>
      </w:r>
      <w:r w:rsidRPr="00B77003">
        <w:rPr>
          <w:rFonts w:eastAsia="Times New Roman"/>
          <w:b/>
          <w:bCs/>
          <w:sz w:val="28"/>
          <w:szCs w:val="28"/>
          <w:lang w:val="ru-RU"/>
        </w:rPr>
        <w:t>1</w:t>
      </w:r>
      <w:r w:rsidR="00B77003" w:rsidRPr="00B77003">
        <w:rPr>
          <w:rFonts w:eastAsia="Times New Roman"/>
          <w:b/>
          <w:bCs/>
          <w:sz w:val="28"/>
          <w:szCs w:val="28"/>
          <w:lang w:val="ru-RU"/>
        </w:rPr>
        <w:t xml:space="preserve"> </w:t>
      </w:r>
      <w:r w:rsidRPr="00B77003">
        <w:rPr>
          <w:rFonts w:eastAsia="Times New Roman"/>
          <w:b/>
          <w:bCs/>
          <w:sz w:val="28"/>
          <w:szCs w:val="28"/>
        </w:rPr>
        <w:t>році оглядів витрат</w:t>
      </w:r>
    </w:p>
    <w:p w:rsidR="005904A0" w:rsidRPr="00B77003" w:rsidRDefault="009C2236" w:rsidP="00532D88">
      <w:pPr>
        <w:spacing w:after="120"/>
        <w:ind w:right="448"/>
        <w:contextualSpacing/>
        <w:jc w:val="center"/>
        <w:rPr>
          <w:rFonts w:eastAsia="Times New Roman"/>
          <w:b/>
          <w:bCs/>
          <w:sz w:val="28"/>
          <w:szCs w:val="28"/>
        </w:rPr>
      </w:pPr>
      <w:r w:rsidRPr="00B77003">
        <w:rPr>
          <w:rFonts w:eastAsia="Times New Roman"/>
          <w:b/>
          <w:bCs/>
          <w:sz w:val="28"/>
          <w:szCs w:val="28"/>
        </w:rPr>
        <w:t>державного бюджету в окремих сферах</w:t>
      </w:r>
    </w:p>
    <w:p w:rsidR="005904A0" w:rsidRPr="00B77003" w:rsidRDefault="005904A0" w:rsidP="00532D88">
      <w:pPr>
        <w:spacing w:after="120"/>
        <w:ind w:right="448" w:firstLine="567"/>
        <w:contextualSpacing/>
        <w:jc w:val="center"/>
        <w:rPr>
          <w:rFonts w:eastAsia="Times New Roman"/>
          <w:b/>
          <w:bCs/>
          <w:sz w:val="28"/>
          <w:szCs w:val="28"/>
        </w:rPr>
      </w:pPr>
    </w:p>
    <w:p w:rsidR="005904A0" w:rsidRPr="00B77003" w:rsidRDefault="005904A0" w:rsidP="00532D88">
      <w:pPr>
        <w:spacing w:after="120"/>
        <w:ind w:right="448" w:firstLine="567"/>
        <w:contextualSpacing/>
        <w:jc w:val="center"/>
        <w:rPr>
          <w:rFonts w:eastAsia="Times New Roman"/>
          <w:b/>
          <w:bCs/>
          <w:sz w:val="28"/>
          <w:szCs w:val="28"/>
        </w:rPr>
      </w:pPr>
    </w:p>
    <w:p w:rsidR="005904A0" w:rsidRPr="00B77003" w:rsidRDefault="00EC32A5" w:rsidP="00532D88">
      <w:pPr>
        <w:pStyle w:val="rvps2"/>
        <w:numPr>
          <w:ilvl w:val="0"/>
          <w:numId w:val="1"/>
        </w:numPr>
        <w:shd w:val="clear" w:color="auto" w:fill="FFFFFF"/>
        <w:tabs>
          <w:tab w:val="left" w:pos="851"/>
        </w:tabs>
        <w:spacing w:beforeAutospacing="0" w:after="120" w:afterAutospacing="0"/>
        <w:ind w:left="0" w:firstLine="567"/>
        <w:contextualSpacing/>
        <w:jc w:val="both"/>
        <w:rPr>
          <w:sz w:val="28"/>
          <w:szCs w:val="28"/>
        </w:rPr>
      </w:pPr>
      <w:r w:rsidRPr="00B77003">
        <w:rPr>
          <w:sz w:val="28"/>
          <w:szCs w:val="28"/>
        </w:rPr>
        <w:t xml:space="preserve">Міністерству соціальної політики та </w:t>
      </w:r>
      <w:r w:rsidR="009C2236" w:rsidRPr="00B77003">
        <w:rPr>
          <w:sz w:val="28"/>
          <w:szCs w:val="28"/>
        </w:rPr>
        <w:t xml:space="preserve">Міністерству культури та інформаційної політики провести огляди витрат державного бюджету в окремих сферах та відповідно до цілей згідно з </w:t>
      </w:r>
      <w:hyperlink r:id="rId8" w:anchor="n21" w:history="1">
        <w:r w:rsidR="009C2236" w:rsidRPr="00B77003">
          <w:rPr>
            <w:rStyle w:val="ListLabel1"/>
            <w:color w:val="auto"/>
            <w:sz w:val="28"/>
            <w:szCs w:val="28"/>
          </w:rPr>
          <w:t>додатком</w:t>
        </w:r>
      </w:hyperlink>
      <w:r w:rsidR="009C2236" w:rsidRPr="00B77003">
        <w:rPr>
          <w:sz w:val="28"/>
          <w:szCs w:val="28"/>
        </w:rPr>
        <w:t xml:space="preserve"> 1</w:t>
      </w:r>
      <w:r w:rsidR="00CA3F7B">
        <w:rPr>
          <w:sz w:val="28"/>
          <w:szCs w:val="28"/>
        </w:rPr>
        <w:t xml:space="preserve"> </w:t>
      </w:r>
      <w:r w:rsidR="00CA3F7B" w:rsidRPr="00CA3F7B">
        <w:rPr>
          <w:sz w:val="28"/>
          <w:szCs w:val="28"/>
        </w:rPr>
        <w:t>до цього розпорядження</w:t>
      </w:r>
      <w:r w:rsidR="009C2236" w:rsidRPr="00B77003">
        <w:rPr>
          <w:sz w:val="28"/>
          <w:szCs w:val="28"/>
        </w:rPr>
        <w:t>.</w:t>
      </w:r>
      <w:r w:rsidR="009C2236" w:rsidRPr="00B77003">
        <w:rPr>
          <w:sz w:val="28"/>
          <w:szCs w:val="28"/>
          <w:shd w:val="clear" w:color="auto" w:fill="FFFFFF"/>
        </w:rPr>
        <w:t xml:space="preserve"> </w:t>
      </w:r>
    </w:p>
    <w:p w:rsidR="005904A0" w:rsidRPr="00B77003" w:rsidRDefault="009C2236" w:rsidP="00532D88">
      <w:pPr>
        <w:pStyle w:val="a9"/>
        <w:numPr>
          <w:ilvl w:val="0"/>
          <w:numId w:val="1"/>
        </w:numPr>
        <w:tabs>
          <w:tab w:val="left" w:pos="851"/>
        </w:tabs>
        <w:spacing w:after="120"/>
        <w:ind w:left="0" w:firstLine="567"/>
        <w:contextualSpacing w:val="0"/>
        <w:jc w:val="both"/>
        <w:rPr>
          <w:sz w:val="28"/>
          <w:szCs w:val="28"/>
        </w:rPr>
      </w:pPr>
      <w:r w:rsidRPr="00B77003">
        <w:rPr>
          <w:sz w:val="28"/>
          <w:szCs w:val="28"/>
        </w:rPr>
        <w:t>Мініст</w:t>
      </w:r>
      <w:r w:rsidR="00315ADA" w:rsidRPr="00B77003">
        <w:rPr>
          <w:sz w:val="28"/>
          <w:szCs w:val="28"/>
        </w:rPr>
        <w:t>ерству</w:t>
      </w:r>
      <w:r w:rsidRPr="00B77003">
        <w:rPr>
          <w:sz w:val="28"/>
          <w:szCs w:val="28"/>
        </w:rPr>
        <w:t xml:space="preserve"> освіти і науки, </w:t>
      </w:r>
      <w:r w:rsidR="00315ADA" w:rsidRPr="00B77003">
        <w:rPr>
          <w:sz w:val="28"/>
          <w:szCs w:val="28"/>
        </w:rPr>
        <w:t>Міністерству</w:t>
      </w:r>
      <w:r w:rsidR="00F86C68">
        <w:rPr>
          <w:sz w:val="28"/>
          <w:szCs w:val="28"/>
        </w:rPr>
        <w:t xml:space="preserve"> охорони здоров’я</w:t>
      </w:r>
      <w:r w:rsidR="00E24AEE" w:rsidRPr="00B77003">
        <w:rPr>
          <w:sz w:val="28"/>
          <w:szCs w:val="28"/>
        </w:rPr>
        <w:t xml:space="preserve">, </w:t>
      </w:r>
      <w:r w:rsidR="00315ADA" w:rsidRPr="00B77003">
        <w:rPr>
          <w:sz w:val="28"/>
          <w:szCs w:val="28"/>
        </w:rPr>
        <w:t>Міністерству</w:t>
      </w:r>
      <w:r w:rsidR="00E24AEE" w:rsidRPr="00B77003">
        <w:rPr>
          <w:sz w:val="28"/>
          <w:szCs w:val="28"/>
        </w:rPr>
        <w:t xml:space="preserve"> молоді та спорту, </w:t>
      </w:r>
      <w:r w:rsidR="00315ADA" w:rsidRPr="00B77003">
        <w:rPr>
          <w:sz w:val="28"/>
          <w:szCs w:val="28"/>
        </w:rPr>
        <w:t>Міністерству</w:t>
      </w:r>
      <w:r w:rsidR="00E24AEE" w:rsidRPr="00B77003">
        <w:rPr>
          <w:sz w:val="28"/>
          <w:szCs w:val="28"/>
        </w:rPr>
        <w:t xml:space="preserve"> захисту довкілля та природних ресурсів, </w:t>
      </w:r>
      <w:r w:rsidR="00315ADA" w:rsidRPr="00B77003">
        <w:rPr>
          <w:sz w:val="28"/>
          <w:szCs w:val="28"/>
        </w:rPr>
        <w:t>Міністерству</w:t>
      </w:r>
      <w:r w:rsidRPr="00B77003">
        <w:rPr>
          <w:sz w:val="28"/>
          <w:szCs w:val="28"/>
        </w:rPr>
        <w:t xml:space="preserve"> соціальної політики, </w:t>
      </w:r>
      <w:r w:rsidR="00315ADA" w:rsidRPr="00B77003">
        <w:rPr>
          <w:sz w:val="28"/>
          <w:szCs w:val="28"/>
        </w:rPr>
        <w:t>Міністерству</w:t>
      </w:r>
      <w:r w:rsidRPr="00B77003">
        <w:rPr>
          <w:sz w:val="28"/>
          <w:szCs w:val="28"/>
        </w:rPr>
        <w:t xml:space="preserve"> інфраструктури, </w:t>
      </w:r>
      <w:r w:rsidR="00315ADA" w:rsidRPr="00B77003">
        <w:rPr>
          <w:sz w:val="28"/>
          <w:szCs w:val="28"/>
        </w:rPr>
        <w:t>Міністерству</w:t>
      </w:r>
      <w:r w:rsidR="00E24AEE" w:rsidRPr="00B77003">
        <w:rPr>
          <w:sz w:val="28"/>
          <w:szCs w:val="28"/>
        </w:rPr>
        <w:t xml:space="preserve"> енергетики,</w:t>
      </w:r>
      <w:r w:rsidRPr="00B77003">
        <w:rPr>
          <w:sz w:val="28"/>
          <w:szCs w:val="28"/>
        </w:rPr>
        <w:t xml:space="preserve"> Національн</w:t>
      </w:r>
      <w:r w:rsidR="00315ADA" w:rsidRPr="00B77003">
        <w:rPr>
          <w:sz w:val="28"/>
          <w:szCs w:val="28"/>
        </w:rPr>
        <w:t xml:space="preserve">ій </w:t>
      </w:r>
      <w:r w:rsidR="00B161D5" w:rsidRPr="00B77003">
        <w:rPr>
          <w:sz w:val="28"/>
          <w:szCs w:val="28"/>
        </w:rPr>
        <w:t xml:space="preserve">академії наук </w:t>
      </w:r>
      <w:r w:rsidRPr="00B77003">
        <w:rPr>
          <w:sz w:val="28"/>
          <w:szCs w:val="28"/>
        </w:rPr>
        <w:t>забезпечити завершення оглядів витрат держа</w:t>
      </w:r>
      <w:r w:rsidR="00B161D5" w:rsidRPr="00B77003">
        <w:rPr>
          <w:sz w:val="28"/>
          <w:szCs w:val="28"/>
        </w:rPr>
        <w:t>вного бюджету в окремих сферах,</w:t>
      </w:r>
      <w:r w:rsidRPr="00B77003">
        <w:rPr>
          <w:sz w:val="28"/>
          <w:szCs w:val="28"/>
        </w:rPr>
        <w:t xml:space="preserve"> визначених розпорядженнями Кабінету Міністрів України від 27 березня 2019 р. № 211 </w:t>
      </w:r>
      <w:r w:rsidR="00F86C68">
        <w:rPr>
          <w:sz w:val="28"/>
          <w:szCs w:val="28"/>
          <w:lang w:val="en-US"/>
        </w:rPr>
        <w:t>“</w:t>
      </w:r>
      <w:r w:rsidRPr="00B77003">
        <w:rPr>
          <w:sz w:val="28"/>
          <w:szCs w:val="28"/>
        </w:rPr>
        <w:t>Про проведення у 2019 році оглядів витрат державного бюджету в окремих сферах</w:t>
      </w:r>
      <w:r w:rsidR="00F86C68">
        <w:rPr>
          <w:sz w:val="28"/>
          <w:szCs w:val="28"/>
          <w:lang w:val="en-US"/>
        </w:rPr>
        <w:t>”</w:t>
      </w:r>
      <w:r w:rsidRPr="00B77003">
        <w:rPr>
          <w:sz w:val="28"/>
          <w:szCs w:val="28"/>
        </w:rPr>
        <w:t xml:space="preserve"> та від 3 березня 2020 р. № 212 </w:t>
      </w:r>
      <w:r w:rsidR="00F86C68">
        <w:rPr>
          <w:sz w:val="28"/>
          <w:szCs w:val="28"/>
          <w:lang w:val="en-US"/>
        </w:rPr>
        <w:t>“</w:t>
      </w:r>
      <w:r w:rsidRPr="00B77003">
        <w:rPr>
          <w:sz w:val="28"/>
          <w:szCs w:val="28"/>
        </w:rPr>
        <w:t>Про проведення у 2020 році оглядів витрат державного бюджету в окремих сферах</w:t>
      </w:r>
      <w:r w:rsidR="00F86C68">
        <w:rPr>
          <w:sz w:val="28"/>
          <w:szCs w:val="28"/>
          <w:lang w:val="en-US"/>
        </w:rPr>
        <w:t>”</w:t>
      </w:r>
      <w:r w:rsidR="004E0477" w:rsidRPr="00B77003">
        <w:rPr>
          <w:sz w:val="28"/>
          <w:szCs w:val="28"/>
        </w:rPr>
        <w:t>,</w:t>
      </w:r>
      <w:r w:rsidRPr="00B77003">
        <w:rPr>
          <w:sz w:val="28"/>
          <w:szCs w:val="28"/>
        </w:rPr>
        <w:t xml:space="preserve"> згідно з додатками </w:t>
      </w:r>
      <w:r w:rsidRPr="00CA3F7B">
        <w:rPr>
          <w:sz w:val="28"/>
          <w:szCs w:val="28"/>
        </w:rPr>
        <w:t>2</w:t>
      </w:r>
      <w:r w:rsidR="00B77003" w:rsidRPr="00CA3F7B">
        <w:rPr>
          <w:sz w:val="28"/>
          <w:szCs w:val="28"/>
        </w:rPr>
        <w:t>,</w:t>
      </w:r>
      <w:r w:rsidRPr="00CA3F7B">
        <w:rPr>
          <w:sz w:val="28"/>
          <w:szCs w:val="28"/>
        </w:rPr>
        <w:t xml:space="preserve"> 3</w:t>
      </w:r>
      <w:r w:rsidR="00CA3F7B" w:rsidRPr="00CA3F7B">
        <w:rPr>
          <w:sz w:val="28"/>
          <w:szCs w:val="28"/>
        </w:rPr>
        <w:t xml:space="preserve"> до цього розпорядження</w:t>
      </w:r>
      <w:r w:rsidRPr="00B77003">
        <w:rPr>
          <w:sz w:val="28"/>
          <w:szCs w:val="28"/>
        </w:rPr>
        <w:t>.</w:t>
      </w:r>
    </w:p>
    <w:p w:rsidR="005904A0" w:rsidRPr="00B77003" w:rsidRDefault="009C2236" w:rsidP="00532D88">
      <w:pPr>
        <w:pStyle w:val="a9"/>
        <w:numPr>
          <w:ilvl w:val="0"/>
          <w:numId w:val="1"/>
        </w:numPr>
        <w:spacing w:after="120"/>
        <w:ind w:left="0" w:firstLine="448"/>
        <w:contextualSpacing w:val="0"/>
        <w:jc w:val="both"/>
        <w:rPr>
          <w:sz w:val="28"/>
          <w:szCs w:val="28"/>
        </w:rPr>
      </w:pPr>
      <w:r w:rsidRPr="00B77003">
        <w:rPr>
          <w:sz w:val="28"/>
          <w:szCs w:val="28"/>
        </w:rPr>
        <w:t xml:space="preserve">Керівникам установ </w:t>
      </w:r>
      <w:r w:rsidR="00842A3A">
        <w:rPr>
          <w:sz w:val="28"/>
          <w:szCs w:val="28"/>
        </w:rPr>
        <w:t>–</w:t>
      </w:r>
      <w:r w:rsidRPr="00B77003">
        <w:rPr>
          <w:sz w:val="28"/>
          <w:szCs w:val="28"/>
        </w:rPr>
        <w:t xml:space="preserve"> головних розпорядників бюджетних коштів, відповідальни</w:t>
      </w:r>
      <w:r w:rsidR="00813FC1" w:rsidRPr="00B77003">
        <w:rPr>
          <w:sz w:val="28"/>
          <w:szCs w:val="28"/>
        </w:rPr>
        <w:t>х</w:t>
      </w:r>
      <w:r w:rsidRPr="00B77003">
        <w:rPr>
          <w:sz w:val="28"/>
          <w:szCs w:val="28"/>
        </w:rPr>
        <w:t xml:space="preserve"> за проведення оглядів витрат державного бюджету: </w:t>
      </w:r>
    </w:p>
    <w:p w:rsidR="005904A0" w:rsidRPr="00B77003" w:rsidRDefault="009C2236" w:rsidP="00532D88">
      <w:pPr>
        <w:spacing w:after="120"/>
        <w:ind w:firstLine="567"/>
        <w:contextualSpacing/>
        <w:jc w:val="both"/>
        <w:rPr>
          <w:rFonts w:eastAsia="Times New Roman"/>
          <w:sz w:val="28"/>
          <w:szCs w:val="28"/>
        </w:rPr>
      </w:pPr>
      <w:r w:rsidRPr="00B77003">
        <w:rPr>
          <w:rFonts w:eastAsia="Times New Roman"/>
          <w:sz w:val="28"/>
          <w:szCs w:val="28"/>
        </w:rPr>
        <w:t>забезпечити проведення оглядів витрат державного бюджету у відповідних сферах згідно із загальними вимогами до проведення оглядів витрат державного бюджету, визначеними Міністерством фінансів;</w:t>
      </w:r>
    </w:p>
    <w:p w:rsidR="00E01EF5" w:rsidRPr="00B77003" w:rsidRDefault="009C2236" w:rsidP="0099277C">
      <w:pPr>
        <w:pStyle w:val="rvps2"/>
        <w:shd w:val="clear" w:color="auto" w:fill="FFFFFF"/>
        <w:spacing w:beforeAutospacing="0" w:after="120" w:afterAutospacing="0"/>
        <w:ind w:firstLine="567"/>
        <w:jc w:val="both"/>
        <w:rPr>
          <w:sz w:val="28"/>
          <w:szCs w:val="28"/>
          <w:shd w:val="clear" w:color="auto" w:fill="FFFFFF"/>
        </w:rPr>
      </w:pPr>
      <w:r w:rsidRPr="00B77003">
        <w:rPr>
          <w:sz w:val="28"/>
          <w:szCs w:val="28"/>
        </w:rPr>
        <w:t>забезпечити подання щомісяця до 5 числа Кабінетові Міністрів України та Міністерству фінансів інформації про поточний стан проведення огляду витрат державного бюджету у відповідній сфері за формою, визначеною Міністерством фінансів;</w:t>
      </w:r>
      <w:r w:rsidR="00E01EF5" w:rsidRPr="00B77003">
        <w:rPr>
          <w:sz w:val="28"/>
          <w:szCs w:val="28"/>
          <w:shd w:val="clear" w:color="auto" w:fill="FFFFFF"/>
        </w:rPr>
        <w:t xml:space="preserve"> </w:t>
      </w:r>
    </w:p>
    <w:p w:rsidR="00E01EF5" w:rsidRPr="00B77003" w:rsidRDefault="00E01EF5" w:rsidP="0099277C">
      <w:pPr>
        <w:pStyle w:val="rvps2"/>
        <w:shd w:val="clear" w:color="auto" w:fill="FFFFFF"/>
        <w:spacing w:beforeAutospacing="0" w:after="120" w:afterAutospacing="0"/>
        <w:ind w:firstLine="567"/>
        <w:jc w:val="both"/>
        <w:rPr>
          <w:sz w:val="28"/>
          <w:szCs w:val="28"/>
        </w:rPr>
      </w:pPr>
      <w:r w:rsidRPr="00B77003">
        <w:rPr>
          <w:sz w:val="28"/>
          <w:szCs w:val="28"/>
          <w:shd w:val="clear" w:color="auto" w:fill="FFFFFF"/>
        </w:rPr>
        <w:t>подати до 1 грудня 2021 р</w:t>
      </w:r>
      <w:r w:rsidR="00B77003" w:rsidRPr="00B77003">
        <w:rPr>
          <w:sz w:val="28"/>
          <w:szCs w:val="28"/>
          <w:shd w:val="clear" w:color="auto" w:fill="FFFFFF"/>
        </w:rPr>
        <w:t>.</w:t>
      </w:r>
      <w:r w:rsidRPr="00B77003">
        <w:rPr>
          <w:sz w:val="28"/>
          <w:szCs w:val="28"/>
          <w:shd w:val="clear" w:color="auto" w:fill="FFFFFF"/>
        </w:rPr>
        <w:t xml:space="preserve"> Кабінетові Міністрів України звіти про зазначені огляди. </w:t>
      </w:r>
      <w:r w:rsidR="0038014E" w:rsidRPr="00B77003">
        <w:rPr>
          <w:sz w:val="28"/>
          <w:szCs w:val="28"/>
        </w:rPr>
        <w:t xml:space="preserve">Звіт </w:t>
      </w:r>
      <w:r w:rsidR="001A667A">
        <w:rPr>
          <w:sz w:val="28"/>
          <w:szCs w:val="28"/>
        </w:rPr>
        <w:t>має</w:t>
      </w:r>
      <w:r w:rsidR="0038014E" w:rsidRPr="00B77003">
        <w:rPr>
          <w:sz w:val="28"/>
          <w:szCs w:val="28"/>
        </w:rPr>
        <w:t xml:space="preserve"> містити не менше двох варіанті</w:t>
      </w:r>
      <w:r w:rsidR="0099277C" w:rsidRPr="00B77003">
        <w:rPr>
          <w:sz w:val="28"/>
          <w:szCs w:val="28"/>
        </w:rPr>
        <w:t>в досягнення цілі огляду витрат;</w:t>
      </w:r>
    </w:p>
    <w:p w:rsidR="005904A0" w:rsidRPr="00B77003" w:rsidRDefault="009C2236" w:rsidP="0099277C">
      <w:pPr>
        <w:spacing w:after="120"/>
        <w:ind w:firstLine="567"/>
        <w:jc w:val="both"/>
        <w:rPr>
          <w:sz w:val="28"/>
          <w:szCs w:val="28"/>
        </w:rPr>
      </w:pPr>
      <w:r w:rsidRPr="00B77003">
        <w:rPr>
          <w:sz w:val="28"/>
          <w:szCs w:val="28"/>
        </w:rPr>
        <w:t>забезпечити оприлюднення звітів про огляди витрат державного бюджету на своїх офіційних вебсайтах у триденний строк з дня їх подання Кабінетові Міністрів України;</w:t>
      </w:r>
    </w:p>
    <w:p w:rsidR="0099277C" w:rsidRPr="00B77003" w:rsidRDefault="009C2236" w:rsidP="0099277C">
      <w:pPr>
        <w:spacing w:after="120"/>
        <w:ind w:firstLine="567"/>
        <w:jc w:val="both"/>
        <w:rPr>
          <w:sz w:val="28"/>
          <w:szCs w:val="28"/>
        </w:rPr>
      </w:pPr>
      <w:r w:rsidRPr="00B77003">
        <w:rPr>
          <w:sz w:val="28"/>
          <w:szCs w:val="28"/>
        </w:rPr>
        <w:lastRenderedPageBreak/>
        <w:t>представити звіти про огляди витрат державного бюджету на засіда</w:t>
      </w:r>
      <w:r w:rsidR="0099277C" w:rsidRPr="00B77003">
        <w:rPr>
          <w:sz w:val="28"/>
          <w:szCs w:val="28"/>
        </w:rPr>
        <w:t>нні Кабінету Міністрів України;</w:t>
      </w:r>
    </w:p>
    <w:p w:rsidR="0099277C" w:rsidRPr="00B77003" w:rsidRDefault="0099277C" w:rsidP="0099277C">
      <w:pPr>
        <w:spacing w:after="120"/>
        <w:ind w:firstLine="567"/>
        <w:jc w:val="both"/>
        <w:rPr>
          <w:sz w:val="28"/>
          <w:szCs w:val="28"/>
        </w:rPr>
      </w:pPr>
      <w:r w:rsidRPr="00B77003">
        <w:rPr>
          <w:sz w:val="28"/>
          <w:szCs w:val="28"/>
        </w:rPr>
        <w:t>за результатами огляду витрат державного бюджету, якщо винайдено можливість економії бюджетних коштів, підготувати пропозиції щодо перерозподілу таких коштів на інші пріоритети діяльності своєї установи під час підготовки пропозицій до Бюджетної декларації  та бюджетних запитів до проекту державного бюджету.</w:t>
      </w:r>
    </w:p>
    <w:p w:rsidR="00B161D5" w:rsidRPr="00B77003" w:rsidRDefault="00532D88" w:rsidP="00B076B1">
      <w:pPr>
        <w:pStyle w:val="a9"/>
        <w:numPr>
          <w:ilvl w:val="0"/>
          <w:numId w:val="1"/>
        </w:numPr>
        <w:shd w:val="clear" w:color="auto" w:fill="FFFFFF"/>
        <w:tabs>
          <w:tab w:val="left" w:pos="709"/>
          <w:tab w:val="center" w:pos="851"/>
        </w:tabs>
        <w:spacing w:after="120"/>
        <w:ind w:left="0" w:firstLine="567"/>
        <w:contextualSpacing w:val="0"/>
        <w:jc w:val="both"/>
        <w:rPr>
          <w:sz w:val="28"/>
          <w:szCs w:val="28"/>
        </w:rPr>
      </w:pPr>
      <w:r w:rsidRPr="00B77003">
        <w:rPr>
          <w:sz w:val="28"/>
          <w:szCs w:val="28"/>
        </w:rPr>
        <w:t xml:space="preserve">Міністерству соціальної політики та </w:t>
      </w:r>
      <w:r w:rsidR="00B161D5" w:rsidRPr="00B77003">
        <w:rPr>
          <w:sz w:val="28"/>
          <w:szCs w:val="28"/>
        </w:rPr>
        <w:t>Міністерству культури та інформаційної політики</w:t>
      </w:r>
      <w:r w:rsidRPr="00B77003">
        <w:rPr>
          <w:sz w:val="28"/>
          <w:szCs w:val="28"/>
        </w:rPr>
        <w:t xml:space="preserve"> у сферах згідно з додатком 1</w:t>
      </w:r>
      <w:r w:rsidR="00BD1E1F">
        <w:rPr>
          <w:sz w:val="28"/>
          <w:szCs w:val="28"/>
        </w:rPr>
        <w:t xml:space="preserve"> </w:t>
      </w:r>
      <w:r w:rsidR="00BD1E1F" w:rsidRPr="00BD1E1F">
        <w:rPr>
          <w:sz w:val="28"/>
          <w:szCs w:val="28"/>
        </w:rPr>
        <w:t>до цього розпорядження</w:t>
      </w:r>
      <w:r w:rsidRPr="00B77003">
        <w:rPr>
          <w:sz w:val="28"/>
          <w:szCs w:val="28"/>
        </w:rPr>
        <w:t>,</w:t>
      </w:r>
      <w:r w:rsidR="00B161D5" w:rsidRPr="00B77003">
        <w:rPr>
          <w:sz w:val="28"/>
          <w:szCs w:val="28"/>
        </w:rPr>
        <w:t xml:space="preserve"> Міністерству захисту довкілля та природних ресурсів</w:t>
      </w:r>
      <w:r w:rsidRPr="00B77003">
        <w:rPr>
          <w:sz w:val="28"/>
          <w:szCs w:val="28"/>
        </w:rPr>
        <w:t xml:space="preserve"> у сфер</w:t>
      </w:r>
      <w:r w:rsidR="00B77003" w:rsidRPr="00B77003">
        <w:rPr>
          <w:sz w:val="28"/>
          <w:szCs w:val="28"/>
        </w:rPr>
        <w:t>ах</w:t>
      </w:r>
      <w:r w:rsidRPr="00B77003">
        <w:rPr>
          <w:sz w:val="28"/>
          <w:szCs w:val="28"/>
        </w:rPr>
        <w:t xml:space="preserve"> згідно з додатком 3 </w:t>
      </w:r>
      <w:r w:rsidR="00BD1E1F" w:rsidRPr="00BD1E1F">
        <w:rPr>
          <w:sz w:val="28"/>
          <w:szCs w:val="28"/>
        </w:rPr>
        <w:t xml:space="preserve">до цього розпорядження </w:t>
      </w:r>
      <w:r w:rsidR="00B161D5" w:rsidRPr="00B77003">
        <w:rPr>
          <w:sz w:val="28"/>
          <w:szCs w:val="28"/>
        </w:rPr>
        <w:t xml:space="preserve">у тритижневий строк з дня набрання чинності цим розпорядженням затвердити за погодженням з Міністерством фінансів склад робочих груп з проведення огляду витрат державного бюджету у відповідній сфері. </w:t>
      </w:r>
      <w:r w:rsidR="00EC32A5" w:rsidRPr="00FB516B">
        <w:rPr>
          <w:sz w:val="28"/>
          <w:szCs w:val="28"/>
        </w:rPr>
        <w:t xml:space="preserve">У складі робочої групи загальна кількість представників головного розпорядника бюджетних коштів, визначеного відповідальним за проведення огляду витрат, та представників підприємств, установ та організацій, які належать до сфери його управління, </w:t>
      </w:r>
      <w:r w:rsidR="00BD1E1F">
        <w:rPr>
          <w:sz w:val="28"/>
          <w:szCs w:val="28"/>
        </w:rPr>
        <w:t>має</w:t>
      </w:r>
      <w:r w:rsidR="00EC32A5" w:rsidRPr="00FB516B">
        <w:rPr>
          <w:sz w:val="28"/>
          <w:szCs w:val="28"/>
        </w:rPr>
        <w:t xml:space="preserve"> становити менше половини загальної кількості членів групи (з урахуванням голови робочої групи)</w:t>
      </w:r>
      <w:r w:rsidR="00BD1E1F">
        <w:rPr>
          <w:sz w:val="28"/>
          <w:szCs w:val="28"/>
        </w:rPr>
        <w:t>.</w:t>
      </w:r>
      <w:bookmarkStart w:id="1" w:name="_GoBack"/>
      <w:bookmarkEnd w:id="1"/>
    </w:p>
    <w:p w:rsidR="005904A0" w:rsidRPr="00B77003" w:rsidRDefault="009C2236" w:rsidP="00532D88">
      <w:pPr>
        <w:pStyle w:val="a9"/>
        <w:numPr>
          <w:ilvl w:val="0"/>
          <w:numId w:val="1"/>
        </w:numPr>
        <w:spacing w:after="120"/>
        <w:ind w:left="0" w:firstLine="450"/>
        <w:jc w:val="both"/>
        <w:rPr>
          <w:sz w:val="28"/>
          <w:szCs w:val="28"/>
        </w:rPr>
      </w:pPr>
      <w:r w:rsidRPr="00B77003">
        <w:rPr>
          <w:sz w:val="28"/>
          <w:szCs w:val="28"/>
        </w:rPr>
        <w:t>Керівникам центральних органів виконавчої влади сприяти діяльності робочих груп з проведення огляду витрат державного бюджету у відповідній сфері шляхом:</w:t>
      </w:r>
    </w:p>
    <w:p w:rsidR="005904A0" w:rsidRPr="00B77003" w:rsidRDefault="009C2236" w:rsidP="00532D88">
      <w:pPr>
        <w:spacing w:after="120"/>
        <w:ind w:firstLine="567"/>
        <w:contextualSpacing/>
        <w:jc w:val="both"/>
        <w:rPr>
          <w:sz w:val="28"/>
          <w:szCs w:val="28"/>
        </w:rPr>
      </w:pPr>
      <w:r w:rsidRPr="00B77003">
        <w:rPr>
          <w:sz w:val="28"/>
          <w:szCs w:val="28"/>
        </w:rPr>
        <w:t>надання інформації, необхідної для проведення огляду витрат державного бюджету у відповідній сфері;</w:t>
      </w:r>
    </w:p>
    <w:p w:rsidR="005904A0" w:rsidRPr="00B77003" w:rsidRDefault="009C2236" w:rsidP="00532D88">
      <w:pPr>
        <w:spacing w:after="120"/>
        <w:ind w:firstLine="567"/>
        <w:contextualSpacing/>
        <w:jc w:val="both"/>
        <w:rPr>
          <w:sz w:val="28"/>
          <w:szCs w:val="28"/>
        </w:rPr>
      </w:pPr>
      <w:r w:rsidRPr="00B77003">
        <w:rPr>
          <w:sz w:val="28"/>
          <w:szCs w:val="28"/>
        </w:rPr>
        <w:t>надання роз'яснень з питань, які виникають під час проведення огляду витрат;</w:t>
      </w:r>
    </w:p>
    <w:p w:rsidR="005904A0" w:rsidRPr="00B77003" w:rsidRDefault="009C2236" w:rsidP="00532D88">
      <w:pPr>
        <w:spacing w:after="120"/>
        <w:ind w:firstLine="567"/>
        <w:contextualSpacing/>
        <w:jc w:val="both"/>
        <w:rPr>
          <w:sz w:val="28"/>
          <w:szCs w:val="28"/>
        </w:rPr>
      </w:pPr>
      <w:r w:rsidRPr="00B77003">
        <w:rPr>
          <w:sz w:val="28"/>
          <w:szCs w:val="28"/>
        </w:rPr>
        <w:t>участі за запрошенням (надання повноваження на участь) у засіданнях робочих груп та інших заходах;</w:t>
      </w:r>
    </w:p>
    <w:p w:rsidR="005904A0" w:rsidRDefault="009C2236" w:rsidP="00532D88">
      <w:pPr>
        <w:spacing w:after="120"/>
        <w:ind w:firstLine="567"/>
        <w:contextualSpacing/>
        <w:jc w:val="both"/>
        <w:rPr>
          <w:sz w:val="28"/>
          <w:szCs w:val="28"/>
        </w:rPr>
      </w:pPr>
      <w:r w:rsidRPr="00B77003">
        <w:rPr>
          <w:sz w:val="28"/>
          <w:szCs w:val="28"/>
        </w:rPr>
        <w:t>забезпечення взаємодії робочої групи з підприємствами, установами та організаціями, що належать до сфери їх управління.</w:t>
      </w:r>
    </w:p>
    <w:p w:rsidR="00A80B4D" w:rsidRPr="00B77003" w:rsidRDefault="00A80B4D" w:rsidP="00532D88">
      <w:pPr>
        <w:spacing w:after="120"/>
        <w:ind w:firstLine="567"/>
        <w:contextualSpacing/>
        <w:jc w:val="both"/>
        <w:rPr>
          <w:sz w:val="28"/>
          <w:szCs w:val="28"/>
        </w:rPr>
      </w:pPr>
    </w:p>
    <w:p w:rsidR="00DA1233" w:rsidRPr="00B77003" w:rsidRDefault="00DA1233" w:rsidP="00532D88">
      <w:pPr>
        <w:spacing w:after="120"/>
        <w:ind w:firstLine="567"/>
        <w:contextualSpacing/>
        <w:jc w:val="both"/>
        <w:rPr>
          <w:sz w:val="28"/>
          <w:szCs w:val="28"/>
        </w:rPr>
      </w:pPr>
    </w:p>
    <w:tbl>
      <w:tblPr>
        <w:tblW w:w="5001" w:type="pct"/>
        <w:shd w:val="clear" w:color="auto" w:fill="FFFFFF"/>
        <w:tblCellMar>
          <w:left w:w="0" w:type="dxa"/>
          <w:right w:w="0" w:type="dxa"/>
        </w:tblCellMar>
        <w:tblLook w:val="04A0" w:firstRow="1" w:lastRow="0" w:firstColumn="1" w:lastColumn="0" w:noHBand="0" w:noVBand="1"/>
      </w:tblPr>
      <w:tblGrid>
        <w:gridCol w:w="3261"/>
        <w:gridCol w:w="6804"/>
      </w:tblGrid>
      <w:tr w:rsidR="00507710" w:rsidRPr="00507710" w:rsidTr="00400CEB">
        <w:tc>
          <w:tcPr>
            <w:tcW w:w="1620" w:type="pct"/>
            <w:shd w:val="clear" w:color="auto" w:fill="FFFFFF"/>
            <w:hideMark/>
          </w:tcPr>
          <w:p w:rsidR="00DA1233" w:rsidRPr="00507710" w:rsidRDefault="00DA1233" w:rsidP="004063FE">
            <w:pPr>
              <w:spacing w:before="300" w:after="150"/>
              <w:ind w:right="-237"/>
              <w:rPr>
                <w:rFonts w:eastAsia="Times New Roman"/>
                <w:sz w:val="28"/>
                <w:szCs w:val="28"/>
              </w:rPr>
            </w:pPr>
            <w:r w:rsidRPr="00507710">
              <w:rPr>
                <w:rFonts w:eastAsia="Times New Roman"/>
                <w:b/>
                <w:bCs/>
                <w:sz w:val="28"/>
                <w:szCs w:val="28"/>
              </w:rPr>
              <w:t>Прем</w:t>
            </w:r>
            <w:r w:rsidR="004063FE">
              <w:rPr>
                <w:rFonts w:eastAsia="Times New Roman"/>
                <w:b/>
                <w:bCs/>
                <w:sz w:val="28"/>
                <w:szCs w:val="28"/>
                <w:lang w:val="en-US"/>
              </w:rPr>
              <w:t>’</w:t>
            </w:r>
            <w:proofErr w:type="spellStart"/>
            <w:r w:rsidRPr="00507710">
              <w:rPr>
                <w:rFonts w:eastAsia="Times New Roman"/>
                <w:b/>
                <w:bCs/>
                <w:sz w:val="28"/>
                <w:szCs w:val="28"/>
              </w:rPr>
              <w:t>єр</w:t>
            </w:r>
            <w:proofErr w:type="spellEnd"/>
            <w:r w:rsidRPr="00507710">
              <w:rPr>
                <w:rFonts w:eastAsia="Times New Roman"/>
                <w:b/>
                <w:bCs/>
                <w:sz w:val="28"/>
                <w:szCs w:val="28"/>
              </w:rPr>
              <w:t xml:space="preserve">-міністр </w:t>
            </w:r>
            <w:r w:rsidR="00B77003" w:rsidRPr="00507710">
              <w:rPr>
                <w:rFonts w:eastAsia="Times New Roman"/>
                <w:b/>
                <w:bCs/>
                <w:sz w:val="28"/>
                <w:szCs w:val="28"/>
              </w:rPr>
              <w:t xml:space="preserve">України </w:t>
            </w:r>
          </w:p>
        </w:tc>
        <w:tc>
          <w:tcPr>
            <w:tcW w:w="3380" w:type="pct"/>
            <w:shd w:val="clear" w:color="auto" w:fill="FFFFFF"/>
            <w:hideMark/>
          </w:tcPr>
          <w:p w:rsidR="00DA1233" w:rsidRPr="00507710" w:rsidRDefault="00C16FAE" w:rsidP="00C16FAE">
            <w:pPr>
              <w:spacing w:before="300" w:after="150"/>
              <w:jc w:val="right"/>
              <w:rPr>
                <w:rFonts w:eastAsia="Times New Roman"/>
                <w:b/>
                <w:bCs/>
                <w:sz w:val="28"/>
                <w:szCs w:val="28"/>
              </w:rPr>
            </w:pPr>
            <w:r w:rsidRPr="00507710">
              <w:rPr>
                <w:rFonts w:eastAsia="Times New Roman"/>
                <w:b/>
                <w:bCs/>
                <w:sz w:val="28"/>
                <w:szCs w:val="28"/>
              </w:rPr>
              <w:t>Д. ШМИГАЛЬ</w:t>
            </w:r>
          </w:p>
        </w:tc>
      </w:tr>
    </w:tbl>
    <w:p w:rsidR="00DA1233" w:rsidRPr="00B77003" w:rsidRDefault="00DA1233" w:rsidP="00532D88">
      <w:pPr>
        <w:spacing w:after="120"/>
        <w:ind w:firstLine="567"/>
        <w:contextualSpacing/>
        <w:jc w:val="both"/>
        <w:rPr>
          <w:sz w:val="28"/>
          <w:szCs w:val="28"/>
        </w:rPr>
      </w:pPr>
    </w:p>
    <w:p w:rsidR="005904A0" w:rsidRPr="00B77003" w:rsidRDefault="005904A0" w:rsidP="00532D88">
      <w:pPr>
        <w:spacing w:after="120"/>
        <w:ind w:firstLine="567"/>
        <w:contextualSpacing/>
        <w:jc w:val="both"/>
        <w:rPr>
          <w:sz w:val="28"/>
          <w:szCs w:val="28"/>
        </w:rPr>
      </w:pPr>
    </w:p>
    <w:p w:rsidR="00DA1233" w:rsidRPr="00B77003" w:rsidRDefault="00DA1233">
      <w:pPr>
        <w:rPr>
          <w:sz w:val="28"/>
          <w:szCs w:val="28"/>
        </w:rPr>
      </w:pPr>
      <w:r w:rsidRPr="00B77003">
        <w:rPr>
          <w:sz w:val="28"/>
          <w:szCs w:val="28"/>
        </w:rPr>
        <w:br w:type="page"/>
      </w:r>
    </w:p>
    <w:p w:rsidR="005904A0" w:rsidRPr="00B77003" w:rsidRDefault="009C2236" w:rsidP="00400CEB">
      <w:pPr>
        <w:tabs>
          <w:tab w:val="center" w:pos="7088"/>
        </w:tabs>
        <w:spacing w:after="120"/>
        <w:ind w:left="3969"/>
        <w:contextualSpacing/>
        <w:jc w:val="center"/>
        <w:rPr>
          <w:sz w:val="28"/>
          <w:szCs w:val="28"/>
        </w:rPr>
      </w:pPr>
      <w:r w:rsidRPr="00B77003">
        <w:rPr>
          <w:sz w:val="28"/>
          <w:szCs w:val="28"/>
        </w:rPr>
        <w:lastRenderedPageBreak/>
        <w:t>Додаток 1</w:t>
      </w:r>
    </w:p>
    <w:p w:rsidR="005904A0" w:rsidRPr="00B77003" w:rsidRDefault="009C2236" w:rsidP="00400CEB">
      <w:pPr>
        <w:tabs>
          <w:tab w:val="center" w:pos="7088"/>
        </w:tabs>
        <w:spacing w:after="120"/>
        <w:ind w:left="5670" w:hanging="1559"/>
        <w:contextualSpacing/>
        <w:jc w:val="center"/>
        <w:rPr>
          <w:sz w:val="28"/>
          <w:szCs w:val="28"/>
        </w:rPr>
      </w:pPr>
      <w:r w:rsidRPr="00B77003">
        <w:rPr>
          <w:sz w:val="28"/>
          <w:szCs w:val="28"/>
        </w:rPr>
        <w:t>до розпорядження Кабінету Міністрів України</w:t>
      </w:r>
    </w:p>
    <w:p w:rsidR="005904A0" w:rsidRPr="00B77003" w:rsidRDefault="009C2236" w:rsidP="00400CEB">
      <w:pPr>
        <w:tabs>
          <w:tab w:val="center" w:pos="7088"/>
        </w:tabs>
        <w:spacing w:after="120"/>
        <w:ind w:left="5670" w:hanging="1559"/>
        <w:contextualSpacing/>
        <w:jc w:val="center"/>
        <w:rPr>
          <w:sz w:val="28"/>
          <w:szCs w:val="28"/>
        </w:rPr>
      </w:pPr>
      <w:r w:rsidRPr="00B77003">
        <w:rPr>
          <w:sz w:val="28"/>
          <w:szCs w:val="28"/>
        </w:rPr>
        <w:t xml:space="preserve">від </w:t>
      </w:r>
      <w:r w:rsidRPr="00230F5B">
        <w:rPr>
          <w:sz w:val="28"/>
          <w:szCs w:val="28"/>
        </w:rPr>
        <w:t>_________</w:t>
      </w:r>
      <w:r w:rsidRPr="00B77003">
        <w:rPr>
          <w:sz w:val="28"/>
          <w:szCs w:val="28"/>
        </w:rPr>
        <w:t xml:space="preserve"> 202</w:t>
      </w:r>
      <w:r w:rsidR="00400CEB">
        <w:rPr>
          <w:sz w:val="28"/>
          <w:szCs w:val="28"/>
        </w:rPr>
        <w:t>1</w:t>
      </w:r>
      <w:r w:rsidR="00842A3A">
        <w:rPr>
          <w:sz w:val="28"/>
          <w:szCs w:val="28"/>
        </w:rPr>
        <w:t xml:space="preserve"> </w:t>
      </w:r>
      <w:r w:rsidRPr="00B77003">
        <w:rPr>
          <w:sz w:val="28"/>
          <w:szCs w:val="28"/>
        </w:rPr>
        <w:t xml:space="preserve">р. № </w:t>
      </w:r>
      <w:r w:rsidRPr="00230F5B">
        <w:rPr>
          <w:sz w:val="28"/>
          <w:szCs w:val="28"/>
        </w:rPr>
        <w:t>_</w:t>
      </w:r>
      <w:r w:rsidRPr="00217AD8">
        <w:rPr>
          <w:sz w:val="28"/>
          <w:szCs w:val="28"/>
        </w:rPr>
        <w:t>__</w:t>
      </w:r>
    </w:p>
    <w:p w:rsidR="005904A0" w:rsidRDefault="005904A0" w:rsidP="00532D88">
      <w:pPr>
        <w:spacing w:after="120"/>
        <w:ind w:firstLine="567"/>
        <w:contextualSpacing/>
        <w:jc w:val="center"/>
        <w:rPr>
          <w:sz w:val="28"/>
          <w:szCs w:val="28"/>
        </w:rPr>
      </w:pPr>
    </w:p>
    <w:p w:rsidR="005904A0" w:rsidRPr="00B77003" w:rsidRDefault="009C2236" w:rsidP="00532D88">
      <w:pPr>
        <w:spacing w:after="120"/>
        <w:contextualSpacing/>
        <w:jc w:val="center"/>
        <w:rPr>
          <w:sz w:val="28"/>
          <w:szCs w:val="28"/>
        </w:rPr>
      </w:pPr>
      <w:r w:rsidRPr="00B77003">
        <w:rPr>
          <w:sz w:val="28"/>
          <w:szCs w:val="28"/>
        </w:rPr>
        <w:t>Сфери та цілі</w:t>
      </w:r>
    </w:p>
    <w:p w:rsidR="005904A0" w:rsidRDefault="009C2236" w:rsidP="00532D88">
      <w:pPr>
        <w:spacing w:after="120"/>
        <w:contextualSpacing/>
        <w:jc w:val="center"/>
        <w:rPr>
          <w:sz w:val="28"/>
          <w:szCs w:val="28"/>
        </w:rPr>
      </w:pPr>
      <w:r w:rsidRPr="00B77003">
        <w:rPr>
          <w:sz w:val="28"/>
          <w:szCs w:val="28"/>
        </w:rPr>
        <w:t>проведення оглядів витрат державного бюджету</w:t>
      </w:r>
    </w:p>
    <w:p w:rsidR="00F1034B" w:rsidRPr="00B77003" w:rsidRDefault="00F1034B" w:rsidP="004F0588">
      <w:pPr>
        <w:spacing w:after="120"/>
        <w:jc w:val="center"/>
        <w:rPr>
          <w:sz w:val="28"/>
          <w:szCs w:val="28"/>
        </w:rPr>
      </w:pPr>
    </w:p>
    <w:tbl>
      <w:tblPr>
        <w:tblStyle w:val="aa"/>
        <w:tblW w:w="9918" w:type="dxa"/>
        <w:tblLook w:val="04A0" w:firstRow="1" w:lastRow="0" w:firstColumn="1" w:lastColumn="0" w:noHBand="0" w:noVBand="1"/>
      </w:tblPr>
      <w:tblGrid>
        <w:gridCol w:w="2546"/>
        <w:gridCol w:w="3685"/>
        <w:gridCol w:w="3687"/>
      </w:tblGrid>
      <w:tr w:rsidR="00532D88" w:rsidRPr="00B77003" w:rsidTr="00F1034B">
        <w:tc>
          <w:tcPr>
            <w:tcW w:w="2546" w:type="dxa"/>
            <w:shd w:val="clear" w:color="auto" w:fill="auto"/>
            <w:vAlign w:val="center"/>
          </w:tcPr>
          <w:p w:rsidR="005904A0" w:rsidRPr="00B77003" w:rsidRDefault="009C2236" w:rsidP="00532D88">
            <w:pPr>
              <w:spacing w:after="120"/>
              <w:contextualSpacing/>
              <w:jc w:val="center"/>
              <w:rPr>
                <w:sz w:val="28"/>
                <w:szCs w:val="28"/>
              </w:rPr>
            </w:pPr>
            <w:r w:rsidRPr="00B77003">
              <w:rPr>
                <w:sz w:val="28"/>
                <w:szCs w:val="28"/>
              </w:rPr>
              <w:t>Головний розпорядник бюджетних коштів, відповідальний за проведення огляду витрат</w:t>
            </w:r>
          </w:p>
        </w:tc>
        <w:tc>
          <w:tcPr>
            <w:tcW w:w="3685" w:type="dxa"/>
            <w:shd w:val="clear" w:color="auto" w:fill="auto"/>
            <w:vAlign w:val="center"/>
          </w:tcPr>
          <w:p w:rsidR="005904A0" w:rsidRPr="00B77003" w:rsidRDefault="009C2236" w:rsidP="00532D88">
            <w:pPr>
              <w:spacing w:after="120"/>
              <w:contextualSpacing/>
              <w:jc w:val="center"/>
              <w:rPr>
                <w:sz w:val="28"/>
                <w:szCs w:val="28"/>
              </w:rPr>
            </w:pPr>
            <w:r w:rsidRPr="00B77003">
              <w:rPr>
                <w:sz w:val="28"/>
                <w:szCs w:val="28"/>
              </w:rPr>
              <w:t>Сфера проведення огляду витрат державного бюджету</w:t>
            </w:r>
          </w:p>
        </w:tc>
        <w:tc>
          <w:tcPr>
            <w:tcW w:w="3687" w:type="dxa"/>
            <w:shd w:val="clear" w:color="auto" w:fill="auto"/>
            <w:vAlign w:val="center"/>
          </w:tcPr>
          <w:p w:rsidR="005904A0" w:rsidRPr="00B77003" w:rsidRDefault="009C2236" w:rsidP="00532D88">
            <w:pPr>
              <w:spacing w:after="120"/>
              <w:contextualSpacing/>
              <w:jc w:val="center"/>
              <w:rPr>
                <w:sz w:val="28"/>
                <w:szCs w:val="28"/>
              </w:rPr>
            </w:pPr>
            <w:r w:rsidRPr="00B77003">
              <w:rPr>
                <w:sz w:val="28"/>
                <w:szCs w:val="28"/>
              </w:rPr>
              <w:t>Ціль проведення огляду витрат державного бюджету</w:t>
            </w:r>
          </w:p>
        </w:tc>
      </w:tr>
      <w:tr w:rsidR="00532D88" w:rsidRPr="00B77003">
        <w:tc>
          <w:tcPr>
            <w:tcW w:w="2546" w:type="dxa"/>
            <w:shd w:val="clear" w:color="auto" w:fill="auto"/>
          </w:tcPr>
          <w:p w:rsidR="005904A0" w:rsidRPr="00B77003" w:rsidRDefault="009C2236" w:rsidP="00532D88">
            <w:pPr>
              <w:spacing w:after="120"/>
              <w:contextualSpacing/>
              <w:rPr>
                <w:sz w:val="28"/>
                <w:szCs w:val="28"/>
              </w:rPr>
            </w:pPr>
            <w:r w:rsidRPr="00B77003">
              <w:rPr>
                <w:sz w:val="28"/>
                <w:szCs w:val="28"/>
              </w:rPr>
              <w:t>МКІП</w:t>
            </w:r>
          </w:p>
        </w:tc>
        <w:tc>
          <w:tcPr>
            <w:tcW w:w="3685" w:type="dxa"/>
            <w:shd w:val="clear" w:color="auto" w:fill="auto"/>
          </w:tcPr>
          <w:p w:rsidR="005904A0" w:rsidRPr="00B77003" w:rsidRDefault="009C2236" w:rsidP="00532D88">
            <w:pPr>
              <w:spacing w:after="120"/>
              <w:contextualSpacing/>
              <w:rPr>
                <w:sz w:val="28"/>
                <w:szCs w:val="28"/>
              </w:rPr>
            </w:pPr>
            <w:r w:rsidRPr="00B77003">
              <w:rPr>
                <w:bCs/>
                <w:sz w:val="28"/>
                <w:szCs w:val="28"/>
              </w:rPr>
              <w:t>сфера культури</w:t>
            </w:r>
            <w:r w:rsidRPr="00B77003">
              <w:rPr>
                <w:sz w:val="28"/>
                <w:szCs w:val="28"/>
              </w:rPr>
              <w:t xml:space="preserve"> в частині фінансової підтримки національних художніх колективів, концертних організацій та їх дирекції, національних і державних циркових організацій</w:t>
            </w:r>
          </w:p>
        </w:tc>
        <w:tc>
          <w:tcPr>
            <w:tcW w:w="3687" w:type="dxa"/>
            <w:shd w:val="clear" w:color="auto" w:fill="auto"/>
          </w:tcPr>
          <w:p w:rsidR="005904A0" w:rsidRPr="00B77003" w:rsidRDefault="003E4417" w:rsidP="004F3608">
            <w:pPr>
              <w:spacing w:after="120"/>
              <w:contextualSpacing/>
              <w:rPr>
                <w:sz w:val="28"/>
                <w:szCs w:val="28"/>
              </w:rPr>
            </w:pPr>
            <w:r w:rsidRPr="00B77003">
              <w:rPr>
                <w:sz w:val="28"/>
                <w:szCs w:val="28"/>
              </w:rPr>
              <w:t>удосконалення механізму фінансової підтримки національних художніх колективів, концертних організацій та їх дирекції, національних і державних циркових організацій</w:t>
            </w:r>
            <w:r w:rsidR="009C2236" w:rsidRPr="00B77003">
              <w:rPr>
                <w:sz w:val="28"/>
                <w:szCs w:val="28"/>
              </w:rPr>
              <w:t xml:space="preserve"> </w:t>
            </w:r>
          </w:p>
        </w:tc>
      </w:tr>
      <w:tr w:rsidR="006659C6" w:rsidRPr="00B77003">
        <w:tc>
          <w:tcPr>
            <w:tcW w:w="2546" w:type="dxa"/>
            <w:shd w:val="clear" w:color="auto" w:fill="auto"/>
          </w:tcPr>
          <w:p w:rsidR="006659C6" w:rsidRPr="00B77003" w:rsidRDefault="006659C6" w:rsidP="00532D88">
            <w:pPr>
              <w:spacing w:after="120"/>
              <w:contextualSpacing/>
              <w:rPr>
                <w:sz w:val="28"/>
                <w:szCs w:val="28"/>
              </w:rPr>
            </w:pPr>
            <w:proofErr w:type="spellStart"/>
            <w:r w:rsidRPr="00B77003">
              <w:rPr>
                <w:sz w:val="28"/>
                <w:szCs w:val="28"/>
              </w:rPr>
              <w:t>Мінсоцполітики</w:t>
            </w:r>
            <w:proofErr w:type="spellEnd"/>
          </w:p>
        </w:tc>
        <w:tc>
          <w:tcPr>
            <w:tcW w:w="3685" w:type="dxa"/>
            <w:shd w:val="clear" w:color="auto" w:fill="auto"/>
          </w:tcPr>
          <w:p w:rsidR="006659C6" w:rsidRPr="00B77003" w:rsidRDefault="006659C6" w:rsidP="00532D88">
            <w:pPr>
              <w:spacing w:after="120"/>
              <w:contextualSpacing/>
              <w:rPr>
                <w:bCs/>
                <w:sz w:val="28"/>
                <w:szCs w:val="28"/>
              </w:rPr>
            </w:pPr>
            <w:r w:rsidRPr="00B77003">
              <w:rPr>
                <w:sz w:val="28"/>
                <w:szCs w:val="28"/>
              </w:rPr>
              <w:t>сфера освіти в частині виплати соціальних стипендій студентам (курсантам) закладів фахової передвищої та вищої освіти</w:t>
            </w:r>
          </w:p>
        </w:tc>
        <w:tc>
          <w:tcPr>
            <w:tcW w:w="3687" w:type="dxa"/>
            <w:shd w:val="clear" w:color="auto" w:fill="auto"/>
          </w:tcPr>
          <w:p w:rsidR="006659C6" w:rsidRPr="00B77003" w:rsidRDefault="003E4417" w:rsidP="004F3608">
            <w:pPr>
              <w:spacing w:after="120"/>
              <w:contextualSpacing/>
              <w:rPr>
                <w:sz w:val="28"/>
                <w:szCs w:val="28"/>
              </w:rPr>
            </w:pPr>
            <w:r w:rsidRPr="00B77003">
              <w:rPr>
                <w:sz w:val="28"/>
                <w:szCs w:val="28"/>
              </w:rPr>
              <w:t>посилення адресності при виплаті соціальних стипендій</w:t>
            </w:r>
          </w:p>
        </w:tc>
      </w:tr>
    </w:tbl>
    <w:p w:rsidR="00C16FAE" w:rsidRPr="00B77003" w:rsidRDefault="00C16FAE" w:rsidP="00532D88">
      <w:pPr>
        <w:spacing w:after="120"/>
        <w:ind w:left="5245"/>
        <w:contextualSpacing/>
        <w:rPr>
          <w:sz w:val="28"/>
          <w:szCs w:val="28"/>
        </w:rPr>
      </w:pPr>
    </w:p>
    <w:p w:rsidR="00C16FAE" w:rsidRPr="00B77003" w:rsidRDefault="00C16FAE">
      <w:pPr>
        <w:rPr>
          <w:sz w:val="28"/>
          <w:szCs w:val="28"/>
        </w:rPr>
      </w:pPr>
      <w:r w:rsidRPr="00B77003">
        <w:rPr>
          <w:sz w:val="28"/>
          <w:szCs w:val="28"/>
        </w:rPr>
        <w:br w:type="page"/>
      </w:r>
    </w:p>
    <w:p w:rsidR="002C3FAF" w:rsidRPr="00B77003" w:rsidRDefault="002C3FAF" w:rsidP="00400CEB">
      <w:pPr>
        <w:spacing w:after="120"/>
        <w:ind w:left="3969"/>
        <w:contextualSpacing/>
        <w:jc w:val="center"/>
        <w:rPr>
          <w:sz w:val="28"/>
          <w:szCs w:val="28"/>
        </w:rPr>
      </w:pPr>
      <w:r w:rsidRPr="00B77003">
        <w:rPr>
          <w:sz w:val="28"/>
          <w:szCs w:val="28"/>
        </w:rPr>
        <w:lastRenderedPageBreak/>
        <w:t>Додаток 2</w:t>
      </w:r>
    </w:p>
    <w:p w:rsidR="002C3FAF" w:rsidRPr="00B77003" w:rsidRDefault="002C3FAF" w:rsidP="00400CEB">
      <w:pPr>
        <w:spacing w:after="120"/>
        <w:ind w:left="5670" w:hanging="1559"/>
        <w:contextualSpacing/>
        <w:jc w:val="center"/>
        <w:rPr>
          <w:sz w:val="28"/>
          <w:szCs w:val="28"/>
        </w:rPr>
      </w:pPr>
      <w:r w:rsidRPr="00B77003">
        <w:rPr>
          <w:sz w:val="28"/>
          <w:szCs w:val="28"/>
        </w:rPr>
        <w:t>до розпорядження Кабінету Міністрів України</w:t>
      </w:r>
    </w:p>
    <w:p w:rsidR="002C3FAF" w:rsidRPr="00B77003" w:rsidRDefault="002C3FAF" w:rsidP="00400CEB">
      <w:pPr>
        <w:spacing w:after="120"/>
        <w:ind w:left="5670" w:hanging="1559"/>
        <w:contextualSpacing/>
        <w:jc w:val="center"/>
        <w:rPr>
          <w:sz w:val="28"/>
          <w:szCs w:val="28"/>
        </w:rPr>
      </w:pPr>
      <w:r w:rsidRPr="00B77003">
        <w:rPr>
          <w:sz w:val="28"/>
          <w:szCs w:val="28"/>
        </w:rPr>
        <w:t xml:space="preserve">від </w:t>
      </w:r>
      <w:r w:rsidRPr="00230F5B">
        <w:rPr>
          <w:sz w:val="28"/>
          <w:szCs w:val="28"/>
        </w:rPr>
        <w:t xml:space="preserve">_________ </w:t>
      </w:r>
      <w:r w:rsidRPr="00B77003">
        <w:rPr>
          <w:sz w:val="28"/>
          <w:szCs w:val="28"/>
        </w:rPr>
        <w:t>202</w:t>
      </w:r>
      <w:r w:rsidR="00400CEB">
        <w:rPr>
          <w:sz w:val="28"/>
          <w:szCs w:val="28"/>
        </w:rPr>
        <w:t>1</w:t>
      </w:r>
      <w:r w:rsidR="00842A3A">
        <w:rPr>
          <w:sz w:val="28"/>
          <w:szCs w:val="28"/>
        </w:rPr>
        <w:t xml:space="preserve"> </w:t>
      </w:r>
      <w:r w:rsidRPr="00B77003">
        <w:rPr>
          <w:sz w:val="28"/>
          <w:szCs w:val="28"/>
        </w:rPr>
        <w:t xml:space="preserve">р. № </w:t>
      </w:r>
      <w:r w:rsidRPr="00230F5B">
        <w:rPr>
          <w:sz w:val="28"/>
          <w:szCs w:val="28"/>
        </w:rPr>
        <w:t>___</w:t>
      </w:r>
    </w:p>
    <w:p w:rsidR="00F1034B" w:rsidRDefault="00F1034B" w:rsidP="00532D88">
      <w:pPr>
        <w:spacing w:after="120"/>
        <w:ind w:firstLine="567"/>
        <w:contextualSpacing/>
        <w:jc w:val="right"/>
        <w:rPr>
          <w:sz w:val="28"/>
          <w:szCs w:val="28"/>
        </w:rPr>
      </w:pPr>
    </w:p>
    <w:p w:rsidR="00F1034B" w:rsidRDefault="009C2236" w:rsidP="00F1034B">
      <w:pPr>
        <w:pStyle w:val="rvps2"/>
        <w:shd w:val="clear" w:color="auto" w:fill="FFFFFF"/>
        <w:spacing w:beforeAutospacing="0" w:after="120" w:afterAutospacing="0"/>
        <w:contextualSpacing/>
        <w:jc w:val="center"/>
        <w:rPr>
          <w:sz w:val="28"/>
          <w:szCs w:val="28"/>
        </w:rPr>
      </w:pPr>
      <w:r w:rsidRPr="00B77003">
        <w:rPr>
          <w:sz w:val="28"/>
          <w:szCs w:val="28"/>
        </w:rPr>
        <w:t xml:space="preserve">Сфери проведення оглядів витрат державного бюджету, визначені </w:t>
      </w:r>
    </w:p>
    <w:p w:rsidR="005904A0" w:rsidRDefault="009C2236" w:rsidP="00F1034B">
      <w:pPr>
        <w:pStyle w:val="rvps2"/>
        <w:shd w:val="clear" w:color="auto" w:fill="FFFFFF"/>
        <w:spacing w:beforeAutospacing="0" w:after="120" w:afterAutospacing="0"/>
        <w:contextualSpacing/>
        <w:jc w:val="center"/>
        <w:rPr>
          <w:sz w:val="28"/>
          <w:szCs w:val="28"/>
          <w:shd w:val="clear" w:color="auto" w:fill="FFFFFF"/>
        </w:rPr>
      </w:pPr>
      <w:r w:rsidRPr="00B77003">
        <w:rPr>
          <w:sz w:val="28"/>
          <w:szCs w:val="28"/>
        </w:rPr>
        <w:t xml:space="preserve">розпорядженням </w:t>
      </w:r>
      <w:r w:rsidR="004E0477" w:rsidRPr="00B77003">
        <w:rPr>
          <w:sz w:val="28"/>
          <w:szCs w:val="28"/>
        </w:rPr>
        <w:t>Кабінету Міністрів України</w:t>
      </w:r>
      <w:r w:rsidRPr="00B77003">
        <w:rPr>
          <w:sz w:val="28"/>
          <w:szCs w:val="28"/>
        </w:rPr>
        <w:t xml:space="preserve"> від</w:t>
      </w:r>
      <w:r w:rsidRPr="00B77003">
        <w:rPr>
          <w:sz w:val="28"/>
          <w:szCs w:val="28"/>
          <w:shd w:val="clear" w:color="auto" w:fill="FFFFFF"/>
        </w:rPr>
        <w:t xml:space="preserve"> 27 березня 2019 р. № 211</w:t>
      </w:r>
    </w:p>
    <w:p w:rsidR="00F1034B" w:rsidRDefault="00F1034B" w:rsidP="00F1034B">
      <w:pPr>
        <w:pStyle w:val="rvps2"/>
        <w:shd w:val="clear" w:color="auto" w:fill="FFFFFF"/>
        <w:spacing w:beforeAutospacing="0" w:after="120" w:afterAutospacing="0"/>
        <w:jc w:val="center"/>
        <w:rPr>
          <w:sz w:val="28"/>
          <w:szCs w:val="28"/>
          <w:shd w:val="clear" w:color="auto" w:fill="FFFFFF"/>
        </w:rPr>
      </w:pPr>
    </w:p>
    <w:tbl>
      <w:tblPr>
        <w:tblStyle w:val="aa"/>
        <w:tblW w:w="9776" w:type="dxa"/>
        <w:tblLook w:val="04A0" w:firstRow="1" w:lastRow="0" w:firstColumn="1" w:lastColumn="0" w:noHBand="0" w:noVBand="1"/>
      </w:tblPr>
      <w:tblGrid>
        <w:gridCol w:w="3680"/>
        <w:gridCol w:w="6096"/>
      </w:tblGrid>
      <w:tr w:rsidR="00532D88" w:rsidRPr="00B77003" w:rsidTr="00F1034B">
        <w:tc>
          <w:tcPr>
            <w:tcW w:w="3680" w:type="dxa"/>
            <w:shd w:val="clear" w:color="auto" w:fill="auto"/>
            <w:vAlign w:val="center"/>
          </w:tcPr>
          <w:p w:rsidR="005904A0" w:rsidRPr="00B77003" w:rsidRDefault="009C2236" w:rsidP="00532D88">
            <w:pPr>
              <w:spacing w:after="120"/>
              <w:contextualSpacing/>
              <w:jc w:val="center"/>
              <w:rPr>
                <w:sz w:val="28"/>
                <w:szCs w:val="28"/>
              </w:rPr>
            </w:pPr>
            <w:r w:rsidRPr="00B77003">
              <w:rPr>
                <w:sz w:val="28"/>
                <w:szCs w:val="28"/>
              </w:rPr>
              <w:t>Головний розпорядник бюджетних коштів, відповідальний за проведення огляду витрат</w:t>
            </w:r>
          </w:p>
          <w:p w:rsidR="005904A0" w:rsidRPr="00B77003" w:rsidRDefault="005904A0" w:rsidP="00532D88">
            <w:pPr>
              <w:spacing w:after="120"/>
              <w:ind w:firstLine="567"/>
              <w:contextualSpacing/>
              <w:rPr>
                <w:sz w:val="28"/>
                <w:szCs w:val="28"/>
              </w:rPr>
            </w:pPr>
          </w:p>
        </w:tc>
        <w:tc>
          <w:tcPr>
            <w:tcW w:w="6096" w:type="dxa"/>
            <w:shd w:val="clear" w:color="auto" w:fill="auto"/>
            <w:vAlign w:val="center"/>
          </w:tcPr>
          <w:p w:rsidR="005904A0" w:rsidRPr="00B77003" w:rsidRDefault="009C2236" w:rsidP="0026286A">
            <w:pPr>
              <w:spacing w:after="120"/>
              <w:contextualSpacing/>
              <w:jc w:val="center"/>
              <w:rPr>
                <w:sz w:val="28"/>
                <w:szCs w:val="28"/>
              </w:rPr>
            </w:pPr>
            <w:r w:rsidRPr="00B77003">
              <w:rPr>
                <w:sz w:val="28"/>
                <w:szCs w:val="28"/>
              </w:rPr>
              <w:t>Сфера проведення огляду витрат державного бюджету</w:t>
            </w:r>
          </w:p>
        </w:tc>
      </w:tr>
      <w:tr w:rsidR="00532D88" w:rsidRPr="00B77003" w:rsidTr="006A5BDF">
        <w:tc>
          <w:tcPr>
            <w:tcW w:w="3680" w:type="dxa"/>
            <w:vMerge w:val="restart"/>
            <w:shd w:val="clear" w:color="auto" w:fill="auto"/>
          </w:tcPr>
          <w:p w:rsidR="006A5BDF" w:rsidRPr="00B77003" w:rsidRDefault="006A5BDF" w:rsidP="00532D88">
            <w:pPr>
              <w:spacing w:after="120"/>
              <w:contextualSpacing/>
              <w:rPr>
                <w:sz w:val="28"/>
                <w:szCs w:val="28"/>
              </w:rPr>
            </w:pPr>
            <w:r w:rsidRPr="00B77003">
              <w:rPr>
                <w:sz w:val="28"/>
                <w:szCs w:val="28"/>
              </w:rPr>
              <w:t>МОН</w:t>
            </w:r>
          </w:p>
        </w:tc>
        <w:tc>
          <w:tcPr>
            <w:tcW w:w="6096" w:type="dxa"/>
            <w:shd w:val="clear" w:color="auto" w:fill="auto"/>
          </w:tcPr>
          <w:p w:rsidR="00FE2FC0" w:rsidRPr="00B77003" w:rsidRDefault="006A5BDF" w:rsidP="00532D88">
            <w:pPr>
              <w:spacing w:after="120"/>
              <w:contextualSpacing/>
              <w:rPr>
                <w:sz w:val="28"/>
                <w:szCs w:val="28"/>
              </w:rPr>
            </w:pPr>
            <w:r w:rsidRPr="00B77003">
              <w:rPr>
                <w:rFonts w:eastAsia="Times New Roman"/>
                <w:sz w:val="28"/>
                <w:szCs w:val="28"/>
              </w:rPr>
              <w:t>сфера освіти і науки в частині:</w:t>
            </w:r>
          </w:p>
        </w:tc>
      </w:tr>
      <w:tr w:rsidR="00532D88" w:rsidRPr="00B77003" w:rsidTr="006A5BDF">
        <w:tc>
          <w:tcPr>
            <w:tcW w:w="3680" w:type="dxa"/>
            <w:vMerge/>
            <w:shd w:val="clear" w:color="auto" w:fill="auto"/>
          </w:tcPr>
          <w:p w:rsidR="006A5BDF" w:rsidRPr="00B77003" w:rsidRDefault="006A5BDF" w:rsidP="00532D88">
            <w:pPr>
              <w:spacing w:after="120"/>
              <w:contextualSpacing/>
              <w:rPr>
                <w:sz w:val="28"/>
                <w:szCs w:val="28"/>
              </w:rPr>
            </w:pPr>
          </w:p>
        </w:tc>
        <w:tc>
          <w:tcPr>
            <w:tcW w:w="6096" w:type="dxa"/>
            <w:shd w:val="clear" w:color="auto" w:fill="auto"/>
          </w:tcPr>
          <w:p w:rsidR="006A5BDF" w:rsidRPr="00B77003" w:rsidRDefault="00E02FF8" w:rsidP="0014616E">
            <w:pPr>
              <w:spacing w:after="120"/>
              <w:contextualSpacing/>
              <w:rPr>
                <w:sz w:val="28"/>
                <w:szCs w:val="28"/>
              </w:rPr>
            </w:pPr>
            <w:r w:rsidRPr="00B77003">
              <w:rPr>
                <w:sz w:val="28"/>
                <w:szCs w:val="28"/>
              </w:rPr>
              <w:t>підготовки фахівців, наукових та науково-педагогічних кадрів у закладах вищої освіти</w:t>
            </w:r>
          </w:p>
        </w:tc>
      </w:tr>
      <w:tr w:rsidR="00532D88" w:rsidRPr="00B77003" w:rsidTr="006A5BDF">
        <w:tc>
          <w:tcPr>
            <w:tcW w:w="3680" w:type="dxa"/>
            <w:vMerge/>
            <w:shd w:val="clear" w:color="auto" w:fill="auto"/>
          </w:tcPr>
          <w:p w:rsidR="006A5BDF" w:rsidRPr="00B77003" w:rsidRDefault="006A5BDF" w:rsidP="00532D88">
            <w:pPr>
              <w:spacing w:after="120"/>
              <w:contextualSpacing/>
              <w:rPr>
                <w:sz w:val="28"/>
                <w:szCs w:val="28"/>
              </w:rPr>
            </w:pPr>
          </w:p>
        </w:tc>
        <w:tc>
          <w:tcPr>
            <w:tcW w:w="6096" w:type="dxa"/>
            <w:shd w:val="clear" w:color="auto" w:fill="auto"/>
          </w:tcPr>
          <w:p w:rsidR="006A5BDF" w:rsidRPr="00B77003" w:rsidRDefault="00E02FF8" w:rsidP="0014616E">
            <w:pPr>
              <w:spacing w:after="120"/>
              <w:contextualSpacing/>
              <w:rPr>
                <w:sz w:val="28"/>
                <w:szCs w:val="28"/>
              </w:rPr>
            </w:pPr>
            <w:r w:rsidRPr="00B77003">
              <w:rPr>
                <w:sz w:val="28"/>
                <w:szCs w:val="28"/>
              </w:rPr>
              <w:t>проведення наукових досліджень закладами вищої освіти та науковими установами, що належать до сфери управління МОН</w:t>
            </w:r>
          </w:p>
        </w:tc>
      </w:tr>
      <w:tr w:rsidR="00532D88" w:rsidRPr="00B77003" w:rsidTr="00350A76">
        <w:trPr>
          <w:trHeight w:val="925"/>
        </w:trPr>
        <w:tc>
          <w:tcPr>
            <w:tcW w:w="3680" w:type="dxa"/>
            <w:shd w:val="clear" w:color="auto" w:fill="auto"/>
          </w:tcPr>
          <w:p w:rsidR="00FE2FC0" w:rsidRPr="00B77003" w:rsidRDefault="00FE2FC0" w:rsidP="00532D88">
            <w:pPr>
              <w:spacing w:after="120"/>
              <w:contextualSpacing/>
              <w:rPr>
                <w:sz w:val="28"/>
                <w:szCs w:val="28"/>
              </w:rPr>
            </w:pPr>
            <w:r w:rsidRPr="00B77003">
              <w:rPr>
                <w:sz w:val="28"/>
                <w:szCs w:val="28"/>
              </w:rPr>
              <w:t>МОЗ</w:t>
            </w:r>
          </w:p>
        </w:tc>
        <w:tc>
          <w:tcPr>
            <w:tcW w:w="6096" w:type="dxa"/>
            <w:shd w:val="clear" w:color="auto" w:fill="auto"/>
          </w:tcPr>
          <w:p w:rsidR="00FE2FC0" w:rsidRPr="00B77003" w:rsidRDefault="00FE2FC0" w:rsidP="0014616E">
            <w:pPr>
              <w:spacing w:after="120"/>
              <w:contextualSpacing/>
              <w:rPr>
                <w:sz w:val="28"/>
                <w:szCs w:val="28"/>
              </w:rPr>
            </w:pPr>
            <w:r w:rsidRPr="00B77003">
              <w:rPr>
                <w:sz w:val="28"/>
                <w:szCs w:val="28"/>
              </w:rPr>
              <w:t>сфера охорони здоров’я в частині забезпечення організації і регулювання діяльності установ та окремих заходів з охорони здоров’я</w:t>
            </w:r>
          </w:p>
        </w:tc>
      </w:tr>
      <w:tr w:rsidR="005904A0" w:rsidRPr="00B77003" w:rsidTr="006A5BDF">
        <w:tc>
          <w:tcPr>
            <w:tcW w:w="3680" w:type="dxa"/>
            <w:shd w:val="clear" w:color="auto" w:fill="auto"/>
          </w:tcPr>
          <w:p w:rsidR="005904A0" w:rsidRPr="00B77003" w:rsidRDefault="009C2236" w:rsidP="00532D88">
            <w:pPr>
              <w:spacing w:after="120"/>
              <w:contextualSpacing/>
              <w:rPr>
                <w:sz w:val="28"/>
                <w:szCs w:val="28"/>
              </w:rPr>
            </w:pPr>
            <w:r w:rsidRPr="00B77003">
              <w:rPr>
                <w:sz w:val="28"/>
                <w:szCs w:val="28"/>
              </w:rPr>
              <w:t>Міненерго</w:t>
            </w:r>
          </w:p>
        </w:tc>
        <w:tc>
          <w:tcPr>
            <w:tcW w:w="6096" w:type="dxa"/>
            <w:shd w:val="clear" w:color="auto" w:fill="auto"/>
          </w:tcPr>
          <w:p w:rsidR="005904A0" w:rsidRPr="00B77003" w:rsidRDefault="009C2236" w:rsidP="004F0588">
            <w:pPr>
              <w:spacing w:after="120"/>
              <w:contextualSpacing/>
              <w:rPr>
                <w:sz w:val="28"/>
                <w:szCs w:val="28"/>
              </w:rPr>
            </w:pPr>
            <w:r w:rsidRPr="00B77003">
              <w:rPr>
                <w:sz w:val="28"/>
                <w:szCs w:val="28"/>
              </w:rPr>
              <w:t>паливно-енергетичн</w:t>
            </w:r>
            <w:r w:rsidR="00E02FF8" w:rsidRPr="00B77003">
              <w:rPr>
                <w:sz w:val="28"/>
                <w:szCs w:val="28"/>
              </w:rPr>
              <w:t>ий</w:t>
            </w:r>
            <w:r w:rsidRPr="00B77003">
              <w:rPr>
                <w:sz w:val="28"/>
                <w:szCs w:val="28"/>
              </w:rPr>
              <w:t xml:space="preserve"> комплекс в частині видатків на вугільну галузь</w:t>
            </w:r>
          </w:p>
        </w:tc>
      </w:tr>
    </w:tbl>
    <w:p w:rsidR="00724407" w:rsidRPr="00B77003" w:rsidRDefault="00724407" w:rsidP="00532D88">
      <w:pPr>
        <w:spacing w:after="120"/>
        <w:ind w:firstLine="567"/>
        <w:contextualSpacing/>
        <w:rPr>
          <w:sz w:val="28"/>
          <w:szCs w:val="28"/>
        </w:rPr>
      </w:pPr>
    </w:p>
    <w:p w:rsidR="00724407" w:rsidRPr="00B77003" w:rsidRDefault="00724407" w:rsidP="00532D88">
      <w:pPr>
        <w:spacing w:after="120"/>
        <w:contextualSpacing/>
        <w:rPr>
          <w:sz w:val="28"/>
          <w:szCs w:val="28"/>
        </w:rPr>
      </w:pPr>
      <w:r w:rsidRPr="00B77003">
        <w:rPr>
          <w:sz w:val="28"/>
          <w:szCs w:val="28"/>
        </w:rPr>
        <w:br w:type="page"/>
      </w:r>
    </w:p>
    <w:p w:rsidR="002C3FAF" w:rsidRPr="00B77003" w:rsidRDefault="002B5CD1" w:rsidP="0014202E">
      <w:pPr>
        <w:spacing w:after="120"/>
        <w:ind w:left="5529" w:hanging="1560"/>
        <w:contextualSpacing/>
        <w:jc w:val="center"/>
        <w:rPr>
          <w:sz w:val="28"/>
          <w:szCs w:val="28"/>
        </w:rPr>
      </w:pPr>
      <w:r w:rsidRPr="00B77003">
        <w:rPr>
          <w:sz w:val="28"/>
          <w:szCs w:val="28"/>
        </w:rPr>
        <w:lastRenderedPageBreak/>
        <w:t>Дод</w:t>
      </w:r>
      <w:r w:rsidR="002C3FAF" w:rsidRPr="00B77003">
        <w:rPr>
          <w:sz w:val="28"/>
          <w:szCs w:val="28"/>
        </w:rPr>
        <w:t>аток 3</w:t>
      </w:r>
    </w:p>
    <w:p w:rsidR="002C3FAF" w:rsidRPr="00B77003" w:rsidRDefault="002C3FAF" w:rsidP="0014202E">
      <w:pPr>
        <w:spacing w:after="120"/>
        <w:ind w:left="5529" w:hanging="1559"/>
        <w:contextualSpacing/>
        <w:jc w:val="center"/>
        <w:rPr>
          <w:sz w:val="28"/>
          <w:szCs w:val="28"/>
        </w:rPr>
      </w:pPr>
      <w:r w:rsidRPr="00B77003">
        <w:rPr>
          <w:sz w:val="28"/>
          <w:szCs w:val="28"/>
        </w:rPr>
        <w:t>до розпорядження Кабінету Міністрів України</w:t>
      </w:r>
    </w:p>
    <w:p w:rsidR="002C3FAF" w:rsidRPr="00B77003" w:rsidRDefault="002C3FAF" w:rsidP="0014202E">
      <w:pPr>
        <w:spacing w:after="120"/>
        <w:ind w:left="5529" w:hanging="1559"/>
        <w:contextualSpacing/>
        <w:jc w:val="center"/>
        <w:rPr>
          <w:sz w:val="28"/>
          <w:szCs w:val="28"/>
        </w:rPr>
      </w:pPr>
      <w:r w:rsidRPr="00B77003">
        <w:rPr>
          <w:sz w:val="28"/>
          <w:szCs w:val="28"/>
        </w:rPr>
        <w:t xml:space="preserve">від </w:t>
      </w:r>
      <w:r w:rsidRPr="00230F5B">
        <w:rPr>
          <w:sz w:val="28"/>
          <w:szCs w:val="28"/>
        </w:rPr>
        <w:t>_________</w:t>
      </w:r>
      <w:r w:rsidRPr="00B77003">
        <w:rPr>
          <w:sz w:val="28"/>
          <w:szCs w:val="28"/>
        </w:rPr>
        <w:t xml:space="preserve"> 202</w:t>
      </w:r>
      <w:r w:rsidR="0014202E">
        <w:rPr>
          <w:sz w:val="28"/>
          <w:szCs w:val="28"/>
        </w:rPr>
        <w:t xml:space="preserve">1 </w:t>
      </w:r>
      <w:r w:rsidRPr="00B77003">
        <w:rPr>
          <w:sz w:val="28"/>
          <w:szCs w:val="28"/>
        </w:rPr>
        <w:t xml:space="preserve">р. № </w:t>
      </w:r>
      <w:r w:rsidRPr="00230F5B">
        <w:rPr>
          <w:sz w:val="28"/>
          <w:szCs w:val="28"/>
        </w:rPr>
        <w:t>___</w:t>
      </w:r>
    </w:p>
    <w:p w:rsidR="002C3FAF" w:rsidRDefault="002C3FAF" w:rsidP="00532D88">
      <w:pPr>
        <w:spacing w:after="120"/>
        <w:ind w:left="6804" w:hanging="1559"/>
        <w:contextualSpacing/>
        <w:rPr>
          <w:sz w:val="28"/>
          <w:szCs w:val="28"/>
        </w:rPr>
      </w:pPr>
    </w:p>
    <w:p w:rsidR="005904A0" w:rsidRDefault="009C2236" w:rsidP="00532D88">
      <w:pPr>
        <w:pStyle w:val="rvps2"/>
        <w:shd w:val="clear" w:color="auto" w:fill="FFFFFF"/>
        <w:spacing w:beforeAutospacing="0" w:after="120" w:afterAutospacing="0"/>
        <w:ind w:firstLine="567"/>
        <w:contextualSpacing/>
        <w:jc w:val="center"/>
        <w:rPr>
          <w:sz w:val="28"/>
          <w:szCs w:val="28"/>
          <w:shd w:val="clear" w:color="auto" w:fill="FFFFFF"/>
        </w:rPr>
      </w:pPr>
      <w:r w:rsidRPr="00B77003">
        <w:rPr>
          <w:sz w:val="28"/>
          <w:szCs w:val="28"/>
        </w:rPr>
        <w:t xml:space="preserve">Сфери проведення оглядів витрат державного бюджету, визначені розпорядженням </w:t>
      </w:r>
      <w:r w:rsidR="004E0477" w:rsidRPr="00B77003">
        <w:rPr>
          <w:sz w:val="28"/>
          <w:szCs w:val="28"/>
        </w:rPr>
        <w:t>Кабінету Міністрів України</w:t>
      </w:r>
      <w:r w:rsidRPr="00B77003">
        <w:rPr>
          <w:sz w:val="28"/>
          <w:szCs w:val="28"/>
        </w:rPr>
        <w:t xml:space="preserve"> від</w:t>
      </w:r>
      <w:r w:rsidRPr="00B77003">
        <w:rPr>
          <w:sz w:val="28"/>
          <w:szCs w:val="28"/>
          <w:shd w:val="clear" w:color="auto" w:fill="FFFFFF"/>
        </w:rPr>
        <w:t xml:space="preserve"> 3 березня 2020 р. № 212</w:t>
      </w:r>
    </w:p>
    <w:p w:rsidR="00F1034B" w:rsidRPr="00B77003" w:rsidRDefault="00F1034B" w:rsidP="00532D88">
      <w:pPr>
        <w:pStyle w:val="rvps2"/>
        <w:shd w:val="clear" w:color="auto" w:fill="FFFFFF"/>
        <w:spacing w:beforeAutospacing="0" w:after="120" w:afterAutospacing="0"/>
        <w:ind w:firstLine="567"/>
        <w:contextualSpacing/>
        <w:jc w:val="center"/>
        <w:rPr>
          <w:sz w:val="28"/>
          <w:szCs w:val="28"/>
        </w:rPr>
      </w:pPr>
    </w:p>
    <w:tbl>
      <w:tblPr>
        <w:tblStyle w:val="aa"/>
        <w:tblW w:w="9918" w:type="dxa"/>
        <w:tblLook w:val="04A0" w:firstRow="1" w:lastRow="0" w:firstColumn="1" w:lastColumn="0" w:noHBand="0" w:noVBand="1"/>
      </w:tblPr>
      <w:tblGrid>
        <w:gridCol w:w="3148"/>
        <w:gridCol w:w="6770"/>
      </w:tblGrid>
      <w:tr w:rsidR="00532D88" w:rsidRPr="00B77003" w:rsidTr="00F86C68">
        <w:trPr>
          <w:trHeight w:val="1895"/>
        </w:trPr>
        <w:tc>
          <w:tcPr>
            <w:tcW w:w="3148" w:type="dxa"/>
            <w:shd w:val="clear" w:color="auto" w:fill="auto"/>
            <w:vAlign w:val="center"/>
          </w:tcPr>
          <w:p w:rsidR="005904A0" w:rsidRPr="00B77003" w:rsidRDefault="009C2236" w:rsidP="00532D88">
            <w:pPr>
              <w:spacing w:after="120"/>
              <w:contextualSpacing/>
              <w:jc w:val="center"/>
              <w:rPr>
                <w:sz w:val="28"/>
                <w:szCs w:val="28"/>
              </w:rPr>
            </w:pPr>
            <w:r w:rsidRPr="00B77003">
              <w:rPr>
                <w:sz w:val="28"/>
                <w:szCs w:val="28"/>
              </w:rPr>
              <w:t>Головний розпорядник бюджетних коштів, відповідальний за проведення огляду витрат</w:t>
            </w:r>
          </w:p>
        </w:tc>
        <w:tc>
          <w:tcPr>
            <w:tcW w:w="6770" w:type="dxa"/>
            <w:shd w:val="clear" w:color="auto" w:fill="auto"/>
            <w:vAlign w:val="center"/>
          </w:tcPr>
          <w:p w:rsidR="005904A0" w:rsidRPr="00B77003" w:rsidRDefault="009C2236" w:rsidP="00532D88">
            <w:pPr>
              <w:spacing w:after="120"/>
              <w:ind w:firstLine="567"/>
              <w:contextualSpacing/>
              <w:jc w:val="center"/>
              <w:rPr>
                <w:sz w:val="28"/>
                <w:szCs w:val="28"/>
              </w:rPr>
            </w:pPr>
            <w:r w:rsidRPr="00B77003">
              <w:rPr>
                <w:sz w:val="28"/>
                <w:szCs w:val="28"/>
              </w:rPr>
              <w:t>Сфера проведення огляду витрат державного бюджету</w:t>
            </w:r>
          </w:p>
        </w:tc>
      </w:tr>
      <w:tr w:rsidR="00532D88" w:rsidRPr="00B77003" w:rsidTr="00F86C68">
        <w:tc>
          <w:tcPr>
            <w:tcW w:w="3148" w:type="dxa"/>
            <w:vMerge w:val="restart"/>
            <w:shd w:val="clear" w:color="auto" w:fill="auto"/>
          </w:tcPr>
          <w:p w:rsidR="005904A0" w:rsidRPr="00B77003" w:rsidRDefault="009C2236" w:rsidP="00532D88">
            <w:pPr>
              <w:spacing w:after="120"/>
              <w:ind w:firstLine="567"/>
              <w:contextualSpacing/>
              <w:rPr>
                <w:sz w:val="28"/>
                <w:szCs w:val="28"/>
              </w:rPr>
            </w:pPr>
            <w:r w:rsidRPr="00B77003">
              <w:rPr>
                <w:sz w:val="28"/>
                <w:szCs w:val="28"/>
              </w:rPr>
              <w:t>МОН</w:t>
            </w:r>
          </w:p>
        </w:tc>
        <w:tc>
          <w:tcPr>
            <w:tcW w:w="6770" w:type="dxa"/>
            <w:shd w:val="clear" w:color="auto" w:fill="auto"/>
          </w:tcPr>
          <w:p w:rsidR="005904A0" w:rsidRPr="00B77003" w:rsidRDefault="009C2236" w:rsidP="00532D88">
            <w:pPr>
              <w:spacing w:after="120"/>
              <w:contextualSpacing/>
              <w:rPr>
                <w:sz w:val="28"/>
                <w:szCs w:val="28"/>
              </w:rPr>
            </w:pPr>
            <w:r w:rsidRPr="00B77003">
              <w:rPr>
                <w:sz w:val="28"/>
                <w:szCs w:val="28"/>
              </w:rPr>
              <w:t>сфера освіти і науки в частині:</w:t>
            </w:r>
          </w:p>
        </w:tc>
      </w:tr>
      <w:tr w:rsidR="00532D88" w:rsidRPr="00B77003" w:rsidTr="00F86C68">
        <w:tc>
          <w:tcPr>
            <w:tcW w:w="3148" w:type="dxa"/>
            <w:vMerge/>
            <w:shd w:val="clear" w:color="auto" w:fill="auto"/>
          </w:tcPr>
          <w:p w:rsidR="005904A0" w:rsidRPr="00B77003" w:rsidRDefault="005904A0" w:rsidP="00532D88">
            <w:pPr>
              <w:spacing w:after="120"/>
              <w:ind w:firstLine="567"/>
              <w:contextualSpacing/>
              <w:rPr>
                <w:sz w:val="28"/>
                <w:szCs w:val="28"/>
                <w:lang w:val="ru-RU"/>
              </w:rPr>
            </w:pPr>
          </w:p>
        </w:tc>
        <w:tc>
          <w:tcPr>
            <w:tcW w:w="6770" w:type="dxa"/>
            <w:shd w:val="clear" w:color="auto" w:fill="auto"/>
          </w:tcPr>
          <w:p w:rsidR="005904A0" w:rsidRPr="00B77003" w:rsidRDefault="009C2236" w:rsidP="0014616E">
            <w:pPr>
              <w:spacing w:after="120"/>
              <w:contextualSpacing/>
              <w:rPr>
                <w:sz w:val="28"/>
                <w:szCs w:val="28"/>
              </w:rPr>
            </w:pPr>
            <w:r w:rsidRPr="00B77003">
              <w:rPr>
                <w:sz w:val="28"/>
                <w:szCs w:val="28"/>
              </w:rPr>
              <w:t>державних премій, стипендій та грантів у галузі освіти, науки і техніки, стипендій переможцям міжнародних конкурсів</w:t>
            </w:r>
          </w:p>
        </w:tc>
      </w:tr>
      <w:tr w:rsidR="00532D88" w:rsidRPr="00B77003" w:rsidTr="00F86C68">
        <w:tc>
          <w:tcPr>
            <w:tcW w:w="3148" w:type="dxa"/>
            <w:vMerge/>
            <w:shd w:val="clear" w:color="auto" w:fill="auto"/>
          </w:tcPr>
          <w:p w:rsidR="005904A0" w:rsidRPr="00B77003" w:rsidRDefault="005904A0" w:rsidP="00532D88">
            <w:pPr>
              <w:spacing w:after="120"/>
              <w:ind w:firstLine="567"/>
              <w:contextualSpacing/>
              <w:rPr>
                <w:sz w:val="28"/>
                <w:szCs w:val="28"/>
                <w:lang w:val="ru-RU"/>
              </w:rPr>
            </w:pPr>
          </w:p>
        </w:tc>
        <w:tc>
          <w:tcPr>
            <w:tcW w:w="6770" w:type="dxa"/>
            <w:shd w:val="clear" w:color="auto" w:fill="auto"/>
          </w:tcPr>
          <w:p w:rsidR="005904A0" w:rsidRPr="00B77003" w:rsidRDefault="009C2236" w:rsidP="0014616E">
            <w:pPr>
              <w:spacing w:after="120"/>
              <w:contextualSpacing/>
              <w:rPr>
                <w:sz w:val="28"/>
                <w:szCs w:val="28"/>
              </w:rPr>
            </w:pPr>
            <w:r w:rsidRPr="00B77003">
              <w:rPr>
                <w:sz w:val="28"/>
                <w:szCs w:val="28"/>
              </w:rPr>
              <w:t>виконання зобов’язань України у сфері міжнародного науково-технічного та освітнього співробітництва</w:t>
            </w:r>
          </w:p>
        </w:tc>
      </w:tr>
      <w:tr w:rsidR="00532D88" w:rsidRPr="00B77003" w:rsidTr="00F86C68">
        <w:tc>
          <w:tcPr>
            <w:tcW w:w="3148" w:type="dxa"/>
            <w:shd w:val="clear" w:color="auto" w:fill="auto"/>
          </w:tcPr>
          <w:p w:rsidR="005904A0" w:rsidRPr="00B77003" w:rsidRDefault="009C2236" w:rsidP="00532D88">
            <w:pPr>
              <w:spacing w:after="120"/>
              <w:ind w:firstLine="567"/>
              <w:contextualSpacing/>
              <w:rPr>
                <w:sz w:val="28"/>
                <w:szCs w:val="28"/>
                <w:lang w:val="ru-RU"/>
              </w:rPr>
            </w:pPr>
            <w:r w:rsidRPr="00B77003">
              <w:rPr>
                <w:sz w:val="28"/>
                <w:szCs w:val="28"/>
                <w:lang w:val="ru-RU"/>
              </w:rPr>
              <w:t xml:space="preserve">НАН </w:t>
            </w:r>
          </w:p>
        </w:tc>
        <w:tc>
          <w:tcPr>
            <w:tcW w:w="6770" w:type="dxa"/>
            <w:shd w:val="clear" w:color="auto" w:fill="auto"/>
          </w:tcPr>
          <w:p w:rsidR="005904A0" w:rsidRPr="00B77003" w:rsidRDefault="009C2236" w:rsidP="0014616E">
            <w:pPr>
              <w:spacing w:after="120"/>
              <w:contextualSpacing/>
              <w:rPr>
                <w:sz w:val="28"/>
                <w:szCs w:val="28"/>
              </w:rPr>
            </w:pPr>
            <w:r w:rsidRPr="00B77003">
              <w:rPr>
                <w:sz w:val="28"/>
                <w:szCs w:val="28"/>
              </w:rPr>
              <w:t>сфера наукової і науково-технічної діяльності наукових установ Національної академії наук України</w:t>
            </w:r>
          </w:p>
        </w:tc>
      </w:tr>
      <w:tr w:rsidR="00532D88" w:rsidRPr="00B77003" w:rsidTr="00F86C68">
        <w:trPr>
          <w:trHeight w:val="838"/>
        </w:trPr>
        <w:tc>
          <w:tcPr>
            <w:tcW w:w="3148" w:type="dxa"/>
            <w:shd w:val="clear" w:color="auto" w:fill="auto"/>
          </w:tcPr>
          <w:p w:rsidR="00F33BC9" w:rsidRPr="00B77003" w:rsidRDefault="00F33BC9" w:rsidP="00532D88">
            <w:pPr>
              <w:spacing w:after="120"/>
              <w:ind w:firstLine="567"/>
              <w:contextualSpacing/>
              <w:rPr>
                <w:sz w:val="28"/>
                <w:szCs w:val="28"/>
                <w:lang w:val="ru-RU"/>
              </w:rPr>
            </w:pPr>
            <w:r w:rsidRPr="00B77003">
              <w:rPr>
                <w:sz w:val="28"/>
                <w:szCs w:val="28"/>
                <w:lang w:val="ru-RU"/>
              </w:rPr>
              <w:t>МОЗ</w:t>
            </w:r>
          </w:p>
        </w:tc>
        <w:tc>
          <w:tcPr>
            <w:tcW w:w="6770" w:type="dxa"/>
            <w:shd w:val="clear" w:color="auto" w:fill="auto"/>
          </w:tcPr>
          <w:p w:rsidR="00F33BC9" w:rsidRPr="00B77003" w:rsidRDefault="00F33BC9" w:rsidP="0014616E">
            <w:pPr>
              <w:spacing w:after="120"/>
              <w:contextualSpacing/>
              <w:rPr>
                <w:sz w:val="28"/>
                <w:szCs w:val="28"/>
              </w:rPr>
            </w:pPr>
            <w:r w:rsidRPr="00B77003">
              <w:rPr>
                <w:sz w:val="28"/>
                <w:szCs w:val="28"/>
              </w:rPr>
              <w:t>сфера охорони здоров’я в частині здійснення централізованих закупівель лікарських засобів, медичних виробів і послуг</w:t>
            </w:r>
          </w:p>
        </w:tc>
      </w:tr>
      <w:tr w:rsidR="00532D88" w:rsidRPr="00B77003" w:rsidTr="00F86C68">
        <w:tc>
          <w:tcPr>
            <w:tcW w:w="3148" w:type="dxa"/>
            <w:shd w:val="clear" w:color="auto" w:fill="auto"/>
          </w:tcPr>
          <w:p w:rsidR="008C43B4" w:rsidRPr="00B77003" w:rsidRDefault="008C43B4" w:rsidP="00532D88">
            <w:pPr>
              <w:spacing w:after="120"/>
              <w:ind w:firstLine="567"/>
              <w:contextualSpacing/>
              <w:rPr>
                <w:sz w:val="28"/>
                <w:szCs w:val="28"/>
                <w:lang w:val="ru-RU"/>
              </w:rPr>
            </w:pPr>
            <w:proofErr w:type="spellStart"/>
            <w:r w:rsidRPr="00B77003">
              <w:rPr>
                <w:sz w:val="28"/>
                <w:szCs w:val="28"/>
                <w:lang w:val="ru-RU"/>
              </w:rPr>
              <w:t>Мінмолодьспорт</w:t>
            </w:r>
            <w:proofErr w:type="spellEnd"/>
          </w:p>
        </w:tc>
        <w:tc>
          <w:tcPr>
            <w:tcW w:w="6770" w:type="dxa"/>
            <w:shd w:val="clear" w:color="auto" w:fill="auto"/>
          </w:tcPr>
          <w:p w:rsidR="008C43B4" w:rsidRPr="00B77003" w:rsidRDefault="008C43B4" w:rsidP="0014616E">
            <w:pPr>
              <w:widowControl w:val="0"/>
              <w:tabs>
                <w:tab w:val="left" w:pos="576"/>
              </w:tabs>
              <w:spacing w:after="120" w:line="216" w:lineRule="auto"/>
              <w:contextualSpacing/>
              <w:rPr>
                <w:sz w:val="28"/>
                <w:szCs w:val="28"/>
                <w:lang w:eastAsia="en-US"/>
              </w:rPr>
            </w:pPr>
            <w:r w:rsidRPr="00B77003">
              <w:rPr>
                <w:sz w:val="28"/>
                <w:szCs w:val="28"/>
                <w:lang w:eastAsia="en-US"/>
              </w:rPr>
              <w:t>сфера молоді та спорту в частині фінансової підтримки громадських організацій фізкультурно-спортивного спрямування</w:t>
            </w:r>
          </w:p>
        </w:tc>
      </w:tr>
      <w:tr w:rsidR="00532D88" w:rsidRPr="00B77003" w:rsidTr="00F86C68">
        <w:tc>
          <w:tcPr>
            <w:tcW w:w="3148" w:type="dxa"/>
            <w:vMerge w:val="restart"/>
            <w:shd w:val="clear" w:color="auto" w:fill="auto"/>
          </w:tcPr>
          <w:p w:rsidR="00C90DD5" w:rsidRPr="00B77003" w:rsidRDefault="00C90DD5" w:rsidP="00532D88">
            <w:pPr>
              <w:spacing w:after="120"/>
              <w:ind w:firstLine="567"/>
              <w:contextualSpacing/>
              <w:rPr>
                <w:sz w:val="28"/>
                <w:szCs w:val="28"/>
              </w:rPr>
            </w:pPr>
            <w:r w:rsidRPr="00B77003">
              <w:rPr>
                <w:sz w:val="28"/>
                <w:szCs w:val="28"/>
                <w:lang w:val="ru-RU"/>
              </w:rPr>
              <w:t>Міндовкілля</w:t>
            </w:r>
          </w:p>
        </w:tc>
        <w:tc>
          <w:tcPr>
            <w:tcW w:w="6770" w:type="dxa"/>
            <w:shd w:val="clear" w:color="auto" w:fill="auto"/>
          </w:tcPr>
          <w:p w:rsidR="00C90DD5" w:rsidRPr="00B77003" w:rsidRDefault="00C90DD5" w:rsidP="00532D88">
            <w:pPr>
              <w:spacing w:after="120"/>
              <w:contextualSpacing/>
              <w:rPr>
                <w:sz w:val="28"/>
                <w:szCs w:val="28"/>
              </w:rPr>
            </w:pPr>
            <w:r w:rsidRPr="00B77003">
              <w:rPr>
                <w:bCs/>
                <w:sz w:val="28"/>
                <w:szCs w:val="28"/>
              </w:rPr>
              <w:t xml:space="preserve">сфера захисту довкілля </w:t>
            </w:r>
            <w:r w:rsidRPr="00B77003">
              <w:rPr>
                <w:sz w:val="28"/>
                <w:szCs w:val="28"/>
              </w:rPr>
              <w:t>в частині:</w:t>
            </w:r>
          </w:p>
        </w:tc>
      </w:tr>
      <w:tr w:rsidR="00532D88" w:rsidRPr="00B77003" w:rsidTr="00F86C68">
        <w:tc>
          <w:tcPr>
            <w:tcW w:w="3148" w:type="dxa"/>
            <w:vMerge/>
            <w:shd w:val="clear" w:color="auto" w:fill="auto"/>
          </w:tcPr>
          <w:p w:rsidR="00C90DD5" w:rsidRPr="00B77003" w:rsidRDefault="00C90DD5" w:rsidP="00532D88">
            <w:pPr>
              <w:spacing w:after="120"/>
              <w:ind w:firstLine="567"/>
              <w:contextualSpacing/>
              <w:rPr>
                <w:sz w:val="28"/>
                <w:szCs w:val="28"/>
              </w:rPr>
            </w:pPr>
          </w:p>
        </w:tc>
        <w:tc>
          <w:tcPr>
            <w:tcW w:w="6770" w:type="dxa"/>
            <w:shd w:val="clear" w:color="auto" w:fill="auto"/>
          </w:tcPr>
          <w:p w:rsidR="00C90DD5" w:rsidRPr="00B77003" w:rsidRDefault="00C90DD5" w:rsidP="00181002">
            <w:pPr>
              <w:spacing w:after="120"/>
              <w:contextualSpacing/>
              <w:rPr>
                <w:sz w:val="28"/>
                <w:szCs w:val="28"/>
              </w:rPr>
            </w:pPr>
            <w:r w:rsidRPr="00B77003">
              <w:rPr>
                <w:sz w:val="28"/>
                <w:szCs w:val="28"/>
              </w:rPr>
              <w:t>виконання робіт у сфері поводження з радіоактивними відходами неядерног</w:t>
            </w:r>
            <w:r w:rsidR="00181002">
              <w:rPr>
                <w:sz w:val="28"/>
                <w:szCs w:val="28"/>
              </w:rPr>
              <w:t xml:space="preserve">о циклу, будівництва комплексу </w:t>
            </w:r>
            <w:r w:rsidR="00181002">
              <w:rPr>
                <w:sz w:val="28"/>
                <w:szCs w:val="28"/>
                <w:lang w:val="en-US"/>
              </w:rPr>
              <w:t>“</w:t>
            </w:r>
            <w:r w:rsidRPr="00B77003">
              <w:rPr>
                <w:sz w:val="28"/>
                <w:szCs w:val="28"/>
              </w:rPr>
              <w:t>Вектор</w:t>
            </w:r>
            <w:r w:rsidR="00181002">
              <w:rPr>
                <w:sz w:val="28"/>
                <w:szCs w:val="28"/>
                <w:lang w:val="en-US"/>
              </w:rPr>
              <w:t>”</w:t>
            </w:r>
            <w:r w:rsidR="00181002">
              <w:rPr>
                <w:sz w:val="28"/>
                <w:szCs w:val="28"/>
              </w:rPr>
              <w:t xml:space="preserve"> та експлуатації його об’</w:t>
            </w:r>
            <w:r w:rsidRPr="00B77003">
              <w:rPr>
                <w:sz w:val="28"/>
                <w:szCs w:val="28"/>
              </w:rPr>
              <w:t>єктів</w:t>
            </w:r>
          </w:p>
        </w:tc>
      </w:tr>
      <w:tr w:rsidR="00532D88" w:rsidRPr="00B77003" w:rsidTr="00F86C68">
        <w:tc>
          <w:tcPr>
            <w:tcW w:w="3148" w:type="dxa"/>
            <w:vMerge/>
            <w:shd w:val="clear" w:color="auto" w:fill="auto"/>
          </w:tcPr>
          <w:p w:rsidR="00C90DD5" w:rsidRPr="00B77003" w:rsidRDefault="00C90DD5" w:rsidP="00532D88">
            <w:pPr>
              <w:spacing w:after="120"/>
              <w:ind w:firstLine="567"/>
              <w:contextualSpacing/>
              <w:rPr>
                <w:sz w:val="28"/>
                <w:szCs w:val="28"/>
              </w:rPr>
            </w:pPr>
          </w:p>
        </w:tc>
        <w:tc>
          <w:tcPr>
            <w:tcW w:w="6770" w:type="dxa"/>
            <w:shd w:val="clear" w:color="auto" w:fill="auto"/>
          </w:tcPr>
          <w:p w:rsidR="00C90DD5" w:rsidRPr="00B77003" w:rsidRDefault="00C90DD5" w:rsidP="0014616E">
            <w:pPr>
              <w:spacing w:after="120"/>
              <w:contextualSpacing/>
              <w:rPr>
                <w:sz w:val="28"/>
                <w:szCs w:val="28"/>
              </w:rPr>
            </w:pPr>
            <w:r w:rsidRPr="00B77003">
              <w:rPr>
                <w:sz w:val="28"/>
                <w:szCs w:val="28"/>
              </w:rPr>
              <w:t>підтримки у безп</w:t>
            </w:r>
            <w:r w:rsidR="00181002">
              <w:rPr>
                <w:sz w:val="28"/>
                <w:szCs w:val="28"/>
              </w:rPr>
              <w:t xml:space="preserve">ечному стані енергоблоків та об’єкта </w:t>
            </w:r>
            <w:r w:rsidR="00181002">
              <w:rPr>
                <w:sz w:val="28"/>
                <w:szCs w:val="28"/>
                <w:lang w:val="en-US"/>
              </w:rPr>
              <w:t>“</w:t>
            </w:r>
            <w:r w:rsidR="00181002">
              <w:rPr>
                <w:sz w:val="28"/>
                <w:szCs w:val="28"/>
              </w:rPr>
              <w:t>Укриття</w:t>
            </w:r>
            <w:r w:rsidR="00181002">
              <w:rPr>
                <w:sz w:val="28"/>
                <w:szCs w:val="28"/>
                <w:lang w:val="en-US"/>
              </w:rPr>
              <w:t xml:space="preserve">” </w:t>
            </w:r>
            <w:r w:rsidRPr="00B77003">
              <w:rPr>
                <w:sz w:val="28"/>
                <w:szCs w:val="28"/>
              </w:rPr>
              <w:t>та заходів щодо підготовки до зняття з експлуатації Чорнобильської АЕС</w:t>
            </w:r>
          </w:p>
        </w:tc>
      </w:tr>
      <w:tr w:rsidR="00532D88" w:rsidRPr="00B77003" w:rsidTr="00F86C68">
        <w:tc>
          <w:tcPr>
            <w:tcW w:w="3148" w:type="dxa"/>
            <w:shd w:val="clear" w:color="auto" w:fill="auto"/>
          </w:tcPr>
          <w:p w:rsidR="006A31DE" w:rsidRPr="00B77003" w:rsidRDefault="006A31DE" w:rsidP="00532D88">
            <w:pPr>
              <w:spacing w:after="120"/>
              <w:ind w:firstLine="567"/>
              <w:contextualSpacing/>
              <w:rPr>
                <w:rFonts w:eastAsia="Times New Roman"/>
                <w:sz w:val="28"/>
                <w:szCs w:val="28"/>
              </w:rPr>
            </w:pPr>
            <w:r w:rsidRPr="00B77003">
              <w:rPr>
                <w:sz w:val="28"/>
                <w:szCs w:val="28"/>
              </w:rPr>
              <w:t>Мінсоцполітики</w:t>
            </w:r>
          </w:p>
        </w:tc>
        <w:tc>
          <w:tcPr>
            <w:tcW w:w="6770" w:type="dxa"/>
            <w:shd w:val="clear" w:color="auto" w:fill="auto"/>
          </w:tcPr>
          <w:p w:rsidR="006A31DE" w:rsidRPr="00B77003" w:rsidRDefault="006A31DE" w:rsidP="0014616E">
            <w:pPr>
              <w:spacing w:after="120"/>
              <w:contextualSpacing/>
              <w:rPr>
                <w:sz w:val="28"/>
                <w:szCs w:val="28"/>
              </w:rPr>
            </w:pPr>
            <w:r w:rsidRPr="00B77003">
              <w:rPr>
                <w:bCs/>
                <w:sz w:val="28"/>
                <w:szCs w:val="28"/>
              </w:rPr>
              <w:t>сфера соціального захисту</w:t>
            </w:r>
            <w:r w:rsidRPr="00B77003">
              <w:rPr>
                <w:sz w:val="28"/>
                <w:szCs w:val="28"/>
              </w:rPr>
              <w:t xml:space="preserve"> в частині надання щорічної разової грошової допомоги ветеранам війни і жертвам нацистських переслідувань та соціальної допомоги особам, які мають особливі та особливі трудові заслуги перед Батьківщиною</w:t>
            </w:r>
          </w:p>
        </w:tc>
      </w:tr>
      <w:tr w:rsidR="00532D88" w:rsidRPr="00B77003" w:rsidTr="00F86C68">
        <w:tc>
          <w:tcPr>
            <w:tcW w:w="3148" w:type="dxa"/>
            <w:vMerge w:val="restart"/>
            <w:shd w:val="clear" w:color="auto" w:fill="auto"/>
          </w:tcPr>
          <w:p w:rsidR="006A5BDF" w:rsidRPr="00B77003" w:rsidRDefault="006A5BDF" w:rsidP="004F0588">
            <w:pPr>
              <w:spacing w:after="120"/>
              <w:ind w:firstLine="567"/>
              <w:contextualSpacing/>
              <w:jc w:val="center"/>
              <w:rPr>
                <w:sz w:val="28"/>
                <w:szCs w:val="28"/>
                <w:lang w:val="ru-RU"/>
              </w:rPr>
            </w:pPr>
            <w:r w:rsidRPr="00B77003">
              <w:rPr>
                <w:sz w:val="28"/>
                <w:szCs w:val="28"/>
                <w:lang w:val="ru-RU"/>
              </w:rPr>
              <w:t>Мінінфраструктури</w:t>
            </w:r>
          </w:p>
        </w:tc>
        <w:tc>
          <w:tcPr>
            <w:tcW w:w="6770" w:type="dxa"/>
            <w:shd w:val="clear" w:color="auto" w:fill="auto"/>
          </w:tcPr>
          <w:p w:rsidR="006A5BDF" w:rsidRPr="00B77003" w:rsidRDefault="006A5BDF" w:rsidP="00532D88">
            <w:pPr>
              <w:spacing w:after="120"/>
              <w:contextualSpacing/>
              <w:rPr>
                <w:sz w:val="28"/>
                <w:szCs w:val="28"/>
              </w:rPr>
            </w:pPr>
            <w:r w:rsidRPr="00B77003">
              <w:rPr>
                <w:bCs/>
                <w:sz w:val="28"/>
                <w:szCs w:val="28"/>
              </w:rPr>
              <w:t>сфера дорожнього господарства</w:t>
            </w:r>
            <w:r w:rsidRPr="00B77003">
              <w:rPr>
                <w:sz w:val="28"/>
                <w:szCs w:val="28"/>
              </w:rPr>
              <w:t xml:space="preserve"> в частині: </w:t>
            </w:r>
          </w:p>
        </w:tc>
      </w:tr>
      <w:tr w:rsidR="00532D88" w:rsidRPr="00B77003" w:rsidTr="00F86C68">
        <w:tc>
          <w:tcPr>
            <w:tcW w:w="3148" w:type="dxa"/>
            <w:vMerge/>
            <w:shd w:val="clear" w:color="auto" w:fill="auto"/>
          </w:tcPr>
          <w:p w:rsidR="006A5BDF" w:rsidRPr="00B77003" w:rsidRDefault="006A5BDF" w:rsidP="00532D88">
            <w:pPr>
              <w:spacing w:after="120"/>
              <w:ind w:firstLine="567"/>
              <w:contextualSpacing/>
              <w:rPr>
                <w:sz w:val="28"/>
                <w:szCs w:val="28"/>
                <w:lang w:val="ru-RU"/>
              </w:rPr>
            </w:pPr>
          </w:p>
        </w:tc>
        <w:tc>
          <w:tcPr>
            <w:tcW w:w="6770" w:type="dxa"/>
            <w:shd w:val="clear" w:color="auto" w:fill="auto"/>
          </w:tcPr>
          <w:p w:rsidR="006A5BDF" w:rsidRPr="00B77003" w:rsidRDefault="006A5BDF" w:rsidP="0014616E">
            <w:pPr>
              <w:spacing w:after="120"/>
              <w:contextualSpacing/>
              <w:rPr>
                <w:sz w:val="28"/>
                <w:szCs w:val="28"/>
              </w:rPr>
            </w:pPr>
            <w:r w:rsidRPr="00B77003">
              <w:rPr>
                <w:sz w:val="28"/>
                <w:szCs w:val="28"/>
              </w:rPr>
              <w:t>видатків державного дорожнього фонду на забезпечення безпеки дорожнього руху відповідно до державних програм</w:t>
            </w:r>
          </w:p>
        </w:tc>
      </w:tr>
      <w:tr w:rsidR="00532D88" w:rsidRPr="00B77003" w:rsidTr="00F86C68">
        <w:tc>
          <w:tcPr>
            <w:tcW w:w="3148" w:type="dxa"/>
            <w:vMerge/>
            <w:shd w:val="clear" w:color="auto" w:fill="auto"/>
          </w:tcPr>
          <w:p w:rsidR="006A5BDF" w:rsidRPr="00B77003" w:rsidRDefault="006A5BDF" w:rsidP="00532D88">
            <w:pPr>
              <w:spacing w:after="120"/>
              <w:ind w:firstLine="567"/>
              <w:contextualSpacing/>
              <w:rPr>
                <w:sz w:val="28"/>
                <w:szCs w:val="28"/>
                <w:lang w:val="ru-RU"/>
              </w:rPr>
            </w:pPr>
          </w:p>
        </w:tc>
        <w:tc>
          <w:tcPr>
            <w:tcW w:w="6770" w:type="dxa"/>
            <w:shd w:val="clear" w:color="auto" w:fill="auto"/>
          </w:tcPr>
          <w:p w:rsidR="006A5BDF" w:rsidRPr="00F86C68" w:rsidRDefault="006A5BDF" w:rsidP="004063FE">
            <w:pPr>
              <w:spacing w:after="120"/>
              <w:contextualSpacing/>
              <w:rPr>
                <w:bCs/>
                <w:sz w:val="28"/>
                <w:szCs w:val="28"/>
                <w:lang w:val="en-US"/>
              </w:rPr>
            </w:pPr>
            <w:r w:rsidRPr="00B77003">
              <w:rPr>
                <w:sz w:val="28"/>
                <w:szCs w:val="28"/>
              </w:rPr>
              <w:t xml:space="preserve">видатків державного дорожнього фонду на забезпечення будівництва, реконструкції, ремонту і утримання автомобільних доріг загального користування державного і місцевого значення, вулиць і доріг комунальної власності у населених пунктах, а також інших заходів, визначених пунктом 1 частини четвертої статті 3 Закону України </w:t>
            </w:r>
            <w:r w:rsidR="004063FE">
              <w:rPr>
                <w:sz w:val="28"/>
                <w:szCs w:val="28"/>
                <w:lang w:val="en-US"/>
              </w:rPr>
              <w:t>“</w:t>
            </w:r>
            <w:r w:rsidRPr="00B77003">
              <w:rPr>
                <w:sz w:val="28"/>
                <w:szCs w:val="28"/>
              </w:rPr>
              <w:t>Про джерела фінансування дорожнього господарства України</w:t>
            </w:r>
            <w:r w:rsidR="004063FE">
              <w:rPr>
                <w:sz w:val="28"/>
                <w:szCs w:val="28"/>
                <w:lang w:val="en-US"/>
              </w:rPr>
              <w:t>”</w:t>
            </w:r>
          </w:p>
        </w:tc>
      </w:tr>
    </w:tbl>
    <w:p w:rsidR="005904A0" w:rsidRPr="00B77003" w:rsidRDefault="005904A0" w:rsidP="00532D88">
      <w:pPr>
        <w:spacing w:after="120"/>
        <w:ind w:firstLine="567"/>
        <w:contextualSpacing/>
        <w:rPr>
          <w:sz w:val="28"/>
          <w:szCs w:val="28"/>
        </w:rPr>
      </w:pPr>
    </w:p>
    <w:sectPr w:rsidR="005904A0" w:rsidRPr="00B77003" w:rsidSect="002D485B">
      <w:headerReference w:type="default" r:id="rId9"/>
      <w:pgSz w:w="11906" w:h="16838"/>
      <w:pgMar w:top="1134" w:right="425" w:bottom="1418" w:left="1418"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A7F" w:rsidRDefault="00BA7A7F" w:rsidP="00842A3A">
      <w:r>
        <w:separator/>
      </w:r>
    </w:p>
  </w:endnote>
  <w:endnote w:type="continuationSeparator" w:id="0">
    <w:p w:rsidR="00BA7A7F" w:rsidRDefault="00BA7A7F" w:rsidP="0084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A7F" w:rsidRDefault="00BA7A7F" w:rsidP="00842A3A">
      <w:r>
        <w:separator/>
      </w:r>
    </w:p>
  </w:footnote>
  <w:footnote w:type="continuationSeparator" w:id="0">
    <w:p w:rsidR="00BA7A7F" w:rsidRDefault="00BA7A7F" w:rsidP="00842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383"/>
      <w:docPartObj>
        <w:docPartGallery w:val="Page Numbers (Top of Page)"/>
        <w:docPartUnique/>
      </w:docPartObj>
    </w:sdtPr>
    <w:sdtEndPr/>
    <w:sdtContent>
      <w:p w:rsidR="003A37CC" w:rsidRDefault="003A37CC">
        <w:pPr>
          <w:pStyle w:val="ad"/>
          <w:jc w:val="center"/>
        </w:pPr>
      </w:p>
      <w:p w:rsidR="0014616E" w:rsidRDefault="0014616E">
        <w:pPr>
          <w:pStyle w:val="ad"/>
          <w:jc w:val="center"/>
        </w:pPr>
      </w:p>
      <w:p w:rsidR="003A37CC" w:rsidRDefault="003A37CC">
        <w:pPr>
          <w:pStyle w:val="ad"/>
          <w:jc w:val="center"/>
        </w:pPr>
        <w:r>
          <w:fldChar w:fldCharType="begin"/>
        </w:r>
        <w:r>
          <w:instrText>PAGE   \* MERGEFORMAT</w:instrText>
        </w:r>
        <w:r>
          <w:fldChar w:fldCharType="separate"/>
        </w:r>
        <w:r w:rsidR="00BD1E1F">
          <w:rPr>
            <w:noProof/>
          </w:rPr>
          <w:t>2</w:t>
        </w:r>
        <w:r>
          <w:fldChar w:fldCharType="end"/>
        </w:r>
      </w:p>
    </w:sdtContent>
  </w:sdt>
  <w:p w:rsidR="00842A3A" w:rsidRDefault="00842A3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59D9"/>
    <w:multiLevelType w:val="multilevel"/>
    <w:tmpl w:val="671635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F1272B0"/>
    <w:multiLevelType w:val="multilevel"/>
    <w:tmpl w:val="3D1CEF96"/>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73E747DE"/>
    <w:multiLevelType w:val="hybridMultilevel"/>
    <w:tmpl w:val="B2F610F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A0"/>
    <w:rsid w:val="00037A71"/>
    <w:rsid w:val="00057D41"/>
    <w:rsid w:val="000832A3"/>
    <w:rsid w:val="000E3F00"/>
    <w:rsid w:val="00127FCD"/>
    <w:rsid w:val="0014202E"/>
    <w:rsid w:val="0014616E"/>
    <w:rsid w:val="00174513"/>
    <w:rsid w:val="00175599"/>
    <w:rsid w:val="00181002"/>
    <w:rsid w:val="00190DA6"/>
    <w:rsid w:val="001A667A"/>
    <w:rsid w:val="002010F1"/>
    <w:rsid w:val="00217AD8"/>
    <w:rsid w:val="00230F5B"/>
    <w:rsid w:val="0026286A"/>
    <w:rsid w:val="002648B0"/>
    <w:rsid w:val="002B5CD1"/>
    <w:rsid w:val="002C3FAF"/>
    <w:rsid w:val="002D485B"/>
    <w:rsid w:val="00315ADA"/>
    <w:rsid w:val="003351E1"/>
    <w:rsid w:val="00352C99"/>
    <w:rsid w:val="00377761"/>
    <w:rsid w:val="0038014E"/>
    <w:rsid w:val="003A37CC"/>
    <w:rsid w:val="003D168E"/>
    <w:rsid w:val="003E3C05"/>
    <w:rsid w:val="003E4417"/>
    <w:rsid w:val="00400CEB"/>
    <w:rsid w:val="004063FE"/>
    <w:rsid w:val="00495B17"/>
    <w:rsid w:val="004E0477"/>
    <w:rsid w:val="004F0588"/>
    <w:rsid w:val="004F3608"/>
    <w:rsid w:val="00507710"/>
    <w:rsid w:val="00530AE4"/>
    <w:rsid w:val="00532D88"/>
    <w:rsid w:val="00533D66"/>
    <w:rsid w:val="0055030E"/>
    <w:rsid w:val="005904A0"/>
    <w:rsid w:val="005937E5"/>
    <w:rsid w:val="005C135F"/>
    <w:rsid w:val="005C3082"/>
    <w:rsid w:val="006614D7"/>
    <w:rsid w:val="006659C6"/>
    <w:rsid w:val="006A31DE"/>
    <w:rsid w:val="006A5BDF"/>
    <w:rsid w:val="006D2861"/>
    <w:rsid w:val="006D793A"/>
    <w:rsid w:val="00714C16"/>
    <w:rsid w:val="00724407"/>
    <w:rsid w:val="007539E7"/>
    <w:rsid w:val="007543E3"/>
    <w:rsid w:val="00786B02"/>
    <w:rsid w:val="00791B34"/>
    <w:rsid w:val="00802E6C"/>
    <w:rsid w:val="00813FC1"/>
    <w:rsid w:val="00842A3A"/>
    <w:rsid w:val="008819FA"/>
    <w:rsid w:val="00896F38"/>
    <w:rsid w:val="008A4807"/>
    <w:rsid w:val="008C43B4"/>
    <w:rsid w:val="008D3571"/>
    <w:rsid w:val="0099277C"/>
    <w:rsid w:val="009968D4"/>
    <w:rsid w:val="009C2236"/>
    <w:rsid w:val="009D42F6"/>
    <w:rsid w:val="00A133BF"/>
    <w:rsid w:val="00A2432B"/>
    <w:rsid w:val="00A56E2C"/>
    <w:rsid w:val="00A80B4D"/>
    <w:rsid w:val="00AA692C"/>
    <w:rsid w:val="00B076B1"/>
    <w:rsid w:val="00B161D5"/>
    <w:rsid w:val="00B529B0"/>
    <w:rsid w:val="00B77003"/>
    <w:rsid w:val="00B849AA"/>
    <w:rsid w:val="00BA7A7F"/>
    <w:rsid w:val="00BD1E1F"/>
    <w:rsid w:val="00C16FAE"/>
    <w:rsid w:val="00C90DD5"/>
    <w:rsid w:val="00C96473"/>
    <w:rsid w:val="00CA3F7B"/>
    <w:rsid w:val="00CB3BE5"/>
    <w:rsid w:val="00D00EFF"/>
    <w:rsid w:val="00D372AE"/>
    <w:rsid w:val="00D9118B"/>
    <w:rsid w:val="00DA1233"/>
    <w:rsid w:val="00DB10F4"/>
    <w:rsid w:val="00DE3504"/>
    <w:rsid w:val="00E01EF5"/>
    <w:rsid w:val="00E02FF8"/>
    <w:rsid w:val="00E24AEE"/>
    <w:rsid w:val="00E45A00"/>
    <w:rsid w:val="00EC32A5"/>
    <w:rsid w:val="00EC3A2E"/>
    <w:rsid w:val="00ED6BB8"/>
    <w:rsid w:val="00EF4197"/>
    <w:rsid w:val="00F1034B"/>
    <w:rsid w:val="00F11628"/>
    <w:rsid w:val="00F33BC9"/>
    <w:rsid w:val="00F56340"/>
    <w:rsid w:val="00F60D24"/>
    <w:rsid w:val="00F86C68"/>
    <w:rsid w:val="00F86DD6"/>
    <w:rsid w:val="00FB516B"/>
    <w:rsid w:val="00FD1F66"/>
    <w:rsid w:val="00FD2432"/>
    <w:rsid w:val="00FD4F54"/>
    <w:rsid w:val="00FE2FC0"/>
    <w:rsid w:val="00FF2B28"/>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F881"/>
  <w15:docId w15:val="{8C5C0539-1621-44D6-A256-2F9536C9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586"/>
    <w:rPr>
      <w:rFonts w:ascii="Times New Roman" w:eastAsiaTheme="minorEastAsia" w:hAnsi="Times New Roman" w:cs="Times New Roman"/>
      <w:sz w:val="24"/>
      <w:szCs w:val="24"/>
      <w:lang w:eastAsia="uk-UA"/>
    </w:rPr>
  </w:style>
  <w:style w:type="paragraph" w:styleId="2">
    <w:name w:val="heading 2"/>
    <w:basedOn w:val="a"/>
    <w:link w:val="20"/>
    <w:uiPriority w:val="9"/>
    <w:qFormat/>
    <w:rsid w:val="00C03B7D"/>
    <w:pPr>
      <w:spacing w:beforeAutospacing="1" w:afterAutospacing="1"/>
      <w:outlineLvl w:val="1"/>
    </w:pPr>
    <w:rPr>
      <w:rFonts w:eastAsia="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42596E"/>
    <w:rPr>
      <w:color w:val="0000FF"/>
      <w:u w:val="single"/>
    </w:rPr>
  </w:style>
  <w:style w:type="character" w:customStyle="1" w:styleId="20">
    <w:name w:val="Заголовок 2 Знак"/>
    <w:basedOn w:val="a0"/>
    <w:link w:val="2"/>
    <w:uiPriority w:val="9"/>
    <w:qFormat/>
    <w:rsid w:val="00C03B7D"/>
    <w:rPr>
      <w:rFonts w:ascii="Times New Roman" w:eastAsia="Times New Roman" w:hAnsi="Times New Roman" w:cs="Times New Roman"/>
      <w:b/>
      <w:bCs/>
      <w:sz w:val="36"/>
      <w:szCs w:val="36"/>
      <w:lang w:eastAsia="uk-UA"/>
    </w:rPr>
  </w:style>
  <w:style w:type="character" w:customStyle="1" w:styleId="ListLabel1">
    <w:name w:val="ListLabel 1"/>
    <w:qFormat/>
    <w:rPr>
      <w:color w:val="000000"/>
    </w:rPr>
  </w:style>
  <w:style w:type="character" w:customStyle="1" w:styleId="a3">
    <w:name w:val="Маркеры списка"/>
    <w:qFormat/>
    <w:rPr>
      <w:rFonts w:ascii="OpenSymbol" w:eastAsia="OpenSymbol" w:hAnsi="OpenSymbol" w:cs="OpenSymbol"/>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customStyle="1" w:styleId="a8">
    <w:name w:val="Указатель"/>
    <w:basedOn w:val="a"/>
    <w:qFormat/>
    <w:pPr>
      <w:suppressLineNumbers/>
    </w:pPr>
    <w:rPr>
      <w:rFonts w:cs="Arial"/>
    </w:rPr>
  </w:style>
  <w:style w:type="paragraph" w:customStyle="1" w:styleId="rvps2">
    <w:name w:val="rvps2"/>
    <w:basedOn w:val="a"/>
    <w:qFormat/>
    <w:rsid w:val="00462586"/>
    <w:pPr>
      <w:spacing w:beforeAutospacing="1" w:afterAutospacing="1"/>
    </w:pPr>
    <w:rPr>
      <w:rFonts w:eastAsia="Times New Roman"/>
    </w:rPr>
  </w:style>
  <w:style w:type="paragraph" w:styleId="a9">
    <w:name w:val="List Paragraph"/>
    <w:basedOn w:val="a"/>
    <w:uiPriority w:val="34"/>
    <w:qFormat/>
    <w:rsid w:val="0042596E"/>
    <w:pPr>
      <w:ind w:left="720"/>
      <w:contextualSpacing/>
    </w:pPr>
  </w:style>
  <w:style w:type="table" w:styleId="aa">
    <w:name w:val="Table Grid"/>
    <w:basedOn w:val="a1"/>
    <w:uiPriority w:val="39"/>
    <w:rsid w:val="00FA7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77761"/>
    <w:rPr>
      <w:rFonts w:ascii="Segoe UI" w:hAnsi="Segoe UI" w:cs="Segoe UI"/>
      <w:sz w:val="18"/>
      <w:szCs w:val="18"/>
    </w:rPr>
  </w:style>
  <w:style w:type="character" w:customStyle="1" w:styleId="ac">
    <w:name w:val="Текст у виносці Знак"/>
    <w:basedOn w:val="a0"/>
    <w:link w:val="ab"/>
    <w:uiPriority w:val="99"/>
    <w:semiHidden/>
    <w:rsid w:val="00377761"/>
    <w:rPr>
      <w:rFonts w:ascii="Segoe UI" w:eastAsiaTheme="minorEastAsia" w:hAnsi="Segoe UI" w:cs="Segoe UI"/>
      <w:sz w:val="18"/>
      <w:szCs w:val="18"/>
      <w:lang w:eastAsia="uk-UA"/>
    </w:rPr>
  </w:style>
  <w:style w:type="paragraph" w:styleId="ad">
    <w:name w:val="header"/>
    <w:basedOn w:val="a"/>
    <w:link w:val="ae"/>
    <w:uiPriority w:val="99"/>
    <w:unhideWhenUsed/>
    <w:rsid w:val="00842A3A"/>
    <w:pPr>
      <w:tabs>
        <w:tab w:val="center" w:pos="4819"/>
        <w:tab w:val="right" w:pos="9639"/>
      </w:tabs>
    </w:pPr>
  </w:style>
  <w:style w:type="character" w:customStyle="1" w:styleId="ae">
    <w:name w:val="Верхній колонтитул Знак"/>
    <w:basedOn w:val="a0"/>
    <w:link w:val="ad"/>
    <w:uiPriority w:val="99"/>
    <w:rsid w:val="00842A3A"/>
    <w:rPr>
      <w:rFonts w:ascii="Times New Roman" w:eastAsiaTheme="minorEastAsia" w:hAnsi="Times New Roman" w:cs="Times New Roman"/>
      <w:sz w:val="24"/>
      <w:szCs w:val="24"/>
      <w:lang w:eastAsia="uk-UA"/>
    </w:rPr>
  </w:style>
  <w:style w:type="paragraph" w:styleId="af">
    <w:name w:val="footer"/>
    <w:basedOn w:val="a"/>
    <w:link w:val="af0"/>
    <w:uiPriority w:val="99"/>
    <w:unhideWhenUsed/>
    <w:rsid w:val="00842A3A"/>
    <w:pPr>
      <w:tabs>
        <w:tab w:val="center" w:pos="4819"/>
        <w:tab w:val="right" w:pos="9639"/>
      </w:tabs>
    </w:pPr>
  </w:style>
  <w:style w:type="character" w:customStyle="1" w:styleId="af0">
    <w:name w:val="Нижній колонтитул Знак"/>
    <w:basedOn w:val="a0"/>
    <w:link w:val="af"/>
    <w:uiPriority w:val="99"/>
    <w:rsid w:val="00842A3A"/>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7585">
      <w:bodyDiv w:val="1"/>
      <w:marLeft w:val="0"/>
      <w:marRight w:val="0"/>
      <w:marTop w:val="0"/>
      <w:marBottom w:val="0"/>
      <w:divBdr>
        <w:top w:val="none" w:sz="0" w:space="0" w:color="auto"/>
        <w:left w:val="none" w:sz="0" w:space="0" w:color="auto"/>
        <w:bottom w:val="none" w:sz="0" w:space="0" w:color="auto"/>
        <w:right w:val="none" w:sz="0" w:space="0" w:color="auto"/>
      </w:divBdr>
    </w:div>
    <w:div w:id="1985036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1-2019-&#10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F2900-6C70-4CED-BAE1-292414E3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4792</Words>
  <Characters>2732</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Кондратенко Тамара Миколаївна</dc:creator>
  <dc:description/>
  <cp:lastModifiedBy>Рачок Ірина Миколаївна</cp:lastModifiedBy>
  <cp:revision>30</cp:revision>
  <cp:lastPrinted>2021-04-13T12:01:00Z</cp:lastPrinted>
  <dcterms:created xsi:type="dcterms:W3CDTF">2021-03-31T13:07:00Z</dcterms:created>
  <dcterms:modified xsi:type="dcterms:W3CDTF">2021-04-15T10:04:00Z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