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02CFB" w14:textId="77777777" w:rsidR="00C703E1" w:rsidRPr="000E0415" w:rsidRDefault="00C703E1" w:rsidP="00C703E1">
      <w:pPr>
        <w:spacing w:after="0" w:line="240" w:lineRule="auto"/>
        <w:jc w:val="center"/>
        <w:rPr>
          <w:rFonts w:ascii="Times New Roman" w:hAnsi="Times New Roman" w:cs="Times New Roman"/>
          <w:b/>
          <w:bCs/>
          <w:sz w:val="28"/>
          <w:szCs w:val="28"/>
          <w:lang w:eastAsia="ru-RU"/>
        </w:rPr>
      </w:pPr>
      <w:r w:rsidRPr="000E0415">
        <w:rPr>
          <w:rFonts w:ascii="Times New Roman" w:hAnsi="Times New Roman" w:cs="Times New Roman"/>
          <w:b/>
          <w:bCs/>
          <w:sz w:val="28"/>
          <w:szCs w:val="28"/>
          <w:lang w:eastAsia="ru-RU"/>
        </w:rPr>
        <w:t>ПОЯСНЮВАЛЬНА ЗАПИСКА</w:t>
      </w:r>
    </w:p>
    <w:p w14:paraId="1B7A84B5" w14:textId="40E360A3" w:rsidR="00C703E1" w:rsidRPr="000E0415" w:rsidRDefault="00C703E1" w:rsidP="00C703E1">
      <w:pPr>
        <w:pStyle w:val="2"/>
        <w:spacing w:before="0" w:beforeAutospacing="0" w:after="0" w:afterAutospacing="0" w:line="240" w:lineRule="auto"/>
        <w:jc w:val="center"/>
        <w:rPr>
          <w:sz w:val="28"/>
          <w:szCs w:val="28"/>
          <w:lang w:val="uk-UA"/>
        </w:rPr>
      </w:pPr>
      <w:r w:rsidRPr="000E0415">
        <w:rPr>
          <w:sz w:val="28"/>
          <w:szCs w:val="28"/>
          <w:lang w:val="uk-UA"/>
        </w:rPr>
        <w:t xml:space="preserve">до </w:t>
      </w:r>
      <w:proofErr w:type="spellStart"/>
      <w:r w:rsidRPr="000E0415">
        <w:rPr>
          <w:sz w:val="28"/>
          <w:szCs w:val="28"/>
          <w:lang w:val="uk-UA"/>
        </w:rPr>
        <w:t>проєкту</w:t>
      </w:r>
      <w:proofErr w:type="spellEnd"/>
      <w:r w:rsidRPr="000E0415">
        <w:rPr>
          <w:sz w:val="28"/>
          <w:szCs w:val="28"/>
          <w:lang w:val="uk-UA"/>
        </w:rPr>
        <w:t xml:space="preserve"> наказу Міністерства фінансів України </w:t>
      </w:r>
      <w:r w:rsidRPr="000E0415">
        <w:rPr>
          <w:rFonts w:eastAsiaTheme="minorEastAsia"/>
          <w:sz w:val="28"/>
          <w:szCs w:val="28"/>
          <w:lang w:val="uk-UA" w:eastAsia="uk-UA"/>
        </w:rPr>
        <w:t>«</w:t>
      </w:r>
      <w:r w:rsidRPr="000E0415">
        <w:rPr>
          <w:sz w:val="28"/>
          <w:szCs w:val="28"/>
          <w:lang w:val="uk-UA"/>
        </w:rPr>
        <w:t xml:space="preserve">Про затвердження </w:t>
      </w:r>
      <w:r w:rsidRPr="000E0415">
        <w:rPr>
          <w:rFonts w:eastAsiaTheme="minorEastAsia"/>
          <w:sz w:val="28"/>
          <w:szCs w:val="28"/>
          <w:lang w:val="uk-UA"/>
        </w:rPr>
        <w:t xml:space="preserve">Порядку підтвердження можливості чи неможливості виконання платником податків обов’язків, визначених </w:t>
      </w:r>
      <w:r w:rsidR="009F1E53">
        <w:rPr>
          <w:rFonts w:eastAsiaTheme="minorEastAsia"/>
          <w:sz w:val="28"/>
          <w:szCs w:val="28"/>
          <w:lang w:val="uk-UA"/>
        </w:rPr>
        <w:t>у</w:t>
      </w:r>
      <w:r w:rsidRPr="000E0415">
        <w:rPr>
          <w:rFonts w:eastAsiaTheme="minorEastAsia"/>
          <w:sz w:val="28"/>
          <w:szCs w:val="28"/>
          <w:lang w:val="uk-UA"/>
        </w:rPr>
        <w:t xml:space="preserve"> підпункті 69.1 пункту 69 підрозділу 10 розділу ХХ «Перехідні положення» Податкового кодексу України  та </w:t>
      </w:r>
      <w:r w:rsidR="009F1E53">
        <w:rPr>
          <w:rFonts w:eastAsiaTheme="minorEastAsia"/>
          <w:sz w:val="28"/>
          <w:szCs w:val="28"/>
          <w:lang w:val="uk-UA"/>
        </w:rPr>
        <w:t>п</w:t>
      </w:r>
      <w:r w:rsidRPr="000E0415">
        <w:rPr>
          <w:rFonts w:eastAsiaTheme="minorEastAsia"/>
          <w:sz w:val="28"/>
          <w:szCs w:val="28"/>
          <w:lang w:val="uk-UA"/>
        </w:rPr>
        <w:t>ерелік</w:t>
      </w:r>
      <w:r w:rsidR="009F1E53">
        <w:rPr>
          <w:rFonts w:eastAsiaTheme="minorEastAsia"/>
          <w:sz w:val="28"/>
          <w:szCs w:val="28"/>
          <w:lang w:val="uk-UA"/>
        </w:rPr>
        <w:t>ів</w:t>
      </w:r>
      <w:r w:rsidRPr="000E0415">
        <w:rPr>
          <w:rFonts w:eastAsiaTheme="minorEastAsia"/>
          <w:sz w:val="28"/>
          <w:szCs w:val="28"/>
          <w:lang w:val="uk-UA"/>
        </w:rPr>
        <w:t xml:space="preserve"> документів на підтвердження</w:t>
      </w:r>
      <w:r w:rsidRPr="000E0415">
        <w:rPr>
          <w:rFonts w:eastAsiaTheme="minorEastAsia"/>
          <w:sz w:val="28"/>
          <w:szCs w:val="28"/>
          <w:lang w:val="uk-UA" w:eastAsia="uk-UA"/>
        </w:rPr>
        <w:t>»</w:t>
      </w:r>
    </w:p>
    <w:p w14:paraId="4641E055" w14:textId="77777777" w:rsidR="00C703E1" w:rsidRPr="00FE7060" w:rsidRDefault="00C703E1" w:rsidP="00C703E1">
      <w:pPr>
        <w:spacing w:after="0" w:line="240" w:lineRule="auto"/>
        <w:ind w:firstLine="567"/>
        <w:rPr>
          <w:rFonts w:ascii="Times New Roman" w:hAnsi="Times New Roman" w:cs="Times New Roman"/>
          <w:sz w:val="28"/>
          <w:szCs w:val="28"/>
        </w:rPr>
      </w:pPr>
      <w:bookmarkStart w:id="0" w:name="_GoBack"/>
      <w:bookmarkEnd w:id="0"/>
    </w:p>
    <w:p w14:paraId="6847E8C7" w14:textId="77777777" w:rsidR="00C703E1" w:rsidRPr="00D404AC" w:rsidRDefault="00C703E1" w:rsidP="000E0415">
      <w:pPr>
        <w:pStyle w:val="2"/>
        <w:numPr>
          <w:ilvl w:val="0"/>
          <w:numId w:val="1"/>
        </w:numPr>
        <w:spacing w:before="0" w:beforeAutospacing="0" w:after="120" w:afterAutospacing="0" w:line="240" w:lineRule="auto"/>
        <w:ind w:left="0" w:firstLine="567"/>
        <w:rPr>
          <w:sz w:val="28"/>
          <w:szCs w:val="28"/>
          <w:shd w:val="clear" w:color="auto" w:fill="FFFFFF"/>
          <w:lang w:val="uk-UA"/>
        </w:rPr>
      </w:pPr>
      <w:r w:rsidRPr="00D404AC">
        <w:rPr>
          <w:sz w:val="28"/>
          <w:szCs w:val="28"/>
          <w:shd w:val="clear" w:color="auto" w:fill="FFFFFF"/>
          <w:lang w:val="uk-UA"/>
        </w:rPr>
        <w:t>Мета</w:t>
      </w:r>
    </w:p>
    <w:p w14:paraId="29BA1A92" w14:textId="7250EBE8" w:rsidR="00C703E1" w:rsidRPr="00C0357A" w:rsidRDefault="00C703E1" w:rsidP="000E0415">
      <w:pPr>
        <w:pStyle w:val="Default"/>
        <w:ind w:firstLine="567"/>
        <w:jc w:val="both"/>
        <w:rPr>
          <w:color w:val="auto"/>
          <w:sz w:val="28"/>
          <w:szCs w:val="28"/>
        </w:rPr>
      </w:pPr>
      <w:proofErr w:type="spellStart"/>
      <w:r w:rsidRPr="00C0357A">
        <w:rPr>
          <w:color w:val="auto"/>
          <w:sz w:val="28"/>
          <w:szCs w:val="28"/>
        </w:rPr>
        <w:t>Проєкт</w:t>
      </w:r>
      <w:proofErr w:type="spellEnd"/>
      <w:r w:rsidRPr="00C0357A">
        <w:rPr>
          <w:color w:val="auto"/>
          <w:sz w:val="28"/>
          <w:szCs w:val="28"/>
        </w:rPr>
        <w:t xml:space="preserve"> наказу Міністерства фінансів України </w:t>
      </w:r>
      <w:r w:rsidRPr="00C0357A">
        <w:rPr>
          <w:rFonts w:eastAsiaTheme="minorEastAsia"/>
          <w:sz w:val="28"/>
          <w:szCs w:val="28"/>
          <w:lang w:eastAsia="uk-UA"/>
        </w:rPr>
        <w:t>«</w:t>
      </w:r>
      <w:r w:rsidRPr="00C0357A">
        <w:rPr>
          <w:sz w:val="28"/>
          <w:szCs w:val="28"/>
        </w:rPr>
        <w:t xml:space="preserve">Про </w:t>
      </w:r>
      <w:r w:rsidRPr="00C0357A">
        <w:rPr>
          <w:rFonts w:eastAsiaTheme="minorEastAsia"/>
          <w:sz w:val="28"/>
          <w:szCs w:val="28"/>
        </w:rPr>
        <w:t xml:space="preserve">затвердження Порядку підтвердження можливості чи неможливості виконання платником податків обов’язків, визначених </w:t>
      </w:r>
      <w:r w:rsidR="009F1E53">
        <w:rPr>
          <w:rFonts w:eastAsiaTheme="minorEastAsia"/>
          <w:sz w:val="28"/>
          <w:szCs w:val="28"/>
        </w:rPr>
        <w:t>у</w:t>
      </w:r>
      <w:r w:rsidRPr="009F1E53">
        <w:rPr>
          <w:rFonts w:eastAsiaTheme="minorEastAsia"/>
          <w:sz w:val="28"/>
          <w:szCs w:val="28"/>
        </w:rPr>
        <w:t xml:space="preserve"> підпункті 69.1 пункту 69 підрозділу 10 розділу ХХ «Перехідні положення» Податкового кодексу України  та </w:t>
      </w:r>
      <w:r w:rsidR="009F1E53">
        <w:rPr>
          <w:rFonts w:eastAsiaTheme="minorEastAsia"/>
          <w:sz w:val="28"/>
          <w:szCs w:val="28"/>
        </w:rPr>
        <w:t>п</w:t>
      </w:r>
      <w:r w:rsidRPr="009F1E53">
        <w:rPr>
          <w:rFonts w:eastAsiaTheme="minorEastAsia"/>
          <w:sz w:val="28"/>
          <w:szCs w:val="28"/>
        </w:rPr>
        <w:t>ерелік</w:t>
      </w:r>
      <w:r w:rsidR="009F1E53">
        <w:rPr>
          <w:rFonts w:eastAsiaTheme="minorEastAsia"/>
          <w:sz w:val="28"/>
          <w:szCs w:val="28"/>
        </w:rPr>
        <w:t>ів</w:t>
      </w:r>
      <w:r w:rsidRPr="009F1E53">
        <w:rPr>
          <w:rFonts w:eastAsiaTheme="minorEastAsia"/>
          <w:sz w:val="28"/>
          <w:szCs w:val="28"/>
        </w:rPr>
        <w:t xml:space="preserve"> документів на підтвердження</w:t>
      </w:r>
      <w:r w:rsidRPr="009F1E53">
        <w:rPr>
          <w:rFonts w:eastAsiaTheme="minorEastAsia"/>
          <w:sz w:val="28"/>
          <w:szCs w:val="28"/>
          <w:lang w:eastAsia="uk-UA"/>
        </w:rPr>
        <w:t>»</w:t>
      </w:r>
      <w:r w:rsidRPr="009F1E53">
        <w:rPr>
          <w:color w:val="auto"/>
          <w:sz w:val="28"/>
          <w:szCs w:val="28"/>
        </w:rPr>
        <w:t xml:space="preserve"> (далі – </w:t>
      </w:r>
      <w:proofErr w:type="spellStart"/>
      <w:r w:rsidRPr="009F1E53">
        <w:rPr>
          <w:color w:val="auto"/>
          <w:sz w:val="28"/>
          <w:szCs w:val="28"/>
        </w:rPr>
        <w:t>Проєкт</w:t>
      </w:r>
      <w:proofErr w:type="spellEnd"/>
      <w:r w:rsidRPr="009F1E53">
        <w:rPr>
          <w:color w:val="auto"/>
          <w:sz w:val="28"/>
          <w:szCs w:val="28"/>
        </w:rPr>
        <w:t xml:space="preserve"> наказу) розроблено </w:t>
      </w:r>
      <w:r w:rsidRPr="009F1E53">
        <w:rPr>
          <w:rFonts w:eastAsia="Times New Roman"/>
          <w:sz w:val="28"/>
          <w:szCs w:val="28"/>
          <w:lang w:eastAsia="ar-SA"/>
        </w:rPr>
        <w:t xml:space="preserve">з метою реалізації положень </w:t>
      </w:r>
      <w:r w:rsidRPr="009F1E53">
        <w:rPr>
          <w:color w:val="auto"/>
          <w:sz w:val="28"/>
          <w:szCs w:val="28"/>
        </w:rPr>
        <w:t>п</w:t>
      </w:r>
      <w:r w:rsidRPr="009F1E53">
        <w:rPr>
          <w:sz w:val="28"/>
          <w:szCs w:val="28"/>
        </w:rPr>
        <w:t>ідпункту 69.1 пункту 69 підрозділу 10 «Інші</w:t>
      </w:r>
      <w:r w:rsidRPr="00C0357A">
        <w:rPr>
          <w:color w:val="auto"/>
          <w:sz w:val="28"/>
          <w:szCs w:val="28"/>
        </w:rPr>
        <w:t xml:space="preserve"> </w:t>
      </w:r>
      <w:r w:rsidRPr="00C0357A">
        <w:rPr>
          <w:sz w:val="28"/>
          <w:szCs w:val="28"/>
        </w:rPr>
        <w:t>перехідні положення» розділу ХХ «Перехідні положення» Податкового кодексу України</w:t>
      </w:r>
      <w:r w:rsidRPr="00C0357A">
        <w:rPr>
          <w:rFonts w:eastAsia="Times New Roman"/>
          <w:b/>
          <w:bCs/>
          <w:sz w:val="28"/>
          <w:szCs w:val="28"/>
          <w:lang w:eastAsia="ar-SA"/>
        </w:rPr>
        <w:t xml:space="preserve"> </w:t>
      </w:r>
      <w:r w:rsidRPr="00C0357A">
        <w:rPr>
          <w:color w:val="auto"/>
          <w:sz w:val="28"/>
          <w:szCs w:val="28"/>
        </w:rPr>
        <w:t>(далі – Кодекс).</w:t>
      </w:r>
    </w:p>
    <w:p w14:paraId="639A2BAD" w14:textId="77777777" w:rsidR="00C703E1" w:rsidRPr="00FE7060" w:rsidRDefault="00C703E1" w:rsidP="000E0415">
      <w:pPr>
        <w:pStyle w:val="Default"/>
        <w:ind w:firstLine="567"/>
        <w:rPr>
          <w:color w:val="auto"/>
          <w:sz w:val="28"/>
          <w:szCs w:val="28"/>
        </w:rPr>
      </w:pPr>
    </w:p>
    <w:p w14:paraId="2C8A877B" w14:textId="77777777" w:rsidR="00C703E1" w:rsidRPr="00D404AC" w:rsidRDefault="00C703E1" w:rsidP="000E0415">
      <w:pPr>
        <w:pStyle w:val="2"/>
        <w:numPr>
          <w:ilvl w:val="0"/>
          <w:numId w:val="1"/>
        </w:numPr>
        <w:spacing w:before="0" w:beforeAutospacing="0" w:after="120" w:afterAutospacing="0" w:line="240" w:lineRule="auto"/>
        <w:ind w:left="0" w:firstLine="567"/>
        <w:rPr>
          <w:sz w:val="28"/>
          <w:szCs w:val="28"/>
          <w:shd w:val="clear" w:color="auto" w:fill="FFFFFF"/>
          <w:lang w:val="uk-UA"/>
        </w:rPr>
      </w:pPr>
      <w:r w:rsidRPr="00D404AC">
        <w:rPr>
          <w:sz w:val="28"/>
          <w:szCs w:val="28"/>
          <w:shd w:val="clear" w:color="auto" w:fill="FFFFFF"/>
          <w:lang w:val="uk-UA"/>
        </w:rPr>
        <w:t xml:space="preserve">Обґрунтування необхідності прийняття </w:t>
      </w:r>
      <w:proofErr w:type="spellStart"/>
      <w:r w:rsidRPr="00D404AC">
        <w:rPr>
          <w:sz w:val="28"/>
          <w:szCs w:val="28"/>
          <w:shd w:val="clear" w:color="auto" w:fill="FFFFFF"/>
          <w:lang w:val="uk-UA"/>
        </w:rPr>
        <w:t>акта</w:t>
      </w:r>
      <w:proofErr w:type="spellEnd"/>
    </w:p>
    <w:p w14:paraId="597C4848" w14:textId="2577061D" w:rsidR="00C703E1" w:rsidRPr="00C0357A" w:rsidRDefault="00C703E1" w:rsidP="000E0415">
      <w:pPr>
        <w:pStyle w:val="rvps2"/>
      </w:pPr>
      <w:r w:rsidRPr="00C0357A">
        <w:t xml:space="preserve">Верховною Радою України </w:t>
      </w:r>
      <w:r w:rsidR="007F5B1B" w:rsidRPr="00C0357A">
        <w:t>12</w:t>
      </w:r>
      <w:r w:rsidRPr="00C0357A">
        <w:t xml:space="preserve"> </w:t>
      </w:r>
      <w:r w:rsidR="007F5B1B" w:rsidRPr="00C0357A">
        <w:t>травня</w:t>
      </w:r>
      <w:r w:rsidRPr="00C0357A">
        <w:t xml:space="preserve"> 2022 року прийнято Закон України № 2</w:t>
      </w:r>
      <w:r w:rsidR="007F5B1B" w:rsidRPr="00C0357A">
        <w:t>260</w:t>
      </w:r>
      <w:r w:rsidRPr="00C0357A">
        <w:t>-IX «</w:t>
      </w:r>
      <w:r w:rsidR="007F5B1B" w:rsidRPr="00C0357A">
        <w:t>Про внесення змін до Податкового кодексу України та інших законів України щодо особливостей податкового адміністрування податків, зборів та єдиного внеску під час дії воєнного, надзвичайного стану</w:t>
      </w:r>
      <w:r w:rsidRPr="00C0357A">
        <w:t xml:space="preserve">», яким, зокрема, </w:t>
      </w:r>
      <w:r w:rsidR="007F5B1B" w:rsidRPr="00C0357A">
        <w:t xml:space="preserve">підпункт 69.1 пункту 69 </w:t>
      </w:r>
      <w:r w:rsidRPr="00C0357A">
        <w:t>підрозділ</w:t>
      </w:r>
      <w:r w:rsidR="007F5B1B" w:rsidRPr="00C0357A">
        <w:t>у</w:t>
      </w:r>
      <w:r w:rsidRPr="00C0357A">
        <w:t xml:space="preserve"> </w:t>
      </w:r>
      <w:r w:rsidR="007F5B1B" w:rsidRPr="00C0357A">
        <w:t>10</w:t>
      </w:r>
      <w:r w:rsidRPr="00C0357A">
        <w:t xml:space="preserve"> розділу ХХ «Перехідні положення» Кодексу </w:t>
      </w:r>
      <w:r w:rsidR="007F5B1B" w:rsidRPr="00C0357A">
        <w:t>викладено в новій редакції</w:t>
      </w:r>
      <w:r w:rsidRPr="00C0357A">
        <w:t xml:space="preserve">, що </w:t>
      </w:r>
      <w:r w:rsidR="007F5B1B" w:rsidRPr="00C0357A">
        <w:t>передбачає затвердження центральним органом виконавчої влади, що забезпечує формування та реалізує державну фінансову політику, порядку підтвердження можливості чи неможливості виконання платником податків обов’язків, визначених у цьому підпункті, та перелік</w:t>
      </w:r>
      <w:r w:rsidR="006B244F" w:rsidRPr="00FE7060">
        <w:t>у</w:t>
      </w:r>
      <w:r w:rsidR="007F5B1B" w:rsidRPr="00E71B1D">
        <w:t xml:space="preserve"> документів на підтвердження</w:t>
      </w:r>
      <w:r w:rsidRPr="00C0357A">
        <w:t>.</w:t>
      </w:r>
    </w:p>
    <w:p w14:paraId="0FEDE0C1" w14:textId="257C13A9" w:rsidR="00C703E1" w:rsidRPr="00C0357A" w:rsidRDefault="00C703E1" w:rsidP="000E0415">
      <w:pPr>
        <w:pStyle w:val="a3"/>
        <w:spacing w:before="0" w:beforeAutospacing="0" w:after="0" w:afterAutospacing="0"/>
        <w:ind w:firstLine="567"/>
        <w:jc w:val="both"/>
        <w:rPr>
          <w:sz w:val="28"/>
          <w:szCs w:val="28"/>
        </w:rPr>
      </w:pPr>
      <w:r w:rsidRPr="00C0357A">
        <w:rPr>
          <w:sz w:val="28"/>
          <w:szCs w:val="28"/>
        </w:rPr>
        <w:t xml:space="preserve">Прийняття </w:t>
      </w:r>
      <w:proofErr w:type="spellStart"/>
      <w:r w:rsidRPr="00C0357A">
        <w:rPr>
          <w:sz w:val="28"/>
          <w:szCs w:val="28"/>
        </w:rPr>
        <w:t>Проєкту</w:t>
      </w:r>
      <w:proofErr w:type="spellEnd"/>
      <w:r w:rsidRPr="00C0357A">
        <w:rPr>
          <w:sz w:val="28"/>
          <w:szCs w:val="28"/>
        </w:rPr>
        <w:t xml:space="preserve"> наказу </w:t>
      </w:r>
      <w:proofErr w:type="spellStart"/>
      <w:r w:rsidRPr="00C0357A">
        <w:rPr>
          <w:sz w:val="28"/>
          <w:szCs w:val="28"/>
        </w:rPr>
        <w:t>надасть</w:t>
      </w:r>
      <w:proofErr w:type="spellEnd"/>
      <w:r w:rsidRPr="00C0357A">
        <w:rPr>
          <w:sz w:val="28"/>
          <w:szCs w:val="28"/>
        </w:rPr>
        <w:t xml:space="preserve"> можливість </w:t>
      </w:r>
      <w:r w:rsidR="007F5B1B" w:rsidRPr="00C0357A">
        <w:rPr>
          <w:sz w:val="28"/>
          <w:szCs w:val="28"/>
        </w:rPr>
        <w:t>платникам податків</w:t>
      </w:r>
      <w:r w:rsidRPr="00C0357A">
        <w:rPr>
          <w:sz w:val="28"/>
          <w:szCs w:val="28"/>
        </w:rPr>
        <w:t xml:space="preserve"> подати </w:t>
      </w:r>
      <w:r w:rsidR="007F5B1B" w:rsidRPr="00C0357A">
        <w:rPr>
          <w:sz w:val="28"/>
          <w:szCs w:val="28"/>
        </w:rPr>
        <w:t xml:space="preserve">документи, </w:t>
      </w:r>
      <w:r w:rsidR="00B835AB" w:rsidRPr="00C0357A">
        <w:rPr>
          <w:sz w:val="28"/>
          <w:szCs w:val="28"/>
        </w:rPr>
        <w:t>які</w:t>
      </w:r>
      <w:r w:rsidR="007F5B1B" w:rsidRPr="00C0357A">
        <w:rPr>
          <w:sz w:val="28"/>
          <w:szCs w:val="28"/>
        </w:rPr>
        <w:t xml:space="preserve"> підтверджують можливість чи неможливість виконання платником податків </w:t>
      </w:r>
      <w:r w:rsidR="00B835AB" w:rsidRPr="00C0357A">
        <w:rPr>
          <w:sz w:val="28"/>
          <w:szCs w:val="28"/>
        </w:rPr>
        <w:t>свого</w:t>
      </w:r>
      <w:r w:rsidR="001C51A9" w:rsidRPr="00C0357A">
        <w:rPr>
          <w:sz w:val="28"/>
          <w:szCs w:val="28"/>
        </w:rPr>
        <w:t xml:space="preserve"> податков</w:t>
      </w:r>
      <w:r w:rsidR="00B835AB" w:rsidRPr="00C0357A">
        <w:rPr>
          <w:sz w:val="28"/>
          <w:szCs w:val="28"/>
        </w:rPr>
        <w:t>ого</w:t>
      </w:r>
      <w:r w:rsidR="001C51A9" w:rsidRPr="00C0357A">
        <w:rPr>
          <w:sz w:val="28"/>
          <w:szCs w:val="28"/>
        </w:rPr>
        <w:t xml:space="preserve"> обов’язк</w:t>
      </w:r>
      <w:r w:rsidR="00B835AB" w:rsidRPr="00C0357A">
        <w:rPr>
          <w:sz w:val="28"/>
          <w:szCs w:val="28"/>
        </w:rPr>
        <w:t>у</w:t>
      </w:r>
      <w:r w:rsidR="001C51A9" w:rsidRPr="00C0357A">
        <w:rPr>
          <w:sz w:val="28"/>
          <w:szCs w:val="28"/>
        </w:rPr>
        <w:t xml:space="preserve"> щодо дотримання термінів сплати податків та зборів, подання звітності, у тому числі звітності, передбаченої пунктом 46.2 статті 46 Кодексу, реєстрації у відповідних реєстрах податкових або акцизних накладних, розрахунків коригування, подання електронних документів, що містять дані про фактичні залишки пального та обсяг обігу пального або спирту етилового тощо,</w:t>
      </w:r>
      <w:r w:rsidR="007F5B1B" w:rsidRPr="00C0357A">
        <w:rPr>
          <w:sz w:val="28"/>
          <w:szCs w:val="28"/>
        </w:rPr>
        <w:t xml:space="preserve"> </w:t>
      </w:r>
      <w:r w:rsidR="00B835AB" w:rsidRPr="00C0357A">
        <w:rPr>
          <w:sz w:val="28"/>
          <w:szCs w:val="28"/>
        </w:rPr>
        <w:t>на період до припинення або скасування воєнного стану на території України</w:t>
      </w:r>
      <w:r w:rsidR="006D1732" w:rsidRPr="00C0357A">
        <w:rPr>
          <w:sz w:val="28"/>
          <w:szCs w:val="28"/>
        </w:rPr>
        <w:t>, введеного Указом Президента України</w:t>
      </w:r>
      <w:r w:rsidR="00D404AC" w:rsidRPr="00D404AC">
        <w:rPr>
          <w:sz w:val="28"/>
          <w:szCs w:val="28"/>
        </w:rPr>
        <w:t xml:space="preserve"> </w:t>
      </w:r>
      <w:r w:rsidR="00D404AC" w:rsidRPr="00EA44ED">
        <w:rPr>
          <w:sz w:val="28"/>
          <w:szCs w:val="28"/>
        </w:rPr>
        <w:t xml:space="preserve">від 24 лютого 2022 року </w:t>
      </w:r>
      <w:hyperlink r:id="rId8" w:tgtFrame="_blank" w:history="1">
        <w:r w:rsidR="00D404AC" w:rsidRPr="00EA44ED">
          <w:rPr>
            <w:sz w:val="28"/>
            <w:szCs w:val="28"/>
          </w:rPr>
          <w:t>№ 64/2022</w:t>
        </w:r>
      </w:hyperlink>
      <w:r w:rsidR="006D1732" w:rsidRPr="00D404AC">
        <w:rPr>
          <w:sz w:val="28"/>
          <w:szCs w:val="28"/>
        </w:rPr>
        <w:t xml:space="preserve"> </w:t>
      </w:r>
      <w:r w:rsidR="005A068C">
        <w:rPr>
          <w:sz w:val="28"/>
          <w:szCs w:val="28"/>
        </w:rPr>
        <w:t>«</w:t>
      </w:r>
      <w:r w:rsidR="006D1732" w:rsidRPr="00D404AC">
        <w:rPr>
          <w:sz w:val="28"/>
          <w:szCs w:val="28"/>
        </w:rPr>
        <w:t>Про введення воєнного стану в Україні</w:t>
      </w:r>
      <w:r w:rsidR="005A068C">
        <w:rPr>
          <w:sz w:val="28"/>
          <w:szCs w:val="28"/>
        </w:rPr>
        <w:t>»</w:t>
      </w:r>
      <w:r w:rsidR="006D1732" w:rsidRPr="00C0357A">
        <w:rPr>
          <w:sz w:val="28"/>
          <w:szCs w:val="28"/>
        </w:rPr>
        <w:t xml:space="preserve">, затвердженим Законом України </w:t>
      </w:r>
      <w:r w:rsidR="00D404AC">
        <w:rPr>
          <w:sz w:val="28"/>
          <w:szCs w:val="28"/>
        </w:rPr>
        <w:t>від </w:t>
      </w:r>
      <w:r w:rsidR="00D404AC" w:rsidRPr="00854350">
        <w:rPr>
          <w:sz w:val="28"/>
          <w:szCs w:val="28"/>
        </w:rPr>
        <w:t xml:space="preserve">24 лютого 2022 року </w:t>
      </w:r>
      <w:hyperlink r:id="rId9" w:tgtFrame="_blank" w:history="1">
        <w:r w:rsidR="00D404AC" w:rsidRPr="00854350">
          <w:rPr>
            <w:sz w:val="28"/>
            <w:szCs w:val="28"/>
          </w:rPr>
          <w:t>№ 2102-IX</w:t>
        </w:r>
      </w:hyperlink>
      <w:r w:rsidR="00D404AC">
        <w:rPr>
          <w:sz w:val="28"/>
          <w:szCs w:val="28"/>
        </w:rPr>
        <w:t xml:space="preserve"> </w:t>
      </w:r>
      <w:r w:rsidR="005A068C">
        <w:rPr>
          <w:sz w:val="28"/>
          <w:szCs w:val="28"/>
        </w:rPr>
        <w:t>«</w:t>
      </w:r>
      <w:r w:rsidR="006D1732" w:rsidRPr="00E71B1D">
        <w:rPr>
          <w:sz w:val="28"/>
          <w:szCs w:val="28"/>
        </w:rPr>
        <w:t xml:space="preserve">Про затвердження Указу Президента України </w:t>
      </w:r>
      <w:r w:rsidR="005A068C">
        <w:rPr>
          <w:sz w:val="28"/>
          <w:szCs w:val="28"/>
        </w:rPr>
        <w:t>«</w:t>
      </w:r>
      <w:r w:rsidR="006D1732" w:rsidRPr="00E71B1D">
        <w:rPr>
          <w:sz w:val="28"/>
          <w:szCs w:val="28"/>
        </w:rPr>
        <w:t>Про введення воєнного стану в Україні</w:t>
      </w:r>
      <w:r w:rsidR="005A068C">
        <w:rPr>
          <w:sz w:val="28"/>
          <w:szCs w:val="28"/>
        </w:rPr>
        <w:t>»</w:t>
      </w:r>
      <w:r w:rsidRPr="00C0357A">
        <w:rPr>
          <w:sz w:val="28"/>
          <w:szCs w:val="28"/>
        </w:rPr>
        <w:t>.</w:t>
      </w:r>
    </w:p>
    <w:p w14:paraId="33D4037D" w14:textId="77777777" w:rsidR="006D1732" w:rsidRPr="00C0357A" w:rsidRDefault="006D1732" w:rsidP="000E0415">
      <w:pPr>
        <w:pStyle w:val="a3"/>
        <w:spacing w:before="0" w:beforeAutospacing="0" w:after="0" w:afterAutospacing="0"/>
        <w:ind w:firstLine="567"/>
        <w:jc w:val="both"/>
        <w:rPr>
          <w:sz w:val="28"/>
          <w:szCs w:val="28"/>
        </w:rPr>
      </w:pPr>
    </w:p>
    <w:p w14:paraId="67968ECD" w14:textId="77777777" w:rsidR="00C703E1" w:rsidRPr="00C0357A" w:rsidRDefault="00C703E1" w:rsidP="000E0415">
      <w:pPr>
        <w:pStyle w:val="2"/>
        <w:spacing w:before="0" w:beforeAutospacing="0" w:after="0" w:afterAutospacing="0" w:line="240" w:lineRule="auto"/>
        <w:ind w:firstLine="567"/>
        <w:rPr>
          <w:rFonts w:eastAsia="Times New Roman"/>
          <w:b w:val="0"/>
          <w:bCs w:val="0"/>
          <w:sz w:val="28"/>
          <w:szCs w:val="28"/>
          <w:lang w:val="uk-UA" w:eastAsia="uk-UA"/>
        </w:rPr>
      </w:pPr>
    </w:p>
    <w:p w14:paraId="15F137C0" w14:textId="77777777" w:rsidR="00C703E1" w:rsidRPr="00C0357A" w:rsidRDefault="00C703E1" w:rsidP="000E0415">
      <w:pPr>
        <w:pStyle w:val="2"/>
        <w:numPr>
          <w:ilvl w:val="0"/>
          <w:numId w:val="1"/>
        </w:numPr>
        <w:spacing w:before="0" w:beforeAutospacing="0" w:after="120" w:afterAutospacing="0" w:line="240" w:lineRule="auto"/>
        <w:ind w:left="0" w:firstLine="567"/>
        <w:rPr>
          <w:sz w:val="28"/>
          <w:szCs w:val="28"/>
          <w:shd w:val="clear" w:color="auto" w:fill="FFFFFF"/>
          <w:lang w:val="uk-UA"/>
        </w:rPr>
      </w:pPr>
      <w:r w:rsidRPr="00C0357A">
        <w:rPr>
          <w:sz w:val="28"/>
          <w:szCs w:val="28"/>
          <w:shd w:val="clear" w:color="auto" w:fill="FFFFFF"/>
          <w:lang w:val="uk-UA"/>
        </w:rPr>
        <w:lastRenderedPageBreak/>
        <w:t xml:space="preserve">Основні положення </w:t>
      </w:r>
      <w:proofErr w:type="spellStart"/>
      <w:r w:rsidRPr="00C0357A">
        <w:rPr>
          <w:sz w:val="28"/>
          <w:szCs w:val="28"/>
          <w:shd w:val="clear" w:color="auto" w:fill="FFFFFF"/>
          <w:lang w:val="uk-UA"/>
        </w:rPr>
        <w:t>проєкту</w:t>
      </w:r>
      <w:proofErr w:type="spellEnd"/>
      <w:r w:rsidRPr="00C0357A">
        <w:rPr>
          <w:sz w:val="28"/>
          <w:szCs w:val="28"/>
          <w:shd w:val="clear" w:color="auto" w:fill="FFFFFF"/>
          <w:lang w:val="uk-UA"/>
        </w:rPr>
        <w:t xml:space="preserve"> </w:t>
      </w:r>
      <w:proofErr w:type="spellStart"/>
      <w:r w:rsidRPr="00C0357A">
        <w:rPr>
          <w:sz w:val="28"/>
          <w:szCs w:val="28"/>
          <w:shd w:val="clear" w:color="auto" w:fill="FFFFFF"/>
          <w:lang w:val="uk-UA"/>
        </w:rPr>
        <w:t>акта</w:t>
      </w:r>
      <w:proofErr w:type="spellEnd"/>
    </w:p>
    <w:p w14:paraId="61F47C17" w14:textId="170EABB3" w:rsidR="00C703E1" w:rsidRPr="00C0357A" w:rsidRDefault="00C703E1" w:rsidP="000E0415">
      <w:pPr>
        <w:spacing w:after="0" w:line="240" w:lineRule="auto"/>
        <w:ind w:firstLine="567"/>
        <w:jc w:val="both"/>
        <w:rPr>
          <w:rFonts w:ascii="Times New Roman" w:eastAsia="Times New Roman" w:hAnsi="Times New Roman" w:cs="Times New Roman"/>
          <w:sz w:val="28"/>
          <w:szCs w:val="28"/>
        </w:rPr>
      </w:pPr>
      <w:proofErr w:type="spellStart"/>
      <w:r w:rsidRPr="00C0357A">
        <w:rPr>
          <w:rFonts w:ascii="Times New Roman" w:eastAsia="Times New Roman" w:hAnsi="Times New Roman" w:cs="Times New Roman"/>
          <w:sz w:val="28"/>
          <w:szCs w:val="28"/>
        </w:rPr>
        <w:t>Проєктом</w:t>
      </w:r>
      <w:proofErr w:type="spellEnd"/>
      <w:r w:rsidRPr="00C0357A">
        <w:rPr>
          <w:rFonts w:ascii="Times New Roman" w:eastAsia="Times New Roman" w:hAnsi="Times New Roman" w:cs="Times New Roman"/>
          <w:sz w:val="28"/>
          <w:szCs w:val="28"/>
        </w:rPr>
        <w:t xml:space="preserve"> наказу передбачається затвердження </w:t>
      </w:r>
      <w:r w:rsidR="001C51A9" w:rsidRPr="00C0357A">
        <w:rPr>
          <w:rFonts w:ascii="Times New Roman" w:eastAsia="Times New Roman" w:hAnsi="Times New Roman" w:cs="Times New Roman"/>
          <w:sz w:val="28"/>
          <w:szCs w:val="28"/>
        </w:rPr>
        <w:t xml:space="preserve">порядку </w:t>
      </w:r>
      <w:r w:rsidR="00B835AB" w:rsidRPr="00C0357A">
        <w:rPr>
          <w:rFonts w:ascii="Times New Roman" w:eastAsia="Times New Roman" w:hAnsi="Times New Roman" w:cs="Times New Roman"/>
          <w:sz w:val="28"/>
          <w:szCs w:val="28"/>
        </w:rPr>
        <w:t xml:space="preserve">підтвердження можливості чи неможливості виконання платником податків обов’язків, визначених у підпункті 69.1 пункту 69 підрозділу 10 розділу ХХ «Перехідні положення» Кодексу, </w:t>
      </w:r>
      <w:r w:rsidR="00B835AB" w:rsidRPr="00CD6974">
        <w:rPr>
          <w:rFonts w:ascii="Times New Roman" w:eastAsia="Times New Roman" w:hAnsi="Times New Roman" w:cs="Times New Roman"/>
          <w:sz w:val="28"/>
          <w:szCs w:val="28"/>
        </w:rPr>
        <w:t>переліку документів, що підтверджу</w:t>
      </w:r>
      <w:r w:rsidR="002F524B" w:rsidRPr="00CD6974">
        <w:rPr>
          <w:rFonts w:ascii="Times New Roman" w:eastAsia="Times New Roman" w:hAnsi="Times New Roman" w:cs="Times New Roman"/>
          <w:sz w:val="28"/>
          <w:szCs w:val="28"/>
        </w:rPr>
        <w:t>ють</w:t>
      </w:r>
      <w:r w:rsidR="00B835AB" w:rsidRPr="00CD6974">
        <w:rPr>
          <w:rFonts w:ascii="Times New Roman" w:eastAsia="Times New Roman" w:hAnsi="Times New Roman" w:cs="Times New Roman"/>
          <w:sz w:val="28"/>
          <w:szCs w:val="28"/>
        </w:rPr>
        <w:t xml:space="preserve"> </w:t>
      </w:r>
      <w:r w:rsidR="003479A3" w:rsidRPr="00CD6974">
        <w:rPr>
          <w:rFonts w:ascii="Times New Roman" w:eastAsia="Times New Roman" w:hAnsi="Times New Roman" w:cs="Times New Roman"/>
          <w:sz w:val="28"/>
          <w:szCs w:val="28"/>
        </w:rPr>
        <w:t>неможливість</w:t>
      </w:r>
      <w:r w:rsidR="00B835AB" w:rsidRPr="00CD6974">
        <w:rPr>
          <w:rFonts w:ascii="Times New Roman" w:eastAsia="Times New Roman" w:hAnsi="Times New Roman" w:cs="Times New Roman"/>
          <w:sz w:val="28"/>
          <w:szCs w:val="28"/>
        </w:rPr>
        <w:t xml:space="preserve">  платника податків </w:t>
      </w:r>
      <w:r w:rsidR="00CD6974" w:rsidRPr="00FE7060">
        <w:rPr>
          <w:rFonts w:ascii="Times New Roman" w:eastAsia="Times New Roman" w:hAnsi="Times New Roman" w:cs="Times New Roman"/>
          <w:sz w:val="28"/>
          <w:szCs w:val="28"/>
        </w:rPr>
        <w:t>юридично</w:t>
      </w:r>
      <w:r w:rsidR="00CD6974">
        <w:rPr>
          <w:rFonts w:ascii="Times New Roman" w:eastAsia="Times New Roman" w:hAnsi="Times New Roman" w:cs="Times New Roman"/>
          <w:sz w:val="28"/>
          <w:szCs w:val="28"/>
        </w:rPr>
        <w:t>ї особи та її відокремленого підрозділу своєчасно виконувати свій податковий обов</w:t>
      </w:r>
      <w:r w:rsidR="00CD6974" w:rsidRPr="00FE7060">
        <w:rPr>
          <w:rFonts w:ascii="Times New Roman" w:eastAsia="Times New Roman" w:hAnsi="Times New Roman" w:cs="Times New Roman"/>
          <w:sz w:val="28"/>
          <w:szCs w:val="28"/>
        </w:rPr>
        <w:t>’</w:t>
      </w:r>
      <w:r w:rsidR="00CD6974">
        <w:rPr>
          <w:rFonts w:ascii="Times New Roman" w:eastAsia="Times New Roman" w:hAnsi="Times New Roman" w:cs="Times New Roman"/>
          <w:sz w:val="28"/>
          <w:szCs w:val="28"/>
        </w:rPr>
        <w:t xml:space="preserve">язок, у </w:t>
      </w:r>
      <w:proofErr w:type="spellStart"/>
      <w:r w:rsidR="00CD6974">
        <w:rPr>
          <w:rFonts w:ascii="Times New Roman" w:eastAsia="Times New Roman" w:hAnsi="Times New Roman" w:cs="Times New Roman"/>
          <w:sz w:val="28"/>
          <w:szCs w:val="28"/>
        </w:rPr>
        <w:t>т.ч</w:t>
      </w:r>
      <w:proofErr w:type="spellEnd"/>
      <w:r w:rsidR="00CD6974">
        <w:rPr>
          <w:rFonts w:ascii="Times New Roman" w:eastAsia="Times New Roman" w:hAnsi="Times New Roman" w:cs="Times New Roman"/>
          <w:sz w:val="28"/>
          <w:szCs w:val="28"/>
        </w:rPr>
        <w:t>. обов</w:t>
      </w:r>
      <w:r w:rsidR="00CD6974" w:rsidRPr="00DB7936">
        <w:rPr>
          <w:rFonts w:ascii="Times New Roman" w:eastAsia="Times New Roman" w:hAnsi="Times New Roman" w:cs="Times New Roman"/>
          <w:sz w:val="28"/>
          <w:szCs w:val="28"/>
        </w:rPr>
        <w:t>’</w:t>
      </w:r>
      <w:r w:rsidR="00CD6974">
        <w:rPr>
          <w:rFonts w:ascii="Times New Roman" w:eastAsia="Times New Roman" w:hAnsi="Times New Roman" w:cs="Times New Roman"/>
          <w:sz w:val="28"/>
          <w:szCs w:val="28"/>
        </w:rPr>
        <w:t xml:space="preserve">язок податкового </w:t>
      </w:r>
      <w:proofErr w:type="spellStart"/>
      <w:r w:rsidR="00CD6974">
        <w:rPr>
          <w:rFonts w:ascii="Times New Roman" w:eastAsia="Times New Roman" w:hAnsi="Times New Roman" w:cs="Times New Roman"/>
          <w:sz w:val="28"/>
          <w:szCs w:val="28"/>
        </w:rPr>
        <w:t>агента</w:t>
      </w:r>
      <w:proofErr w:type="spellEnd"/>
      <w:r w:rsidR="00CD6974">
        <w:rPr>
          <w:rFonts w:ascii="Times New Roman" w:eastAsia="Times New Roman" w:hAnsi="Times New Roman" w:cs="Times New Roman"/>
          <w:sz w:val="28"/>
          <w:szCs w:val="28"/>
        </w:rPr>
        <w:t>,</w:t>
      </w:r>
      <w:r w:rsidR="00B835AB" w:rsidRPr="00C0357A">
        <w:rPr>
          <w:rFonts w:ascii="Times New Roman" w:eastAsia="Times New Roman" w:hAnsi="Times New Roman" w:cs="Times New Roman"/>
          <w:sz w:val="28"/>
          <w:szCs w:val="28"/>
        </w:rPr>
        <w:t xml:space="preserve"> та </w:t>
      </w:r>
      <w:r w:rsidR="00B835AB" w:rsidRPr="00CD6974">
        <w:rPr>
          <w:rFonts w:ascii="Times New Roman" w:eastAsia="Times New Roman" w:hAnsi="Times New Roman" w:cs="Times New Roman"/>
          <w:sz w:val="28"/>
          <w:szCs w:val="28"/>
        </w:rPr>
        <w:t>переліку документів, що підтверджу</w:t>
      </w:r>
      <w:r w:rsidR="002F524B" w:rsidRPr="00CD6974">
        <w:rPr>
          <w:rFonts w:ascii="Times New Roman" w:eastAsia="Times New Roman" w:hAnsi="Times New Roman" w:cs="Times New Roman"/>
          <w:sz w:val="28"/>
          <w:szCs w:val="28"/>
        </w:rPr>
        <w:t>ють</w:t>
      </w:r>
      <w:r w:rsidR="00B835AB" w:rsidRPr="00CD6974">
        <w:rPr>
          <w:rFonts w:ascii="Times New Roman" w:eastAsia="Times New Roman" w:hAnsi="Times New Roman" w:cs="Times New Roman"/>
          <w:sz w:val="28"/>
          <w:szCs w:val="28"/>
        </w:rPr>
        <w:t xml:space="preserve"> неможливість платника податків </w:t>
      </w:r>
      <w:r w:rsidR="00D404AC" w:rsidRPr="00CD6974">
        <w:rPr>
          <w:rFonts w:ascii="Times New Roman" w:eastAsia="Times New Roman" w:hAnsi="Times New Roman" w:cs="Times New Roman"/>
          <w:sz w:val="28"/>
          <w:szCs w:val="28"/>
        </w:rPr>
        <w:t>–</w:t>
      </w:r>
      <w:r w:rsidR="00B835AB" w:rsidRPr="00CD6974">
        <w:rPr>
          <w:rFonts w:ascii="Times New Roman" w:eastAsia="Times New Roman" w:hAnsi="Times New Roman" w:cs="Times New Roman"/>
          <w:sz w:val="28"/>
          <w:szCs w:val="28"/>
        </w:rPr>
        <w:t xml:space="preserve"> фізичної особи, </w:t>
      </w:r>
      <w:r w:rsidR="00C0357A" w:rsidRPr="00CD6974">
        <w:rPr>
          <w:rFonts w:ascii="Times New Roman" w:eastAsia="Times New Roman" w:hAnsi="Times New Roman" w:cs="Times New Roman"/>
          <w:sz w:val="28"/>
          <w:szCs w:val="28"/>
        </w:rPr>
        <w:t xml:space="preserve">зокрема </w:t>
      </w:r>
      <w:proofErr w:type="spellStart"/>
      <w:r w:rsidR="00B835AB" w:rsidRPr="00CD6974">
        <w:rPr>
          <w:rFonts w:ascii="Times New Roman" w:eastAsia="Times New Roman" w:hAnsi="Times New Roman" w:cs="Times New Roman"/>
          <w:sz w:val="28"/>
          <w:szCs w:val="28"/>
        </w:rPr>
        <w:t>самозайнятої</w:t>
      </w:r>
      <w:proofErr w:type="spellEnd"/>
      <w:r w:rsidR="00B835AB" w:rsidRPr="00CD6974">
        <w:rPr>
          <w:rFonts w:ascii="Times New Roman" w:eastAsia="Times New Roman" w:hAnsi="Times New Roman" w:cs="Times New Roman"/>
          <w:sz w:val="28"/>
          <w:szCs w:val="28"/>
        </w:rPr>
        <w:t xml:space="preserve"> особи, своєчасно виконати свій податковий обов’язок</w:t>
      </w:r>
      <w:r w:rsidR="00B835AB" w:rsidRPr="00C0357A">
        <w:rPr>
          <w:rFonts w:ascii="Times New Roman" w:eastAsia="Times New Roman" w:hAnsi="Times New Roman" w:cs="Times New Roman"/>
          <w:sz w:val="28"/>
          <w:szCs w:val="28"/>
        </w:rPr>
        <w:t>,</w:t>
      </w:r>
      <w:r w:rsidR="00CD6974">
        <w:rPr>
          <w:rFonts w:ascii="Times New Roman" w:eastAsia="Times New Roman" w:hAnsi="Times New Roman" w:cs="Times New Roman"/>
          <w:sz w:val="28"/>
          <w:szCs w:val="28"/>
        </w:rPr>
        <w:t xml:space="preserve"> у </w:t>
      </w:r>
      <w:proofErr w:type="spellStart"/>
      <w:r w:rsidR="00CD6974">
        <w:rPr>
          <w:rFonts w:ascii="Times New Roman" w:eastAsia="Times New Roman" w:hAnsi="Times New Roman" w:cs="Times New Roman"/>
          <w:sz w:val="28"/>
          <w:szCs w:val="28"/>
        </w:rPr>
        <w:t>т.ч</w:t>
      </w:r>
      <w:proofErr w:type="spellEnd"/>
      <w:r w:rsidR="00CD6974">
        <w:rPr>
          <w:rFonts w:ascii="Times New Roman" w:eastAsia="Times New Roman" w:hAnsi="Times New Roman" w:cs="Times New Roman"/>
          <w:sz w:val="28"/>
          <w:szCs w:val="28"/>
        </w:rPr>
        <w:t>. обов</w:t>
      </w:r>
      <w:r w:rsidR="00CD6974" w:rsidRPr="00DB7936">
        <w:rPr>
          <w:rFonts w:ascii="Times New Roman" w:eastAsia="Times New Roman" w:hAnsi="Times New Roman" w:cs="Times New Roman"/>
          <w:sz w:val="28"/>
          <w:szCs w:val="28"/>
        </w:rPr>
        <w:t>’</w:t>
      </w:r>
      <w:r w:rsidR="00CD6974">
        <w:rPr>
          <w:rFonts w:ascii="Times New Roman" w:eastAsia="Times New Roman" w:hAnsi="Times New Roman" w:cs="Times New Roman"/>
          <w:sz w:val="28"/>
          <w:szCs w:val="28"/>
        </w:rPr>
        <w:t xml:space="preserve">язок податкового </w:t>
      </w:r>
      <w:proofErr w:type="spellStart"/>
      <w:r w:rsidR="00CD6974">
        <w:rPr>
          <w:rFonts w:ascii="Times New Roman" w:eastAsia="Times New Roman" w:hAnsi="Times New Roman" w:cs="Times New Roman"/>
          <w:sz w:val="28"/>
          <w:szCs w:val="28"/>
        </w:rPr>
        <w:t>агента</w:t>
      </w:r>
      <w:proofErr w:type="spellEnd"/>
      <w:r w:rsidR="00CD6974">
        <w:rPr>
          <w:rFonts w:ascii="Times New Roman" w:eastAsia="Times New Roman" w:hAnsi="Times New Roman" w:cs="Times New Roman"/>
          <w:sz w:val="28"/>
          <w:szCs w:val="28"/>
        </w:rPr>
        <w:t xml:space="preserve">, </w:t>
      </w:r>
      <w:r w:rsidR="00B835AB" w:rsidRPr="00C0357A">
        <w:rPr>
          <w:rFonts w:ascii="Times New Roman" w:eastAsia="Times New Roman" w:hAnsi="Times New Roman" w:cs="Times New Roman"/>
          <w:sz w:val="28"/>
          <w:szCs w:val="28"/>
        </w:rPr>
        <w:t xml:space="preserve"> на період до припинення або скасування воєнного стану на території України</w:t>
      </w:r>
      <w:r w:rsidR="006D1732" w:rsidRPr="00C0357A">
        <w:rPr>
          <w:rFonts w:ascii="Times New Roman" w:eastAsia="Times New Roman" w:hAnsi="Times New Roman" w:cs="Times New Roman"/>
          <w:sz w:val="28"/>
          <w:szCs w:val="28"/>
        </w:rPr>
        <w:t>, введеного Указом Президента України</w:t>
      </w:r>
      <w:r w:rsidR="002F524B" w:rsidRPr="002F524B">
        <w:rPr>
          <w:rFonts w:ascii="Times New Roman" w:eastAsia="Times New Roman" w:hAnsi="Times New Roman" w:cs="Times New Roman"/>
          <w:sz w:val="28"/>
          <w:szCs w:val="28"/>
        </w:rPr>
        <w:t xml:space="preserve"> </w:t>
      </w:r>
      <w:r w:rsidR="002F524B" w:rsidRPr="009322E9">
        <w:rPr>
          <w:rFonts w:ascii="Times New Roman" w:eastAsia="Times New Roman" w:hAnsi="Times New Roman" w:cs="Times New Roman"/>
          <w:sz w:val="28"/>
          <w:szCs w:val="28"/>
        </w:rPr>
        <w:t xml:space="preserve">від 24 лютого 2022 року </w:t>
      </w:r>
      <w:hyperlink r:id="rId10" w:tgtFrame="_blank" w:history="1">
        <w:r w:rsidR="002F524B" w:rsidRPr="009322E9">
          <w:rPr>
            <w:rFonts w:ascii="Times New Roman" w:eastAsia="Times New Roman" w:hAnsi="Times New Roman" w:cs="Times New Roman"/>
            <w:sz w:val="28"/>
            <w:szCs w:val="28"/>
          </w:rPr>
          <w:t>№ 64/2022</w:t>
        </w:r>
      </w:hyperlink>
      <w:r w:rsidR="006D1732" w:rsidRPr="006B244F">
        <w:rPr>
          <w:rFonts w:ascii="Times New Roman" w:eastAsia="Times New Roman" w:hAnsi="Times New Roman" w:cs="Times New Roman"/>
          <w:sz w:val="28"/>
          <w:szCs w:val="28"/>
        </w:rPr>
        <w:t xml:space="preserve"> </w:t>
      </w:r>
      <w:r w:rsidR="005A068C">
        <w:rPr>
          <w:rFonts w:ascii="Times New Roman" w:eastAsia="Times New Roman" w:hAnsi="Times New Roman" w:cs="Times New Roman"/>
          <w:sz w:val="28"/>
          <w:szCs w:val="28"/>
        </w:rPr>
        <w:t>«</w:t>
      </w:r>
      <w:r w:rsidR="006D1732" w:rsidRPr="006B244F">
        <w:rPr>
          <w:rFonts w:ascii="Times New Roman" w:eastAsia="Times New Roman" w:hAnsi="Times New Roman" w:cs="Times New Roman"/>
          <w:sz w:val="28"/>
          <w:szCs w:val="28"/>
        </w:rPr>
        <w:t>Про введення воєнного стану в Україні</w:t>
      </w:r>
      <w:r w:rsidR="005A068C">
        <w:rPr>
          <w:rFonts w:ascii="Times New Roman" w:eastAsia="Times New Roman" w:hAnsi="Times New Roman" w:cs="Times New Roman"/>
          <w:sz w:val="28"/>
          <w:szCs w:val="28"/>
        </w:rPr>
        <w:t>»</w:t>
      </w:r>
      <w:r w:rsidR="006D1732" w:rsidRPr="00C0357A">
        <w:rPr>
          <w:rFonts w:ascii="Times New Roman" w:eastAsia="Times New Roman" w:hAnsi="Times New Roman" w:cs="Times New Roman"/>
          <w:sz w:val="28"/>
          <w:szCs w:val="28"/>
        </w:rPr>
        <w:t xml:space="preserve">, затвердженим Законом України </w:t>
      </w:r>
      <w:r w:rsidR="002F524B">
        <w:rPr>
          <w:rFonts w:ascii="Times New Roman" w:eastAsia="Times New Roman" w:hAnsi="Times New Roman" w:cs="Times New Roman"/>
          <w:sz w:val="28"/>
          <w:szCs w:val="28"/>
        </w:rPr>
        <w:t>від </w:t>
      </w:r>
      <w:r w:rsidR="002F524B" w:rsidRPr="0084213D">
        <w:rPr>
          <w:rFonts w:ascii="Times New Roman" w:eastAsia="Times New Roman" w:hAnsi="Times New Roman" w:cs="Times New Roman"/>
          <w:sz w:val="28"/>
          <w:szCs w:val="28"/>
        </w:rPr>
        <w:t xml:space="preserve">24 лютого 2022 року </w:t>
      </w:r>
      <w:hyperlink r:id="rId11" w:tgtFrame="_blank" w:history="1">
        <w:r w:rsidR="002F524B" w:rsidRPr="0084213D">
          <w:rPr>
            <w:rFonts w:ascii="Times New Roman" w:eastAsia="Times New Roman" w:hAnsi="Times New Roman" w:cs="Times New Roman"/>
            <w:sz w:val="28"/>
            <w:szCs w:val="28"/>
          </w:rPr>
          <w:t>№ 2102-IX</w:t>
        </w:r>
      </w:hyperlink>
      <w:r w:rsidR="002F524B">
        <w:rPr>
          <w:rFonts w:ascii="Times New Roman" w:eastAsia="Times New Roman" w:hAnsi="Times New Roman" w:cs="Times New Roman"/>
          <w:sz w:val="28"/>
          <w:szCs w:val="28"/>
        </w:rPr>
        <w:t xml:space="preserve"> </w:t>
      </w:r>
      <w:r w:rsidR="005A068C">
        <w:rPr>
          <w:rFonts w:ascii="Times New Roman" w:eastAsia="Times New Roman" w:hAnsi="Times New Roman" w:cs="Times New Roman"/>
          <w:sz w:val="28"/>
          <w:szCs w:val="28"/>
        </w:rPr>
        <w:t>«</w:t>
      </w:r>
      <w:r w:rsidR="006D1732" w:rsidRPr="006B244F">
        <w:rPr>
          <w:rFonts w:ascii="Times New Roman" w:eastAsia="Times New Roman" w:hAnsi="Times New Roman" w:cs="Times New Roman"/>
          <w:sz w:val="28"/>
          <w:szCs w:val="28"/>
        </w:rPr>
        <w:t xml:space="preserve">Про затвердження Указу Президента України </w:t>
      </w:r>
      <w:r w:rsidR="005A068C">
        <w:rPr>
          <w:rFonts w:ascii="Times New Roman" w:eastAsia="Times New Roman" w:hAnsi="Times New Roman" w:cs="Times New Roman"/>
          <w:sz w:val="28"/>
          <w:szCs w:val="28"/>
        </w:rPr>
        <w:t>«</w:t>
      </w:r>
      <w:r w:rsidR="006D1732" w:rsidRPr="006B244F">
        <w:rPr>
          <w:rFonts w:ascii="Times New Roman" w:eastAsia="Times New Roman" w:hAnsi="Times New Roman" w:cs="Times New Roman"/>
          <w:sz w:val="28"/>
          <w:szCs w:val="28"/>
        </w:rPr>
        <w:t>Про введення воєнного стану в Україні</w:t>
      </w:r>
      <w:r w:rsidR="005A068C">
        <w:rPr>
          <w:rFonts w:ascii="Times New Roman" w:eastAsia="Times New Roman" w:hAnsi="Times New Roman" w:cs="Times New Roman"/>
          <w:sz w:val="28"/>
          <w:szCs w:val="28"/>
        </w:rPr>
        <w:t>»</w:t>
      </w:r>
      <w:r w:rsidR="006D1732" w:rsidRPr="00C0357A">
        <w:rPr>
          <w:rFonts w:ascii="Times New Roman" w:eastAsia="Times New Roman" w:hAnsi="Times New Roman" w:cs="Times New Roman"/>
          <w:sz w:val="28"/>
          <w:szCs w:val="28"/>
        </w:rPr>
        <w:t>.</w:t>
      </w:r>
    </w:p>
    <w:p w14:paraId="7B497929" w14:textId="77777777" w:rsidR="00C703E1" w:rsidRPr="00FE7060" w:rsidRDefault="00C703E1" w:rsidP="000E0415">
      <w:pPr>
        <w:pStyle w:val="a3"/>
        <w:spacing w:before="0" w:beforeAutospacing="0" w:after="0" w:afterAutospacing="0"/>
        <w:ind w:firstLine="567"/>
        <w:jc w:val="both"/>
        <w:rPr>
          <w:sz w:val="28"/>
          <w:szCs w:val="28"/>
        </w:rPr>
      </w:pPr>
    </w:p>
    <w:p w14:paraId="4CBA0EEF" w14:textId="77777777" w:rsidR="00C703E1" w:rsidRPr="00D404AC" w:rsidRDefault="00C703E1" w:rsidP="000E0415">
      <w:pPr>
        <w:pStyle w:val="2"/>
        <w:numPr>
          <w:ilvl w:val="0"/>
          <w:numId w:val="1"/>
        </w:numPr>
        <w:spacing w:before="0" w:beforeAutospacing="0" w:after="120" w:afterAutospacing="0" w:line="240" w:lineRule="auto"/>
        <w:ind w:left="0" w:firstLine="567"/>
        <w:rPr>
          <w:sz w:val="28"/>
          <w:szCs w:val="28"/>
          <w:shd w:val="clear" w:color="auto" w:fill="FFFFFF"/>
          <w:lang w:val="uk-UA"/>
        </w:rPr>
      </w:pPr>
      <w:r w:rsidRPr="00D404AC">
        <w:rPr>
          <w:sz w:val="28"/>
          <w:szCs w:val="28"/>
          <w:shd w:val="clear" w:color="auto" w:fill="FFFFFF"/>
          <w:lang w:val="uk-UA"/>
        </w:rPr>
        <w:t>Правові аспекти</w:t>
      </w:r>
    </w:p>
    <w:p w14:paraId="18DBB62D" w14:textId="28DDAF65" w:rsidR="006D1732" w:rsidRPr="00C0357A" w:rsidRDefault="00C703E1" w:rsidP="006B244F">
      <w:pPr>
        <w:pStyle w:val="rvps2"/>
      </w:pPr>
      <w:r w:rsidRPr="006B244F">
        <w:t xml:space="preserve">Правовою підставою для розроблення </w:t>
      </w:r>
      <w:proofErr w:type="spellStart"/>
      <w:r w:rsidRPr="006B244F">
        <w:t>Проєкту</w:t>
      </w:r>
      <w:proofErr w:type="spellEnd"/>
      <w:r w:rsidRPr="006B244F">
        <w:t xml:space="preserve"> наказу є </w:t>
      </w:r>
      <w:r w:rsidR="006D1732" w:rsidRPr="006B244F">
        <w:t>Закон України</w:t>
      </w:r>
      <w:r w:rsidR="006D1732" w:rsidRPr="00E71B1D">
        <w:t xml:space="preserve"> від 12</w:t>
      </w:r>
      <w:r w:rsidR="006D1732" w:rsidRPr="00C0357A">
        <w:t xml:space="preserve"> травня 2022 року № 2260-IX «Про внесення змін до Податкового кодексу України та інших законів України щодо особливостей податкового адміністрування податків, зборів та єдиного внеску під час дії воєнного, надзвичайного стану», яким, зокрема, підрозділ 8 розділу ХХ «Перехідні положення» Кодексу</w:t>
      </w:r>
      <w:r w:rsidR="009F1E53">
        <w:t xml:space="preserve"> та</w:t>
      </w:r>
      <w:r w:rsidR="006D1732" w:rsidRPr="006B244F">
        <w:t xml:space="preserve"> підпункт 69.1 пункту 69 підрозділу</w:t>
      </w:r>
      <w:r w:rsidR="006D1732" w:rsidRPr="00E71B1D">
        <w:t xml:space="preserve"> 10 розділу ХХ «Перехідні</w:t>
      </w:r>
      <w:r w:rsidR="006D1732" w:rsidRPr="00C0357A">
        <w:t xml:space="preserve"> положення» Кодексу викладено в </w:t>
      </w:r>
      <w:r w:rsidR="006D1732" w:rsidRPr="006B244F">
        <w:t>новій редакції, що передбачає затвердження центральним органом виконавчої влади, що забезпечує формування та реалізує державну фінансову політику, порядку підтвердження можливості чи неможливості виконання платником податків обов’язків, визначених у цьому підпункті, та перелік</w:t>
      </w:r>
      <w:r w:rsidR="006B244F" w:rsidRPr="00FE7060">
        <w:t>у</w:t>
      </w:r>
      <w:r w:rsidR="006D1732" w:rsidRPr="006B244F">
        <w:t xml:space="preserve"> документів на підтвердження</w:t>
      </w:r>
      <w:r w:rsidR="006D1732" w:rsidRPr="00C0357A">
        <w:t>.</w:t>
      </w:r>
    </w:p>
    <w:p w14:paraId="3FE89D89" w14:textId="77777777" w:rsidR="00C703E1" w:rsidRPr="00FE7060" w:rsidRDefault="00C703E1" w:rsidP="000E0415">
      <w:pPr>
        <w:spacing w:after="0" w:line="240" w:lineRule="auto"/>
        <w:ind w:firstLine="567"/>
        <w:jc w:val="both"/>
        <w:outlineLvl w:val="2"/>
        <w:rPr>
          <w:rFonts w:ascii="Times New Roman" w:hAnsi="Times New Roman" w:cs="Times New Roman"/>
          <w:sz w:val="28"/>
          <w:szCs w:val="28"/>
        </w:rPr>
      </w:pPr>
    </w:p>
    <w:p w14:paraId="59F06BA8" w14:textId="77777777" w:rsidR="00C703E1" w:rsidRPr="00D404AC" w:rsidRDefault="00C703E1" w:rsidP="000E0415">
      <w:pPr>
        <w:numPr>
          <w:ilvl w:val="0"/>
          <w:numId w:val="2"/>
        </w:numPr>
        <w:spacing w:after="120" w:line="240" w:lineRule="auto"/>
        <w:ind w:left="0" w:firstLine="567"/>
        <w:jc w:val="both"/>
        <w:rPr>
          <w:rFonts w:ascii="Times New Roman" w:eastAsia="SimSun" w:hAnsi="Times New Roman" w:cs="Times New Roman"/>
          <w:b/>
          <w:bCs/>
          <w:sz w:val="28"/>
          <w:szCs w:val="28"/>
          <w:shd w:val="clear" w:color="auto" w:fill="FFFFFF"/>
        </w:rPr>
      </w:pPr>
      <w:r w:rsidRPr="00D404AC">
        <w:rPr>
          <w:rFonts w:ascii="Times New Roman" w:eastAsia="SimSun" w:hAnsi="Times New Roman" w:cs="Times New Roman"/>
          <w:b/>
          <w:bCs/>
          <w:sz w:val="28"/>
          <w:szCs w:val="28"/>
          <w:shd w:val="clear" w:color="auto" w:fill="FFFFFF"/>
        </w:rPr>
        <w:t xml:space="preserve">Фінансово-економічне обґрунтування </w:t>
      </w:r>
    </w:p>
    <w:p w14:paraId="775EF288" w14:textId="77777777" w:rsidR="00C703E1" w:rsidRDefault="00C703E1" w:rsidP="000E0415">
      <w:pPr>
        <w:spacing w:after="0" w:line="240" w:lineRule="auto"/>
        <w:ind w:firstLine="567"/>
        <w:jc w:val="both"/>
        <w:rPr>
          <w:rFonts w:ascii="Times New Roman" w:hAnsi="Times New Roman" w:cs="Times New Roman"/>
          <w:sz w:val="28"/>
          <w:szCs w:val="28"/>
        </w:rPr>
      </w:pPr>
      <w:r w:rsidRPr="00C0357A">
        <w:rPr>
          <w:rFonts w:ascii="Times New Roman" w:hAnsi="Times New Roman" w:cs="Times New Roman"/>
          <w:sz w:val="28"/>
          <w:szCs w:val="28"/>
        </w:rPr>
        <w:t xml:space="preserve">Реалізація </w:t>
      </w:r>
      <w:proofErr w:type="spellStart"/>
      <w:r w:rsidRPr="00C0357A">
        <w:rPr>
          <w:rFonts w:ascii="Times New Roman" w:hAnsi="Times New Roman" w:cs="Times New Roman"/>
          <w:sz w:val="28"/>
          <w:szCs w:val="28"/>
        </w:rPr>
        <w:t>Проєкту</w:t>
      </w:r>
      <w:proofErr w:type="spellEnd"/>
      <w:r w:rsidRPr="00C0357A">
        <w:rPr>
          <w:rFonts w:ascii="Times New Roman" w:hAnsi="Times New Roman" w:cs="Times New Roman"/>
          <w:sz w:val="28"/>
          <w:szCs w:val="28"/>
        </w:rPr>
        <w:t xml:space="preserve"> наказу не потребує додаткового фінансування з державного чи місцевих бюджетів.</w:t>
      </w:r>
    </w:p>
    <w:p w14:paraId="108B37D5" w14:textId="77777777" w:rsidR="002F524B" w:rsidRPr="006B244F" w:rsidRDefault="002F524B" w:rsidP="000E0415">
      <w:pPr>
        <w:spacing w:after="0" w:line="240" w:lineRule="auto"/>
        <w:ind w:firstLine="567"/>
        <w:jc w:val="both"/>
        <w:rPr>
          <w:rFonts w:ascii="Times New Roman" w:hAnsi="Times New Roman" w:cs="Times New Roman"/>
          <w:sz w:val="28"/>
          <w:szCs w:val="28"/>
        </w:rPr>
      </w:pPr>
    </w:p>
    <w:p w14:paraId="47E9938F" w14:textId="77777777" w:rsidR="00C703E1" w:rsidRPr="00C0357A" w:rsidRDefault="00C703E1" w:rsidP="000E0415">
      <w:pPr>
        <w:pStyle w:val="2"/>
        <w:numPr>
          <w:ilvl w:val="0"/>
          <w:numId w:val="2"/>
        </w:numPr>
        <w:spacing w:before="0" w:beforeAutospacing="0" w:after="120" w:afterAutospacing="0" w:line="240" w:lineRule="auto"/>
        <w:ind w:left="0" w:firstLine="567"/>
        <w:rPr>
          <w:sz w:val="28"/>
          <w:szCs w:val="28"/>
          <w:shd w:val="clear" w:color="auto" w:fill="FFFFFF"/>
          <w:lang w:val="uk-UA"/>
        </w:rPr>
      </w:pPr>
      <w:r w:rsidRPr="00C0357A">
        <w:rPr>
          <w:sz w:val="28"/>
          <w:szCs w:val="28"/>
          <w:shd w:val="clear" w:color="auto" w:fill="FFFFFF"/>
          <w:lang w:val="uk-UA"/>
        </w:rPr>
        <w:t>Позиція заінтересованих сторін</w:t>
      </w:r>
    </w:p>
    <w:p w14:paraId="66CEC317" w14:textId="77777777" w:rsidR="00C703E1" w:rsidRPr="00C0357A" w:rsidRDefault="00C703E1" w:rsidP="000E0415">
      <w:pPr>
        <w:pStyle w:val="rvps2"/>
      </w:pPr>
      <w:r w:rsidRPr="00C0357A">
        <w:t xml:space="preserve">Реалізація </w:t>
      </w:r>
      <w:proofErr w:type="spellStart"/>
      <w:r w:rsidRPr="00C0357A">
        <w:t>Проєкту</w:t>
      </w:r>
      <w:proofErr w:type="spellEnd"/>
      <w:r w:rsidRPr="00C0357A">
        <w:t xml:space="preserve"> наказу не матиме впливу на інтереси окремих верств (груп) населення, об’єднаних спільними інтересами, суб’єктів господарювання тощо.</w:t>
      </w:r>
    </w:p>
    <w:p w14:paraId="251F4A02" w14:textId="77777777" w:rsidR="00C703E1" w:rsidRPr="00C0357A" w:rsidRDefault="00C703E1" w:rsidP="000E0415">
      <w:pPr>
        <w:pStyle w:val="rvps2"/>
      </w:pPr>
      <w:r w:rsidRPr="00C0357A">
        <w:t xml:space="preserve">Положення </w:t>
      </w:r>
      <w:proofErr w:type="spellStart"/>
      <w:r w:rsidRPr="00C0357A">
        <w:t>Проєкту</w:t>
      </w:r>
      <w:proofErr w:type="spellEnd"/>
      <w:r w:rsidRPr="00C0357A">
        <w:t xml:space="preserve"> наказу не стосуються питань функціонування місцевого самоврядування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сфери наукової та науково-технічної діяльності і не потребують зазначення позиції </w:t>
      </w:r>
      <w:r w:rsidRPr="00C0357A">
        <w:lastRenderedPageBreak/>
        <w:t>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 та Наукового комітету Національної ради України з питань розвитку науки і технологій.</w:t>
      </w:r>
    </w:p>
    <w:p w14:paraId="3C6703D8" w14:textId="77777777" w:rsidR="00C703E1" w:rsidRPr="00C0357A" w:rsidRDefault="00C703E1" w:rsidP="000E0415">
      <w:pPr>
        <w:pStyle w:val="rvps2"/>
      </w:pPr>
      <w:r w:rsidRPr="00C0357A">
        <w:t xml:space="preserve">Положеннями </w:t>
      </w:r>
      <w:proofErr w:type="spellStart"/>
      <w:r w:rsidRPr="00C0357A">
        <w:t>Проєкту</w:t>
      </w:r>
      <w:proofErr w:type="spellEnd"/>
      <w:r w:rsidRPr="00C0357A">
        <w:t xml:space="preserve"> наказу не передбачається надання державної допомоги суб’єктам господарювання і відповідно дія Закону України «Про державну допомогу суб’єктам господарювання» не поширюється на зазначений </w:t>
      </w:r>
      <w:proofErr w:type="spellStart"/>
      <w:r w:rsidRPr="00C0357A">
        <w:t>Проєкт</w:t>
      </w:r>
      <w:proofErr w:type="spellEnd"/>
      <w:r w:rsidRPr="00C0357A">
        <w:t xml:space="preserve"> наказу та на підтримку суб’єктів господарювання. У зв’язку з цим  відповідне рішення Антимонопольного комітету України, передбачене зазначеним Законом, не потребується.</w:t>
      </w:r>
    </w:p>
    <w:p w14:paraId="570B5C7E" w14:textId="77777777" w:rsidR="00C703E1" w:rsidRPr="00C0357A" w:rsidRDefault="00C703E1" w:rsidP="000E0415">
      <w:pPr>
        <w:pStyle w:val="rvps2"/>
      </w:pPr>
      <w:proofErr w:type="spellStart"/>
      <w:r w:rsidRPr="00C0357A">
        <w:t>Проєкт</w:t>
      </w:r>
      <w:proofErr w:type="spellEnd"/>
      <w:r w:rsidRPr="00C0357A">
        <w:t xml:space="preserve"> наказу не потребує направлення на погодження до Спільного представницького органу репрезентативних всеукраїнських об’єднань  профспілок на національному рівні, Спільного представницького органу сторони роботодавців на національному рівні.</w:t>
      </w:r>
    </w:p>
    <w:p w14:paraId="69E8449C" w14:textId="77777777" w:rsidR="00C703E1" w:rsidRPr="00C0357A" w:rsidRDefault="00C703E1" w:rsidP="000E0415">
      <w:pPr>
        <w:pStyle w:val="a4"/>
        <w:widowControl w:val="0"/>
        <w:ind w:firstLine="567"/>
        <w:rPr>
          <w:color w:val="auto"/>
          <w:spacing w:val="0"/>
        </w:rPr>
      </w:pPr>
      <w:proofErr w:type="spellStart"/>
      <w:r w:rsidRPr="00C0357A">
        <w:rPr>
          <w:color w:val="auto"/>
        </w:rPr>
        <w:t>Проєкт</w:t>
      </w:r>
      <w:proofErr w:type="spellEnd"/>
      <w:r w:rsidRPr="00C0357A">
        <w:rPr>
          <w:color w:val="auto"/>
        </w:rPr>
        <w:t xml:space="preserve"> наказу потребує державної реєстрації у Міністерстві юстиції </w:t>
      </w:r>
      <w:r w:rsidRPr="00C0357A">
        <w:rPr>
          <w:color w:val="auto"/>
          <w:spacing w:val="0"/>
        </w:rPr>
        <w:t>України.</w:t>
      </w:r>
    </w:p>
    <w:p w14:paraId="0E9CF1A9" w14:textId="77777777" w:rsidR="00C703E1" w:rsidRPr="00C0357A" w:rsidRDefault="00C703E1" w:rsidP="000E0415">
      <w:pPr>
        <w:pStyle w:val="a4"/>
        <w:widowControl w:val="0"/>
        <w:ind w:firstLine="567"/>
        <w:rPr>
          <w:color w:val="auto"/>
          <w:spacing w:val="0"/>
        </w:rPr>
      </w:pPr>
      <w:r w:rsidRPr="00C0357A">
        <w:rPr>
          <w:color w:val="auto"/>
          <w:spacing w:val="0"/>
        </w:rPr>
        <w:t xml:space="preserve">Пунктом </w:t>
      </w:r>
      <w:r w:rsidR="006D1732" w:rsidRPr="00C0357A">
        <w:rPr>
          <w:color w:val="auto"/>
          <w:spacing w:val="0"/>
        </w:rPr>
        <w:t>3</w:t>
      </w:r>
      <w:r w:rsidRPr="00C0357A">
        <w:rPr>
          <w:color w:val="auto"/>
          <w:spacing w:val="0"/>
        </w:rPr>
        <w:t xml:space="preserve"> розділу ІІ «Прикінцеві та перехідні положення» Закону України </w:t>
      </w:r>
      <w:r w:rsidR="006D1732" w:rsidRPr="00C0357A">
        <w:rPr>
          <w:color w:val="auto"/>
          <w:spacing w:val="0"/>
        </w:rPr>
        <w:t>від 12 травня 2022 року № 2260-IX «Про внесення змін до Податкового кодексу України та інших законів України щодо особливостей податкового адміністрування податків, зборів та єдиного внеску під час дії воєнного, надзвичайного стану»</w:t>
      </w:r>
      <w:r w:rsidRPr="00C0357A">
        <w:rPr>
          <w:color w:val="auto"/>
          <w:spacing w:val="0"/>
        </w:rPr>
        <w:t xml:space="preserve"> встановлено, що до порядку підготовки та прийняття нормативно-правових актів, що приймаються на виконання вимог цього Закону, не застосовуються вимоги </w:t>
      </w:r>
      <w:hyperlink r:id="rId12" w:tooltip="https://zakon.rada.gov.ua/laws/show/1160-15" w:history="1">
        <w:r w:rsidRPr="00C0357A">
          <w:rPr>
            <w:color w:val="auto"/>
            <w:spacing w:val="0"/>
          </w:rPr>
          <w:t>Закону України</w:t>
        </w:r>
      </w:hyperlink>
      <w:r w:rsidRPr="00C0357A">
        <w:rPr>
          <w:color w:val="auto"/>
          <w:spacing w:val="0"/>
        </w:rPr>
        <w:t xml:space="preserve"> «Про засади державної регуляторної політики у сфері господарської діяльності».</w:t>
      </w:r>
    </w:p>
    <w:p w14:paraId="35EFA3D5" w14:textId="77777777" w:rsidR="00C703E1" w:rsidRPr="00C0357A" w:rsidRDefault="00C703E1" w:rsidP="000E041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8"/>
          <w:szCs w:val="28"/>
        </w:rPr>
      </w:pPr>
      <w:r w:rsidRPr="00C0357A">
        <w:rPr>
          <w:rFonts w:ascii="Times New Roman" w:hAnsi="Times New Roman" w:cs="Times New Roman"/>
          <w:sz w:val="28"/>
          <w:szCs w:val="28"/>
        </w:rPr>
        <w:t xml:space="preserve">Відповідно до вимог постанови Кабінету Міністрів України </w:t>
      </w:r>
      <w:r w:rsidRPr="00C0357A">
        <w:rPr>
          <w:rFonts w:ascii="Times New Roman" w:hAnsi="Times New Roman" w:cs="Times New Roman"/>
          <w:sz w:val="28"/>
          <w:szCs w:val="28"/>
        </w:rPr>
        <w:br w:type="textWrapping" w:clear="all"/>
        <w:t xml:space="preserve">від 01 березня 2022 року № 172 «По внесення зміни до пункту 13 Положення про державну реєстрацію нормативно-правових актів міністерств, інших органів виконавчої влади» суб’єкт </w:t>
      </w:r>
      <w:proofErr w:type="spellStart"/>
      <w:r w:rsidRPr="00C0357A">
        <w:rPr>
          <w:rFonts w:ascii="Times New Roman" w:hAnsi="Times New Roman" w:cs="Times New Roman"/>
          <w:sz w:val="28"/>
          <w:szCs w:val="28"/>
        </w:rPr>
        <w:t>нормотворення</w:t>
      </w:r>
      <w:proofErr w:type="spellEnd"/>
      <w:r w:rsidRPr="00C0357A">
        <w:rPr>
          <w:rFonts w:ascii="Times New Roman" w:hAnsi="Times New Roman" w:cs="Times New Roman"/>
          <w:sz w:val="28"/>
          <w:szCs w:val="28"/>
        </w:rPr>
        <w:t xml:space="preserve"> може видати відповідний нормативно-правовий акт без узгодження із суб’єктами </w:t>
      </w:r>
      <w:proofErr w:type="spellStart"/>
      <w:r w:rsidRPr="00C0357A">
        <w:rPr>
          <w:rFonts w:ascii="Times New Roman" w:hAnsi="Times New Roman" w:cs="Times New Roman"/>
          <w:sz w:val="28"/>
          <w:szCs w:val="28"/>
        </w:rPr>
        <w:t>нормотворення</w:t>
      </w:r>
      <w:proofErr w:type="spellEnd"/>
      <w:r w:rsidRPr="00C0357A">
        <w:rPr>
          <w:rFonts w:ascii="Times New Roman" w:hAnsi="Times New Roman" w:cs="Times New Roman"/>
          <w:sz w:val="28"/>
          <w:szCs w:val="28"/>
        </w:rPr>
        <w:t xml:space="preserve"> та/або з іншими заінтересованими органами.</w:t>
      </w:r>
    </w:p>
    <w:p w14:paraId="456CE823" w14:textId="77777777" w:rsidR="00C703E1" w:rsidRPr="00C0357A" w:rsidRDefault="00C703E1" w:rsidP="000E041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8"/>
          <w:szCs w:val="28"/>
        </w:rPr>
      </w:pPr>
    </w:p>
    <w:p w14:paraId="7E1264AC" w14:textId="77777777" w:rsidR="00C703E1" w:rsidRPr="00C0357A" w:rsidRDefault="00C703E1" w:rsidP="000E0415">
      <w:pPr>
        <w:pStyle w:val="2"/>
        <w:numPr>
          <w:ilvl w:val="0"/>
          <w:numId w:val="2"/>
        </w:numPr>
        <w:spacing w:before="0" w:beforeAutospacing="0" w:after="120" w:afterAutospacing="0" w:line="240" w:lineRule="auto"/>
        <w:ind w:left="0" w:firstLine="567"/>
        <w:rPr>
          <w:sz w:val="28"/>
          <w:szCs w:val="28"/>
          <w:shd w:val="clear" w:color="auto" w:fill="FFFFFF"/>
          <w:lang w:val="uk-UA"/>
        </w:rPr>
      </w:pPr>
      <w:r w:rsidRPr="00C0357A">
        <w:rPr>
          <w:sz w:val="28"/>
          <w:szCs w:val="28"/>
          <w:shd w:val="clear" w:color="auto" w:fill="FFFFFF"/>
          <w:lang w:val="uk-UA"/>
        </w:rPr>
        <w:t>Оцінка відповідності</w:t>
      </w:r>
    </w:p>
    <w:p w14:paraId="22AD1226" w14:textId="77777777" w:rsidR="00C703E1" w:rsidRPr="00C0357A" w:rsidRDefault="00C703E1" w:rsidP="000E0415">
      <w:pPr>
        <w:pStyle w:val="a4"/>
        <w:widowControl w:val="0"/>
        <w:tabs>
          <w:tab w:val="num" w:pos="0"/>
        </w:tabs>
        <w:ind w:firstLine="567"/>
        <w:rPr>
          <w:color w:val="auto"/>
        </w:rPr>
      </w:pPr>
      <w:r w:rsidRPr="00C0357A">
        <w:rPr>
          <w:color w:val="auto"/>
        </w:rPr>
        <w:t xml:space="preserve">У </w:t>
      </w:r>
      <w:proofErr w:type="spellStart"/>
      <w:r w:rsidRPr="00C0357A">
        <w:rPr>
          <w:color w:val="auto"/>
        </w:rPr>
        <w:t>Проєкті</w:t>
      </w:r>
      <w:proofErr w:type="spellEnd"/>
      <w:r w:rsidRPr="00C0357A">
        <w:rPr>
          <w:color w:val="auto"/>
        </w:rPr>
        <w:t xml:space="preserve"> наказу відсутні положення, що </w:t>
      </w:r>
      <w:bookmarkStart w:id="1" w:name="n3502"/>
      <w:bookmarkEnd w:id="1"/>
      <w:r w:rsidRPr="00C0357A">
        <w:rPr>
          <w:color w:val="auto"/>
        </w:rPr>
        <w:t xml:space="preserve">стосуються зобов’язань України у сфері європейської інтеграції, </w:t>
      </w:r>
      <w:bookmarkStart w:id="2" w:name="n3503"/>
      <w:bookmarkStart w:id="3" w:name="n3504"/>
      <w:bookmarkEnd w:id="2"/>
      <w:bookmarkEnd w:id="3"/>
      <w:r w:rsidRPr="00C0357A">
        <w:rPr>
          <w:color w:val="auto"/>
        </w:rPr>
        <w:t xml:space="preserve">впливають на забезпечення рівних прав та можливостей жінок і чоловіків, </w:t>
      </w:r>
      <w:bookmarkStart w:id="4" w:name="n3505"/>
      <w:bookmarkEnd w:id="4"/>
      <w:r w:rsidRPr="00C0357A">
        <w:rPr>
          <w:color w:val="auto"/>
        </w:rPr>
        <w:t xml:space="preserve">містять ризики вчинення корупційних правопорушень та правопорушень, пов’язаних із корупцією, </w:t>
      </w:r>
      <w:bookmarkStart w:id="5" w:name="n3506"/>
      <w:bookmarkEnd w:id="5"/>
      <w:r w:rsidRPr="00C0357A">
        <w:rPr>
          <w:color w:val="auto"/>
        </w:rPr>
        <w:t>створюють підстави для дискримінації.</w:t>
      </w:r>
    </w:p>
    <w:p w14:paraId="649DF26D" w14:textId="77777777" w:rsidR="00C703E1" w:rsidRPr="00C0357A" w:rsidRDefault="00C703E1" w:rsidP="000E0415">
      <w:pPr>
        <w:pStyle w:val="a4"/>
        <w:widowControl w:val="0"/>
        <w:tabs>
          <w:tab w:val="num" w:pos="0"/>
        </w:tabs>
        <w:ind w:firstLine="567"/>
        <w:rPr>
          <w:color w:val="auto"/>
          <w:lang w:val="ru-RU"/>
        </w:rPr>
      </w:pPr>
      <w:bookmarkStart w:id="6" w:name="n3507"/>
      <w:bookmarkEnd w:id="6"/>
      <w:proofErr w:type="spellStart"/>
      <w:r w:rsidRPr="00C0357A">
        <w:rPr>
          <w:color w:val="auto"/>
        </w:rPr>
        <w:t>Проєкт</w:t>
      </w:r>
      <w:proofErr w:type="spellEnd"/>
      <w:r w:rsidRPr="00C0357A">
        <w:rPr>
          <w:color w:val="auto"/>
        </w:rPr>
        <w:t xml:space="preserve"> наказу відповідає Конвенції про захист прав людини і основоположних свобод та практиці Європейського суду з прав людини.</w:t>
      </w:r>
    </w:p>
    <w:p w14:paraId="1A6A2966" w14:textId="77777777" w:rsidR="005F7B62" w:rsidRPr="00C0357A" w:rsidRDefault="005F7B62" w:rsidP="000E0415">
      <w:pPr>
        <w:pStyle w:val="a4"/>
        <w:widowControl w:val="0"/>
        <w:tabs>
          <w:tab w:val="num" w:pos="0"/>
        </w:tabs>
        <w:ind w:firstLine="567"/>
        <w:rPr>
          <w:color w:val="auto"/>
          <w:lang w:val="ru-RU"/>
        </w:rPr>
      </w:pPr>
    </w:p>
    <w:p w14:paraId="33EDF621" w14:textId="77777777" w:rsidR="00C703E1" w:rsidRPr="00C0357A" w:rsidRDefault="00C703E1" w:rsidP="000E0415">
      <w:pPr>
        <w:pStyle w:val="2"/>
        <w:numPr>
          <w:ilvl w:val="0"/>
          <w:numId w:val="2"/>
        </w:numPr>
        <w:spacing w:before="0" w:beforeAutospacing="0" w:after="120" w:afterAutospacing="0" w:line="240" w:lineRule="auto"/>
        <w:ind w:left="0" w:firstLine="567"/>
        <w:rPr>
          <w:sz w:val="28"/>
          <w:szCs w:val="28"/>
          <w:shd w:val="clear" w:color="auto" w:fill="FFFFFF"/>
          <w:lang w:val="uk-UA"/>
        </w:rPr>
      </w:pPr>
      <w:r w:rsidRPr="00C0357A">
        <w:rPr>
          <w:sz w:val="28"/>
          <w:szCs w:val="28"/>
          <w:shd w:val="clear" w:color="auto" w:fill="FFFFFF"/>
          <w:lang w:val="uk-UA"/>
        </w:rPr>
        <w:lastRenderedPageBreak/>
        <w:t>Прогноз результатів</w:t>
      </w:r>
    </w:p>
    <w:p w14:paraId="4B081479" w14:textId="77777777" w:rsidR="00C703E1" w:rsidRPr="00C0357A" w:rsidRDefault="00C703E1" w:rsidP="000E0415">
      <w:pPr>
        <w:pStyle w:val="rvps2"/>
        <w:rPr>
          <w:spacing w:val="-8"/>
          <w:shd w:val="clear" w:color="auto" w:fill="FFFFFF"/>
        </w:rPr>
      </w:pPr>
      <w:r w:rsidRPr="00C0357A">
        <w:t xml:space="preserve">Реалізація </w:t>
      </w:r>
      <w:proofErr w:type="spellStart"/>
      <w:r w:rsidRPr="00C0357A">
        <w:t>Проєкту</w:t>
      </w:r>
      <w:proofErr w:type="spellEnd"/>
      <w:r w:rsidRPr="00C0357A">
        <w:t xml:space="preserve"> наказу </w:t>
      </w:r>
      <w:proofErr w:type="spellStart"/>
      <w:r w:rsidR="000279B3" w:rsidRPr="00C0357A">
        <w:t>надасть</w:t>
      </w:r>
      <w:proofErr w:type="spellEnd"/>
      <w:r w:rsidR="000279B3" w:rsidRPr="00C0357A">
        <w:t xml:space="preserve"> можливість платникам податків подати документи, які підтверджують можливість чи неможливість виконання платник</w:t>
      </w:r>
      <w:r w:rsidR="00CE776B" w:rsidRPr="00C0357A">
        <w:t>ами</w:t>
      </w:r>
      <w:r w:rsidR="000279B3" w:rsidRPr="00C0357A">
        <w:t xml:space="preserve"> податків свого податкового обов’язку щодо дотримання термінів сплати податків та зборів, подання звітності, у тому числі звітності, передбаченої пунктом 46.2 статті 46 Кодексу, реєстрації у відповідних реєстрах податкових або акцизних накладних, розрахунків коригування, подання електронних документів, що містять дані про фактичні залишки пального та обсяг обігу пального або спирту етилового тощо, на період до припинення або скасування воєнного стану на території України</w:t>
      </w:r>
      <w:r w:rsidRPr="00C0357A">
        <w:t>.</w:t>
      </w:r>
    </w:p>
    <w:p w14:paraId="1006408C" w14:textId="77777777" w:rsidR="00C703E1" w:rsidRPr="00C0357A" w:rsidRDefault="00C703E1" w:rsidP="000E0415">
      <w:pPr>
        <w:autoSpaceDE w:val="0"/>
        <w:autoSpaceDN w:val="0"/>
        <w:adjustRightInd w:val="0"/>
        <w:spacing w:after="120" w:line="240" w:lineRule="auto"/>
        <w:ind w:firstLine="567"/>
        <w:jc w:val="both"/>
        <w:rPr>
          <w:rFonts w:ascii="Times New Roman" w:hAnsi="Times New Roman" w:cs="Times New Roman"/>
          <w:sz w:val="28"/>
          <w:szCs w:val="28"/>
        </w:rPr>
      </w:pPr>
      <w:r w:rsidRPr="00C0357A">
        <w:rPr>
          <w:rFonts w:ascii="Times New Roman" w:eastAsia="Times New Roman" w:hAnsi="Times New Roman" w:cs="Times New Roman"/>
          <w:sz w:val="28"/>
          <w:szCs w:val="28"/>
          <w:lang w:eastAsia="ru-RU"/>
        </w:rPr>
        <w:t xml:space="preserve">Реалізація </w:t>
      </w:r>
      <w:proofErr w:type="spellStart"/>
      <w:r w:rsidRPr="00C0357A">
        <w:rPr>
          <w:rFonts w:ascii="Times New Roman" w:eastAsia="Times New Roman" w:hAnsi="Times New Roman" w:cs="Times New Roman"/>
          <w:sz w:val="28"/>
          <w:szCs w:val="28"/>
          <w:lang w:eastAsia="ru-RU"/>
        </w:rPr>
        <w:t>Проєкту</w:t>
      </w:r>
      <w:proofErr w:type="spellEnd"/>
      <w:r w:rsidRPr="00C0357A">
        <w:rPr>
          <w:rFonts w:ascii="Times New Roman" w:eastAsia="Times New Roman" w:hAnsi="Times New Roman" w:cs="Times New Roman"/>
          <w:sz w:val="28"/>
          <w:szCs w:val="28"/>
          <w:lang w:eastAsia="ru-RU"/>
        </w:rPr>
        <w:t xml:space="preserve"> наказу не матиме впливу на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w:t>
      </w:r>
      <w:r w:rsidRPr="00C0357A">
        <w:rPr>
          <w:rFonts w:ascii="Times New Roman" w:eastAsia="Times New Roman" w:hAnsi="Times New Roman" w:cs="Times New Roman"/>
          <w:sz w:val="28"/>
          <w:szCs w:val="28"/>
        </w:rPr>
        <w:t>суспільні відносини.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110"/>
        <w:gridCol w:w="3261"/>
      </w:tblGrid>
      <w:tr w:rsidR="00C703E1" w:rsidRPr="00090F0F" w14:paraId="7AE1E215" w14:textId="77777777" w:rsidTr="00CE776B">
        <w:tc>
          <w:tcPr>
            <w:tcW w:w="2127" w:type="dxa"/>
            <w:tcBorders>
              <w:top w:val="single" w:sz="4" w:space="0" w:color="auto"/>
              <w:left w:val="single" w:sz="4" w:space="0" w:color="auto"/>
              <w:bottom w:val="single" w:sz="4" w:space="0" w:color="auto"/>
              <w:right w:val="single" w:sz="4" w:space="0" w:color="auto"/>
            </w:tcBorders>
            <w:vAlign w:val="center"/>
            <w:hideMark/>
          </w:tcPr>
          <w:p w14:paraId="5AE7057D" w14:textId="77777777" w:rsidR="00C703E1" w:rsidRPr="00090F0F" w:rsidRDefault="00C703E1" w:rsidP="00980D59">
            <w:pPr>
              <w:widowControl w:val="0"/>
              <w:tabs>
                <w:tab w:val="num" w:pos="0"/>
              </w:tabs>
              <w:spacing w:after="0" w:line="240" w:lineRule="auto"/>
              <w:jc w:val="center"/>
              <w:rPr>
                <w:rFonts w:ascii="Times New Roman" w:eastAsia="Times New Roman" w:hAnsi="Times New Roman" w:cs="Times New Roman"/>
                <w:spacing w:val="-2"/>
                <w:sz w:val="24"/>
                <w:szCs w:val="24"/>
                <w:lang w:eastAsia="ru-RU"/>
              </w:rPr>
            </w:pPr>
            <w:r w:rsidRPr="00090F0F">
              <w:rPr>
                <w:rFonts w:ascii="Times New Roman" w:eastAsia="Times New Roman" w:hAnsi="Times New Roman" w:cs="Times New Roman"/>
                <w:spacing w:val="-2"/>
                <w:sz w:val="24"/>
                <w:szCs w:val="24"/>
                <w:lang w:eastAsia="ru-RU"/>
              </w:rPr>
              <w:t>Заінтересована сторона</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BCA62F3" w14:textId="77777777" w:rsidR="00C703E1" w:rsidRPr="00090F0F" w:rsidRDefault="00C703E1" w:rsidP="00980D59">
            <w:pPr>
              <w:widowControl w:val="0"/>
              <w:tabs>
                <w:tab w:val="num" w:pos="0"/>
              </w:tabs>
              <w:spacing w:after="0" w:line="240" w:lineRule="auto"/>
              <w:jc w:val="center"/>
              <w:rPr>
                <w:rFonts w:ascii="Times New Roman" w:eastAsia="Times New Roman" w:hAnsi="Times New Roman" w:cs="Times New Roman"/>
                <w:spacing w:val="-2"/>
                <w:sz w:val="24"/>
                <w:szCs w:val="24"/>
                <w:lang w:eastAsia="ru-RU"/>
              </w:rPr>
            </w:pPr>
            <w:r w:rsidRPr="00090F0F">
              <w:rPr>
                <w:rFonts w:ascii="Times New Roman" w:eastAsia="Times New Roman" w:hAnsi="Times New Roman" w:cs="Times New Roman"/>
                <w:spacing w:val="-2"/>
                <w:sz w:val="24"/>
                <w:szCs w:val="24"/>
                <w:lang w:eastAsia="ru-RU"/>
              </w:rPr>
              <w:t xml:space="preserve">Вплив реалізації </w:t>
            </w:r>
            <w:proofErr w:type="spellStart"/>
            <w:r w:rsidRPr="00090F0F">
              <w:rPr>
                <w:rFonts w:ascii="Times New Roman" w:eastAsia="Times New Roman" w:hAnsi="Times New Roman" w:cs="Times New Roman"/>
                <w:spacing w:val="-2"/>
                <w:sz w:val="24"/>
                <w:szCs w:val="24"/>
                <w:lang w:eastAsia="ru-RU"/>
              </w:rPr>
              <w:t>акта</w:t>
            </w:r>
            <w:proofErr w:type="spellEnd"/>
            <w:r w:rsidRPr="00090F0F">
              <w:rPr>
                <w:rFonts w:ascii="Times New Roman" w:eastAsia="Times New Roman" w:hAnsi="Times New Roman" w:cs="Times New Roman"/>
                <w:spacing w:val="-2"/>
                <w:sz w:val="24"/>
                <w:szCs w:val="24"/>
                <w:lang w:eastAsia="ru-RU"/>
              </w:rPr>
              <w:t xml:space="preserve"> на заінтересовану сторону</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E42FC9D" w14:textId="77777777" w:rsidR="00C703E1" w:rsidRPr="00090F0F" w:rsidRDefault="00C703E1" w:rsidP="00980D59">
            <w:pPr>
              <w:widowControl w:val="0"/>
              <w:tabs>
                <w:tab w:val="num" w:pos="0"/>
              </w:tabs>
              <w:spacing w:after="0" w:line="240" w:lineRule="auto"/>
              <w:jc w:val="center"/>
              <w:rPr>
                <w:rFonts w:ascii="Times New Roman" w:eastAsia="Times New Roman" w:hAnsi="Times New Roman" w:cs="Times New Roman"/>
                <w:spacing w:val="-2"/>
                <w:sz w:val="24"/>
                <w:szCs w:val="24"/>
                <w:lang w:eastAsia="ru-RU"/>
              </w:rPr>
            </w:pPr>
            <w:r w:rsidRPr="00090F0F">
              <w:rPr>
                <w:rFonts w:ascii="Times New Roman" w:eastAsia="Times New Roman" w:hAnsi="Times New Roman" w:cs="Times New Roman"/>
                <w:spacing w:val="-2"/>
                <w:sz w:val="24"/>
                <w:szCs w:val="24"/>
                <w:lang w:eastAsia="ru-RU"/>
              </w:rPr>
              <w:t>Пояснення очікуваного впливу</w:t>
            </w:r>
          </w:p>
        </w:tc>
      </w:tr>
      <w:tr w:rsidR="00C703E1" w:rsidRPr="00090F0F" w14:paraId="37CBBE42" w14:textId="77777777" w:rsidTr="00CE776B">
        <w:trPr>
          <w:trHeight w:val="3624"/>
        </w:trPr>
        <w:tc>
          <w:tcPr>
            <w:tcW w:w="2127" w:type="dxa"/>
            <w:tcBorders>
              <w:top w:val="single" w:sz="4" w:space="0" w:color="auto"/>
              <w:left w:val="single" w:sz="4" w:space="0" w:color="auto"/>
              <w:bottom w:val="single" w:sz="4" w:space="0" w:color="auto"/>
              <w:right w:val="single" w:sz="4" w:space="0" w:color="auto"/>
            </w:tcBorders>
            <w:hideMark/>
          </w:tcPr>
          <w:p w14:paraId="46AB31AB" w14:textId="77777777" w:rsidR="00C703E1" w:rsidRPr="00090F0F" w:rsidRDefault="00CE776B" w:rsidP="000279B3">
            <w:pPr>
              <w:widowControl w:val="0"/>
              <w:tabs>
                <w:tab w:val="num" w:pos="0"/>
              </w:tabs>
              <w:spacing w:after="0" w:line="240" w:lineRule="auto"/>
              <w:jc w:val="both"/>
              <w:rPr>
                <w:rFonts w:ascii="Times New Roman" w:eastAsia="Times New Roman" w:hAnsi="Times New Roman" w:cs="Times New Roman"/>
                <w:spacing w:val="-2"/>
                <w:sz w:val="24"/>
                <w:szCs w:val="24"/>
                <w:lang w:eastAsia="ru-RU"/>
              </w:rPr>
            </w:pPr>
            <w:r>
              <w:rPr>
                <w:rFonts w:ascii="Times New Roman" w:hAnsi="Times New Roman"/>
                <w:sz w:val="24"/>
                <w:szCs w:val="24"/>
              </w:rPr>
              <w:t>П</w:t>
            </w:r>
            <w:r w:rsidR="000279B3">
              <w:rPr>
                <w:rFonts w:ascii="Times New Roman" w:hAnsi="Times New Roman"/>
                <w:sz w:val="24"/>
                <w:szCs w:val="24"/>
              </w:rPr>
              <w:t>латники податків</w:t>
            </w:r>
          </w:p>
        </w:tc>
        <w:tc>
          <w:tcPr>
            <w:tcW w:w="4110" w:type="dxa"/>
            <w:tcBorders>
              <w:top w:val="single" w:sz="4" w:space="0" w:color="auto"/>
              <w:left w:val="single" w:sz="4" w:space="0" w:color="auto"/>
              <w:bottom w:val="single" w:sz="4" w:space="0" w:color="auto"/>
              <w:right w:val="single" w:sz="4" w:space="0" w:color="auto"/>
            </w:tcBorders>
          </w:tcPr>
          <w:p w14:paraId="309D58A5" w14:textId="77777777" w:rsidR="00C703E1" w:rsidRPr="00A26446" w:rsidRDefault="00C703E1" w:rsidP="00CE776B">
            <w:pPr>
              <w:spacing w:after="0" w:line="240" w:lineRule="auto"/>
              <w:jc w:val="both"/>
              <w:rPr>
                <w:rFonts w:ascii="Times New Roman" w:eastAsia="Times New Roman" w:hAnsi="Times New Roman" w:cs="Times New Roman"/>
                <w:sz w:val="24"/>
                <w:szCs w:val="24"/>
              </w:rPr>
            </w:pPr>
            <w:r w:rsidRPr="00090F0F">
              <w:rPr>
                <w:rFonts w:ascii="Times New Roman" w:eastAsia="Times New Roman" w:hAnsi="Times New Roman" w:cs="Times New Roman"/>
                <w:sz w:val="24"/>
                <w:szCs w:val="24"/>
              </w:rPr>
              <w:t>Позитивний,</w:t>
            </w:r>
            <w:r w:rsidR="00CE776B">
              <w:rPr>
                <w:rFonts w:ascii="Times New Roman" w:eastAsia="Times New Roman" w:hAnsi="Times New Roman" w:cs="Times New Roman"/>
                <w:sz w:val="24"/>
                <w:szCs w:val="24"/>
              </w:rPr>
              <w:t xml:space="preserve"> </w:t>
            </w:r>
            <w:r w:rsidRPr="00090F0F">
              <w:rPr>
                <w:rFonts w:ascii="Times New Roman" w:eastAsia="Times New Roman" w:hAnsi="Times New Roman" w:cs="Times New Roman"/>
                <w:sz w:val="24"/>
                <w:szCs w:val="24"/>
              </w:rPr>
              <w:t>забезпечить можливість:</w:t>
            </w:r>
            <w:r w:rsidRPr="00090F0F">
              <w:rPr>
                <w:rFonts w:ascii="Times New Roman" w:eastAsia="Times New Roman" w:hAnsi="Times New Roman" w:cs="Times New Roman"/>
                <w:sz w:val="24"/>
                <w:szCs w:val="24"/>
              </w:rPr>
              <w:br/>
            </w:r>
            <w:r w:rsidR="000279B3">
              <w:rPr>
                <w:rFonts w:ascii="Times New Roman" w:eastAsia="Times New Roman" w:hAnsi="Times New Roman" w:cs="Times New Roman"/>
                <w:sz w:val="24"/>
                <w:szCs w:val="24"/>
              </w:rPr>
              <w:t>1) платникам податків</w:t>
            </w:r>
            <w:r w:rsidR="00CE776B">
              <w:rPr>
                <w:rFonts w:ascii="Times New Roman" w:eastAsia="Times New Roman" w:hAnsi="Times New Roman" w:cs="Times New Roman"/>
                <w:sz w:val="24"/>
                <w:szCs w:val="24"/>
              </w:rPr>
              <w:t xml:space="preserve"> </w:t>
            </w:r>
            <w:r w:rsidR="00CE776B" w:rsidRPr="00CE776B">
              <w:rPr>
                <w:rFonts w:ascii="Times New Roman" w:eastAsia="Times New Roman" w:hAnsi="Times New Roman" w:cs="Times New Roman"/>
                <w:sz w:val="24"/>
                <w:szCs w:val="24"/>
              </w:rPr>
              <w:t>підтверджу</w:t>
            </w:r>
            <w:r w:rsidR="00CE776B">
              <w:rPr>
                <w:rFonts w:ascii="Times New Roman" w:eastAsia="Times New Roman" w:hAnsi="Times New Roman" w:cs="Times New Roman"/>
                <w:sz w:val="24"/>
                <w:szCs w:val="24"/>
              </w:rPr>
              <w:t>вати</w:t>
            </w:r>
            <w:r w:rsidR="00CE776B" w:rsidRPr="00CE776B">
              <w:rPr>
                <w:rFonts w:ascii="Times New Roman" w:eastAsia="Times New Roman" w:hAnsi="Times New Roman" w:cs="Times New Roman"/>
                <w:sz w:val="24"/>
                <w:szCs w:val="24"/>
              </w:rPr>
              <w:t xml:space="preserve"> можливість чи неможливість виконання платник</w:t>
            </w:r>
            <w:r w:rsidR="00CE776B">
              <w:rPr>
                <w:rFonts w:ascii="Times New Roman" w:eastAsia="Times New Roman" w:hAnsi="Times New Roman" w:cs="Times New Roman"/>
                <w:sz w:val="24"/>
                <w:szCs w:val="24"/>
              </w:rPr>
              <w:t>ами</w:t>
            </w:r>
            <w:r w:rsidR="00CE776B" w:rsidRPr="00CE776B">
              <w:rPr>
                <w:rFonts w:ascii="Times New Roman" w:eastAsia="Times New Roman" w:hAnsi="Times New Roman" w:cs="Times New Roman"/>
                <w:sz w:val="24"/>
                <w:szCs w:val="24"/>
              </w:rPr>
              <w:t xml:space="preserve"> податків свого податкового обов’язку</w:t>
            </w:r>
            <w:r w:rsidR="00CE776B">
              <w:rPr>
                <w:rFonts w:ascii="Times New Roman" w:eastAsia="Times New Roman" w:hAnsi="Times New Roman" w:cs="Times New Roman"/>
                <w:sz w:val="24"/>
                <w:szCs w:val="24"/>
              </w:rPr>
              <w:t xml:space="preserve"> </w:t>
            </w:r>
            <w:r w:rsidR="00CE776B" w:rsidRPr="00CE776B">
              <w:rPr>
                <w:rFonts w:ascii="Times New Roman" w:eastAsia="Times New Roman" w:hAnsi="Times New Roman" w:cs="Times New Roman"/>
                <w:sz w:val="24"/>
                <w:szCs w:val="24"/>
              </w:rPr>
              <w:t>щодо дотримання термінів сплати податків та зборів, подання звітності, у тому числі звітності, передбаченої пунктом 46.2 статті 46 Кодексу, реєстрації у відповідних реєстрах податкових або акцизних накладних, розрахунків коригування, подання електронних документів, що містять дані про фактичні залишки пального та обсяг обігу пального або спирту етилового тощо</w:t>
            </w:r>
            <w:r>
              <w:rPr>
                <w:rFonts w:ascii="Times New Roman" w:eastAsia="Times New Roman" w:hAnsi="Times New Roman" w:cs="Times New Roman"/>
                <w:sz w:val="24"/>
                <w:szCs w:val="24"/>
              </w:rPr>
              <w:t>;</w:t>
            </w:r>
          </w:p>
          <w:p w14:paraId="1F5E7E85" w14:textId="77777777" w:rsidR="00C703E1" w:rsidRPr="00090F0F" w:rsidRDefault="00C703E1" w:rsidP="00980D59">
            <w:pPr>
              <w:spacing w:after="0" w:line="240" w:lineRule="auto"/>
              <w:jc w:val="both"/>
              <w:rPr>
                <w:rFonts w:ascii="Times New Roman" w:eastAsia="Times New Roman" w:hAnsi="Times New Roman" w:cs="Times New Roman"/>
                <w:sz w:val="24"/>
                <w:szCs w:val="24"/>
              </w:rPr>
            </w:pPr>
            <w:r w:rsidRPr="00090F0F">
              <w:rPr>
                <w:rFonts w:ascii="Times New Roman" w:eastAsia="Times New Roman" w:hAnsi="Times New Roman" w:cs="Times New Roman"/>
                <w:sz w:val="24"/>
                <w:szCs w:val="24"/>
              </w:rPr>
              <w:t>2) </w:t>
            </w:r>
            <w:r w:rsidR="000279B3">
              <w:rPr>
                <w:rFonts w:ascii="Times New Roman" w:eastAsia="Times New Roman" w:hAnsi="Times New Roman" w:cs="Times New Roman"/>
                <w:sz w:val="24"/>
                <w:szCs w:val="24"/>
              </w:rPr>
              <w:t xml:space="preserve">виконання </w:t>
            </w:r>
            <w:r w:rsidRPr="00090F0F">
              <w:rPr>
                <w:rFonts w:ascii="Times New Roman" w:eastAsia="Times New Roman" w:hAnsi="Times New Roman" w:cs="Times New Roman"/>
                <w:spacing w:val="-6"/>
                <w:sz w:val="24"/>
                <w:szCs w:val="24"/>
              </w:rPr>
              <w:t>контролюючими органами</w:t>
            </w:r>
            <w:r w:rsidRPr="00090F0F">
              <w:rPr>
                <w:rFonts w:ascii="Times New Roman" w:eastAsia="Times New Roman" w:hAnsi="Times New Roman" w:cs="Times New Roman"/>
                <w:sz w:val="24"/>
                <w:szCs w:val="24"/>
              </w:rPr>
              <w:t xml:space="preserve"> функції щодо здійснення контролю за повнотою нарахування та сплати  податків</w:t>
            </w:r>
          </w:p>
        </w:tc>
        <w:tc>
          <w:tcPr>
            <w:tcW w:w="3261" w:type="dxa"/>
            <w:tcBorders>
              <w:top w:val="single" w:sz="4" w:space="0" w:color="auto"/>
              <w:left w:val="single" w:sz="4" w:space="0" w:color="auto"/>
              <w:bottom w:val="single" w:sz="4" w:space="0" w:color="auto"/>
              <w:right w:val="single" w:sz="4" w:space="0" w:color="auto"/>
            </w:tcBorders>
            <w:hideMark/>
          </w:tcPr>
          <w:p w14:paraId="07288039" w14:textId="77777777" w:rsidR="00C703E1" w:rsidRPr="00CE776B" w:rsidRDefault="00C703E1" w:rsidP="00CE776B">
            <w:pPr>
              <w:spacing w:after="0" w:line="240" w:lineRule="auto"/>
              <w:ind w:firstLine="175"/>
              <w:jc w:val="both"/>
              <w:rPr>
                <w:rFonts w:ascii="Times New Roman" w:eastAsia="Times New Roman" w:hAnsi="Times New Roman" w:cs="Times New Roman"/>
                <w:sz w:val="24"/>
                <w:szCs w:val="24"/>
              </w:rPr>
            </w:pPr>
            <w:r w:rsidRPr="00090F0F">
              <w:rPr>
                <w:rFonts w:ascii="Times New Roman" w:eastAsia="Times New Roman" w:hAnsi="Times New Roman" w:cs="Times New Roman"/>
                <w:sz w:val="24"/>
                <w:szCs w:val="24"/>
              </w:rPr>
              <w:t xml:space="preserve">Прийняття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w:t>
            </w:r>
            <w:r w:rsidRPr="0059006F">
              <w:rPr>
                <w:rFonts w:ascii="Times New Roman" w:eastAsia="Times New Roman" w:hAnsi="Times New Roman" w:cs="Times New Roman"/>
                <w:sz w:val="24"/>
                <w:szCs w:val="24"/>
              </w:rPr>
              <w:t>наказу</w:t>
            </w:r>
            <w:r w:rsidRPr="00090F0F">
              <w:rPr>
                <w:rFonts w:ascii="Times New Roman" w:eastAsia="Times New Roman" w:hAnsi="Times New Roman" w:cs="Times New Roman"/>
                <w:sz w:val="24"/>
                <w:szCs w:val="24"/>
              </w:rPr>
              <w:t xml:space="preserve"> дасть можливість п</w:t>
            </w:r>
            <w:r w:rsidRPr="00090F0F">
              <w:rPr>
                <w:rFonts w:ascii="Times New Roman" w:hAnsi="Times New Roman"/>
                <w:sz w:val="24"/>
                <w:szCs w:val="24"/>
              </w:rPr>
              <w:t xml:space="preserve">латникам </w:t>
            </w:r>
            <w:r w:rsidR="00CE776B">
              <w:rPr>
                <w:rFonts w:ascii="Times New Roman" w:hAnsi="Times New Roman"/>
                <w:sz w:val="24"/>
                <w:szCs w:val="24"/>
              </w:rPr>
              <w:t>податків</w:t>
            </w:r>
            <w:r>
              <w:rPr>
                <w:rFonts w:ascii="Times New Roman" w:hAnsi="Times New Roman"/>
                <w:sz w:val="24"/>
                <w:szCs w:val="24"/>
              </w:rPr>
              <w:t xml:space="preserve"> подати </w:t>
            </w:r>
            <w:r w:rsidR="00CE776B">
              <w:rPr>
                <w:rFonts w:ascii="Times New Roman" w:hAnsi="Times New Roman"/>
                <w:sz w:val="24"/>
                <w:szCs w:val="24"/>
              </w:rPr>
              <w:t xml:space="preserve">документи, що підтверджують у платників податків можливість своєчасно виконати свій податковий </w:t>
            </w:r>
            <w:proofErr w:type="spellStart"/>
            <w:r w:rsidR="00CE776B">
              <w:rPr>
                <w:rFonts w:ascii="Times New Roman" w:hAnsi="Times New Roman"/>
                <w:sz w:val="24"/>
                <w:szCs w:val="24"/>
              </w:rPr>
              <w:t>обов</w:t>
            </w:r>
            <w:proofErr w:type="spellEnd"/>
            <w:r w:rsidR="00CE776B" w:rsidRPr="00CE776B">
              <w:rPr>
                <w:rFonts w:ascii="Times New Roman" w:hAnsi="Times New Roman"/>
                <w:sz w:val="24"/>
                <w:szCs w:val="24"/>
                <w:lang w:val="ru-RU"/>
              </w:rPr>
              <w:t>’</w:t>
            </w:r>
            <w:proofErr w:type="spellStart"/>
            <w:r w:rsidR="00CE776B">
              <w:rPr>
                <w:rFonts w:ascii="Times New Roman" w:hAnsi="Times New Roman"/>
                <w:sz w:val="24"/>
                <w:szCs w:val="24"/>
              </w:rPr>
              <w:t>язок</w:t>
            </w:r>
            <w:proofErr w:type="spellEnd"/>
          </w:p>
        </w:tc>
      </w:tr>
    </w:tbl>
    <w:p w14:paraId="1E4EC29E" w14:textId="77777777" w:rsidR="00C703E1" w:rsidRPr="002E56CD" w:rsidRDefault="00C703E1" w:rsidP="00C703E1">
      <w:pPr>
        <w:spacing w:after="0" w:line="240" w:lineRule="auto"/>
        <w:ind w:firstLine="567"/>
        <w:rPr>
          <w:rFonts w:ascii="Times New Roman" w:hAnsi="Times New Roman"/>
          <w:b/>
          <w:sz w:val="28"/>
          <w:szCs w:val="28"/>
        </w:rPr>
      </w:pPr>
    </w:p>
    <w:p w14:paraId="174941ED" w14:textId="77777777" w:rsidR="008471E5" w:rsidRDefault="008471E5">
      <w:pPr>
        <w:rPr>
          <w:rFonts w:ascii="Times New Roman" w:hAnsi="Times New Roman" w:cs="Times New Roman"/>
          <w:b/>
          <w:sz w:val="28"/>
          <w:szCs w:val="28"/>
          <w:highlight w:val="yellow"/>
        </w:rPr>
      </w:pPr>
    </w:p>
    <w:p w14:paraId="7072DC97" w14:textId="5B9E8676" w:rsidR="008471E5" w:rsidRDefault="008471E5">
      <w:pPr>
        <w:rPr>
          <w:noProof/>
          <w:sz w:val="20"/>
          <w:szCs w:val="20"/>
        </w:rPr>
      </w:pPr>
      <w:r>
        <w:rPr>
          <w:rFonts w:ascii="Times New Roman" w:hAnsi="Times New Roman" w:cs="Times New Roman"/>
          <w:b/>
          <w:sz w:val="28"/>
          <w:szCs w:val="28"/>
        </w:rPr>
        <w:t>Міністр фінансів України                                                 Сергій МАРЧЕНКО</w:t>
      </w:r>
      <w:r w:rsidR="00CE2A6B" w:rsidRPr="00CE2A6B">
        <w:rPr>
          <w:noProof/>
          <w:sz w:val="20"/>
          <w:szCs w:val="20"/>
        </w:rPr>
        <w:t xml:space="preserve"> </w:t>
      </w:r>
    </w:p>
    <w:p w14:paraId="78C279DA" w14:textId="6E6511D9" w:rsidR="008471E5" w:rsidRPr="00FE7060" w:rsidRDefault="008471E5">
      <w:pPr>
        <w:rPr>
          <w:rFonts w:ascii="Times New Roman" w:hAnsi="Times New Roman" w:cs="Times New Roman"/>
          <w:noProof/>
          <w:sz w:val="28"/>
          <w:szCs w:val="28"/>
        </w:rPr>
      </w:pPr>
      <w:r>
        <w:rPr>
          <w:noProof/>
          <w:sz w:val="20"/>
          <w:szCs w:val="20"/>
        </w:rPr>
        <w:t>___________________________</w:t>
      </w:r>
      <w:r>
        <w:rPr>
          <w:rFonts w:ascii="Times New Roman" w:hAnsi="Times New Roman" w:cs="Times New Roman"/>
          <w:noProof/>
          <w:sz w:val="28"/>
          <w:szCs w:val="28"/>
        </w:rPr>
        <w:t>2022 р.</w:t>
      </w:r>
    </w:p>
    <w:p w14:paraId="4E8CFCAB" w14:textId="6B9955B9" w:rsidR="005F60ED" w:rsidRPr="00FE7060" w:rsidRDefault="00B42D07">
      <w:pPr>
        <w:rPr>
          <w:rFonts w:ascii="Times New Roman" w:hAnsi="Times New Roman" w:cs="Times New Roman"/>
          <w:b/>
          <w:sz w:val="28"/>
          <w:szCs w:val="28"/>
        </w:rPr>
      </w:pPr>
    </w:p>
    <w:sectPr w:rsidR="005F60ED" w:rsidRPr="00FE7060" w:rsidSect="005F7B62">
      <w:headerReference w:type="default" r:id="rId13"/>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C152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C1521D" w16cid:durableId="264241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D3848" w14:textId="77777777" w:rsidR="00B42D07" w:rsidRDefault="00B42D07" w:rsidP="005F7B62">
      <w:pPr>
        <w:spacing w:after="0" w:line="240" w:lineRule="auto"/>
      </w:pPr>
      <w:r>
        <w:separator/>
      </w:r>
    </w:p>
  </w:endnote>
  <w:endnote w:type="continuationSeparator" w:id="0">
    <w:p w14:paraId="2BCB80FE" w14:textId="77777777" w:rsidR="00B42D07" w:rsidRDefault="00B42D07" w:rsidP="005F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AB87F" w14:textId="77777777" w:rsidR="00B42D07" w:rsidRDefault="00B42D07" w:rsidP="005F7B62">
      <w:pPr>
        <w:spacing w:after="0" w:line="240" w:lineRule="auto"/>
      </w:pPr>
      <w:r>
        <w:separator/>
      </w:r>
    </w:p>
  </w:footnote>
  <w:footnote w:type="continuationSeparator" w:id="0">
    <w:p w14:paraId="3A57A0BA" w14:textId="77777777" w:rsidR="00B42D07" w:rsidRDefault="00B42D07" w:rsidP="005F7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38599"/>
      <w:docPartObj>
        <w:docPartGallery w:val="Page Numbers (Top of Page)"/>
        <w:docPartUnique/>
      </w:docPartObj>
    </w:sdtPr>
    <w:sdtEndPr>
      <w:rPr>
        <w:rFonts w:ascii="Times New Roman" w:hAnsi="Times New Roman" w:cs="Times New Roman"/>
      </w:rPr>
    </w:sdtEndPr>
    <w:sdtContent>
      <w:p w14:paraId="6A0A9E28" w14:textId="77777777" w:rsidR="005F7B62" w:rsidRPr="00FE7060" w:rsidRDefault="005F7B62">
        <w:pPr>
          <w:pStyle w:val="a5"/>
          <w:jc w:val="center"/>
          <w:rPr>
            <w:rFonts w:ascii="Times New Roman" w:hAnsi="Times New Roman" w:cs="Times New Roman"/>
          </w:rPr>
        </w:pPr>
        <w:r w:rsidRPr="00FE7060">
          <w:rPr>
            <w:rFonts w:ascii="Times New Roman" w:hAnsi="Times New Roman" w:cs="Times New Roman"/>
          </w:rPr>
          <w:fldChar w:fldCharType="begin"/>
        </w:r>
        <w:r w:rsidRPr="00FE7060">
          <w:rPr>
            <w:rFonts w:ascii="Times New Roman" w:hAnsi="Times New Roman" w:cs="Times New Roman"/>
          </w:rPr>
          <w:instrText>PAGE   \* MERGEFORMAT</w:instrText>
        </w:r>
        <w:r w:rsidRPr="00FE7060">
          <w:rPr>
            <w:rFonts w:ascii="Times New Roman" w:hAnsi="Times New Roman" w:cs="Times New Roman"/>
          </w:rPr>
          <w:fldChar w:fldCharType="separate"/>
        </w:r>
        <w:r w:rsidR="008D58BF" w:rsidRPr="008D58BF">
          <w:rPr>
            <w:rFonts w:ascii="Times New Roman" w:hAnsi="Times New Roman" w:cs="Times New Roman"/>
            <w:noProof/>
            <w:lang w:val="ru-RU"/>
          </w:rPr>
          <w:t>4</w:t>
        </w:r>
        <w:r w:rsidRPr="00FE7060">
          <w:rPr>
            <w:rFonts w:ascii="Times New Roman" w:hAnsi="Times New Roman" w:cs="Times New Roman"/>
          </w:rPr>
          <w:fldChar w:fldCharType="end"/>
        </w:r>
      </w:p>
    </w:sdtContent>
  </w:sdt>
  <w:p w14:paraId="346248F0" w14:textId="77777777" w:rsidR="005F7B62" w:rsidRDefault="005F7B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2950"/>
    <w:multiLevelType w:val="hybridMultilevel"/>
    <w:tmpl w:val="5C2C8DD6"/>
    <w:lvl w:ilvl="0" w:tplc="3E664778">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E9430F"/>
    <w:multiLevelType w:val="hybridMultilevel"/>
    <w:tmpl w:val="A76421E8"/>
    <w:lvl w:ilvl="0" w:tplc="F0AC83FC">
      <w:start w:val="5"/>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3E1"/>
    <w:rsid w:val="000072C9"/>
    <w:rsid w:val="00025D4E"/>
    <w:rsid w:val="000279B3"/>
    <w:rsid w:val="000C611F"/>
    <w:rsid w:val="000E0415"/>
    <w:rsid w:val="001C51A9"/>
    <w:rsid w:val="002F524B"/>
    <w:rsid w:val="00307926"/>
    <w:rsid w:val="00345969"/>
    <w:rsid w:val="003479A3"/>
    <w:rsid w:val="00371E2E"/>
    <w:rsid w:val="00375FB7"/>
    <w:rsid w:val="003D52BC"/>
    <w:rsid w:val="004927B0"/>
    <w:rsid w:val="0050705E"/>
    <w:rsid w:val="005A068C"/>
    <w:rsid w:val="005F08B5"/>
    <w:rsid w:val="005F7B62"/>
    <w:rsid w:val="00641FFD"/>
    <w:rsid w:val="006B244F"/>
    <w:rsid w:val="006D1732"/>
    <w:rsid w:val="0070558F"/>
    <w:rsid w:val="007F5B1B"/>
    <w:rsid w:val="008471E5"/>
    <w:rsid w:val="008D58BF"/>
    <w:rsid w:val="00983A55"/>
    <w:rsid w:val="009F1E53"/>
    <w:rsid w:val="00A47B90"/>
    <w:rsid w:val="00A54F25"/>
    <w:rsid w:val="00B151B1"/>
    <w:rsid w:val="00B42D07"/>
    <w:rsid w:val="00B835AB"/>
    <w:rsid w:val="00BD2C06"/>
    <w:rsid w:val="00C0357A"/>
    <w:rsid w:val="00C703E1"/>
    <w:rsid w:val="00CD6974"/>
    <w:rsid w:val="00CE2A6B"/>
    <w:rsid w:val="00CE776B"/>
    <w:rsid w:val="00D404AC"/>
    <w:rsid w:val="00E71B1D"/>
    <w:rsid w:val="00E84EA8"/>
    <w:rsid w:val="00EB4BAA"/>
    <w:rsid w:val="00FE7060"/>
    <w:rsid w:val="00FF6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3E1"/>
    <w:rPr>
      <w:rFonts w:eastAsiaTheme="minorEastAsia"/>
      <w:lang w:val="uk-UA" w:eastAsia="uk-UA"/>
    </w:rPr>
  </w:style>
  <w:style w:type="paragraph" w:styleId="2">
    <w:name w:val="heading 2"/>
    <w:basedOn w:val="a"/>
    <w:next w:val="a"/>
    <w:link w:val="20"/>
    <w:uiPriority w:val="9"/>
    <w:unhideWhenUsed/>
    <w:qFormat/>
    <w:rsid w:val="00C703E1"/>
    <w:pPr>
      <w:spacing w:before="100" w:beforeAutospacing="1" w:after="100" w:afterAutospacing="1"/>
      <w:outlineLvl w:val="1"/>
    </w:pPr>
    <w:rPr>
      <w:rFonts w:ascii="Times New Roman" w:eastAsia="SimSun" w:hAnsi="Times New Roman" w:cs="Times New Roman"/>
      <w:b/>
      <w:bCs/>
      <w:sz w:val="36"/>
      <w:szCs w:val="3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03E1"/>
    <w:rPr>
      <w:rFonts w:ascii="Times New Roman" w:eastAsia="SimSun" w:hAnsi="Times New Roman" w:cs="Times New Roman"/>
      <w:b/>
      <w:bCs/>
      <w:sz w:val="36"/>
      <w:szCs w:val="36"/>
    </w:rPr>
  </w:style>
  <w:style w:type="paragraph" w:customStyle="1" w:styleId="rvps2">
    <w:name w:val="rvps2"/>
    <w:basedOn w:val="a"/>
    <w:rsid w:val="00C703E1"/>
    <w:pPr>
      <w:shd w:val="clear" w:color="auto" w:fill="FFFFFF"/>
      <w:spacing w:after="0" w:line="240" w:lineRule="auto"/>
      <w:ind w:firstLine="567"/>
      <w:jc w:val="both"/>
    </w:pPr>
    <w:rPr>
      <w:rFonts w:ascii="Times New Roman" w:eastAsia="Times New Roman" w:hAnsi="Times New Roman" w:cs="Times New Roman"/>
      <w:sz w:val="28"/>
      <w:szCs w:val="28"/>
      <w:lang w:eastAsia="ru-RU"/>
    </w:rPr>
  </w:style>
  <w:style w:type="paragraph" w:styleId="a3">
    <w:name w:val="Normal (Web)"/>
    <w:aliases w:val="Обычный (Web)"/>
    <w:basedOn w:val="a"/>
    <w:uiPriority w:val="99"/>
    <w:unhideWhenUsed/>
    <w:qFormat/>
    <w:rsid w:val="00C70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703E1"/>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a4">
    <w:name w:val="Док"/>
    <w:basedOn w:val="a"/>
    <w:uiPriority w:val="99"/>
    <w:rsid w:val="00C703E1"/>
    <w:pPr>
      <w:spacing w:after="0" w:line="240" w:lineRule="auto"/>
      <w:ind w:firstLine="720"/>
      <w:jc w:val="both"/>
    </w:pPr>
    <w:rPr>
      <w:rFonts w:ascii="Times New Roman" w:eastAsia="Times New Roman" w:hAnsi="Times New Roman" w:cs="Times New Roman"/>
      <w:color w:val="0000FF"/>
      <w:spacing w:val="-2"/>
      <w:sz w:val="28"/>
      <w:szCs w:val="28"/>
      <w:lang w:eastAsia="ru-RU"/>
    </w:rPr>
  </w:style>
  <w:style w:type="paragraph" w:customStyle="1" w:styleId="1">
    <w:name w:val="Звичайний1"/>
    <w:rsid w:val="00C703E1"/>
    <w:pPr>
      <w:spacing w:after="160" w:line="259" w:lineRule="auto"/>
      <w:ind w:hanging="1"/>
    </w:pPr>
    <w:rPr>
      <w:rFonts w:ascii="Times New Roman" w:eastAsia="Times New Roman" w:hAnsi="Times New Roman" w:cs="Times New Roman"/>
      <w:sz w:val="28"/>
      <w:szCs w:val="28"/>
      <w:lang w:val="uk-UA" w:eastAsia="uk-UA"/>
    </w:rPr>
  </w:style>
  <w:style w:type="paragraph" w:styleId="a5">
    <w:name w:val="header"/>
    <w:basedOn w:val="a"/>
    <w:link w:val="a6"/>
    <w:uiPriority w:val="99"/>
    <w:unhideWhenUsed/>
    <w:rsid w:val="005F7B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7B62"/>
    <w:rPr>
      <w:rFonts w:eastAsiaTheme="minorEastAsia"/>
      <w:lang w:val="uk-UA" w:eastAsia="uk-UA"/>
    </w:rPr>
  </w:style>
  <w:style w:type="paragraph" w:styleId="a7">
    <w:name w:val="footer"/>
    <w:basedOn w:val="a"/>
    <w:link w:val="a8"/>
    <w:uiPriority w:val="99"/>
    <w:unhideWhenUsed/>
    <w:rsid w:val="005F7B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7B62"/>
    <w:rPr>
      <w:rFonts w:eastAsiaTheme="minorEastAsia"/>
      <w:lang w:val="uk-UA" w:eastAsia="uk-UA"/>
    </w:rPr>
  </w:style>
  <w:style w:type="paragraph" w:styleId="a9">
    <w:name w:val="Balloon Text"/>
    <w:basedOn w:val="a"/>
    <w:link w:val="aa"/>
    <w:uiPriority w:val="99"/>
    <w:semiHidden/>
    <w:unhideWhenUsed/>
    <w:rsid w:val="003479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79A3"/>
    <w:rPr>
      <w:rFonts w:ascii="Tahoma" w:eastAsiaTheme="minorEastAsia" w:hAnsi="Tahoma" w:cs="Tahoma"/>
      <w:sz w:val="16"/>
      <w:szCs w:val="16"/>
      <w:lang w:val="uk-UA" w:eastAsia="uk-UA"/>
    </w:rPr>
  </w:style>
  <w:style w:type="character" w:styleId="ab">
    <w:name w:val="annotation reference"/>
    <w:basedOn w:val="a0"/>
    <w:uiPriority w:val="99"/>
    <w:semiHidden/>
    <w:unhideWhenUsed/>
    <w:rsid w:val="00C0357A"/>
    <w:rPr>
      <w:sz w:val="16"/>
      <w:szCs w:val="16"/>
    </w:rPr>
  </w:style>
  <w:style w:type="paragraph" w:styleId="ac">
    <w:name w:val="annotation text"/>
    <w:basedOn w:val="a"/>
    <w:link w:val="ad"/>
    <w:uiPriority w:val="99"/>
    <w:semiHidden/>
    <w:unhideWhenUsed/>
    <w:rsid w:val="00C0357A"/>
    <w:pPr>
      <w:spacing w:line="240" w:lineRule="auto"/>
    </w:pPr>
    <w:rPr>
      <w:sz w:val="20"/>
      <w:szCs w:val="20"/>
    </w:rPr>
  </w:style>
  <w:style w:type="character" w:customStyle="1" w:styleId="ad">
    <w:name w:val="Текст примечания Знак"/>
    <w:basedOn w:val="a0"/>
    <w:link w:val="ac"/>
    <w:uiPriority w:val="99"/>
    <w:semiHidden/>
    <w:rsid w:val="00C0357A"/>
    <w:rPr>
      <w:rFonts w:eastAsiaTheme="minorEastAsia"/>
      <w:sz w:val="20"/>
      <w:szCs w:val="20"/>
      <w:lang w:val="uk-UA" w:eastAsia="uk-UA"/>
    </w:rPr>
  </w:style>
  <w:style w:type="paragraph" w:styleId="ae">
    <w:name w:val="annotation subject"/>
    <w:basedOn w:val="ac"/>
    <w:next w:val="ac"/>
    <w:link w:val="af"/>
    <w:uiPriority w:val="99"/>
    <w:semiHidden/>
    <w:unhideWhenUsed/>
    <w:rsid w:val="00C0357A"/>
    <w:rPr>
      <w:b/>
      <w:bCs/>
    </w:rPr>
  </w:style>
  <w:style w:type="character" w:customStyle="1" w:styleId="af">
    <w:name w:val="Тема примечания Знак"/>
    <w:basedOn w:val="ad"/>
    <w:link w:val="ae"/>
    <w:uiPriority w:val="99"/>
    <w:semiHidden/>
    <w:rsid w:val="00C0357A"/>
    <w:rPr>
      <w:rFonts w:eastAsiaTheme="minorEastAsia"/>
      <w:b/>
      <w:bCs/>
      <w:sz w:val="20"/>
      <w:szCs w:val="20"/>
      <w:lang w:val="uk-UA" w:eastAsia="uk-UA"/>
    </w:rPr>
  </w:style>
  <w:style w:type="paragraph" w:styleId="af0">
    <w:name w:val="Revision"/>
    <w:hidden/>
    <w:uiPriority w:val="99"/>
    <w:semiHidden/>
    <w:rsid w:val="00C0357A"/>
    <w:pPr>
      <w:spacing w:after="0" w:line="240" w:lineRule="auto"/>
    </w:pPr>
    <w:rPr>
      <w:rFonts w:eastAsiaTheme="minorEastAsia"/>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3E1"/>
    <w:rPr>
      <w:rFonts w:eastAsiaTheme="minorEastAsia"/>
      <w:lang w:val="uk-UA" w:eastAsia="uk-UA"/>
    </w:rPr>
  </w:style>
  <w:style w:type="paragraph" w:styleId="2">
    <w:name w:val="heading 2"/>
    <w:basedOn w:val="a"/>
    <w:next w:val="a"/>
    <w:link w:val="20"/>
    <w:uiPriority w:val="9"/>
    <w:unhideWhenUsed/>
    <w:qFormat/>
    <w:rsid w:val="00C703E1"/>
    <w:pPr>
      <w:spacing w:before="100" w:beforeAutospacing="1" w:after="100" w:afterAutospacing="1"/>
      <w:outlineLvl w:val="1"/>
    </w:pPr>
    <w:rPr>
      <w:rFonts w:ascii="Times New Roman" w:eastAsia="SimSun" w:hAnsi="Times New Roman" w:cs="Times New Roman"/>
      <w:b/>
      <w:bCs/>
      <w:sz w:val="36"/>
      <w:szCs w:val="3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03E1"/>
    <w:rPr>
      <w:rFonts w:ascii="Times New Roman" w:eastAsia="SimSun" w:hAnsi="Times New Roman" w:cs="Times New Roman"/>
      <w:b/>
      <w:bCs/>
      <w:sz w:val="36"/>
      <w:szCs w:val="36"/>
    </w:rPr>
  </w:style>
  <w:style w:type="paragraph" w:customStyle="1" w:styleId="rvps2">
    <w:name w:val="rvps2"/>
    <w:basedOn w:val="a"/>
    <w:rsid w:val="00C703E1"/>
    <w:pPr>
      <w:shd w:val="clear" w:color="auto" w:fill="FFFFFF"/>
      <w:spacing w:after="0" w:line="240" w:lineRule="auto"/>
      <w:ind w:firstLine="567"/>
      <w:jc w:val="both"/>
    </w:pPr>
    <w:rPr>
      <w:rFonts w:ascii="Times New Roman" w:eastAsia="Times New Roman" w:hAnsi="Times New Roman" w:cs="Times New Roman"/>
      <w:sz w:val="28"/>
      <w:szCs w:val="28"/>
      <w:lang w:eastAsia="ru-RU"/>
    </w:rPr>
  </w:style>
  <w:style w:type="paragraph" w:styleId="a3">
    <w:name w:val="Normal (Web)"/>
    <w:aliases w:val="Обычный (Web)"/>
    <w:basedOn w:val="a"/>
    <w:uiPriority w:val="99"/>
    <w:unhideWhenUsed/>
    <w:qFormat/>
    <w:rsid w:val="00C70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703E1"/>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a4">
    <w:name w:val="Док"/>
    <w:basedOn w:val="a"/>
    <w:uiPriority w:val="99"/>
    <w:rsid w:val="00C703E1"/>
    <w:pPr>
      <w:spacing w:after="0" w:line="240" w:lineRule="auto"/>
      <w:ind w:firstLine="720"/>
      <w:jc w:val="both"/>
    </w:pPr>
    <w:rPr>
      <w:rFonts w:ascii="Times New Roman" w:eastAsia="Times New Roman" w:hAnsi="Times New Roman" w:cs="Times New Roman"/>
      <w:color w:val="0000FF"/>
      <w:spacing w:val="-2"/>
      <w:sz w:val="28"/>
      <w:szCs w:val="28"/>
      <w:lang w:eastAsia="ru-RU"/>
    </w:rPr>
  </w:style>
  <w:style w:type="paragraph" w:customStyle="1" w:styleId="1">
    <w:name w:val="Звичайний1"/>
    <w:rsid w:val="00C703E1"/>
    <w:pPr>
      <w:spacing w:after="160" w:line="259" w:lineRule="auto"/>
      <w:ind w:hanging="1"/>
    </w:pPr>
    <w:rPr>
      <w:rFonts w:ascii="Times New Roman" w:eastAsia="Times New Roman" w:hAnsi="Times New Roman" w:cs="Times New Roman"/>
      <w:sz w:val="28"/>
      <w:szCs w:val="28"/>
      <w:lang w:val="uk-UA" w:eastAsia="uk-UA"/>
    </w:rPr>
  </w:style>
  <w:style w:type="paragraph" w:styleId="a5">
    <w:name w:val="header"/>
    <w:basedOn w:val="a"/>
    <w:link w:val="a6"/>
    <w:uiPriority w:val="99"/>
    <w:unhideWhenUsed/>
    <w:rsid w:val="005F7B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7B62"/>
    <w:rPr>
      <w:rFonts w:eastAsiaTheme="minorEastAsia"/>
      <w:lang w:val="uk-UA" w:eastAsia="uk-UA"/>
    </w:rPr>
  </w:style>
  <w:style w:type="paragraph" w:styleId="a7">
    <w:name w:val="footer"/>
    <w:basedOn w:val="a"/>
    <w:link w:val="a8"/>
    <w:uiPriority w:val="99"/>
    <w:unhideWhenUsed/>
    <w:rsid w:val="005F7B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7B62"/>
    <w:rPr>
      <w:rFonts w:eastAsiaTheme="minorEastAsia"/>
      <w:lang w:val="uk-UA" w:eastAsia="uk-UA"/>
    </w:rPr>
  </w:style>
  <w:style w:type="paragraph" w:styleId="a9">
    <w:name w:val="Balloon Text"/>
    <w:basedOn w:val="a"/>
    <w:link w:val="aa"/>
    <w:uiPriority w:val="99"/>
    <w:semiHidden/>
    <w:unhideWhenUsed/>
    <w:rsid w:val="003479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79A3"/>
    <w:rPr>
      <w:rFonts w:ascii="Tahoma" w:eastAsiaTheme="minorEastAsia" w:hAnsi="Tahoma" w:cs="Tahoma"/>
      <w:sz w:val="16"/>
      <w:szCs w:val="16"/>
      <w:lang w:val="uk-UA" w:eastAsia="uk-UA"/>
    </w:rPr>
  </w:style>
  <w:style w:type="character" w:styleId="ab">
    <w:name w:val="annotation reference"/>
    <w:basedOn w:val="a0"/>
    <w:uiPriority w:val="99"/>
    <w:semiHidden/>
    <w:unhideWhenUsed/>
    <w:rsid w:val="00C0357A"/>
    <w:rPr>
      <w:sz w:val="16"/>
      <w:szCs w:val="16"/>
    </w:rPr>
  </w:style>
  <w:style w:type="paragraph" w:styleId="ac">
    <w:name w:val="annotation text"/>
    <w:basedOn w:val="a"/>
    <w:link w:val="ad"/>
    <w:uiPriority w:val="99"/>
    <w:semiHidden/>
    <w:unhideWhenUsed/>
    <w:rsid w:val="00C0357A"/>
    <w:pPr>
      <w:spacing w:line="240" w:lineRule="auto"/>
    </w:pPr>
    <w:rPr>
      <w:sz w:val="20"/>
      <w:szCs w:val="20"/>
    </w:rPr>
  </w:style>
  <w:style w:type="character" w:customStyle="1" w:styleId="ad">
    <w:name w:val="Текст примечания Знак"/>
    <w:basedOn w:val="a0"/>
    <w:link w:val="ac"/>
    <w:uiPriority w:val="99"/>
    <w:semiHidden/>
    <w:rsid w:val="00C0357A"/>
    <w:rPr>
      <w:rFonts w:eastAsiaTheme="minorEastAsia"/>
      <w:sz w:val="20"/>
      <w:szCs w:val="20"/>
      <w:lang w:val="uk-UA" w:eastAsia="uk-UA"/>
    </w:rPr>
  </w:style>
  <w:style w:type="paragraph" w:styleId="ae">
    <w:name w:val="annotation subject"/>
    <w:basedOn w:val="ac"/>
    <w:next w:val="ac"/>
    <w:link w:val="af"/>
    <w:uiPriority w:val="99"/>
    <w:semiHidden/>
    <w:unhideWhenUsed/>
    <w:rsid w:val="00C0357A"/>
    <w:rPr>
      <w:b/>
      <w:bCs/>
    </w:rPr>
  </w:style>
  <w:style w:type="character" w:customStyle="1" w:styleId="af">
    <w:name w:val="Тема примечания Знак"/>
    <w:basedOn w:val="ad"/>
    <w:link w:val="ae"/>
    <w:uiPriority w:val="99"/>
    <w:semiHidden/>
    <w:rsid w:val="00C0357A"/>
    <w:rPr>
      <w:rFonts w:eastAsiaTheme="minorEastAsia"/>
      <w:b/>
      <w:bCs/>
      <w:sz w:val="20"/>
      <w:szCs w:val="20"/>
      <w:lang w:val="uk-UA" w:eastAsia="uk-UA"/>
    </w:rPr>
  </w:style>
  <w:style w:type="paragraph" w:styleId="af0">
    <w:name w:val="Revision"/>
    <w:hidden/>
    <w:uiPriority w:val="99"/>
    <w:semiHidden/>
    <w:rsid w:val="00C0357A"/>
    <w:pPr>
      <w:spacing w:after="0" w:line="240" w:lineRule="auto"/>
    </w:pPr>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4/2022" TargetMode="External"/><Relationship Id="rId13" Type="http://schemas.openxmlformats.org/officeDocument/2006/relationships/header" Target="head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1160-15" TargetMode="Externa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102-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64/2022"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zakon.rada.gov.ua/laws/show/2102-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1492</Words>
  <Characters>8511</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СТЕЛЬМАХ АЛЬОНА МИХАЙЛIВНА</dc:creator>
  <cp:lastModifiedBy>User</cp:lastModifiedBy>
  <cp:revision>9</cp:revision>
  <cp:lastPrinted>2022-06-02T07:30:00Z</cp:lastPrinted>
  <dcterms:created xsi:type="dcterms:W3CDTF">2022-06-02T06:45:00Z</dcterms:created>
  <dcterms:modified xsi:type="dcterms:W3CDTF">2022-06-29T15:27:00Z</dcterms:modified>
</cp:coreProperties>
</file>