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E1" w:rsidRPr="00745608" w:rsidRDefault="00C17FE1" w:rsidP="00154AFB">
      <w:pPr>
        <w:widowControl w:val="0"/>
        <w:jc w:val="center"/>
        <w:rPr>
          <w:b/>
          <w:caps/>
          <w:lang w:val="uk-UA"/>
        </w:rPr>
      </w:pPr>
      <w:r w:rsidRPr="00745608">
        <w:rPr>
          <w:b/>
          <w:caps/>
          <w:lang w:val="uk-UA"/>
        </w:rPr>
        <w:t xml:space="preserve">Порівняльна таблиця </w:t>
      </w:r>
    </w:p>
    <w:p w:rsidR="004D2204" w:rsidRPr="002B2C77" w:rsidRDefault="00C17FE1" w:rsidP="004D2204">
      <w:pPr>
        <w:jc w:val="center"/>
        <w:rPr>
          <w:b/>
          <w:bCs/>
        </w:rPr>
      </w:pPr>
      <w:r w:rsidRPr="00745608">
        <w:rPr>
          <w:b/>
          <w:lang w:val="uk-UA"/>
        </w:rPr>
        <w:t>до про</w:t>
      </w:r>
      <w:r w:rsidR="001620A2" w:rsidRPr="00745608">
        <w:rPr>
          <w:b/>
          <w:lang w:val="uk-UA"/>
        </w:rPr>
        <w:t>е</w:t>
      </w:r>
      <w:r w:rsidRPr="00745608">
        <w:rPr>
          <w:b/>
          <w:lang w:val="uk-UA"/>
        </w:rPr>
        <w:t xml:space="preserve">кту </w:t>
      </w:r>
      <w:r w:rsidR="00D51564">
        <w:rPr>
          <w:b/>
          <w:lang w:val="uk-UA"/>
        </w:rPr>
        <w:t xml:space="preserve">постанови Кабінету Міністрів </w:t>
      </w:r>
      <w:r w:rsidRPr="00745608">
        <w:rPr>
          <w:b/>
          <w:lang w:val="uk-UA"/>
        </w:rPr>
        <w:t>України «</w:t>
      </w:r>
      <w:r w:rsidR="004D2204" w:rsidRPr="002B2C77">
        <w:rPr>
          <w:b/>
          <w:bCs/>
        </w:rPr>
        <w:t xml:space="preserve">Про внесення змін до постанов Кабінету Міністрів України </w:t>
      </w:r>
    </w:p>
    <w:p w:rsidR="00C17FE1" w:rsidRPr="00745608" w:rsidRDefault="004D2204" w:rsidP="004D2204">
      <w:pPr>
        <w:autoSpaceDE w:val="0"/>
        <w:autoSpaceDN w:val="0"/>
        <w:ind w:right="-32"/>
        <w:jc w:val="center"/>
        <w:rPr>
          <w:b/>
          <w:lang w:val="uk-UA"/>
        </w:rPr>
      </w:pPr>
      <w:r w:rsidRPr="002B2C77">
        <w:rPr>
          <w:b/>
          <w:bCs/>
        </w:rPr>
        <w:t xml:space="preserve">від 21 травня 2012 р. № 461 </w:t>
      </w:r>
      <w:r w:rsidR="004116E4">
        <w:rPr>
          <w:b/>
          <w:bCs/>
          <w:lang w:val="uk-UA"/>
        </w:rPr>
        <w:t>і</w:t>
      </w:r>
      <w:r>
        <w:rPr>
          <w:b/>
          <w:bCs/>
        </w:rPr>
        <w:t xml:space="preserve"> від </w:t>
      </w:r>
      <w:r w:rsidRPr="00DF65E4">
        <w:rPr>
          <w:b/>
          <w:bCs/>
        </w:rPr>
        <w:t>12 серпня 2020 р. № 705</w:t>
      </w:r>
      <w:r w:rsidR="00C17FE1" w:rsidRPr="00745608">
        <w:rPr>
          <w:b/>
          <w:lang w:val="uk-UA"/>
        </w:rPr>
        <w:t>»</w:t>
      </w:r>
    </w:p>
    <w:p w:rsidR="00C17FE1" w:rsidRPr="00580A27" w:rsidRDefault="00C17FE1" w:rsidP="00C17FE1">
      <w:pPr>
        <w:widowControl w:val="0"/>
        <w:jc w:val="center"/>
        <w:rPr>
          <w:b/>
          <w:sz w:val="24"/>
          <w:szCs w:val="24"/>
          <w:lang w:val="uk-UA"/>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2"/>
        <w:gridCol w:w="71"/>
        <w:gridCol w:w="7371"/>
      </w:tblGrid>
      <w:tr w:rsidR="00E66FB1" w:rsidRPr="00E66FB1" w:rsidTr="00E66FB1">
        <w:tc>
          <w:tcPr>
            <w:tcW w:w="7513" w:type="dxa"/>
            <w:gridSpan w:val="2"/>
          </w:tcPr>
          <w:p w:rsidR="00195E6E" w:rsidRPr="00E66FB1" w:rsidRDefault="00195E6E" w:rsidP="00C7682E">
            <w:pPr>
              <w:jc w:val="center"/>
              <w:rPr>
                <w:b/>
                <w:sz w:val="24"/>
                <w:szCs w:val="24"/>
              </w:rPr>
            </w:pPr>
            <w:r w:rsidRPr="00E66FB1">
              <w:rPr>
                <w:b/>
                <w:sz w:val="24"/>
                <w:szCs w:val="24"/>
              </w:rPr>
              <w:t>Зміст положення акта законодавства</w:t>
            </w:r>
          </w:p>
        </w:tc>
        <w:tc>
          <w:tcPr>
            <w:tcW w:w="7371" w:type="dxa"/>
          </w:tcPr>
          <w:p w:rsidR="00195E6E" w:rsidRPr="00E66FB1" w:rsidRDefault="00195E6E" w:rsidP="00C7682E">
            <w:pPr>
              <w:jc w:val="center"/>
              <w:rPr>
                <w:b/>
                <w:sz w:val="24"/>
                <w:szCs w:val="24"/>
              </w:rPr>
            </w:pPr>
            <w:r w:rsidRPr="00E66FB1">
              <w:rPr>
                <w:b/>
                <w:sz w:val="24"/>
                <w:szCs w:val="24"/>
              </w:rPr>
              <w:t>Зміст відповідного положення про</w:t>
            </w:r>
            <w:r w:rsidRPr="00E66FB1">
              <w:rPr>
                <w:b/>
                <w:sz w:val="24"/>
                <w:szCs w:val="24"/>
                <w:lang w:val="uk-UA"/>
              </w:rPr>
              <w:t>е</w:t>
            </w:r>
            <w:r w:rsidRPr="00E66FB1">
              <w:rPr>
                <w:b/>
                <w:sz w:val="24"/>
                <w:szCs w:val="24"/>
              </w:rPr>
              <w:t>кту акта</w:t>
            </w:r>
          </w:p>
        </w:tc>
      </w:tr>
      <w:tr w:rsidR="00E66FB1" w:rsidRPr="00E66FB1" w:rsidTr="00E66FB1">
        <w:tc>
          <w:tcPr>
            <w:tcW w:w="14884" w:type="dxa"/>
            <w:gridSpan w:val="3"/>
          </w:tcPr>
          <w:p w:rsidR="001871BD" w:rsidRPr="00E66FB1" w:rsidRDefault="001871BD" w:rsidP="00C7682E">
            <w:pPr>
              <w:jc w:val="center"/>
              <w:rPr>
                <w:b/>
                <w:sz w:val="24"/>
                <w:szCs w:val="24"/>
              </w:rPr>
            </w:pPr>
            <w:r w:rsidRPr="00E66FB1">
              <w:rPr>
                <w:sz w:val="24"/>
                <w:szCs w:val="24"/>
                <w:lang w:val="uk-UA"/>
              </w:rPr>
              <w:t>П</w:t>
            </w:r>
            <w:r w:rsidRPr="00E66FB1">
              <w:rPr>
                <w:sz w:val="24"/>
                <w:szCs w:val="24"/>
              </w:rPr>
              <w:t>останов</w:t>
            </w:r>
            <w:r w:rsidRPr="00E66FB1">
              <w:rPr>
                <w:sz w:val="24"/>
                <w:szCs w:val="24"/>
                <w:lang w:val="uk-UA"/>
              </w:rPr>
              <w:t>а</w:t>
            </w:r>
            <w:r w:rsidRPr="00E66FB1">
              <w:rPr>
                <w:sz w:val="24"/>
                <w:szCs w:val="24"/>
              </w:rPr>
              <w:t xml:space="preserve"> Кабінету Міністрів України від 21 травня 2012 р. № 461 «Про затвердження переліку товарів, ввезення яких на митну територію України та/або переміщення територією України прохідним та внутрішнім транзитом здійснюється за умови обов’язкового надання митним органам забезпечення сплати митних платежів»</w:t>
            </w:r>
          </w:p>
        </w:tc>
      </w:tr>
      <w:tr w:rsidR="00E66FB1" w:rsidRPr="00E66FB1" w:rsidTr="00E66FB1">
        <w:tc>
          <w:tcPr>
            <w:tcW w:w="7442" w:type="dxa"/>
          </w:tcPr>
          <w:p w:rsidR="00195E6E" w:rsidRPr="00E66FB1" w:rsidRDefault="00195E6E" w:rsidP="00510280">
            <w:pPr>
              <w:jc w:val="center"/>
              <w:rPr>
                <w:b/>
                <w:sz w:val="24"/>
                <w:szCs w:val="24"/>
                <w:lang w:val="uk-UA"/>
              </w:rPr>
            </w:pPr>
            <w:r w:rsidRPr="00E66FB1">
              <w:rPr>
                <w:b/>
                <w:sz w:val="24"/>
                <w:szCs w:val="24"/>
                <w:lang w:val="uk-UA"/>
              </w:rPr>
              <w:t>…</w:t>
            </w:r>
          </w:p>
          <w:p w:rsidR="00195E6E" w:rsidRPr="00E66FB1" w:rsidRDefault="00195E6E" w:rsidP="004D2204">
            <w:pPr>
              <w:pStyle w:val="rvps2"/>
              <w:shd w:val="clear" w:color="auto" w:fill="FFFFFF"/>
              <w:spacing w:before="0" w:beforeAutospacing="0" w:after="150" w:afterAutospacing="0"/>
              <w:ind w:firstLine="450"/>
              <w:jc w:val="both"/>
              <w:rPr>
                <w:lang w:val="uk-UA" w:eastAsia="uk-UA"/>
              </w:rPr>
            </w:pPr>
            <w:r w:rsidRPr="00E66FB1">
              <w:t>1</w:t>
            </w:r>
            <w:r w:rsidRPr="00E66FB1">
              <w:rPr>
                <w:rStyle w:val="rvts37"/>
                <w:b/>
                <w:bCs/>
                <w:vertAlign w:val="superscript"/>
              </w:rPr>
              <w:t>1</w:t>
            </w:r>
            <w:r w:rsidRPr="00E66FB1">
              <w:t>. Установити, що забезпечення сплати митних платежів під час переміщення територією України прохідним та внутрiшнiм транзитом товарів, зазначених у переліку, не надається у разі, коли:</w:t>
            </w:r>
          </w:p>
          <w:p w:rsidR="00195E6E" w:rsidRPr="00E66FB1" w:rsidRDefault="00195E6E" w:rsidP="004D2204">
            <w:pPr>
              <w:pStyle w:val="rvps2"/>
              <w:shd w:val="clear" w:color="auto" w:fill="FFFFFF"/>
              <w:spacing w:before="0" w:beforeAutospacing="0" w:after="150" w:afterAutospacing="0"/>
              <w:ind w:firstLine="450"/>
              <w:jc w:val="both"/>
            </w:pPr>
            <w:bookmarkStart w:id="0" w:name="n17"/>
            <w:bookmarkStart w:id="1" w:name="n18"/>
            <w:bookmarkEnd w:id="0"/>
            <w:bookmarkEnd w:id="1"/>
            <w:r w:rsidRPr="00E66FB1">
              <w:t>товари ввозяться на митну територію України вiдповiдно до </w:t>
            </w:r>
            <w:hyperlink r:id="rId8" w:tgtFrame="_blank" w:history="1">
              <w:r w:rsidRPr="00E66FB1">
                <w:rPr>
                  <w:rStyle w:val="a3"/>
                  <w:color w:val="auto"/>
                  <w:u w:val="none"/>
                </w:rPr>
                <w:t>Закону України “Про режим іноземного інвестування”</w:t>
              </w:r>
            </w:hyperlink>
            <w:r w:rsidRPr="00E66FB1">
              <w:t> як внесок іноземного iнвестора до статутного капіталу підприємства з іноземними iнвестицiями чи на пiдставi зареєстрованих у встановленому законодавством порядку договорів (контрактів) про спільну інвестиційну діяльність;</w:t>
            </w:r>
          </w:p>
          <w:p w:rsidR="00195E6E" w:rsidRPr="00E66FB1" w:rsidRDefault="00195E6E" w:rsidP="004D2204">
            <w:pPr>
              <w:pStyle w:val="rvps2"/>
              <w:shd w:val="clear" w:color="auto" w:fill="FFFFFF"/>
              <w:spacing w:before="0" w:beforeAutospacing="0" w:after="150" w:afterAutospacing="0"/>
              <w:ind w:firstLine="450"/>
              <w:jc w:val="both"/>
            </w:pPr>
            <w:bookmarkStart w:id="2" w:name="n19"/>
            <w:bookmarkEnd w:id="2"/>
            <w:r w:rsidRPr="00E66FB1">
              <w:t>товари, що переміщуються у складі вантажів з допомогою, визначені </w:t>
            </w:r>
            <w:hyperlink r:id="rId9" w:anchor="n2059" w:tgtFrame="_blank" w:history="1">
              <w:r w:rsidRPr="00E66FB1">
                <w:rPr>
                  <w:rStyle w:val="a3"/>
                  <w:color w:val="auto"/>
                  <w:u w:val="none"/>
                </w:rPr>
                <w:t>частиною першою статті 250 Митного кодексу України</w:t>
              </w:r>
            </w:hyperlink>
            <w:r w:rsidRPr="00E66FB1">
              <w:t>;</w:t>
            </w:r>
          </w:p>
          <w:p w:rsidR="00195E6E" w:rsidRPr="00E66FB1" w:rsidRDefault="00195E6E" w:rsidP="004D2204">
            <w:pPr>
              <w:pStyle w:val="rvps2"/>
              <w:shd w:val="clear" w:color="auto" w:fill="FFFFFF"/>
              <w:spacing w:before="0" w:beforeAutospacing="0" w:after="150" w:afterAutospacing="0"/>
              <w:ind w:firstLine="450"/>
              <w:jc w:val="both"/>
            </w:pPr>
            <w:bookmarkStart w:id="3" w:name="n20"/>
            <w:bookmarkEnd w:id="3"/>
            <w:r w:rsidRPr="00E66FB1">
              <w:t>товари призначені для участі у спільних з пiдроздiлами Збройних Сил та інших утворених відповідно до законів військових формувань вiйськових навчаннях;</w:t>
            </w:r>
          </w:p>
          <w:p w:rsidR="00195E6E" w:rsidRPr="00E66FB1" w:rsidRDefault="00195E6E" w:rsidP="004D2204">
            <w:pPr>
              <w:pStyle w:val="rvps2"/>
              <w:shd w:val="clear" w:color="auto" w:fill="FFFFFF"/>
              <w:spacing w:before="0" w:beforeAutospacing="0" w:after="150" w:afterAutospacing="0"/>
              <w:ind w:firstLine="450"/>
              <w:jc w:val="both"/>
            </w:pPr>
            <w:bookmarkStart w:id="4" w:name="n21"/>
            <w:bookmarkEnd w:id="4"/>
            <w:r w:rsidRPr="00E66FB1">
              <w:t>товари призначені для використання розвiдувальними органами України;</w:t>
            </w:r>
          </w:p>
          <w:p w:rsidR="00195E6E" w:rsidRPr="00E66FB1" w:rsidRDefault="00195E6E" w:rsidP="004D2204">
            <w:pPr>
              <w:pStyle w:val="rvps2"/>
              <w:shd w:val="clear" w:color="auto" w:fill="FFFFFF"/>
              <w:spacing w:before="0" w:beforeAutospacing="0" w:after="150" w:afterAutospacing="0"/>
              <w:ind w:firstLine="450"/>
              <w:jc w:val="both"/>
            </w:pPr>
            <w:bookmarkStart w:id="5" w:name="n22"/>
            <w:bookmarkEnd w:id="5"/>
            <w:r w:rsidRPr="00E66FB1">
              <w:t>товари, що надходять в Україну як гуманітарна допомога, за умови включення їх отримувача до Єдиного реєстру отримувачів гуманітарної допомоги;</w:t>
            </w:r>
          </w:p>
          <w:p w:rsidR="00195E6E" w:rsidRPr="00E66FB1" w:rsidRDefault="00195E6E" w:rsidP="004D2204">
            <w:pPr>
              <w:pStyle w:val="rvps2"/>
              <w:shd w:val="clear" w:color="auto" w:fill="FFFFFF"/>
              <w:spacing w:before="0" w:beforeAutospacing="0" w:after="150" w:afterAutospacing="0"/>
              <w:ind w:firstLine="450"/>
              <w:jc w:val="both"/>
            </w:pPr>
            <w:bookmarkStart w:id="6" w:name="n28"/>
            <w:bookmarkStart w:id="7" w:name="n23"/>
            <w:bookmarkEnd w:id="6"/>
            <w:bookmarkEnd w:id="7"/>
            <w:r w:rsidRPr="00E66FB1">
              <w:t>товари надходять в Україну в рамках зареєстрованих у встановленому законодавством порядку проектів (програм) мiжнародної технiчної допомоги;</w:t>
            </w:r>
          </w:p>
          <w:p w:rsidR="00195E6E" w:rsidRPr="00E66FB1" w:rsidRDefault="00195E6E" w:rsidP="004D2204">
            <w:pPr>
              <w:pStyle w:val="rvps2"/>
              <w:shd w:val="clear" w:color="auto" w:fill="FFFFFF"/>
              <w:spacing w:before="0" w:beforeAutospacing="0" w:after="150" w:afterAutospacing="0"/>
              <w:ind w:firstLine="450"/>
              <w:jc w:val="both"/>
            </w:pPr>
            <w:bookmarkStart w:id="8" w:name="n24"/>
            <w:bookmarkEnd w:id="8"/>
            <w:r w:rsidRPr="00E66FB1">
              <w:t>товари призначенi для використання дипломатичними представництвами iноземних держав в Українi.</w:t>
            </w:r>
          </w:p>
          <w:p w:rsidR="00195E6E" w:rsidRPr="00E66FB1" w:rsidRDefault="00195E6E" w:rsidP="00195E6E">
            <w:pPr>
              <w:pStyle w:val="rvps2"/>
              <w:shd w:val="clear" w:color="auto" w:fill="FFFFFF"/>
              <w:spacing w:before="0" w:beforeAutospacing="0" w:after="120" w:afterAutospacing="0"/>
              <w:ind w:firstLine="448"/>
              <w:jc w:val="both"/>
              <w:textAlignment w:val="baseline"/>
              <w:rPr>
                <w:b/>
                <w:lang w:val="uk-UA"/>
              </w:rPr>
            </w:pPr>
          </w:p>
        </w:tc>
        <w:tc>
          <w:tcPr>
            <w:tcW w:w="7442" w:type="dxa"/>
            <w:gridSpan w:val="2"/>
          </w:tcPr>
          <w:p w:rsidR="00195E6E" w:rsidRPr="00E66FB1" w:rsidRDefault="00195E6E" w:rsidP="00580A27">
            <w:pPr>
              <w:jc w:val="center"/>
              <w:rPr>
                <w:b/>
                <w:sz w:val="24"/>
                <w:szCs w:val="24"/>
                <w:lang w:val="uk-UA"/>
              </w:rPr>
            </w:pPr>
            <w:r w:rsidRPr="00E66FB1">
              <w:rPr>
                <w:b/>
                <w:sz w:val="24"/>
                <w:szCs w:val="24"/>
                <w:lang w:val="uk-UA"/>
              </w:rPr>
              <w:lastRenderedPageBreak/>
              <w:t>…</w:t>
            </w:r>
          </w:p>
          <w:p w:rsidR="00E66FB1" w:rsidRPr="00E66FB1" w:rsidRDefault="00351983" w:rsidP="00E66FB1">
            <w:pPr>
              <w:pStyle w:val="rvps2"/>
              <w:shd w:val="clear" w:color="auto" w:fill="FFFFFF"/>
              <w:tabs>
                <w:tab w:val="left" w:pos="734"/>
              </w:tabs>
              <w:spacing w:before="0" w:beforeAutospacing="0" w:after="120" w:afterAutospacing="0"/>
              <w:ind w:firstLine="448"/>
              <w:jc w:val="both"/>
              <w:rPr>
                <w:rStyle w:val="rvts9"/>
                <w:lang w:val="uk-UA"/>
              </w:rPr>
            </w:pPr>
            <w:hyperlink r:id="rId10" w:anchor="n16" w:tgtFrame="_blank" w:history="1">
              <w:r w:rsidR="00E66FB1" w:rsidRPr="00E66FB1">
                <w:rPr>
                  <w:rStyle w:val="a3"/>
                  <w:color w:val="auto"/>
                  <w:u w:val="none"/>
                  <w:lang w:val="uk-UA"/>
                </w:rPr>
                <w:t>1</w:t>
              </w:r>
            </w:hyperlink>
            <w:r w:rsidR="00E66FB1" w:rsidRPr="00E66FB1">
              <w:rPr>
                <w:rStyle w:val="a3"/>
                <w:color w:val="auto"/>
                <w:u w:val="none"/>
                <w:vertAlign w:val="superscript"/>
                <w:lang w:val="uk-UA"/>
              </w:rPr>
              <w:t>1</w:t>
            </w:r>
            <w:r w:rsidR="00E66FB1" w:rsidRPr="00E66FB1">
              <w:rPr>
                <w:lang w:val="uk-UA"/>
              </w:rPr>
              <w:t xml:space="preserve">. </w:t>
            </w:r>
            <w:r w:rsidR="00E66FB1" w:rsidRPr="00E66FB1">
              <w:rPr>
                <w:rStyle w:val="rvts9"/>
                <w:lang w:val="uk-UA"/>
              </w:rPr>
              <w:t xml:space="preserve">Установити, що забезпечення сплати митних платежів під час ввезення на митну територію України та/або переміщення територією України прохідним та внутрiшнiм транзитом товарів, зазначених у переліку, не надається у разі, коли: </w:t>
            </w:r>
          </w:p>
          <w:p w:rsidR="00E66FB1" w:rsidRPr="00E66FB1" w:rsidRDefault="00E66FB1" w:rsidP="00E66FB1">
            <w:pPr>
              <w:pStyle w:val="rvps2"/>
              <w:shd w:val="clear" w:color="auto" w:fill="FFFFFF"/>
              <w:tabs>
                <w:tab w:val="left" w:pos="734"/>
              </w:tabs>
              <w:spacing w:before="0" w:beforeAutospacing="0" w:after="120" w:afterAutospacing="0"/>
              <w:ind w:firstLine="448"/>
              <w:jc w:val="both"/>
              <w:rPr>
                <w:rStyle w:val="rvts9"/>
                <w:lang w:val="uk-UA"/>
              </w:rPr>
            </w:pPr>
            <w:r w:rsidRPr="00E66FB1">
              <w:rPr>
                <w:rStyle w:val="rvts9"/>
                <w:lang w:val="uk-UA"/>
              </w:rPr>
              <w:t>товари ввозяться на митну територію України та/або переміщуються через територію України транзитом органами державної влади України, органами місцевого самоврядування безпосередньо для виконання своїх повноважень або на їх користь іншими установами, організаціями, отримувачами (реципієнтами) міжнародної технічної допомоги в рамках зареєстрованих у встановленому законодавством порядку проектів (програм);</w:t>
            </w:r>
          </w:p>
          <w:p w:rsidR="00E66FB1" w:rsidRPr="00E66FB1" w:rsidRDefault="00E66FB1" w:rsidP="00E66FB1">
            <w:pPr>
              <w:pStyle w:val="rvps2"/>
              <w:shd w:val="clear" w:color="auto" w:fill="FFFFFF"/>
              <w:tabs>
                <w:tab w:val="left" w:pos="734"/>
              </w:tabs>
              <w:spacing w:before="0" w:beforeAutospacing="0" w:after="120" w:afterAutospacing="0"/>
              <w:ind w:firstLine="448"/>
              <w:jc w:val="both"/>
              <w:rPr>
                <w:rStyle w:val="rvts9"/>
                <w:lang w:val="uk-UA"/>
              </w:rPr>
            </w:pPr>
            <w:r w:rsidRPr="00E66FB1">
              <w:rPr>
                <w:rStyle w:val="rvts9"/>
                <w:lang w:val="uk-UA"/>
              </w:rPr>
              <w:t xml:space="preserve">товари, що переміщуються у складі вантажів з допомогою, визначених </w:t>
            </w:r>
            <w:hyperlink r:id="rId11" w:anchor="n2059" w:tgtFrame="_blank" w:history="1">
              <w:r w:rsidRPr="00E66FB1">
                <w:rPr>
                  <w:rStyle w:val="rvts9"/>
                  <w:lang w:val="uk-UA"/>
                </w:rPr>
                <w:t>частиною першою статті 250 Митного</w:t>
              </w:r>
            </w:hyperlink>
            <w:r w:rsidRPr="00E66FB1">
              <w:rPr>
                <w:rStyle w:val="rvts9"/>
                <w:lang w:val="uk-UA"/>
              </w:rPr>
              <w:t xml:space="preserve"> кодексу України;</w:t>
            </w:r>
          </w:p>
          <w:p w:rsidR="00E66FB1" w:rsidRPr="00E66FB1" w:rsidRDefault="00E66FB1" w:rsidP="00E66FB1">
            <w:pPr>
              <w:pStyle w:val="rvps2"/>
              <w:shd w:val="clear" w:color="auto" w:fill="FFFFFF"/>
              <w:spacing w:before="0" w:beforeAutospacing="0" w:after="150" w:afterAutospacing="0"/>
              <w:ind w:firstLine="450"/>
              <w:jc w:val="both"/>
              <w:rPr>
                <w:rStyle w:val="rvts9"/>
                <w:lang w:val="uk-UA"/>
              </w:rPr>
            </w:pPr>
            <w:r w:rsidRPr="00E66FB1">
              <w:rPr>
                <w:rStyle w:val="rvts9"/>
                <w:lang w:val="uk-UA"/>
              </w:rPr>
              <w:t>товари призначені для участі у спільних з пiдроздiлами Збройних Сил та інших утворених відповідно до законів військових формувань вiйськових навчаннях;</w:t>
            </w:r>
          </w:p>
          <w:p w:rsidR="00E66FB1" w:rsidRPr="00E66FB1" w:rsidRDefault="00E66FB1" w:rsidP="00E66FB1">
            <w:pPr>
              <w:pStyle w:val="rvps2"/>
              <w:shd w:val="clear" w:color="auto" w:fill="FFFFFF"/>
              <w:spacing w:before="0" w:beforeAutospacing="0" w:after="150" w:afterAutospacing="0"/>
              <w:ind w:firstLine="450"/>
              <w:jc w:val="both"/>
              <w:rPr>
                <w:rStyle w:val="rvts9"/>
                <w:lang w:val="uk-UA"/>
              </w:rPr>
            </w:pPr>
            <w:r w:rsidRPr="00E66FB1">
              <w:rPr>
                <w:rStyle w:val="rvts9"/>
                <w:lang w:val="uk-UA"/>
              </w:rPr>
              <w:t>товари призначені для використання розвiдувальними органами України;</w:t>
            </w:r>
          </w:p>
          <w:p w:rsidR="00E66FB1" w:rsidRPr="00E66FB1" w:rsidRDefault="00E66FB1" w:rsidP="00E66FB1">
            <w:pPr>
              <w:pStyle w:val="rvps2"/>
              <w:shd w:val="clear" w:color="auto" w:fill="FFFFFF"/>
              <w:spacing w:before="0" w:beforeAutospacing="0" w:after="150" w:afterAutospacing="0"/>
              <w:ind w:firstLine="450"/>
              <w:jc w:val="both"/>
              <w:rPr>
                <w:rStyle w:val="rvts9"/>
                <w:lang w:val="uk-UA"/>
              </w:rPr>
            </w:pPr>
            <w:r w:rsidRPr="00E66FB1">
              <w:rPr>
                <w:rStyle w:val="rvts9"/>
                <w:lang w:val="uk-UA"/>
              </w:rPr>
              <w:t>товари, що надходять в Україну як гуманітарна допомога, за умови включення їх отримувача до Єдиного реєстру отримувачів гуманітарної допомоги;</w:t>
            </w:r>
          </w:p>
          <w:p w:rsidR="00E66FB1" w:rsidRPr="00E66FB1" w:rsidRDefault="00E66FB1" w:rsidP="00E66FB1">
            <w:pPr>
              <w:pStyle w:val="rvps2"/>
              <w:shd w:val="clear" w:color="auto" w:fill="FFFFFF"/>
              <w:tabs>
                <w:tab w:val="left" w:pos="734"/>
              </w:tabs>
              <w:spacing w:before="0" w:beforeAutospacing="0" w:after="120" w:afterAutospacing="0"/>
              <w:ind w:firstLine="448"/>
              <w:jc w:val="both"/>
              <w:rPr>
                <w:rStyle w:val="rvts9"/>
                <w:lang w:val="uk-UA"/>
              </w:rPr>
            </w:pPr>
            <w:r w:rsidRPr="00E66FB1">
              <w:rPr>
                <w:rStyle w:val="rvts9"/>
                <w:lang w:val="uk-UA"/>
              </w:rPr>
              <w:t>товари призначені для використання особами, яким надано митні пільги, передбачені статтями 383 – 386, 388, 389, 391 і 392 Митного кодексу України;</w:t>
            </w:r>
          </w:p>
          <w:p w:rsidR="00E66FB1" w:rsidRPr="00E66FB1" w:rsidRDefault="00E66FB1" w:rsidP="00E66FB1">
            <w:pPr>
              <w:pStyle w:val="rvps2"/>
              <w:shd w:val="clear" w:color="auto" w:fill="FFFFFF"/>
              <w:tabs>
                <w:tab w:val="left" w:pos="734"/>
              </w:tabs>
              <w:spacing w:before="0" w:beforeAutospacing="0" w:after="120" w:afterAutospacing="0"/>
              <w:ind w:firstLine="457"/>
              <w:jc w:val="both"/>
              <w:rPr>
                <w:rStyle w:val="rvts9"/>
                <w:lang w:val="uk-UA"/>
              </w:rPr>
            </w:pPr>
            <w:r w:rsidRPr="00E66FB1">
              <w:rPr>
                <w:rStyle w:val="rvts9"/>
                <w:lang w:val="uk-UA"/>
              </w:rPr>
              <w:lastRenderedPageBreak/>
              <w:t>товари переміщуються лініями електропередачі та трубопровідним транспортом, крім випадків, зазначених у переліку товарів, ввезення яких на митну територію України та/або переміщення через територію України транзитом здійснюється за умови обов’язкового надання митним органам забезпечення сплати митних платежів, затверджених цією постановою;</w:t>
            </w:r>
          </w:p>
          <w:p w:rsidR="00E66FB1" w:rsidRPr="00E66FB1" w:rsidRDefault="00E66FB1" w:rsidP="00E66FB1">
            <w:pPr>
              <w:pStyle w:val="rvps2"/>
              <w:shd w:val="clear" w:color="auto" w:fill="FFFFFF"/>
              <w:tabs>
                <w:tab w:val="left" w:pos="734"/>
              </w:tabs>
              <w:spacing w:before="0" w:beforeAutospacing="0" w:after="120" w:afterAutospacing="0"/>
              <w:ind w:firstLine="457"/>
              <w:jc w:val="both"/>
              <w:rPr>
                <w:rStyle w:val="rvts9"/>
                <w:lang w:val="uk-UA"/>
              </w:rPr>
            </w:pPr>
            <w:r w:rsidRPr="00E66FB1">
              <w:rPr>
                <w:rStyle w:val="rvts9"/>
                <w:lang w:val="uk-UA"/>
              </w:rPr>
              <w:t xml:space="preserve">щодо товарів не вимагається гарантія дотримання вимог митного режиму тимчасового ввезення відповідно до частини третьої статті 110 Митного кодексу України; </w:t>
            </w:r>
          </w:p>
          <w:p w:rsidR="00E66FB1" w:rsidRPr="00E66FB1" w:rsidRDefault="00E66FB1" w:rsidP="00E66FB1">
            <w:pPr>
              <w:pStyle w:val="rvps2"/>
              <w:shd w:val="clear" w:color="auto" w:fill="FFFFFF"/>
              <w:spacing w:before="0" w:beforeAutospacing="0" w:after="120" w:afterAutospacing="0"/>
              <w:ind w:firstLine="448"/>
              <w:jc w:val="both"/>
              <w:textAlignment w:val="baseline"/>
              <w:rPr>
                <w:rStyle w:val="rvts9"/>
                <w:lang w:val="uk-UA"/>
              </w:rPr>
            </w:pPr>
            <w:r w:rsidRPr="00E66FB1">
              <w:rPr>
                <w:rStyle w:val="rvts9"/>
                <w:lang w:val="uk-UA"/>
              </w:rPr>
              <w:t xml:space="preserve">товари переміщуються транзитом митною територією України з використанням електронного перевізного документа як митної декларації для  перевезення повітряним транспортом відповідно до положень Конвенції про процедуру спільного транзиту; </w:t>
            </w:r>
          </w:p>
          <w:p w:rsidR="00E66FB1" w:rsidRPr="00E66FB1" w:rsidRDefault="00E66FB1" w:rsidP="00E66FB1">
            <w:pPr>
              <w:pStyle w:val="rvps2"/>
              <w:shd w:val="clear" w:color="auto" w:fill="FFFFFF"/>
              <w:tabs>
                <w:tab w:val="left" w:pos="734"/>
              </w:tabs>
              <w:spacing w:before="0" w:beforeAutospacing="0" w:after="120" w:afterAutospacing="0"/>
              <w:ind w:firstLine="457"/>
              <w:jc w:val="both"/>
              <w:rPr>
                <w:rStyle w:val="rvts9"/>
                <w:lang w:val="uk-UA"/>
              </w:rPr>
            </w:pPr>
            <w:r w:rsidRPr="00E66FB1">
              <w:rPr>
                <w:rStyle w:val="rvts9"/>
                <w:lang w:val="uk-UA"/>
              </w:rPr>
              <w:t>товари не є об’єктом оподаткування митними платежами  або щодо яких сума митних платежів не перевищує суму еквівалентну 1000 євро, крім випадків надання фінансових гарантій згідно з главами 8 і 20 Митного кодексу України;</w:t>
            </w:r>
          </w:p>
          <w:p w:rsidR="00E66FB1" w:rsidRPr="00E66FB1" w:rsidRDefault="00E66FB1" w:rsidP="00E66FB1">
            <w:pPr>
              <w:pStyle w:val="rvps2"/>
              <w:shd w:val="clear" w:color="auto" w:fill="FFFFFF"/>
              <w:tabs>
                <w:tab w:val="left" w:pos="734"/>
              </w:tabs>
              <w:spacing w:before="0" w:beforeAutospacing="0" w:after="120" w:afterAutospacing="0"/>
              <w:ind w:firstLine="448"/>
              <w:jc w:val="both"/>
              <w:rPr>
                <w:rStyle w:val="rvts9"/>
                <w:lang w:val="uk-UA"/>
              </w:rPr>
            </w:pPr>
            <w:r w:rsidRPr="00E66FB1">
              <w:rPr>
                <w:rStyle w:val="rvts9"/>
                <w:lang w:val="uk-UA"/>
              </w:rPr>
              <w:t>товари переміщуються територією України транзитом морським, річковим або повітряним транспортом і під час зберігання залишаються в межах одного пункту пропуску чи зони митного контролю морського (річкового) порту, аеропорту;</w:t>
            </w:r>
          </w:p>
          <w:p w:rsidR="00195E6E" w:rsidRPr="00E66FB1" w:rsidRDefault="00E66FB1" w:rsidP="00E66FB1">
            <w:pPr>
              <w:pStyle w:val="rvps2"/>
              <w:shd w:val="clear" w:color="auto" w:fill="FFFFFF"/>
              <w:tabs>
                <w:tab w:val="left" w:pos="734"/>
              </w:tabs>
              <w:spacing w:before="0" w:beforeAutospacing="0" w:after="120" w:afterAutospacing="0"/>
              <w:ind w:firstLine="448"/>
              <w:jc w:val="both"/>
              <w:rPr>
                <w:b/>
                <w:lang w:val="uk-UA"/>
              </w:rPr>
            </w:pPr>
            <w:r w:rsidRPr="00E66FB1">
              <w:rPr>
                <w:rStyle w:val="rvts9"/>
                <w:lang w:val="uk-UA"/>
              </w:rPr>
              <w:t>товари переміщуються (пересилаються) в міжнародних поштових та експрес-відправленнях через митний кордон України.</w:t>
            </w:r>
          </w:p>
        </w:tc>
      </w:tr>
      <w:tr w:rsidR="00E66FB1" w:rsidRPr="00E66FB1" w:rsidTr="00E66FB1">
        <w:tc>
          <w:tcPr>
            <w:tcW w:w="14884" w:type="dxa"/>
            <w:gridSpan w:val="3"/>
          </w:tcPr>
          <w:p w:rsidR="00E66FB1" w:rsidRPr="00E66FB1" w:rsidRDefault="00E66FB1" w:rsidP="00E66FB1">
            <w:pPr>
              <w:jc w:val="center"/>
              <w:rPr>
                <w:b/>
                <w:sz w:val="24"/>
                <w:szCs w:val="24"/>
                <w:lang w:val="uk-UA"/>
              </w:rPr>
            </w:pPr>
            <w:r w:rsidRPr="00E66FB1">
              <w:rPr>
                <w:b/>
                <w:sz w:val="24"/>
                <w:szCs w:val="24"/>
                <w:lang w:val="uk-UA"/>
              </w:rPr>
              <w:lastRenderedPageBreak/>
              <w:t xml:space="preserve">Перелік </w:t>
            </w:r>
          </w:p>
          <w:p w:rsidR="00E66FB1" w:rsidRPr="00E66FB1" w:rsidRDefault="00E66FB1" w:rsidP="00E66FB1">
            <w:pPr>
              <w:jc w:val="center"/>
              <w:rPr>
                <w:b/>
                <w:sz w:val="24"/>
                <w:szCs w:val="24"/>
                <w:lang w:val="uk-UA"/>
              </w:rPr>
            </w:pPr>
            <w:r w:rsidRPr="00E66FB1">
              <w:rPr>
                <w:b/>
                <w:sz w:val="24"/>
                <w:szCs w:val="24"/>
                <w:lang w:val="uk-UA"/>
              </w:rPr>
              <w:t>товарів, ввезення яких на митну територію України та/або переміщення територією України прохідним та внутрішнім транзитом здійснюється за умови обов’язкового надання митним органам забезпечення сплати митних платежів</w:t>
            </w:r>
            <w:r>
              <w:rPr>
                <w:b/>
                <w:sz w:val="24"/>
                <w:szCs w:val="24"/>
                <w:lang w:val="uk-UA"/>
              </w:rPr>
              <w:t>, затверджений п</w:t>
            </w:r>
            <w:r w:rsidRPr="00E66FB1">
              <w:rPr>
                <w:sz w:val="24"/>
                <w:szCs w:val="24"/>
              </w:rPr>
              <w:t>останов</w:t>
            </w:r>
            <w:r>
              <w:rPr>
                <w:sz w:val="24"/>
                <w:szCs w:val="24"/>
                <w:lang w:val="uk-UA"/>
              </w:rPr>
              <w:t>ою</w:t>
            </w:r>
            <w:r w:rsidRPr="00E66FB1">
              <w:rPr>
                <w:sz w:val="24"/>
                <w:szCs w:val="24"/>
              </w:rPr>
              <w:t xml:space="preserve"> </w:t>
            </w:r>
            <w:r w:rsidRPr="00E66FB1">
              <w:rPr>
                <w:b/>
                <w:sz w:val="24"/>
                <w:szCs w:val="24"/>
              </w:rPr>
              <w:t>Кабінету Міністрів України від 21 травня 2012 р. № 461</w:t>
            </w:r>
          </w:p>
        </w:tc>
      </w:tr>
      <w:tr w:rsidR="00E66FB1" w:rsidRPr="00E66FB1" w:rsidTr="00E66FB1">
        <w:tc>
          <w:tcPr>
            <w:tcW w:w="7513" w:type="dxa"/>
            <w:gridSpan w:val="2"/>
          </w:tcPr>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1422"/>
              <w:gridCol w:w="5875"/>
            </w:tblGrid>
            <w:tr w:rsidR="00E66FB1" w:rsidRPr="00E66FB1" w:rsidTr="00E66FB1">
              <w:tc>
                <w:tcPr>
                  <w:tcW w:w="1448" w:type="dxa"/>
                  <w:tcBorders>
                    <w:top w:val="single" w:sz="6" w:space="0" w:color="000000"/>
                    <w:left w:val="nil"/>
                    <w:bottom w:val="single" w:sz="6" w:space="0" w:color="000000"/>
                    <w:right w:val="single" w:sz="6" w:space="0" w:color="000000"/>
                  </w:tcBorders>
                  <w:hideMark/>
                </w:tcPr>
                <w:p w:rsidR="00E66FB1" w:rsidRPr="00E66FB1" w:rsidRDefault="00E66FB1" w:rsidP="00E66FB1">
                  <w:pPr>
                    <w:pStyle w:val="rvps12"/>
                    <w:spacing w:before="0" w:beforeAutospacing="0" w:after="0" w:afterAutospacing="0"/>
                    <w:jc w:val="center"/>
                    <w:rPr>
                      <w:sz w:val="20"/>
                      <w:szCs w:val="20"/>
                      <w:lang w:val="uk-UA" w:eastAsia="uk-UA"/>
                    </w:rPr>
                  </w:pPr>
                  <w:r w:rsidRPr="00E66FB1">
                    <w:rPr>
                      <w:sz w:val="20"/>
                      <w:szCs w:val="20"/>
                    </w:rPr>
                    <w:t>Код товару згідно з </w:t>
                  </w:r>
                  <w:hyperlink r:id="rId12" w:tgtFrame="_blank" w:history="1">
                    <w:r w:rsidRPr="00E66FB1">
                      <w:rPr>
                        <w:rStyle w:val="a3"/>
                        <w:color w:val="000099"/>
                        <w:sz w:val="20"/>
                        <w:szCs w:val="20"/>
                      </w:rPr>
                      <w:t>УКТЗЕД</w:t>
                    </w:r>
                  </w:hyperlink>
                </w:p>
              </w:tc>
              <w:tc>
                <w:tcPr>
                  <w:tcW w:w="5991" w:type="dxa"/>
                  <w:tcBorders>
                    <w:top w:val="single" w:sz="6" w:space="0" w:color="000000"/>
                    <w:left w:val="single" w:sz="6" w:space="0" w:color="000000"/>
                    <w:bottom w:val="single" w:sz="6" w:space="0" w:color="000000"/>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Найменування товару</w:t>
                  </w:r>
                </w:p>
              </w:tc>
            </w:tr>
            <w:tr w:rsidR="00E66FB1" w:rsidRPr="00E66FB1" w:rsidTr="00E66FB1">
              <w:tc>
                <w:tcPr>
                  <w:tcW w:w="1448" w:type="dxa"/>
                  <w:tcBorders>
                    <w:top w:val="single" w:sz="6" w:space="0" w:color="000000"/>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02</w:t>
                  </w:r>
                </w:p>
              </w:tc>
              <w:tc>
                <w:tcPr>
                  <w:tcW w:w="5991" w:type="dxa"/>
                  <w:tcBorders>
                    <w:top w:val="single" w:sz="6" w:space="0" w:color="000000"/>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М’ясо та їстівні субпродукти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Риба і ракоподібні, молюски та інші водяні безхребетні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Молоко та молочні продукти; яйця птиці; натуральний мед; їстівні продукти тваринного походження, в іншому місці не зазначені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0506*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Кістки та роговий стрижень, необроблені, знежирені, які пройшли первинну обробку (але без надання форми), оброблені кислотою або дежелатиновані; порошок та відходи цих продуктів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0603*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Зрізані квітки та пуп’янки, придатні для складання букетів або для декоративних цілей, свіжі, засушені, вибілені, пофарбовані, просочені або оброблені іншим способом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Овочі та деякі їстівні коренеплоди і бульби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Їстівні плоди та горіхи; шкірки цитрусових або динь</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Кава, чай, мате або парагвайський чай, і прянощі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1006*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Рис</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Насіння і плоди олійних рослин; інше насіння, плоди та зерна; технічні або лікарські рослини; солома і фураж</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Жири та олії тваринного або рослинного походження; продукти їх розщеплення; готові харчові жири; воски тваринного або рослинного походження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Готові харчові продукти з м’яса, риби або ракоподібних, молюсків або інших водяних безхребетних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Цукор і кондитерські вироби з цукру</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Какао та продукти з нього</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19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Готові продукти із зерна зернових культур, борошна, крохмалю або молока; борошняні кондитерські вироби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Продукти переробки овочів, плодів, горіхів або інших частин рослин</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Різні харчові продукти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Води, включаючи природні або штучні мінеральні, газовані, без додання цукру чи інших підсолоджувальних або ароматизувальних речовин; лід та сніг</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Води, включаючи мінеральні та газовані, з доданням цукру чи інших підсолоджувальних або ароматизувальних речовин, інші безалкогольні напої, крім фруктових або овочевих соків товарної позиції 2009</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2203 00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Пиво із солоду (солодове)</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Вина виноградні, включаючи вина кріплені; сусло виноградне, крім того, що включено до товарної позиції 2009</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Вермут та інше вино виноградне, з доданням рослинних або </w:t>
                  </w:r>
                  <w:r w:rsidRPr="00E66FB1">
                    <w:rPr>
                      <w:sz w:val="20"/>
                      <w:szCs w:val="20"/>
                    </w:rPr>
                    <w:lastRenderedPageBreak/>
                    <w:t>ароматичних екстрактів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2206 00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Інші зброджені напої (наприклад, сидр, перрі (грушевий напій), напій медовий); суміші із зброджених напоїв та суміші зброджених напоїв з безалкогольними напоями, в іншому місці не зазначені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Спирт етиловий, неденатурований, з концентрацією спирту 80 об. % або більше; спирт етиловий та інші спиртові дистиляти та спиртні напої, одержані шляхом перегонки, денатуровані, будь-якої концентрації</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2208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Спирт етиловий неденатурований з концентрацією спирту менш як 80 об. %; спиртові дистиляти та спиртні напої, одержані шляхом перегонки, лікери та інші напої, що містять спирт</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2309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Продукти, що використовуються для годiвлi тварин</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2401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Тютюнова сировина; тютюнові відходи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2402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Сигари, сигари з відрізаними кінцями, сигарили та сигарети, цигарки, з тютюном або його замінниками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2403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Інший тютюн промислового виробництва та замінники тютюну промислового виробництва; “гомогенізований” або “відновлений” тютюн; тютюнові екстракти та есенції</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2707 10 10 00</w:t>
                  </w:r>
                  <w:r w:rsidRPr="00E66FB1">
                    <w:rPr>
                      <w:sz w:val="20"/>
                      <w:szCs w:val="20"/>
                    </w:rPr>
                    <w:br/>
                    <w:t>2707 10 90 00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Бензол</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2707 20 10 00</w:t>
                  </w:r>
                  <w:r w:rsidRPr="00E66FB1">
                    <w:rPr>
                      <w:sz w:val="20"/>
                      <w:szCs w:val="20"/>
                    </w:rPr>
                    <w:br/>
                    <w:t>2707 20 90 00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Толуол</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2707 30 10 00</w:t>
                  </w:r>
                  <w:r w:rsidRPr="00E66FB1">
                    <w:rPr>
                      <w:sz w:val="20"/>
                      <w:szCs w:val="20"/>
                    </w:rPr>
                    <w:br/>
                    <w:t>2707 30 90 00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Ксилол</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2707 50 10 00</w:t>
                  </w:r>
                  <w:r w:rsidRPr="00E66FB1">
                    <w:rPr>
                      <w:sz w:val="20"/>
                      <w:szCs w:val="20"/>
                    </w:rPr>
                    <w:br/>
                    <w:t>2707 50 90 00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Суміші ароматичних вуглеводнів, з яких 65 відсотків об’ємних одиниць або більше (включаючи втрати) переганяється при температурі до 250° C за методом, визначеним згідно з ASTM D 86</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2709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Нафта або нафтопродукти сирi, одержанi з бiтумiнозних порiд (мiнералiв)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2710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Нафта або нафтопродукти, одержані з бітумінозних порід (мінералів), крім сирих; продукти, в іншому місці не зазначені, з вмістом 70 мас. % або більше нафти чи нафтопродуктів, одержаних з бітумінозних порід (мінералів), причому ці нафтопродукти є основними складовими частинами продуктів; відпрацьовані нафтопродукти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2711 11 00 00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Скраплений газ природний</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2711 12 11 00</w:t>
                  </w:r>
                  <w:r w:rsidRPr="00E66FB1">
                    <w:rPr>
                      <w:sz w:val="20"/>
                      <w:szCs w:val="20"/>
                    </w:rPr>
                    <w:br/>
                    <w:t>2711 12 19 00</w:t>
                  </w:r>
                  <w:r w:rsidRPr="00E66FB1">
                    <w:rPr>
                      <w:sz w:val="20"/>
                      <w:szCs w:val="20"/>
                    </w:rPr>
                    <w:br/>
                    <w:t>2711 12 91 00</w:t>
                  </w:r>
                  <w:r w:rsidRPr="00E66FB1">
                    <w:rPr>
                      <w:sz w:val="20"/>
                      <w:szCs w:val="20"/>
                    </w:rPr>
                    <w:br/>
                    <w:t>2711 12 93 00</w:t>
                  </w:r>
                  <w:r w:rsidRPr="00E66FB1">
                    <w:rPr>
                      <w:sz w:val="20"/>
                      <w:szCs w:val="20"/>
                    </w:rPr>
                    <w:br/>
                    <w:t>2711 12 94 00</w:t>
                  </w:r>
                  <w:r w:rsidRPr="00E66FB1">
                    <w:rPr>
                      <w:sz w:val="20"/>
                      <w:szCs w:val="20"/>
                    </w:rPr>
                    <w:br/>
                    <w:t>2711 12 97 00</w:t>
                  </w:r>
                  <w:r w:rsidRPr="00E66FB1">
                    <w:rPr>
                      <w:sz w:val="20"/>
                      <w:szCs w:val="20"/>
                    </w:rPr>
                    <w:br/>
                    <w:t>2711 13 10 00</w:t>
                  </w:r>
                  <w:r w:rsidRPr="00E66FB1">
                    <w:rPr>
                      <w:sz w:val="20"/>
                      <w:szCs w:val="20"/>
                    </w:rPr>
                    <w:br/>
                    <w:t>2711 13 30 00</w:t>
                  </w:r>
                  <w:r w:rsidRPr="00E66FB1">
                    <w:rPr>
                      <w:sz w:val="20"/>
                      <w:szCs w:val="20"/>
                    </w:rPr>
                    <w:br/>
                    <w:t>2711 13 91 00</w:t>
                  </w:r>
                  <w:r w:rsidRPr="00E66FB1">
                    <w:rPr>
                      <w:sz w:val="20"/>
                      <w:szCs w:val="20"/>
                    </w:rPr>
                    <w:br/>
                    <w:t>2711 13 97 00</w:t>
                  </w:r>
                  <w:r w:rsidRPr="00E66FB1">
                    <w:rPr>
                      <w:sz w:val="20"/>
                      <w:szCs w:val="20"/>
                    </w:rPr>
                    <w:br/>
                    <w:t>2711 14 00 00</w:t>
                  </w:r>
                  <w:r w:rsidRPr="00E66FB1">
                    <w:rPr>
                      <w:sz w:val="20"/>
                      <w:szCs w:val="20"/>
                    </w:rPr>
                    <w:br/>
                    <w:t>2711 19 00 00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Скраплені (зріджені) гази (пропан, бутани, етилен, пропілен, бутилен і бутадієн, інші)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2711 21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Газ природний</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2901 10 00 10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Бутан, ізобутан</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2901 10 00 90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Вуглеводні ациклічні насичені (крім бутану, ізобутану)</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2905 11 00 00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Метанол технічний (метиловий спирт)</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2909 19 10 00</w:t>
                  </w:r>
                  <w:r w:rsidRPr="00E66FB1">
                    <w:rPr>
                      <w:sz w:val="20"/>
                      <w:szCs w:val="20"/>
                    </w:rPr>
                    <w:br/>
                    <w:t>2909 19 90 10</w:t>
                  </w:r>
                  <w:r w:rsidRPr="00E66FB1">
                    <w:rPr>
                      <w:sz w:val="20"/>
                      <w:szCs w:val="20"/>
                    </w:rPr>
                    <w:br/>
                    <w:t>2909 19 90 20</w:t>
                  </w:r>
                  <w:r w:rsidRPr="00E66FB1">
                    <w:rPr>
                      <w:sz w:val="20"/>
                      <w:szCs w:val="20"/>
                    </w:rPr>
                    <w:br/>
                    <w:t>2909 19 90 90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Інші ефіри прості, ефіроспирти, ефірофеноли, ефіроспиртофеноли, пероксиди спиртів, пероксиди простих ефірів, пероксиди кетонів (визначеного або невизначеного хімічного складу) та їх галогеновані, сульфовані, нітровані або нітрозовані похідні, крім диетилового ефіру (код згідно з УКТ ЗЕД 2909 11 00 00)</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Фармацевтична продукція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3105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Добрива мiнеральнi або хiмiчнi iз вмiстом двох чи трьох поживних елементiв: азоту, фосфору та калiю; iншi добрива; товари цiєї групи у таблетках чи аналогiчних формах або в упаковках масою брутто не бiльш як 10 кілограмів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3205 00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Лаки кольорові; препарати, зазначені у примітці 3 до цієї групи, виготовлені на основі цих лаків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3208*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неводному середовищі; розчини, зазначені у примітці 4 до цієї групи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3209*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Фарби та лаки (включаючи емалі та політури) на основі синтетичних полімерів або хімічно модифікованих природних полімерів, дисперговані або розчинені у водному середовищі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3212*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Пігменти (включаючи металеві порошки та металеві пластівці), дисперговані у неводних середовищах, у вигляді рідини, пасти або густої маси, видів, які використовують для виробництва фарб </w:t>
                  </w:r>
                  <w:r w:rsidRPr="00E66FB1">
                    <w:rPr>
                      <w:sz w:val="20"/>
                      <w:szCs w:val="20"/>
                    </w:rPr>
                    <w:lastRenderedPageBreak/>
                    <w:t>(включаючи емалі); фольга для тиснення; фарбувальні матеріали та інші барвники, розфасовані у форми або упаковки для роздрібної торгівлі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3214*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Замазки для скла, садові замазки, цементи смоляні, замазки (для ущільнення) та інші мастики; шпаклівки для малярних робіт; невогнетривкі суміші для підготовки поверхні фасадів, внутрішніх стін будівель, підлоги, стелі тощо</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3215*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Фарба друкарська, чорнило та туш для писання, малювання або креслення та інші чорнило і туш, концентровані або неконцентровані, у твердому стані або 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Суміші запашних речовин та суміші (включаючи спиртові розчини), одержані на основі однієї або кількох таких речовин, які застосовуються як промислова сировина; інші препарати на основі запашних речовин, які застосовуються у виробництві напоїв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3303 00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Парфуми (духи) i туалетнi води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Косметичнi препарати або засоби для макiяжу та препарати для догляду за шкiрою, крiм лiкарських препаратiв, включаючи сонцезахиснi препарати або препарати для загару; засоби для манiкюру та педикюру</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Засоби для догляду за волоссям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Засоби для гiгiєни порожнини рота або зубiв, включаючи порошки та пасти для зубних протезiв; нитки, що використовуються для очищення промiжкiв мiж зубами (зубоочиснi нитки), упакованi для роздрiбної торгiвлi</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3307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Засоби, що використовуються перед голiнням, пiд час голiння або пiсля голiння; дезодоранти для тiла, препарати для приготування ванн, депiлятори, iншi парфумернi або туалетнi i косметичнi препарати, не включенi до iнших товарних позицiй; дезодоранти для примiщень, ароматизованi або неароматизованi, з дезiнфекцiйними властивостями або без них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3402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Поверхнево-активні органічні речовини (крім мила); поверхнево-активні препарати, засоби для прання, миття (включаючи допоміжні мийні засоби) та засоби для чищення із вмістом або без вмісту мила (крім засобів, включених до товарної позиції 3401)</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3808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Iнсектициди, родентициди, фунгiциди, гербiциди, засоби, що запобiгають проростанню паросткiв, та регулятори росту рослин, дезiнфекцiйнi засоби та аналогiчнi засоби, поданi у формах чи упаковках для роздрiбної торгiвлi або як препарати, або у виглядi готових виробiв (наприклад, стрiчки, обробленi сiркою, ґноти, </w:t>
                  </w:r>
                  <w:r w:rsidRPr="00E66FB1">
                    <w:rPr>
                      <w:sz w:val="20"/>
                      <w:szCs w:val="20"/>
                    </w:rPr>
                    <w:lastRenderedPageBreak/>
                    <w:t>свiчки i папiр липкий вiд мух)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3811 11 10 00</w:t>
                  </w:r>
                  <w:r w:rsidRPr="00E66FB1">
                    <w:rPr>
                      <w:sz w:val="20"/>
                      <w:szCs w:val="20"/>
                    </w:rPr>
                    <w:br/>
                    <w:t>3811 11 90 00</w:t>
                  </w:r>
                  <w:r w:rsidRPr="00E66FB1">
                    <w:rPr>
                      <w:sz w:val="20"/>
                      <w:szCs w:val="20"/>
                    </w:rPr>
                    <w:br/>
                    <w:t>3811 19 00 00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Антидетонатори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3811 90 00 00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Інша хімічна продукція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3824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Готовi сполучнi сумiшi, якi використовують у виробництвi ливарних форм або ливарних стрижнiв; хiмiчна продукцiя та препарати хiмiчної або сумiжних iз нею галузей промисловостi (включаючи препарати, що складаються iз сумiшей природних продуктiв), в iнших товарних позицiях не зазначенi</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3826 00 10 00</w:t>
                  </w:r>
                  <w:r w:rsidRPr="00E66FB1">
                    <w:rPr>
                      <w:sz w:val="20"/>
                      <w:szCs w:val="20"/>
                    </w:rPr>
                    <w:br/>
                    <w:t>3826 00 90 00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Біодизель та його суміші (що не містять або містять менш як 70 мас. % нафти або нафтопродуктів, одержаних з бітумінозних порід) на основі моноалкільних складних ефірів жирних кислот</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3918*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Покриття пластмасові для підлоги, самоклейні або несамоклейні, у рулонах або пластинах; покриття пластмасові для стін або стелі, зазначені у примітці 9 до цієї групи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3919*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Плити, листи, смужки, стрічки, плівки та інші пласкі форми з пластмаси самоклейні, у рулонах або не у рулонах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3920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Iншi плити, листи, плiвки, стрiчки та пластини з пластмаси, непористi, неармованi, нешаруватi, без пiдкладки та не поєднанi подiбним способом з iншими матерiалами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3922*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Ванни, душі, умивальники, біде, унітази та їх сидіння і кришки для них, бачки зливні та аналогічні вироби санітарно-технічного призначення з пластмас</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3925 20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Двері, вікна та їх рами, наличники і пороги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3925 30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Віконниці, штори (включаючи венеційські жалюзі), аналогічні вироби та їх частини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4011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Шини та покришки пневматичні гумові нові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4202**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Саквояжі, чемодани, дорожні дамські сумки-чемоданчики, кейси для ділових паперів, портфелі, шкільні ранці, футляри та чохли для окулярів, біноклів, фото-, кіно- та відеокамер, для музичних інструментів, зброї, кобури та аналогічні чохли; сумки дорожні, сумки-термоси для харчових продуктів та напоїв, сумочки для косметики, рюкзаки, сумочки дамські, сумки господарські, портмоне, гаманці, футляри для географічних карт, портсигари, кисети, сумки для робочих інструментів, сумки спортивні, футляри для пляшок, пудрениці, скриньки для ювелірних виробів, футляри для різальних предметів та аналогічні речі, виготовлені з </w:t>
                  </w:r>
                  <w:r w:rsidRPr="00E66FB1">
                    <w:rPr>
                      <w:sz w:val="20"/>
                      <w:szCs w:val="20"/>
                    </w:rPr>
                    <w:lastRenderedPageBreak/>
                    <w:t>натуральної або композиційної шкіри, пластмасових листів або текстильних матеріалів, вулканізованих волокон або картону, або з повним покриттям усієї поверхні або переважно покриті такими матеріалами чи папером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4203*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Предмети одягу та додаткові речі до одягу, з натуральної або композиційної шкіри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4303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Одяг з хутра, речі для одягу з хутра та інші вироби з натурального хутра</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4409*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Пилопродукція з деревини (включаючи дощечки та фриз для паркетного покриття підлоги, незібрані) у вигляді профільованого погонажу (з гребенями, пазами, шпунтовані, із стесаними краями, з’єднанням у вигляді напівкруглого калювання, фасонні, закруглені тощо) уздовж будь-яких країв чи площин, стругані або нестругані, шліфовані або нешліфовані, що мають або не мають торцеві з’єднання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4418 10*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Вікна, двері балконні та їх рами і наличники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4418 20*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Двері та їх рами, наличники і пороги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4418 71 00 00*</w:t>
                  </w:r>
                  <w:r w:rsidRPr="00E66FB1">
                    <w:rPr>
                      <w:sz w:val="20"/>
                      <w:szCs w:val="20"/>
                    </w:rPr>
                    <w:br/>
                    <w:t>4418 72 00 00*</w:t>
                  </w:r>
                  <w:r w:rsidRPr="00E66FB1">
                    <w:rPr>
                      <w:sz w:val="20"/>
                      <w:szCs w:val="20"/>
                    </w:rPr>
                    <w:br/>
                    <w:t>4418 79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Зібрані панелі для підлоги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4901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Друковані книги, книжки, брошури, листівки та аналогічні друковані матеріали, зброшуровані або у вигляді окремих аркушів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4911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Інша друкована продукція, включаючи друковані репродукції та фотографії</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5904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Лінолеум, розрізаний або не розрізаний за формою; матеріали для покриття підлоги, на текстильній основі, розрізані або не розрізані за формою</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Одяг та додаткові речі до одягу, трикотажні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Одяг та додаткові речі до одягу, текстильні, крім трикотажних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6309 00 00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Одяг та інші вироби, що використовувалися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Взуття, гетри та аналогічні вироби; їх частини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6808 00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Панелі, плити, плитки, блоки та аналогічні вироби з рослинних волокон, соломи або стружки, тріски, частинок, тирси тощо, агломеровані з цементом, гіпсом або іншими мінеральними речовинами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6809*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Вироби з гіпсу або сумішей на основі гіпсу</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6907*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Плитка та плити для мостіння і покриття підлоги, печей, камінів або стін, керамічні неглазуровані; кубики керамічні неглазуровані для мозаїки та аналогічні вироби, на основі і без неї</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6908*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Плитка для мостіння, облицювальна для підлоги, печей, камінів чи стін керамічна глазурована; кубики керамічні глазуровані для мозаїчних робіт та аналогічні вироби, на основі або без неї</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6910*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Раковини, умивальники, консолі раковин, ванни, біде, унітази, зливні бачки, пісуари та аналогічні санітарно-технічні вироби, з кераміки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7308 30 00 00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Двері, вікна та їх рами і пороги для дверей</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7610 10 00 00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Двері, вікна та їх рами, пороги для дверей</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8302*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Арматура кріплення, фурнітура та аналогічні вироби з недорогоцінних металів, що використовуються для меблів, дверей, сходів, вікон, віконниць, у кузовах транспортних засобів, для лимарських виробів, валіз, ящиків, скриньок та аналогічних виробів; кронштейни, вішалки для одягу, капелюхів, підставки та аналогічні вироби з недорогоцінних металів; ролики з арматурою з недорогоцінних металів; замикальні пристрої для автоматичних дверей з недорогоцінних металів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Двигуни внутрішнього згоряння з іскровим запалюванням, із зворотно-поступальним або обертовим рухом поршня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Двигуни внутрішнього згоряння поршневі з компресійним запалюванням (дизелі або напівдизелі)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Частини, призначені виключно або переважно для двигунів товарної позиції 8407 або 8408</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8413*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Насоси для рідин з витратоміром або без нього; механізми для підіймання рідини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8414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Насоси повiтрянi або вакуумнi, повiтрянi або iншi газовi компресори та вентилятори; вентиляцiйнi або рециркуляцiйнi витяжнi ковпаки або шафи з вентилятором, з фiльтром або без нього</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8415**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Установки для кондиціонування повітря, до складу яких входять вентилятори з двигуном та прилади для змінювання температури і вологості повітря, включаючи кондиціонери, в яких вологість не регулюється окремо</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8418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Холодильники, морозильники та інше холодильне або морозильне обладнання, електричне або інших типів; теплові насоси, крім установок для кондиціонування повітря, товарної позиції 8415</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8421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Центрифуги, включаючи вiдцентровi сушарки; обладнання та пристрої для фiльтрування або очищення рiдин чи газiв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8428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Іншi машини та пристрої для пiдiймання, перемiщення, навантажування або розвантажування (наприклад, лiфти, ескалатори, конвеєри, канатнi дороги)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сiльськогосподарськi, садовi або лiсогосподарськi для пiдготовки або оброблення ґрунту; котки для газонiв або спортивних майданчикiв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або механiзми для збирання або обмолоту сiльськогосподарських культур, включаючи преси для соломи або сiна; газонокосарки та сiнокосарки; машини для очищення, сортування або вибраковування яєць, плодiв або iнших сiльськогосподарських продуктiв, крiм машин, зазначених у товарнiй позицiї 8437</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Установки і апарати доїльні та обладнання для обробки та переробки молока</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Інше обладнання для сільського господарства, садівництва, лісового господарства, птахівництва або бджільництва, включаючи обладнання для пророщування насіння з механічним або нагрівальним обладнанням; інкубатори та брудери для птахівництва</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для очищення, сортування або калібрування насіння, зерна чи сухих бобових культур; обладнання для борошномельної промисловості або інше обладнання для обробки зернових чи сухих бобових культур, крім машин, що використовуються на сільськогосподарських фермах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8438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Обладнання для промислового приготування або виробництва харчових продуктів чи напоїв, не включене до інших угруповань, крім обладнання для екстрагування або виробництва тваринних чи нелетких рослинних жирів, або олій</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8443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Обладнання друкарське, в якому використовуються для друку пластини, циліндри та інші друкарські елементи товарної позиції 8442; інші принтери, копіювальні апарати, факсимільні апарати, об’єднані або ні; частини та аксесуари до них</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8450**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пральні, побутові або для пралень, включаючи машини з віджимним пристроєм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8452**</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швейні, крім машин для оправлення, брошурування товарної позиції 8440; меблі, основи та кришки, спеціально призначені для швейних машин; голки для швейних машин</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8471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автоматичного оброблення інформації та їх блоки; магнітні або оптичні зчитувальні пристрої, машини для перенесення даних на носії інформації у кодованому вигляді та машини для оброблення аналогічної інформації, в іншому місці не зазначені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8473 30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Частини та приладдя до машин товарної позиції 8471</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8481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Крани, клапани, вентилi та аналогiчна арматура для трубопроводiв, котлiв, резервуарiв, цистерн, бакiв або аналогiчних ємкостей, включаючи редукцiйнi клапани та терморегулювальнi вентилi</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Двигуни та генератори, електричні (крім електрогенераторних установок)</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8504*</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Трансформатори електричні, статичні перетворювачі електричні (наприклад випрямлячі), котушки індуктивності та дроселі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Пилососи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8509**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Машини електромеханічні побутові з умонтованим електродвигуном, крім пилососів товарної позиції 8508</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8510**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Електробритви, машинки для підстригання волосся та епіляційні апарати з вмонтованим електродвигуном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8511*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Електроприлади для запалювання або пуску двигунів внутрішнього згоряння із запаленням від іскри або компресійним методом (наприклад, магнето-запалювання, магнітоелектричні генератори постійного струму, котушки запалювання, свічки запалювання або розжарювання, стартери); генератори (наприклад, постійного та змінного струму) та переривники типу, що використовуються разом з такими двигунами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8516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Електричні водонагрівачі акумулювальні або безінерційні та електричні нагрівачі занурені; прилади електричні для обігрівання приміщень, ґрунту; електронагрівальні апарати перукарські (наприклад, сушарки для волосся, бігуді, щипці для гарячої завивки) або сушарки для рук; праски електричні; інші побутові електронагрівальні прилади; елементи опору нагрівальні, крім включених до товарної позиції 8545</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8517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Телефонні апарати, включаючи апарати телефонні для сотових мереж зв’язку та інших бездротових мереж зв’язку; інша апаратура для передачі або приймання голосу, зображень та іншої інформації, включаючи апаратуру для комунікації в мережі дротового або бездротового зв’язку (наприклад, у локальній або глобальній мережі зв’язку), крім передавальної або приймальної </w:t>
                  </w:r>
                  <w:r w:rsidRPr="00E66FB1">
                    <w:rPr>
                      <w:sz w:val="20"/>
                      <w:szCs w:val="20"/>
                    </w:rPr>
                    <w:lastRenderedPageBreak/>
                    <w:t>апаратури товарних позицій 8443, 8525, 8527 або 8528</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8518**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Мікрофони та підставки для них; гучномовці, вмонтовані або не вмонтовані в корпус; навушники та телефони головні, об’єднані чи не об’єднані з мікрофоном, та комплекти, які складаються з мікрофона та одного гучномовця чи більше; підсилювачі звукових частот електричні; електричні звукопідсилювальні комплекти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8519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Звукозаписувальна або звуковідтворювальна апаратура</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Апаратура для відеозапису або відтворювання відеозаписів, з відеотюнером або без нього</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Диски, стрічки, твердотільні енергонезалежні пристрої для зберігання інформації, “smart-картки” та інші носії для запису звуку або інших явищ, записані або незаписані, включаючи матриці та форми для виготовлення дисків, крім виробів групи 37</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Апаратура передавальна для радіомовлення або телебачення, до складу якої входять або не входять приймальна, звукозаписувальна чи звуковідтворювальна апаратура; телевізійні камери; цифрові камери та записувальні відеокамери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Приймальна апаратура для радіомовлення, поєднана чи не поєднана в одному корпусі із звукозаписувальною або звуковідтворювальною апаратурою або з годинником</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Монітори та проектори, до складу яких не входить приймальна телевізійна апаратура; приймальна апаратура для телебачення, поєднана або не поєднана з радіомовним приймачем або з пристроєм, що записує або відтворює звук чи зображення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8529*</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Частини, призначені виключно або переважно для апаратури товарних позицій 8525-8528</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8536</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Електрична апаратура для комутації або захисту електричних кіл чи для приєднання до електричних кіл або в електричних колах (наприклад, вимикачі, роз’єднувачі, перемикачі, реле, запобіжники плавкі, пристрої для гасіння стрибків напруги, штепсельні вилки і розетки, патрони для ламп та інші з’єднувачі, коробки з’єднання), для напруги не більш як 1000 В; з’єднувачі для оптичних волокон, волоконно-оптичних джгутів або кабелів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8537*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Пульти, панелі, консолі, столи, розподільні щити та інші основи, обладнані двома або більше пристроями товарної позиції 8535 або 8536, для контролю або розподілу електричного струму, включаючи пристрої чи апаратуру групи 90, та цифрові апарати керування, крім комутаційних пристроїв товарної позиції 8517</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8540*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 xml:space="preserve">Лампи, трубки електронні з термокатодом, холодним катодом чи </w:t>
                  </w:r>
                  <w:r w:rsidRPr="00E66FB1">
                    <w:rPr>
                      <w:sz w:val="20"/>
                      <w:szCs w:val="20"/>
                    </w:rPr>
                    <w:lastRenderedPageBreak/>
                    <w:t>фотокатодом (наприклад, лампи, трубки вакуумні, паро- чи газонаповнені, ртутні дугові випрямні лампи та трубки, електронно-променеві трубки, телевізійні передавальні трубки)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8607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Частини до залiзничних локомотивiв або моторних вагонiв трамвая або рухомого складу</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Трактори (за винятком тракторів товарної позиції 8709)</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8702 (крім коду товару згідно з</w:t>
                  </w:r>
                  <w:r w:rsidRPr="00E66FB1">
                    <w:rPr>
                      <w:sz w:val="20"/>
                      <w:szCs w:val="20"/>
                    </w:rPr>
                    <w:br/>
                    <w:t>УКТЗЕД 8702 90 90)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Моторні транспортні засоби, призначені для перевезення 10 осіб i більше, включаючи водія</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автомобілі-фургони та гоночні автомобілі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8704 (крім кодів товарів згідно</w:t>
                  </w:r>
                  <w:r w:rsidRPr="00E66FB1">
                    <w:rPr>
                      <w:sz w:val="20"/>
                      <w:szCs w:val="20"/>
                    </w:rPr>
                    <w:br/>
                    <w:t>з УКТЗЕД 8704 21 10 00;</w:t>
                  </w:r>
                  <w:r w:rsidRPr="00E66FB1">
                    <w:rPr>
                      <w:sz w:val="20"/>
                      <w:szCs w:val="20"/>
                    </w:rPr>
                    <w:br/>
                    <w:t>8704 22 10 00;</w:t>
                  </w:r>
                  <w:r w:rsidRPr="00E66FB1">
                    <w:rPr>
                      <w:sz w:val="20"/>
                      <w:szCs w:val="20"/>
                    </w:rPr>
                    <w:br/>
                    <w:t>8704 23 10 00;</w:t>
                  </w:r>
                  <w:r w:rsidRPr="00E66FB1">
                    <w:rPr>
                      <w:sz w:val="20"/>
                      <w:szCs w:val="20"/>
                    </w:rPr>
                    <w:br/>
                    <w:t>8704 31 10 00;</w:t>
                  </w:r>
                  <w:r w:rsidRPr="00E66FB1">
                    <w:rPr>
                      <w:sz w:val="20"/>
                      <w:szCs w:val="20"/>
                    </w:rPr>
                    <w:br/>
                    <w:t>8704 32 10 00;</w:t>
                  </w:r>
                  <w:r w:rsidRPr="00E66FB1">
                    <w:rPr>
                      <w:sz w:val="20"/>
                      <w:szCs w:val="20"/>
                    </w:rPr>
                    <w:br/>
                    <w:t>8704 90 00 00)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Моторні транспортні засоби для перевезення вантажів</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8705*</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Моторні транспортні засоби спеціального призначення, крім призначених головним чином для перевезення людей або вантажів (наприклад, автомобілі вантажні для аварійного ремонту, автокрани, автомобілі пожежні, автобетономішалки, автомобілі прибиральні для доріг, автомобілі поливомийні, автомобілі-майстерні, радіологічні автомобілі)</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8706 00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Шасі з установленими двигунами для автомобілів товарних позицій 8701-8705</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8707</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Кузови (включаючи кабіни) для моторних транспортних засобів товарних позицій 8701-8705</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8708*</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Частини та пристрої моторних транспортних засобів товарних позицій 8701-8705</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8711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Мотоцикли (включаючи мопеди) та велосипеди з допоміжним двигуном, з колясками або без них; коляски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lastRenderedPageBreak/>
                    <w:t>8716 10 98 00</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Причепи та напівпричепи типу причіпних будиночків для тимчасового проживання у кемпінгах або для автотуристів вагою більш як 1600 кг</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9303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Інша зброя вогнепальна та аналогічні засоби, що використовують заряд вибухової речовини (наприклад, спортивна гладкоствольна та нарізна зброя, вогнепальна зброя, яка заряджається з дула, ракетниці та інші пристрої пуску сигнальних ракет, пістолети та револьвери для стрільби холостими патронами, пістолети для гуманного забою тварин, що стріляють стрижнями, лінемети)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9401</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Меблі для сидіння (крім включених до товарної позиції 9402), які перетворюються або не перетворюються на ліжка, та їх частини</w:t>
                  </w:r>
                </w:p>
              </w:tc>
            </w:tr>
            <w:tr w:rsidR="00E66FB1" w:rsidRPr="00E66FB1" w:rsidTr="00E66FB1">
              <w:tc>
                <w:tcPr>
                  <w:tcW w:w="1448" w:type="dxa"/>
                  <w:tcBorders>
                    <w:top w:val="nil"/>
                    <w:left w:val="nil"/>
                    <w:bottom w:val="nil"/>
                    <w:right w:val="nil"/>
                  </w:tcBorders>
                  <w:hideMark/>
                </w:tcPr>
                <w:p w:rsidR="00E66FB1" w:rsidRPr="00E66FB1" w:rsidRDefault="00E66FB1" w:rsidP="00E66FB1">
                  <w:pPr>
                    <w:pStyle w:val="rvps12"/>
                    <w:spacing w:before="0" w:beforeAutospacing="0" w:after="0" w:afterAutospacing="0"/>
                    <w:jc w:val="center"/>
                    <w:rPr>
                      <w:sz w:val="20"/>
                      <w:szCs w:val="20"/>
                    </w:rPr>
                  </w:pPr>
                  <w:r w:rsidRPr="00E66FB1">
                    <w:rPr>
                      <w:sz w:val="20"/>
                      <w:szCs w:val="20"/>
                    </w:rPr>
                    <w:t>9403</w:t>
                  </w:r>
                </w:p>
              </w:tc>
              <w:tc>
                <w:tcPr>
                  <w:tcW w:w="5991" w:type="dxa"/>
                  <w:tcBorders>
                    <w:top w:val="nil"/>
                    <w:left w:val="nil"/>
                    <w:bottom w:val="nil"/>
                    <w:right w:val="nil"/>
                  </w:tcBorders>
                  <w:hideMark/>
                </w:tcPr>
                <w:p w:rsidR="00E66FB1" w:rsidRPr="00E66FB1" w:rsidRDefault="00E66FB1" w:rsidP="00E66FB1">
                  <w:pPr>
                    <w:pStyle w:val="rvps14"/>
                    <w:spacing w:before="0" w:beforeAutospacing="0" w:after="0" w:afterAutospacing="0"/>
                    <w:rPr>
                      <w:sz w:val="20"/>
                      <w:szCs w:val="20"/>
                    </w:rPr>
                  </w:pPr>
                  <w:r w:rsidRPr="00E66FB1">
                    <w:rPr>
                      <w:sz w:val="20"/>
                      <w:szCs w:val="20"/>
                    </w:rPr>
                    <w:t>Інші меблі та їх частини</w:t>
                  </w:r>
                </w:p>
              </w:tc>
            </w:tr>
          </w:tbl>
          <w:p w:rsidR="00E66FB1" w:rsidRDefault="00E66FB1" w:rsidP="00E66FB1">
            <w:pPr>
              <w:pStyle w:val="rvps8"/>
              <w:shd w:val="clear" w:color="auto" w:fill="FFFFFF"/>
              <w:spacing w:before="0" w:beforeAutospacing="0" w:after="150" w:afterAutospacing="0"/>
              <w:jc w:val="both"/>
              <w:rPr>
                <w:color w:val="333333"/>
              </w:rPr>
            </w:pPr>
            <w:bookmarkStart w:id="9" w:name="n30"/>
            <w:bookmarkEnd w:id="9"/>
            <w:r>
              <w:rPr>
                <w:color w:val="333333"/>
              </w:rPr>
              <w:t>__________</w:t>
            </w:r>
            <w:r>
              <w:rPr>
                <w:color w:val="333333"/>
              </w:rPr>
              <w:br/>
            </w:r>
            <w:r>
              <w:rPr>
                <w:rStyle w:val="rvts82"/>
                <w:color w:val="333333"/>
                <w:sz w:val="20"/>
                <w:szCs w:val="20"/>
              </w:rPr>
              <w:t>* Забезпечення сплати митних платежів є обов’язковим під час переміщення товарів територією України лише внутрішнім транзитом.</w:t>
            </w:r>
          </w:p>
          <w:p w:rsidR="00E66FB1" w:rsidRDefault="00E66FB1" w:rsidP="00E66FB1">
            <w:pPr>
              <w:pStyle w:val="rvps8"/>
              <w:shd w:val="clear" w:color="auto" w:fill="FFFFFF"/>
              <w:spacing w:before="0" w:beforeAutospacing="0" w:after="150" w:afterAutospacing="0"/>
              <w:jc w:val="both"/>
              <w:rPr>
                <w:color w:val="333333"/>
              </w:rPr>
            </w:pPr>
            <w:bookmarkStart w:id="10" w:name="n34"/>
            <w:bookmarkEnd w:id="10"/>
            <w:r>
              <w:rPr>
                <w:color w:val="333333"/>
              </w:rPr>
              <w:br/>
            </w:r>
            <w:r>
              <w:rPr>
                <w:rStyle w:val="rvts82"/>
                <w:color w:val="333333"/>
                <w:sz w:val="20"/>
                <w:szCs w:val="20"/>
              </w:rPr>
              <w:t>** Забезпечення сплати митних платежів є обов’язковим під час переміщення товарів територією України лише прохідним транзитом.</w:t>
            </w:r>
          </w:p>
          <w:p w:rsidR="00E66FB1" w:rsidRPr="00E66FB1" w:rsidRDefault="00E66FB1" w:rsidP="00E66FB1">
            <w:pPr>
              <w:pStyle w:val="rvps8"/>
              <w:shd w:val="clear" w:color="auto" w:fill="FFFFFF"/>
              <w:spacing w:before="0" w:beforeAutospacing="0" w:after="150" w:afterAutospacing="0"/>
              <w:jc w:val="both"/>
              <w:rPr>
                <w:b/>
              </w:rPr>
            </w:pPr>
            <w:bookmarkStart w:id="11" w:name="n35"/>
            <w:bookmarkEnd w:id="11"/>
            <w:r>
              <w:rPr>
                <w:color w:val="333333"/>
              </w:rPr>
              <w:br/>
            </w:r>
            <w:r>
              <w:rPr>
                <w:rStyle w:val="rvts82"/>
                <w:color w:val="333333"/>
                <w:sz w:val="20"/>
                <w:szCs w:val="20"/>
              </w:rPr>
              <w:t>*** Забезпечення сплати митних платежів є обов’язковим під час переміщення товарів територією України внутрішнім транзитом у разі, коли:</w:t>
            </w:r>
            <w:r>
              <w:rPr>
                <w:color w:val="333333"/>
              </w:rPr>
              <w:br/>
            </w:r>
            <w:r>
              <w:rPr>
                <w:rStyle w:val="rvts82"/>
                <w:color w:val="333333"/>
                <w:sz w:val="20"/>
                <w:szCs w:val="20"/>
              </w:rPr>
              <w:t>         декларантом у періодичній митній декларації на переміщення товарів трубопровідним транспортом заявляється кількість товарів, що перевищує сумарну кількість таких товарів, які оформлювалися протягом попередніх 365 днів за додатковими деклараціями до                 періодичних митних декларацій цього декларанта; та/або</w:t>
            </w:r>
            <w:r>
              <w:rPr>
                <w:color w:val="333333"/>
              </w:rPr>
              <w:br/>
            </w:r>
            <w:r>
              <w:rPr>
                <w:rStyle w:val="rvts82"/>
                <w:color w:val="333333"/>
                <w:sz w:val="20"/>
                <w:szCs w:val="20"/>
              </w:rPr>
              <w:t>         у декларанта на день подання періодичної митної декларації є заборгованість перед митними органами із сплати митних платежів.</w:t>
            </w:r>
          </w:p>
        </w:tc>
        <w:tc>
          <w:tcPr>
            <w:tcW w:w="7371" w:type="dxa"/>
          </w:tcPr>
          <w:tbl>
            <w:tblPr>
              <w:tblStyle w:val="a6"/>
              <w:tblW w:w="6976" w:type="dxa"/>
              <w:tblLayout w:type="fixed"/>
              <w:tblLook w:val="04A0" w:firstRow="1" w:lastRow="0" w:firstColumn="1" w:lastColumn="0" w:noHBand="0" w:noVBand="1"/>
            </w:tblPr>
            <w:tblGrid>
              <w:gridCol w:w="1589"/>
              <w:gridCol w:w="5387"/>
            </w:tblGrid>
            <w:tr w:rsidR="00E66FB1" w:rsidRPr="00E66FB1" w:rsidTr="00E66FB1">
              <w:trPr>
                <w:tblHeader/>
              </w:trPr>
              <w:tc>
                <w:tcPr>
                  <w:tcW w:w="1589" w:type="dxa"/>
                  <w:vAlign w:val="center"/>
                </w:tcPr>
                <w:p w:rsidR="00E66FB1" w:rsidRPr="00E66FB1" w:rsidRDefault="00E66FB1" w:rsidP="00E66FB1">
                  <w:pPr>
                    <w:pStyle w:val="rvps2"/>
                    <w:spacing w:before="0" w:beforeAutospacing="0" w:after="0" w:afterAutospacing="0"/>
                    <w:jc w:val="center"/>
                    <w:rPr>
                      <w:sz w:val="20"/>
                      <w:szCs w:val="20"/>
                      <w:lang w:val="uk-UA"/>
                    </w:rPr>
                  </w:pPr>
                  <w:bookmarkStart w:id="12" w:name="_Hlk82084212"/>
                  <w:r w:rsidRPr="00E66FB1">
                    <w:rPr>
                      <w:sz w:val="20"/>
                      <w:szCs w:val="20"/>
                      <w:shd w:val="clear" w:color="auto" w:fill="FFFFFF"/>
                      <w:lang w:val="uk-UA"/>
                    </w:rPr>
                    <w:lastRenderedPageBreak/>
                    <w:t>Код товару згідно з УКТЗЕД</w:t>
                  </w:r>
                </w:p>
              </w:tc>
              <w:tc>
                <w:tcPr>
                  <w:tcW w:w="5387" w:type="dxa"/>
                  <w:vAlign w:val="center"/>
                </w:tcPr>
                <w:p w:rsidR="00E66FB1" w:rsidRPr="00E66FB1" w:rsidRDefault="00E66FB1" w:rsidP="00E66FB1">
                  <w:pPr>
                    <w:pStyle w:val="rvps2"/>
                    <w:spacing w:before="0" w:beforeAutospacing="0" w:after="0" w:afterAutospacing="0"/>
                    <w:jc w:val="center"/>
                    <w:rPr>
                      <w:sz w:val="20"/>
                      <w:szCs w:val="20"/>
                      <w:lang w:val="uk-UA"/>
                    </w:rPr>
                  </w:pPr>
                  <w:r w:rsidRPr="00E66FB1">
                    <w:rPr>
                      <w:sz w:val="20"/>
                      <w:szCs w:val="20"/>
                      <w:shd w:val="clear" w:color="auto" w:fill="FFFFFF"/>
                      <w:lang w:val="uk-UA"/>
                    </w:rPr>
                    <w:t>Найменування товару</w:t>
                  </w:r>
                </w:p>
              </w:tc>
            </w:tr>
            <w:tr w:rsidR="00E66FB1" w:rsidRPr="00E66FB1" w:rsidTr="00E66FB1">
              <w:tc>
                <w:tcPr>
                  <w:tcW w:w="1589" w:type="dxa"/>
                  <w:tcBorders>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01</w:t>
                  </w:r>
                </w:p>
              </w:tc>
              <w:tc>
                <w:tcPr>
                  <w:tcW w:w="5387" w:type="dxa"/>
                  <w:tcBorders>
                    <w:left w:val="nil"/>
                    <w:bottom w:val="nil"/>
                    <w:right w:val="nil"/>
                  </w:tcBorders>
                </w:tcPr>
                <w:p w:rsidR="00E66FB1" w:rsidRPr="00E66FB1" w:rsidRDefault="00E66FB1" w:rsidP="00E66FB1">
                  <w:pPr>
                    <w:pStyle w:val="rvps12"/>
                    <w:spacing w:before="0" w:beforeAutospacing="0" w:after="0" w:afterAutospacing="0"/>
                    <w:rPr>
                      <w:sz w:val="20"/>
                      <w:szCs w:val="20"/>
                      <w:lang w:val="uk-UA"/>
                    </w:rPr>
                  </w:pPr>
                  <w:r w:rsidRPr="00E66FB1">
                    <w:rPr>
                      <w:sz w:val="20"/>
                      <w:szCs w:val="20"/>
                      <w:lang w:val="uk-UA"/>
                    </w:rPr>
                    <w:t>Живi тварини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02</w:t>
                  </w:r>
                </w:p>
              </w:tc>
              <w:tc>
                <w:tcPr>
                  <w:tcW w:w="5387" w:type="dxa"/>
                  <w:tcBorders>
                    <w:top w:val="nil"/>
                    <w:left w:val="nil"/>
                    <w:bottom w:val="nil"/>
                    <w:right w:val="nil"/>
                  </w:tcBorders>
                </w:tcPr>
                <w:p w:rsidR="00E66FB1" w:rsidRPr="00E66FB1" w:rsidRDefault="00E66FB1" w:rsidP="00E66FB1">
                  <w:pPr>
                    <w:pStyle w:val="rvps12"/>
                    <w:spacing w:before="0" w:beforeAutospacing="0" w:after="0" w:afterAutospacing="0"/>
                    <w:rPr>
                      <w:sz w:val="20"/>
                      <w:szCs w:val="20"/>
                      <w:lang w:val="uk-UA"/>
                    </w:rPr>
                  </w:pPr>
                  <w:r w:rsidRPr="00E66FB1">
                    <w:rPr>
                      <w:sz w:val="20"/>
                      <w:szCs w:val="20"/>
                      <w:lang w:val="uk-UA"/>
                    </w:rPr>
                    <w:t>М’ясо та їстівні субпродукти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Риба і ракоподібні, молюски та інші водяні безхребетні</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 xml:space="preserve">Молоко та молочні продукти; яйця птиці; натуральний мед; їстівні продукти тваринного походження, в іншому місці не зазначені </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lastRenderedPageBreak/>
                    <w:t>05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Продукти тваринного походження, в iншому мiсцi не зазначенi або не включенi</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Живi дерева та iншi рослини; цибулини, корiння та iншi аналогiчнi частини рослин; зрiзанi квiти i декоративна зелень</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Овочi та деякi їстiвнi коренеплоди i бульби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Їстівні плоди та горіхи; шкірки цитрусових або динь</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09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Кава, чай, мате або парагвайський чай, прянощі</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Зернові культури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Продукцiя борошномельно-круп’яної промисловостi; солод; крохмалi; iнулiн; пшенична клейковина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Насіння і плоди олійних рослин; інше насіння, плоди та зерна; технічні або лікарські рослини; солома і фураж</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Шелак природний неочищений; камедi, смоли та iншi рослиннi соки i екстракти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Рослиннi матерiали для виготовлення плетених виробiв; iншi продукти рослинного походження, в iншому мiсцi не зазначенi</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 xml:space="preserve">Жири та олії тваринного або рослинного походження; продукти їх розщеплення; готові харчові жири; воски тваринного або рослинного походження </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 xml:space="preserve">Готові харчові продукти з м’яса, риби або ракоподібних, молюсків або інших водяних безхребетних </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Цукор і кондитерські вироби з цукру</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Какао та продукти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19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Готові продукти із зерна зернових культур, борошна, крохмалю або молока; борошняні кондитерські вироби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Продукти переробки овочів, плодів, горіхів або інших частин рослин</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Різні харчові продукти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Алкогольнi та безалкогольнi напої та оцет</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Залишки i вiдходи харчової промисловостi; готовi корми для тварин</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Тютюн i промисловi замiнники тютюну</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Сiль; сiрка; землi та камiння; штукатурнi матерiали, вапно та цемент</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Руди, шлак i зола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 xml:space="preserve">27 </w:t>
                  </w:r>
                </w:p>
                <w:p w:rsidR="00E66FB1" w:rsidRPr="00E66FB1" w:rsidRDefault="00E66FB1" w:rsidP="00E66FB1">
                  <w:pPr>
                    <w:pStyle w:val="rvps12"/>
                    <w:spacing w:before="0" w:beforeAutospacing="0" w:after="0" w:afterAutospacing="0"/>
                    <w:rPr>
                      <w:sz w:val="20"/>
                      <w:szCs w:val="20"/>
                      <w:lang w:val="uk-UA"/>
                    </w:rPr>
                  </w:pPr>
                  <w:r w:rsidRPr="00E66FB1">
                    <w:rPr>
                      <w:sz w:val="20"/>
                      <w:szCs w:val="20"/>
                      <w:lang w:val="uk-UA"/>
                    </w:rPr>
                    <w:t xml:space="preserve">(крім </w:t>
                  </w:r>
                </w:p>
                <w:p w:rsidR="00E66FB1" w:rsidRPr="00E66FB1" w:rsidRDefault="00E66FB1" w:rsidP="00E66FB1">
                  <w:pPr>
                    <w:pStyle w:val="rvps12"/>
                    <w:spacing w:before="0" w:beforeAutospacing="0" w:after="0" w:afterAutospacing="0"/>
                    <w:rPr>
                      <w:sz w:val="20"/>
                      <w:szCs w:val="20"/>
                      <w:lang w:val="uk-UA"/>
                    </w:rPr>
                  </w:pPr>
                  <w:r w:rsidRPr="00E66FB1">
                    <w:rPr>
                      <w:sz w:val="20"/>
                      <w:szCs w:val="20"/>
                      <w:lang w:val="uk-UA"/>
                    </w:rPr>
                    <w:t>2711 21 00 00)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Палива мiнеральнi; нафта i продукти її перегонки; бiтумiнознi речовини; воски мiнеральнi</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2711 21 00 00*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Газ природний</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Продукти неорганiчної хiмiї: неорганiчнi або органiчнi сполуки дорогоцiнних металiв, рiдкiсноземельних металiв, радiоактивних елементiв або iзотопiв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29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Органiчнi хiмiчнi сполуки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lastRenderedPageBreak/>
                    <w:t>30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Фармацевтична продукцiя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Добрива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Екстракти дубильнi або барвнi; танiни та їх похiднi, барвники, пiгменти та iншi фарбувальнi матерiали, фарби i лаки; замазки та iншi мастики; чорнило, туш</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Ефiрнi</w:t>
                  </w:r>
                  <w:r w:rsidRPr="00E66FB1">
                    <w:rPr>
                      <w:sz w:val="20"/>
                      <w:szCs w:val="20"/>
                      <w:shd w:val="clear" w:color="auto" w:fill="FDFDFD"/>
                      <w:lang w:val="uk-UA"/>
                    </w:rPr>
                    <w:t xml:space="preserve"> олiї та резиноїди; парфумернi, косметичнi та туалетнi препарати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shd w:val="clear" w:color="auto" w:fill="FDFDFD"/>
                      <w:lang w:val="uk-UA"/>
                    </w:rPr>
                    <w:t>Мило, поверхнево-активнi органiчнi речовини, мийнi засоби, мастильнi матерiали, воски штучнi та готовi, сумiшi для чищення або полiрування, свiчки та аналогiчнi вироби, пасти для лiплення, пластилiн, «стоматологiчний вiск» i сумiшi на основi гiпсу для стоматологiї</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shd w:val="clear" w:color="auto" w:fill="FDFDFD"/>
                      <w:lang w:val="uk-UA"/>
                    </w:rPr>
                    <w:t>Бiлковi речовини; модифiкованi крохмалi; клеї; ферменти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shd w:val="clear" w:color="auto" w:fill="FDFDFD"/>
                      <w:lang w:val="uk-UA"/>
                    </w:rPr>
                    <w:t>Порох i вибуховi речовини; пiротехнiчнi вироби; сiрники; пiрофорнi сплави; деякi горючi матерiали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shd w:val="clear" w:color="auto" w:fill="FDFDFD"/>
                      <w:lang w:val="uk-UA"/>
                    </w:rPr>
                    <w:t>Фотографiчнi або кiнематографiчнi товари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Рiзноманiтна хiмiчна продукцiя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39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Пластмаси, полiмернi матерiали та вироби з них</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shd w:val="clear" w:color="auto" w:fill="FDFDFD"/>
                      <w:lang w:val="uk-UA"/>
                    </w:rPr>
                    <w:t>Каучук, гума та вироби з них</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Шкури необробленi (крiм натурального та штучного хутра) i шкiра вичинена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Вироби iз шкiри; шорно-сiдельнi вироби та упряж; дорожнi речi, сумки та аналогiчнi товари; вироби з кишок тварин (крiм кетгуту з натурального шовку)</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Натуральне та штучне хутро;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Деревина i вироби з деревини; деревне вугiлля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Корок та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Вироби iз соломи, трави еспарто та iнших матерiалiв, якi використовуються для плетiння; кошиковi вироби та плетенi вироби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Маса з деревини або з iнших волокнистих целюлозних матерiалiв; папiр або картон, одержанi з вiдходiв та макулатури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Папiр i картон; вироби з паперової маси, паперу або картону</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49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Друкована продукцiя, перiодичнi видання або iнша продукцiя полiграфiчної промисловостi; рукописи або машинописнi тексти та плани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Шовк</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Вовна, тонкий та грубий волос тварин; пряжа i тканини з кiнського волосу</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Бавовна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Iншi рослиннi текстильнi волокна; пряжа з паперу i тканини з паперової пряжi</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 xml:space="preserve">Нитки синтетичнi або штучнi; стрiчковi та подiбної форми </w:t>
                  </w:r>
                  <w:r w:rsidRPr="00E66FB1">
                    <w:rPr>
                      <w:sz w:val="20"/>
                      <w:szCs w:val="20"/>
                      <w:lang w:val="uk-UA"/>
                    </w:rPr>
                    <w:lastRenderedPageBreak/>
                    <w:t>нитки iз синтетичних або штучних матерiалiв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lastRenderedPageBreak/>
                    <w:t>55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Синтетичнi або штучнi штапельнi волокна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Вата, повсть i нетканi матерiали; спецiальна пряжа; шпагати, мотузки, троси та канати i вироби з них</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Килими та iншi текстильнi покриття для пiдлоги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Спецiальнi тканини; тафтинговi текстильнi матерiали; мережива; гобелени; оздоблювальнi матерiали; вишивка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59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Текстильнi матерiали, просоченi, покритi або дубльованi; текстильнi вироби технiчного призначення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Трикотажнi полотна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Одяг та додатковi речi до одягу, трикотажнi</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Одяг та додатковi речi до одягу, текстильнi, крiм трикотажних</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Iншi готовi текстильнi вироби; набори; одяг та текстильнi вироби, що використовувалися; ганчiр’я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Взуття, гетри та аналогiчнi вироби;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Головнi убори та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Парасольки вiд дощу та сонця, палицi, палицi-сидiння, батоги, хлисти для верхової їзди та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Обробленi пiр’я та пух i вироби з них; штучнi квiти; вироби з волосся людини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Вироби з каменю, гiпсу, цементу, азбесту, слюди або аналогiчних матерiалiв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69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Керамiчнi вироби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Скло та вироби iз скла</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Перли природнi або культивованi, дорогоцiнне або напiвдорогоцiнне камiння, дорогоцiннi метали, метали, плакованi дорогоцiнними металами, та вироби з них; бiжутерiя; монети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Чорнi метали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Вироби з чорних металiв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shd w:val="clear" w:color="auto" w:fill="FDFDFD"/>
                      <w:lang w:val="uk-UA"/>
                    </w:rPr>
                  </w:pPr>
                  <w:r w:rsidRPr="00E66FB1">
                    <w:rPr>
                      <w:sz w:val="20"/>
                      <w:szCs w:val="20"/>
                      <w:lang w:val="uk-UA"/>
                    </w:rPr>
                    <w:t>Мiдь i вироби з неї</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shd w:val="clear" w:color="auto" w:fill="FDFDFD"/>
                      <w:lang w:val="uk-UA"/>
                    </w:rPr>
                    <w:t>Нiкель i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Алюмiнiй та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Свинець i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79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Цинк i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Олово i вироби з нього</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Iншi недорогоцiннi метали; металокерамiка; вироби з них</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Iнструменти, ножовi вироби, ложки та виделки з недорогоцiнних металiв; їх частини з недорогоцiнних металiв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Iншi вироби з недорогоцiнних металiв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Реактори ядернi, котли, машини, обладнання i механiчнi пристрої;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 xml:space="preserve">Електричнi машини, обладнання та їх частини; апаратура </w:t>
                  </w:r>
                  <w:r w:rsidRPr="00E66FB1">
                    <w:rPr>
                      <w:sz w:val="20"/>
                      <w:szCs w:val="20"/>
                      <w:lang w:val="uk-UA"/>
                    </w:rPr>
                    <w:lastRenderedPageBreak/>
                    <w:t>для запису або вiдтворення звуку; телевiзiйна апаратура для запису та вiдтворення зображення i звуку, їх частини та приладдя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lastRenderedPageBreak/>
                    <w:t>86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Залiзничнi локомотиви або моторнi вагони трамвая, рухомий склад та їх частини; шляхове обладнання та пристрої для залiзниць або трамвайних колiй та їх частини; механiчне (у тому числi електромеханiчне) сигналiзацiйне обладнання всiх видiв</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Засоби наземного транспорту, крiм залiзничного або трамвайного рухомого складу, їх частини та обладнання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88</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Лiтальнi апарати, космiчнi апарати та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89</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Судна, човни та iншi плавучi засоби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90</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Прилади та апарати оптичнi, фотографiчнi, кiнематографiчнi, контрольнi, вимiрювальнi, прецизiйнi; медичнi або хiрургiчнi; їх частини та приладдя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91</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Годинники всiх видiв та їх частини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92</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Музичнi iнструменти; їх частини та приладдя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93</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Зброя, боєприпаси; їх частини та приладдя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94</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Меблi; постiльнi речi, матраци, матрацнi основи, диваннi подушки та аналогiчнi набивнi речi меблiв, свiтильники та освiтлювальнi прилади, в iншому мiсцi не зазначенi; свiтловi покажчики, табло та подiбнi вироби; збiрнi будiвельнi конструкцiї</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95</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Iграшки, iгри та спортивний iнвентар; їх частини та приладдя</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96</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Рiзнi готовi вироби</w:t>
                  </w:r>
                </w:p>
              </w:tc>
            </w:tr>
            <w:tr w:rsidR="00E66FB1" w:rsidRPr="00E66FB1" w:rsidTr="00E66FB1">
              <w:tc>
                <w:tcPr>
                  <w:tcW w:w="1589" w:type="dxa"/>
                  <w:tcBorders>
                    <w:top w:val="nil"/>
                    <w:left w:val="nil"/>
                    <w:bottom w:val="nil"/>
                    <w:right w:val="nil"/>
                  </w:tcBorders>
                </w:tcPr>
                <w:p w:rsidR="00E66FB1" w:rsidRPr="00E66FB1" w:rsidRDefault="00E66FB1" w:rsidP="00E66FB1">
                  <w:pPr>
                    <w:pStyle w:val="rvps12"/>
                    <w:spacing w:before="0" w:beforeAutospacing="0" w:after="0" w:afterAutospacing="0"/>
                    <w:jc w:val="center"/>
                    <w:rPr>
                      <w:sz w:val="20"/>
                      <w:szCs w:val="20"/>
                      <w:lang w:val="uk-UA"/>
                    </w:rPr>
                  </w:pPr>
                  <w:r w:rsidRPr="00E66FB1">
                    <w:rPr>
                      <w:sz w:val="20"/>
                      <w:szCs w:val="20"/>
                      <w:lang w:val="uk-UA"/>
                    </w:rPr>
                    <w:t>97</w:t>
                  </w:r>
                </w:p>
              </w:tc>
              <w:tc>
                <w:tcPr>
                  <w:tcW w:w="5387" w:type="dxa"/>
                  <w:tcBorders>
                    <w:top w:val="nil"/>
                    <w:left w:val="nil"/>
                    <w:bottom w:val="nil"/>
                    <w:right w:val="nil"/>
                  </w:tcBorders>
                </w:tcPr>
                <w:p w:rsidR="00E66FB1" w:rsidRPr="00E66FB1" w:rsidRDefault="00E66FB1" w:rsidP="00E66FB1">
                  <w:pPr>
                    <w:pStyle w:val="rvps14"/>
                    <w:spacing w:before="0" w:beforeAutospacing="0" w:after="0" w:afterAutospacing="0"/>
                    <w:rPr>
                      <w:sz w:val="20"/>
                      <w:szCs w:val="20"/>
                      <w:lang w:val="uk-UA"/>
                    </w:rPr>
                  </w:pPr>
                  <w:r w:rsidRPr="00E66FB1">
                    <w:rPr>
                      <w:sz w:val="20"/>
                      <w:szCs w:val="20"/>
                      <w:lang w:val="uk-UA"/>
                    </w:rPr>
                    <w:t>Твори мистецтва, предмети колекцiонування та антикварiат</w:t>
                  </w:r>
                </w:p>
              </w:tc>
            </w:tr>
            <w:bookmarkEnd w:id="12"/>
          </w:tbl>
          <w:p w:rsidR="00E66FB1" w:rsidRPr="00442EE9" w:rsidRDefault="00E66FB1" w:rsidP="00E66FB1">
            <w:pPr>
              <w:ind w:firstLine="567"/>
              <w:jc w:val="both"/>
              <w:rPr>
                <w:rStyle w:val="rvts82"/>
                <w:sz w:val="20"/>
                <w:szCs w:val="20"/>
                <w:shd w:val="clear" w:color="auto" w:fill="FFFFFF"/>
              </w:rPr>
            </w:pPr>
          </w:p>
          <w:p w:rsidR="00E66FB1" w:rsidRPr="00442EE9" w:rsidRDefault="00E66FB1" w:rsidP="00E66FB1">
            <w:pPr>
              <w:ind w:firstLine="567"/>
              <w:jc w:val="both"/>
              <w:rPr>
                <w:rStyle w:val="rvts82"/>
                <w:sz w:val="20"/>
                <w:szCs w:val="20"/>
                <w:shd w:val="clear" w:color="auto" w:fill="FFFFFF"/>
              </w:rPr>
            </w:pPr>
            <w:r w:rsidRPr="00442EE9">
              <w:rPr>
                <w:rStyle w:val="rvts82"/>
                <w:sz w:val="20"/>
                <w:szCs w:val="20"/>
                <w:shd w:val="clear" w:color="auto" w:fill="FFFFFF"/>
              </w:rPr>
              <w:t>*Забезпечення сплати митних платежів є обов’язковим під час переміщення товарів територією України внутрішнім транзитом у разі, коли:</w:t>
            </w:r>
          </w:p>
          <w:p w:rsidR="00E66FB1" w:rsidRPr="00442EE9" w:rsidRDefault="00E66FB1" w:rsidP="00E66FB1">
            <w:pPr>
              <w:ind w:firstLine="567"/>
              <w:jc w:val="both"/>
              <w:rPr>
                <w:rStyle w:val="rvts82"/>
                <w:sz w:val="20"/>
                <w:szCs w:val="20"/>
                <w:shd w:val="clear" w:color="auto" w:fill="FFFFFF"/>
              </w:rPr>
            </w:pPr>
            <w:r w:rsidRPr="00442EE9">
              <w:rPr>
                <w:rStyle w:val="rvts82"/>
                <w:sz w:val="20"/>
                <w:szCs w:val="20"/>
                <w:shd w:val="clear" w:color="auto" w:fill="FFFFFF"/>
              </w:rPr>
              <w:t>декларантом у періодичній митній декларації на переміщення товарів трубопровідним транспортом заявляється кількість товарів, що перевищує сумарну кількість таких товарів, які оформлювалися протягом попередніх 365 днів за додатковими деклараціями до   періодичних митних декларацій цього декларанта; та/або</w:t>
            </w:r>
          </w:p>
          <w:p w:rsidR="00E66FB1" w:rsidRPr="00E66FB1" w:rsidRDefault="00E66FB1" w:rsidP="00E66FB1">
            <w:pPr>
              <w:ind w:firstLine="603"/>
              <w:jc w:val="both"/>
              <w:rPr>
                <w:b/>
                <w:sz w:val="24"/>
                <w:szCs w:val="24"/>
                <w:lang w:val="uk-UA"/>
              </w:rPr>
            </w:pPr>
            <w:r w:rsidRPr="00442EE9">
              <w:rPr>
                <w:rStyle w:val="rvts82"/>
                <w:sz w:val="20"/>
                <w:szCs w:val="20"/>
                <w:shd w:val="clear" w:color="auto" w:fill="FFFFFF"/>
              </w:rPr>
              <w:t>у декларанта на день подання періодичної мит</w:t>
            </w:r>
            <w:r>
              <w:rPr>
                <w:rStyle w:val="rvts82"/>
                <w:sz w:val="20"/>
                <w:szCs w:val="20"/>
                <w:shd w:val="clear" w:color="auto" w:fill="FFFFFF"/>
              </w:rPr>
              <w:t>ної декларації є заборгованість</w:t>
            </w:r>
            <w:r w:rsidRPr="00442EE9">
              <w:rPr>
                <w:rStyle w:val="rvts82"/>
                <w:sz w:val="20"/>
                <w:szCs w:val="20"/>
                <w:shd w:val="clear" w:color="auto" w:fill="FFFFFF"/>
              </w:rPr>
              <w:t>перед митними органами із сплати митних платежів.</w:t>
            </w:r>
          </w:p>
        </w:tc>
      </w:tr>
      <w:tr w:rsidR="00E66FB1" w:rsidRPr="00E66FB1" w:rsidTr="00E66FB1">
        <w:tc>
          <w:tcPr>
            <w:tcW w:w="14884" w:type="dxa"/>
            <w:gridSpan w:val="3"/>
          </w:tcPr>
          <w:p w:rsidR="00E66FB1" w:rsidRPr="00E66FB1" w:rsidRDefault="00E66FB1" w:rsidP="00E66FB1">
            <w:pPr>
              <w:jc w:val="center"/>
              <w:rPr>
                <w:b/>
                <w:sz w:val="24"/>
                <w:szCs w:val="24"/>
                <w:lang w:val="uk-UA"/>
              </w:rPr>
            </w:pPr>
            <w:r>
              <w:rPr>
                <w:b/>
                <w:sz w:val="24"/>
                <w:szCs w:val="24"/>
                <w:lang w:val="uk-UA"/>
              </w:rPr>
              <w:lastRenderedPageBreak/>
              <w:t>П</w:t>
            </w:r>
            <w:r w:rsidRPr="00E66FB1">
              <w:rPr>
                <w:b/>
                <w:sz w:val="24"/>
                <w:szCs w:val="24"/>
                <w:lang w:val="uk-UA"/>
              </w:rPr>
              <w:t>останов</w:t>
            </w:r>
            <w:r>
              <w:rPr>
                <w:b/>
                <w:sz w:val="24"/>
                <w:szCs w:val="24"/>
                <w:lang w:val="uk-UA"/>
              </w:rPr>
              <w:t>а</w:t>
            </w:r>
            <w:r w:rsidRPr="00E66FB1">
              <w:rPr>
                <w:b/>
                <w:sz w:val="24"/>
                <w:szCs w:val="24"/>
                <w:lang w:val="uk-UA"/>
              </w:rPr>
              <w:t xml:space="preserve"> Кабінету Міністрів України від 12 серпня 2020 р. № 705 «Деякі питання надання дозволу на застосування спеціального транзитного спрощення»</w:t>
            </w:r>
          </w:p>
        </w:tc>
      </w:tr>
      <w:tr w:rsidR="00E66FB1" w:rsidRPr="00E66FB1" w:rsidTr="00E66FB1">
        <w:tc>
          <w:tcPr>
            <w:tcW w:w="7513" w:type="dxa"/>
            <w:gridSpan w:val="2"/>
          </w:tcPr>
          <w:p w:rsidR="00E66FB1" w:rsidRPr="00E66FB1" w:rsidRDefault="00E66FB1" w:rsidP="00E66FB1">
            <w:pPr>
              <w:pStyle w:val="rvps2"/>
              <w:shd w:val="clear" w:color="auto" w:fill="FFFFFF"/>
              <w:spacing w:before="0" w:beforeAutospacing="0" w:after="0" w:afterAutospacing="0"/>
              <w:ind w:firstLine="450"/>
              <w:jc w:val="both"/>
              <w:rPr>
                <w:shd w:val="clear" w:color="auto" w:fill="FFFFFF"/>
              </w:rPr>
            </w:pPr>
            <w:r w:rsidRPr="00E66FB1">
              <w:rPr>
                <w:shd w:val="clear" w:color="auto" w:fill="FFFFFF"/>
              </w:rPr>
              <w:t>Відповідно до </w:t>
            </w:r>
            <w:hyperlink r:id="rId13" w:anchor="n378" w:tgtFrame="_blank" w:history="1">
              <w:r w:rsidRPr="00E66FB1">
                <w:rPr>
                  <w:rStyle w:val="a3"/>
                  <w:color w:val="auto"/>
                  <w:u w:val="none"/>
                  <w:shd w:val="clear" w:color="auto" w:fill="FFFFFF"/>
                </w:rPr>
                <w:t>частини дев’ятої</w:t>
              </w:r>
            </w:hyperlink>
            <w:r w:rsidRPr="00E66FB1">
              <w:rPr>
                <w:shd w:val="clear" w:color="auto" w:fill="FFFFFF"/>
              </w:rPr>
              <w:t> статті 32 Закону України “Про режим спільного транзиту та запровадження національної електронної транзитної системи” Кабінет Міністрів України </w:t>
            </w:r>
            <w:r w:rsidRPr="00E66FB1">
              <w:rPr>
                <w:rStyle w:val="rvts52"/>
                <w:b/>
                <w:bCs/>
                <w:spacing w:val="30"/>
                <w:shd w:val="clear" w:color="auto" w:fill="FFFFFF"/>
              </w:rPr>
              <w:t>постановляє</w:t>
            </w:r>
            <w:r w:rsidRPr="00E66FB1">
              <w:rPr>
                <w:shd w:val="clear" w:color="auto" w:fill="FFFFFF"/>
              </w:rPr>
              <w:t>:</w:t>
            </w:r>
          </w:p>
          <w:p w:rsidR="00E66FB1" w:rsidRPr="00E66FB1" w:rsidRDefault="00E66FB1" w:rsidP="00E66FB1">
            <w:pPr>
              <w:pStyle w:val="rvps2"/>
              <w:shd w:val="clear" w:color="auto" w:fill="FFFFFF"/>
              <w:spacing w:before="0" w:beforeAutospacing="0" w:after="0" w:afterAutospacing="0"/>
              <w:ind w:firstLine="450"/>
              <w:jc w:val="both"/>
            </w:pPr>
          </w:p>
          <w:p w:rsidR="00E66FB1" w:rsidRPr="00E66FB1" w:rsidRDefault="00E66FB1" w:rsidP="00E66FB1">
            <w:pPr>
              <w:pStyle w:val="rvps2"/>
              <w:shd w:val="clear" w:color="auto" w:fill="FFFFFF"/>
              <w:spacing w:before="0" w:beforeAutospacing="0" w:after="0" w:afterAutospacing="0"/>
              <w:ind w:firstLine="450"/>
              <w:jc w:val="both"/>
            </w:pPr>
            <w:r w:rsidRPr="00E66FB1">
              <w:t>1. Затвердити такі, що додаються:</w:t>
            </w:r>
          </w:p>
          <w:bookmarkStart w:id="13" w:name="n6"/>
          <w:bookmarkEnd w:id="13"/>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"n18" </w:instrText>
            </w:r>
            <w:r w:rsidRPr="00E66FB1">
              <w:fldChar w:fldCharType="separate"/>
            </w:r>
            <w:r w:rsidRPr="00E66FB1">
              <w:rPr>
                <w:rStyle w:val="a3"/>
                <w:color w:val="auto"/>
                <w:u w:val="none"/>
              </w:rPr>
              <w:t>Порядок проведення митними органами оцінки (повторної оцінки) відповідності підприємства умовам для надання дозволу на застосування спеціального транзитного спрощення</w:t>
            </w:r>
            <w:r w:rsidRPr="00E66FB1">
              <w:fldChar w:fldCharType="end"/>
            </w:r>
            <w:r w:rsidRPr="00E66FB1">
              <w:t>;</w:t>
            </w:r>
          </w:p>
          <w:bookmarkStart w:id="14" w:name="n7"/>
          <w:bookmarkEnd w:id="14"/>
          <w:p w:rsidR="00E66FB1" w:rsidRPr="00E66FB1" w:rsidRDefault="00E66FB1" w:rsidP="00E66FB1">
            <w:pPr>
              <w:pStyle w:val="rvps2"/>
              <w:shd w:val="clear" w:color="auto" w:fill="FFFFFF"/>
              <w:spacing w:before="0" w:beforeAutospacing="0" w:after="0" w:afterAutospacing="0"/>
              <w:ind w:firstLine="450"/>
              <w:jc w:val="both"/>
            </w:pPr>
            <w:r w:rsidRPr="00E66FB1">
              <w:lastRenderedPageBreak/>
              <w:fldChar w:fldCharType="begin"/>
            </w:r>
            <w:r w:rsidRPr="00E66FB1">
              <w:instrText xml:space="preserve"> HYPERLINK "https://zakon.rada.gov.ua/laws/show/705-2020-%D0%BF" \l "n903" </w:instrText>
            </w:r>
            <w:r w:rsidRPr="00E66FB1">
              <w:fldChar w:fldCharType="separate"/>
            </w:r>
            <w:r w:rsidRPr="00E66FB1">
              <w:rPr>
                <w:rStyle w:val="a3"/>
                <w:color w:val="auto"/>
                <w:u w:val="none"/>
              </w:rPr>
              <w:t>форму заяви про надання дозволу на застосування спеціального транзитного спрощення</w:t>
            </w:r>
            <w:r w:rsidRPr="00E66FB1">
              <w:fldChar w:fldCharType="end"/>
            </w:r>
            <w:r w:rsidRPr="00E66FB1">
              <w:t>;</w:t>
            </w:r>
          </w:p>
          <w:bookmarkStart w:id="15" w:name="n8"/>
          <w:bookmarkEnd w:id="15"/>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"n977" </w:instrText>
            </w:r>
            <w:r w:rsidRPr="00E66FB1">
              <w:fldChar w:fldCharType="separate"/>
            </w:r>
            <w:r w:rsidRPr="00E66FB1">
              <w:rPr>
                <w:rStyle w:val="a3"/>
                <w:color w:val="auto"/>
                <w:u w:val="none"/>
              </w:rPr>
              <w:t>форму анкети самооцінки підприємства щодо відповідності умовам для надання дозволу на застосування спеціального транзитного спрощення</w:t>
            </w:r>
            <w:r w:rsidRPr="00E66FB1">
              <w:fldChar w:fldCharType="end"/>
            </w:r>
            <w:r w:rsidRPr="00E66FB1">
              <w:t>;</w:t>
            </w:r>
          </w:p>
          <w:bookmarkStart w:id="16" w:name="n9"/>
          <w:bookmarkEnd w:id="16"/>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"n1366" </w:instrText>
            </w:r>
            <w:r w:rsidRPr="00E66FB1">
              <w:fldChar w:fldCharType="separate"/>
            </w:r>
            <w:r w:rsidRPr="00E66FB1">
              <w:rPr>
                <w:rStyle w:val="a3"/>
                <w:color w:val="auto"/>
                <w:u w:val="none"/>
              </w:rPr>
              <w:t>форму звіту про результати оцінки (повторної оцінки) дотримання підприємством умов для надання дозволу на застосування спеціального транзитного спрощення</w:t>
            </w:r>
            <w:r w:rsidRPr="00E66FB1">
              <w:fldChar w:fldCharType="end"/>
            </w:r>
            <w:r w:rsidRPr="00E66FB1">
              <w:t>;</w:t>
            </w:r>
          </w:p>
          <w:bookmarkStart w:id="17" w:name="n10"/>
          <w:bookmarkEnd w:id="17"/>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"n1368" </w:instrText>
            </w:r>
            <w:r w:rsidRPr="00E66FB1">
              <w:fldChar w:fldCharType="separate"/>
            </w:r>
            <w:r w:rsidRPr="00E66FB1">
              <w:rPr>
                <w:rStyle w:val="a3"/>
                <w:color w:val="auto"/>
                <w:u w:val="none"/>
              </w:rPr>
              <w:t>форму висновку про відповідність (невідповідність) підприємства умовам для надання дозволу на застосування спеціального транзитного спрощення</w:t>
            </w:r>
            <w:r w:rsidRPr="00E66FB1">
              <w:fldChar w:fldCharType="end"/>
            </w:r>
            <w:r w:rsidRPr="00E66FB1">
              <w:t>;</w:t>
            </w:r>
          </w:p>
          <w:bookmarkStart w:id="18" w:name="n11"/>
          <w:bookmarkEnd w:id="18"/>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"n1370" </w:instrText>
            </w:r>
            <w:r w:rsidRPr="00E66FB1">
              <w:fldChar w:fldCharType="separate"/>
            </w:r>
            <w:r w:rsidRPr="00E66FB1">
              <w:rPr>
                <w:rStyle w:val="a3"/>
                <w:color w:val="auto"/>
                <w:u w:val="none"/>
              </w:rPr>
              <w:t>форму дозволу на застосування спеціального транзитного спрощення “загальна фінансова гарантія”/“загальна фінансова гарантія із зменшенням розміру забезпечення базової суми на 50 відсотків”/“загальна фінансова гарантія із зменшенням розміру забезпечення базової суми на 70 відсотків”/“звільнення від гарантії”</w:t>
            </w:r>
            <w:r w:rsidRPr="00E66FB1">
              <w:fldChar w:fldCharType="end"/>
            </w:r>
            <w:r w:rsidRPr="00E66FB1">
              <w:t>;</w:t>
            </w:r>
          </w:p>
          <w:bookmarkStart w:id="19" w:name="n12"/>
          <w:bookmarkEnd w:id="19"/>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"n1401" </w:instrText>
            </w:r>
            <w:r w:rsidRPr="00E66FB1">
              <w:fldChar w:fldCharType="separate"/>
            </w:r>
            <w:r w:rsidRPr="00E66FB1">
              <w:rPr>
                <w:rStyle w:val="a3"/>
                <w:color w:val="auto"/>
                <w:u w:val="none"/>
              </w:rPr>
              <w:t>форму дозволу на застосування спеціального транзитного спрощення “самостійне накладання пломб спеціального типу”</w:t>
            </w:r>
            <w:r w:rsidRPr="00E66FB1">
              <w:fldChar w:fldCharType="end"/>
            </w:r>
            <w:r w:rsidRPr="00E66FB1">
              <w:t>;</w:t>
            </w:r>
          </w:p>
          <w:bookmarkStart w:id="20" w:name="n13"/>
          <w:bookmarkEnd w:id="20"/>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"n1422" </w:instrText>
            </w:r>
            <w:r w:rsidRPr="00E66FB1">
              <w:fldChar w:fldCharType="separate"/>
            </w:r>
            <w:r w:rsidRPr="00E66FB1">
              <w:rPr>
                <w:rStyle w:val="a3"/>
                <w:color w:val="auto"/>
                <w:u w:val="none"/>
              </w:rPr>
              <w:t>форму дозволу на застосування спеціального транзитного спрощення “авторизований вантажовідправник”</w:t>
            </w:r>
            <w:r w:rsidRPr="00E66FB1">
              <w:fldChar w:fldCharType="end"/>
            </w:r>
            <w:r w:rsidRPr="00E66FB1">
              <w:t>;</w:t>
            </w:r>
          </w:p>
          <w:bookmarkStart w:id="21" w:name="n14"/>
          <w:bookmarkEnd w:id="21"/>
          <w:p w:rsidR="00E66FB1" w:rsidRPr="00E66FB1" w:rsidRDefault="00E66FB1" w:rsidP="00E66FB1">
            <w:pPr>
              <w:pStyle w:val="rvps2"/>
              <w:shd w:val="clear" w:color="auto" w:fill="FFFFFF"/>
              <w:spacing w:before="0" w:beforeAutospacing="0" w:after="0" w:afterAutospacing="0"/>
              <w:ind w:firstLine="450"/>
              <w:jc w:val="both"/>
            </w:pPr>
            <w:r w:rsidRPr="00E66FB1">
              <w:fldChar w:fldCharType="begin"/>
            </w:r>
            <w:r w:rsidRPr="00E66FB1">
              <w:instrText xml:space="preserve"> HYPERLINK "https://zakon.rada.gov.ua/laws/show/705-2020-%D0%BF" \l "n1469" </w:instrText>
            </w:r>
            <w:r w:rsidRPr="00E66FB1">
              <w:fldChar w:fldCharType="separate"/>
            </w:r>
            <w:r w:rsidRPr="00E66FB1">
              <w:rPr>
                <w:rStyle w:val="a3"/>
                <w:color w:val="auto"/>
                <w:u w:val="none"/>
              </w:rPr>
              <w:t>форму дозволу на застосування спеціального транзитного спрощення “авторизований вантажоодержувач”</w:t>
            </w:r>
            <w:r w:rsidRPr="00E66FB1">
              <w:fldChar w:fldCharType="end"/>
            </w:r>
            <w:r w:rsidRPr="00E66FB1">
              <w:t>;</w:t>
            </w:r>
          </w:p>
          <w:p w:rsidR="00E66FB1" w:rsidRPr="00E66FB1" w:rsidRDefault="00E66FB1" w:rsidP="00E66FB1">
            <w:pPr>
              <w:pStyle w:val="rvps2"/>
              <w:shd w:val="clear" w:color="auto" w:fill="FFFFFF"/>
              <w:spacing w:before="0" w:beforeAutospacing="0" w:after="0" w:afterAutospacing="0"/>
              <w:ind w:firstLine="450"/>
              <w:jc w:val="both"/>
              <w:rPr>
                <w:rStyle w:val="a3"/>
                <w:color w:val="auto"/>
                <w:u w:val="none"/>
              </w:rPr>
            </w:pPr>
            <w:r w:rsidRPr="00E66FB1">
              <w:rPr>
                <w:rStyle w:val="a3"/>
                <w:color w:val="auto"/>
                <w:u w:val="none"/>
              </w:rPr>
              <w:t>форму плану здійснення заходів з моніторингу відповідності підприємства умовам для надання дозволу на застосування спеціального транзитного спрощення;</w:t>
            </w:r>
          </w:p>
          <w:p w:rsidR="00E66FB1" w:rsidRPr="00E66FB1" w:rsidRDefault="00E66FB1" w:rsidP="00E66FB1">
            <w:pPr>
              <w:pStyle w:val="rvps2"/>
              <w:shd w:val="clear" w:color="auto" w:fill="FFFFFF"/>
              <w:spacing w:before="0" w:beforeAutospacing="0" w:after="0" w:afterAutospacing="0"/>
              <w:ind w:firstLine="450"/>
              <w:jc w:val="both"/>
              <w:rPr>
                <w:rStyle w:val="a3"/>
                <w:color w:val="auto"/>
                <w:u w:val="none"/>
              </w:rPr>
            </w:pPr>
            <w:r w:rsidRPr="00E66FB1">
              <w:rPr>
                <w:rStyle w:val="a3"/>
                <w:color w:val="auto"/>
                <w:u w:val="none"/>
              </w:rPr>
              <w:t>Порядок планування та здійснення митними органами моніторингу відповідності підприємства умовам для надання дозволу на застосування спеціального транзитного спрощення.</w:t>
            </w:r>
          </w:p>
          <w:p w:rsidR="00E66FB1" w:rsidRPr="00E66FB1" w:rsidRDefault="00E66FB1" w:rsidP="00E66FB1">
            <w:pPr>
              <w:jc w:val="both"/>
              <w:rPr>
                <w:b/>
                <w:sz w:val="24"/>
                <w:szCs w:val="24"/>
                <w:lang w:val="uk-UA"/>
              </w:rPr>
            </w:pPr>
            <w:r w:rsidRPr="00E66FB1">
              <w:rPr>
                <w:b/>
                <w:sz w:val="24"/>
                <w:szCs w:val="24"/>
              </w:rPr>
              <w:t>відсутні</w:t>
            </w:r>
          </w:p>
        </w:tc>
        <w:tc>
          <w:tcPr>
            <w:tcW w:w="7371" w:type="dxa"/>
          </w:tcPr>
          <w:p w:rsidR="00E66FB1" w:rsidRPr="00E66FB1" w:rsidRDefault="00E66FB1" w:rsidP="00E66FB1">
            <w:pPr>
              <w:pStyle w:val="rvps2"/>
              <w:shd w:val="clear" w:color="auto" w:fill="FFFFFF"/>
              <w:spacing w:before="0" w:beforeAutospacing="0" w:after="0" w:afterAutospacing="0"/>
              <w:ind w:firstLine="450"/>
              <w:jc w:val="both"/>
              <w:rPr>
                <w:shd w:val="clear" w:color="auto" w:fill="FFFFFF"/>
              </w:rPr>
            </w:pPr>
            <w:r w:rsidRPr="00E66FB1">
              <w:rPr>
                <w:shd w:val="clear" w:color="auto" w:fill="FFFFFF"/>
              </w:rPr>
              <w:lastRenderedPageBreak/>
              <w:t>Відповідно до </w:t>
            </w:r>
            <w:hyperlink r:id="rId14" w:anchor="n378" w:tgtFrame="_blank" w:history="1">
              <w:r w:rsidRPr="00E66FB1">
                <w:rPr>
                  <w:rStyle w:val="a3"/>
                  <w:color w:val="auto"/>
                  <w:u w:val="none"/>
                  <w:shd w:val="clear" w:color="auto" w:fill="FFFFFF"/>
                </w:rPr>
                <w:t>частини дев’ятої</w:t>
              </w:r>
            </w:hyperlink>
            <w:r w:rsidRPr="00E66FB1">
              <w:rPr>
                <w:shd w:val="clear" w:color="auto" w:fill="FFFFFF"/>
              </w:rPr>
              <w:t> статті 32 Закону України “Про режим спільного транзиту та запровадження національної електронної транзитної системи” Кабінет Міністрів України </w:t>
            </w:r>
            <w:r w:rsidRPr="00E66FB1">
              <w:rPr>
                <w:rStyle w:val="rvts52"/>
                <w:b/>
                <w:bCs/>
                <w:spacing w:val="30"/>
                <w:shd w:val="clear" w:color="auto" w:fill="FFFFFF"/>
              </w:rPr>
              <w:t>постановляє</w:t>
            </w:r>
            <w:r w:rsidRPr="00E66FB1">
              <w:rPr>
                <w:shd w:val="clear" w:color="auto" w:fill="FFFFFF"/>
              </w:rPr>
              <w:t>:</w:t>
            </w:r>
          </w:p>
          <w:p w:rsidR="00E66FB1" w:rsidRPr="00E66FB1" w:rsidRDefault="00E66FB1" w:rsidP="00E66FB1">
            <w:pPr>
              <w:pStyle w:val="rvps2"/>
              <w:shd w:val="clear" w:color="auto" w:fill="FFFFFF"/>
              <w:spacing w:before="0" w:beforeAutospacing="0" w:after="0" w:afterAutospacing="0"/>
              <w:ind w:firstLine="450"/>
              <w:jc w:val="both"/>
            </w:pPr>
          </w:p>
          <w:p w:rsidR="00E66FB1" w:rsidRPr="00E66FB1" w:rsidRDefault="00E66FB1" w:rsidP="00E66FB1">
            <w:pPr>
              <w:pStyle w:val="rvps2"/>
              <w:shd w:val="clear" w:color="auto" w:fill="FFFFFF"/>
              <w:spacing w:before="0" w:beforeAutospacing="0" w:after="0" w:afterAutospacing="0"/>
              <w:ind w:firstLine="450"/>
              <w:jc w:val="both"/>
            </w:pPr>
            <w:r w:rsidRPr="00E66FB1">
              <w:t>1. Затвердити такі, що додаються:</w:t>
            </w:r>
          </w:p>
          <w:p w:rsidR="00E66FB1" w:rsidRPr="00E66FB1" w:rsidRDefault="00351983" w:rsidP="00E66FB1">
            <w:pPr>
              <w:pStyle w:val="rvps2"/>
              <w:shd w:val="clear" w:color="auto" w:fill="FFFFFF"/>
              <w:spacing w:before="0" w:beforeAutospacing="0" w:after="0" w:afterAutospacing="0"/>
              <w:ind w:firstLine="450"/>
              <w:jc w:val="both"/>
            </w:pPr>
            <w:hyperlink r:id="rId15" w:anchor="n18" w:history="1">
              <w:r w:rsidR="00E66FB1" w:rsidRPr="00E66FB1">
                <w:rPr>
                  <w:rStyle w:val="a3"/>
                  <w:color w:val="auto"/>
                  <w:u w:val="none"/>
                </w:rPr>
                <w:t xml:space="preserve">Порядок проведення митними органами оцінки (повторної оцінки) відповідності підприємства умовам для надання дозволу на </w:t>
              </w:r>
              <w:r w:rsidR="00E66FB1" w:rsidRPr="00E66FB1">
                <w:rPr>
                  <w:rStyle w:val="a3"/>
                  <w:color w:val="auto"/>
                  <w:u w:val="none"/>
                </w:rPr>
                <w:lastRenderedPageBreak/>
                <w:t>застосування спеціального транзитного спрощення</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16" w:anchor="n903" w:history="1">
              <w:r w:rsidR="00E66FB1" w:rsidRPr="00E66FB1">
                <w:rPr>
                  <w:rStyle w:val="a3"/>
                  <w:color w:val="auto"/>
                  <w:u w:val="none"/>
                </w:rPr>
                <w:t>форму заяви про надання дозволу на застосування спеціального транзитного спрощення</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17" w:anchor="n977" w:history="1">
              <w:r w:rsidR="00E66FB1" w:rsidRPr="00E66FB1">
                <w:rPr>
                  <w:rStyle w:val="a3"/>
                  <w:color w:val="auto"/>
                  <w:u w:val="none"/>
                </w:rPr>
                <w:t>форму анкети самооцінки підприємства щодо відповідності умовам для надання дозволу на застосування спеціального транзитного спрощення</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18" w:anchor="n1366" w:history="1">
              <w:r w:rsidR="00E66FB1" w:rsidRPr="00E66FB1">
                <w:rPr>
                  <w:rStyle w:val="a3"/>
                  <w:color w:val="auto"/>
                  <w:u w:val="none"/>
                </w:rPr>
                <w:t>форму звіту про результати оцінки (повторної оцінки) дотримання підприємством умов для надання дозволу на застосування спеціального транзитного спрощення</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19" w:anchor="n1368" w:history="1">
              <w:r w:rsidR="00E66FB1" w:rsidRPr="00E66FB1">
                <w:rPr>
                  <w:rStyle w:val="a3"/>
                  <w:color w:val="auto"/>
                  <w:u w:val="none"/>
                </w:rPr>
                <w:t>форму висновку про відповідність (невідповідність) підприємства умовам для надання дозволу на застосування спеціального транзитного спрощення</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20" w:anchor="n1370" w:history="1">
              <w:r w:rsidR="00E66FB1" w:rsidRPr="00E66FB1">
                <w:rPr>
                  <w:rStyle w:val="a3"/>
                  <w:color w:val="auto"/>
                  <w:u w:val="none"/>
                </w:rPr>
                <w:t>форму дозволу на застосування спеціального транзитного спрощення “загальна фінансова гарантія”/“загальна фінансова гарантія із зменшенням розміру забезпечення базової суми на 50 відсотків”/“загальна фінансова гарантія із зменшенням розміру забезпечення базової суми на 70 відсотків”/“звільнення від гарантії”</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21" w:anchor="n1401" w:history="1">
              <w:r w:rsidR="00E66FB1" w:rsidRPr="00E66FB1">
                <w:rPr>
                  <w:rStyle w:val="a3"/>
                  <w:color w:val="auto"/>
                  <w:u w:val="none"/>
                </w:rPr>
                <w:t>форму дозволу на застосування спеціального транзитного спрощення “самостійне накладання пломб спеціального типу”</w:t>
              </w:r>
            </w:hyperlink>
            <w:r w:rsidR="00E66FB1" w:rsidRPr="00E66FB1">
              <w:t>;</w:t>
            </w:r>
          </w:p>
          <w:p w:rsidR="00E66FB1" w:rsidRPr="00E66FB1" w:rsidRDefault="00351983" w:rsidP="00E66FB1">
            <w:pPr>
              <w:pStyle w:val="rvps2"/>
              <w:shd w:val="clear" w:color="auto" w:fill="FFFFFF"/>
              <w:spacing w:before="0" w:beforeAutospacing="0" w:after="0" w:afterAutospacing="0"/>
              <w:ind w:firstLine="450"/>
              <w:jc w:val="both"/>
            </w:pPr>
            <w:hyperlink r:id="rId22" w:anchor="n1422" w:history="1">
              <w:r w:rsidR="00E66FB1" w:rsidRPr="00E66FB1">
                <w:rPr>
                  <w:rStyle w:val="a3"/>
                  <w:color w:val="auto"/>
                  <w:u w:val="none"/>
                </w:rPr>
                <w:t>форму дозволу на застосування спеціального транзитного спрощення “авторизований вантажовідправник”</w:t>
              </w:r>
            </w:hyperlink>
            <w:r w:rsidR="00E66FB1" w:rsidRPr="00E66FB1">
              <w:t>;</w:t>
            </w:r>
          </w:p>
          <w:p w:rsidR="00E66FB1" w:rsidRPr="00E66FB1" w:rsidRDefault="00351983" w:rsidP="00E66FB1">
            <w:pPr>
              <w:shd w:val="clear" w:color="auto" w:fill="FFFFFF"/>
              <w:ind w:firstLine="448"/>
              <w:jc w:val="both"/>
              <w:rPr>
                <w:sz w:val="24"/>
                <w:szCs w:val="24"/>
              </w:rPr>
            </w:pPr>
            <w:hyperlink r:id="rId23" w:anchor="n1469" w:history="1">
              <w:r w:rsidR="00E66FB1" w:rsidRPr="00E66FB1">
                <w:rPr>
                  <w:rStyle w:val="a3"/>
                  <w:color w:val="auto"/>
                  <w:sz w:val="24"/>
                  <w:szCs w:val="24"/>
                  <w:u w:val="none"/>
                </w:rPr>
                <w:t>форму дозволу на застосування спеціального транзитного спрощення “авторизований вантажоодержувач”</w:t>
              </w:r>
            </w:hyperlink>
            <w:r w:rsidR="00E66FB1" w:rsidRPr="00E66FB1">
              <w:rPr>
                <w:sz w:val="24"/>
                <w:szCs w:val="24"/>
              </w:rPr>
              <w:t>;</w:t>
            </w:r>
          </w:p>
          <w:p w:rsidR="00E66FB1" w:rsidRPr="00E66FB1" w:rsidRDefault="00E66FB1" w:rsidP="00E66FB1">
            <w:pPr>
              <w:shd w:val="clear" w:color="auto" w:fill="FFFFFF"/>
              <w:ind w:firstLine="448"/>
              <w:jc w:val="both"/>
              <w:rPr>
                <w:sz w:val="24"/>
                <w:szCs w:val="24"/>
              </w:rPr>
            </w:pPr>
            <w:r w:rsidRPr="00E66FB1">
              <w:rPr>
                <w:sz w:val="24"/>
                <w:szCs w:val="24"/>
              </w:rPr>
              <w:t>форму плану здійснення заходів з моніторингу відповідності підприємства умовам для надання дозволу на застосування спеціального транзитного спрощення;</w:t>
            </w:r>
          </w:p>
          <w:p w:rsidR="00E66FB1" w:rsidRPr="00E66FB1" w:rsidRDefault="00E66FB1" w:rsidP="00E66FB1">
            <w:pPr>
              <w:shd w:val="clear" w:color="auto" w:fill="FFFFFF"/>
              <w:ind w:firstLine="448"/>
              <w:jc w:val="both"/>
              <w:rPr>
                <w:sz w:val="24"/>
                <w:szCs w:val="24"/>
              </w:rPr>
            </w:pPr>
            <w:r w:rsidRPr="00E66FB1">
              <w:rPr>
                <w:sz w:val="24"/>
                <w:szCs w:val="24"/>
              </w:rPr>
              <w:t>Порядок планування та здійснення митними органами моніторингу відповідності підприємства умовам для надання дозволу на застосування спеціального транзитного спрощення;</w:t>
            </w:r>
          </w:p>
          <w:p w:rsidR="00E66FB1" w:rsidRPr="00E66FB1" w:rsidRDefault="00E66FB1" w:rsidP="004116E4">
            <w:pPr>
              <w:ind w:firstLine="454"/>
              <w:jc w:val="both"/>
              <w:rPr>
                <w:b/>
                <w:sz w:val="24"/>
                <w:szCs w:val="24"/>
                <w:lang w:val="uk-UA"/>
              </w:rPr>
            </w:pPr>
            <w:r w:rsidRPr="00E66FB1">
              <w:rPr>
                <w:b/>
                <w:sz w:val="24"/>
                <w:szCs w:val="24"/>
              </w:rPr>
              <w:t>нормативні значення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 для надання дозволу на застосування спеціального транзитного спрощення.</w:t>
            </w:r>
          </w:p>
        </w:tc>
      </w:tr>
      <w:tr w:rsidR="00330C16" w:rsidRPr="00330C16" w:rsidTr="004430A3">
        <w:tc>
          <w:tcPr>
            <w:tcW w:w="14884" w:type="dxa"/>
            <w:gridSpan w:val="3"/>
          </w:tcPr>
          <w:p w:rsidR="00330C16" w:rsidRDefault="00330C16" w:rsidP="00330C16">
            <w:pPr>
              <w:jc w:val="center"/>
              <w:rPr>
                <w:b/>
                <w:sz w:val="24"/>
                <w:szCs w:val="24"/>
              </w:rPr>
            </w:pPr>
            <w:r w:rsidRPr="00330C16">
              <w:rPr>
                <w:b/>
                <w:sz w:val="24"/>
                <w:szCs w:val="24"/>
              </w:rPr>
              <w:lastRenderedPageBreak/>
              <w:t xml:space="preserve">Додаток 1 «Алгоритм оцінки відповідності підприємства умовам для надання дозволу на застосування спеціального транзитного спрощення» до Порядку </w:t>
            </w:r>
            <w:r w:rsidRPr="00330C16">
              <w:rPr>
                <w:rFonts w:hint="eastAsia"/>
                <w:b/>
                <w:sz w:val="24"/>
                <w:szCs w:val="24"/>
              </w:rPr>
              <w:t>проведення</w:t>
            </w:r>
            <w:r w:rsidRPr="00330C16">
              <w:rPr>
                <w:b/>
                <w:sz w:val="24"/>
                <w:szCs w:val="24"/>
              </w:rPr>
              <w:t xml:space="preserve"> </w:t>
            </w:r>
            <w:r w:rsidRPr="00330C16">
              <w:rPr>
                <w:rFonts w:hint="eastAsia"/>
                <w:b/>
                <w:sz w:val="24"/>
                <w:szCs w:val="24"/>
              </w:rPr>
              <w:t>митними</w:t>
            </w:r>
            <w:r w:rsidRPr="00330C16">
              <w:rPr>
                <w:b/>
                <w:sz w:val="24"/>
                <w:szCs w:val="24"/>
              </w:rPr>
              <w:t xml:space="preserve"> </w:t>
            </w:r>
            <w:r w:rsidRPr="00330C16">
              <w:rPr>
                <w:rFonts w:hint="eastAsia"/>
                <w:b/>
                <w:sz w:val="24"/>
                <w:szCs w:val="24"/>
              </w:rPr>
              <w:t>органами</w:t>
            </w:r>
            <w:r w:rsidRPr="00330C16">
              <w:rPr>
                <w:b/>
                <w:sz w:val="24"/>
                <w:szCs w:val="24"/>
              </w:rPr>
              <w:t xml:space="preserve"> </w:t>
            </w:r>
            <w:r w:rsidRPr="00330C16">
              <w:rPr>
                <w:rFonts w:hint="eastAsia"/>
                <w:b/>
                <w:sz w:val="24"/>
                <w:szCs w:val="24"/>
              </w:rPr>
              <w:t>оцінки</w:t>
            </w:r>
            <w:r w:rsidRPr="00330C16">
              <w:rPr>
                <w:b/>
                <w:sz w:val="24"/>
                <w:szCs w:val="24"/>
              </w:rPr>
              <w:t xml:space="preserve"> (</w:t>
            </w:r>
            <w:r w:rsidRPr="00330C16">
              <w:rPr>
                <w:rFonts w:hint="eastAsia"/>
                <w:b/>
                <w:sz w:val="24"/>
                <w:szCs w:val="24"/>
              </w:rPr>
              <w:t>повторної</w:t>
            </w:r>
            <w:r w:rsidRPr="00330C16">
              <w:rPr>
                <w:b/>
                <w:sz w:val="24"/>
                <w:szCs w:val="24"/>
              </w:rPr>
              <w:t xml:space="preserve"> </w:t>
            </w:r>
            <w:r w:rsidRPr="00330C16">
              <w:rPr>
                <w:rFonts w:hint="eastAsia"/>
                <w:b/>
                <w:sz w:val="24"/>
                <w:szCs w:val="24"/>
              </w:rPr>
              <w:t>оцінки</w:t>
            </w:r>
            <w:r w:rsidRPr="00330C16">
              <w:rPr>
                <w:b/>
                <w:sz w:val="24"/>
                <w:szCs w:val="24"/>
              </w:rPr>
              <w:t xml:space="preserve">) </w:t>
            </w:r>
            <w:r w:rsidRPr="00330C16">
              <w:rPr>
                <w:rFonts w:hint="eastAsia"/>
                <w:b/>
                <w:sz w:val="24"/>
                <w:szCs w:val="24"/>
              </w:rPr>
              <w:t>відповідності</w:t>
            </w:r>
            <w:r w:rsidRPr="00330C16">
              <w:rPr>
                <w:b/>
                <w:sz w:val="24"/>
                <w:szCs w:val="24"/>
              </w:rPr>
              <w:t xml:space="preserve"> </w:t>
            </w:r>
            <w:r w:rsidRPr="00330C16">
              <w:rPr>
                <w:rFonts w:hint="eastAsia"/>
                <w:b/>
                <w:sz w:val="24"/>
                <w:szCs w:val="24"/>
              </w:rPr>
              <w:t>підприємства</w:t>
            </w:r>
            <w:r w:rsidRPr="00330C16">
              <w:rPr>
                <w:b/>
                <w:sz w:val="24"/>
                <w:szCs w:val="24"/>
              </w:rPr>
              <w:t xml:space="preserve"> </w:t>
            </w:r>
            <w:r w:rsidRPr="00330C16">
              <w:rPr>
                <w:rFonts w:hint="eastAsia"/>
                <w:b/>
                <w:sz w:val="24"/>
                <w:szCs w:val="24"/>
              </w:rPr>
              <w:t>умовам</w:t>
            </w:r>
            <w:r w:rsidRPr="00330C16">
              <w:rPr>
                <w:b/>
                <w:sz w:val="24"/>
                <w:szCs w:val="24"/>
              </w:rPr>
              <w:t xml:space="preserve"> </w:t>
            </w:r>
            <w:r w:rsidRPr="00330C16">
              <w:rPr>
                <w:rFonts w:hint="eastAsia"/>
                <w:b/>
                <w:sz w:val="24"/>
                <w:szCs w:val="24"/>
              </w:rPr>
              <w:t>для</w:t>
            </w:r>
            <w:r w:rsidRPr="00330C16">
              <w:rPr>
                <w:b/>
                <w:sz w:val="24"/>
                <w:szCs w:val="24"/>
              </w:rPr>
              <w:t xml:space="preserve"> </w:t>
            </w:r>
            <w:r w:rsidRPr="00330C16">
              <w:rPr>
                <w:rFonts w:hint="eastAsia"/>
                <w:b/>
                <w:sz w:val="24"/>
                <w:szCs w:val="24"/>
              </w:rPr>
              <w:t>надання</w:t>
            </w:r>
            <w:r w:rsidRPr="00330C16">
              <w:rPr>
                <w:b/>
                <w:sz w:val="24"/>
                <w:szCs w:val="24"/>
              </w:rPr>
              <w:t xml:space="preserve"> </w:t>
            </w:r>
            <w:r w:rsidRPr="00330C16">
              <w:rPr>
                <w:rFonts w:hint="eastAsia"/>
                <w:b/>
                <w:sz w:val="24"/>
                <w:szCs w:val="24"/>
              </w:rPr>
              <w:t>дозволу</w:t>
            </w:r>
            <w:r w:rsidRPr="00330C16">
              <w:rPr>
                <w:b/>
                <w:sz w:val="24"/>
                <w:szCs w:val="24"/>
              </w:rPr>
              <w:t xml:space="preserve"> </w:t>
            </w:r>
            <w:r w:rsidRPr="00330C16">
              <w:rPr>
                <w:rFonts w:hint="eastAsia"/>
                <w:b/>
                <w:sz w:val="24"/>
                <w:szCs w:val="24"/>
              </w:rPr>
              <w:t>на</w:t>
            </w:r>
            <w:r w:rsidRPr="00330C16">
              <w:rPr>
                <w:b/>
                <w:sz w:val="24"/>
                <w:szCs w:val="24"/>
              </w:rPr>
              <w:t xml:space="preserve"> </w:t>
            </w:r>
            <w:r w:rsidRPr="00330C16">
              <w:rPr>
                <w:rFonts w:hint="eastAsia"/>
                <w:b/>
                <w:sz w:val="24"/>
                <w:szCs w:val="24"/>
              </w:rPr>
              <w:t>застосування</w:t>
            </w:r>
            <w:r w:rsidRPr="00330C16">
              <w:rPr>
                <w:b/>
                <w:sz w:val="24"/>
                <w:szCs w:val="24"/>
              </w:rPr>
              <w:t xml:space="preserve"> </w:t>
            </w:r>
            <w:r w:rsidRPr="00330C16">
              <w:rPr>
                <w:rFonts w:hint="eastAsia"/>
                <w:b/>
                <w:sz w:val="24"/>
                <w:szCs w:val="24"/>
              </w:rPr>
              <w:t>спеціального</w:t>
            </w:r>
            <w:r w:rsidRPr="00330C16">
              <w:rPr>
                <w:b/>
                <w:sz w:val="24"/>
                <w:szCs w:val="24"/>
              </w:rPr>
              <w:t xml:space="preserve"> </w:t>
            </w:r>
            <w:r w:rsidRPr="00330C16">
              <w:rPr>
                <w:rFonts w:hint="eastAsia"/>
                <w:b/>
                <w:sz w:val="24"/>
                <w:szCs w:val="24"/>
              </w:rPr>
              <w:t>транзитного</w:t>
            </w:r>
            <w:r w:rsidRPr="00330C16">
              <w:rPr>
                <w:b/>
                <w:sz w:val="24"/>
                <w:szCs w:val="24"/>
              </w:rPr>
              <w:t xml:space="preserve"> </w:t>
            </w:r>
            <w:r w:rsidRPr="00330C16">
              <w:rPr>
                <w:rFonts w:hint="eastAsia"/>
                <w:b/>
                <w:sz w:val="24"/>
                <w:szCs w:val="24"/>
              </w:rPr>
              <w:t>спрощення</w:t>
            </w:r>
            <w:r w:rsidRPr="00330C16">
              <w:rPr>
                <w:b/>
                <w:sz w:val="24"/>
                <w:szCs w:val="24"/>
              </w:rPr>
              <w:t xml:space="preserve">, </w:t>
            </w:r>
          </w:p>
          <w:p w:rsidR="00330C16" w:rsidRPr="00330C16" w:rsidRDefault="00330C16" w:rsidP="00330C16">
            <w:pPr>
              <w:jc w:val="center"/>
              <w:rPr>
                <w:b/>
                <w:sz w:val="24"/>
                <w:szCs w:val="24"/>
              </w:rPr>
            </w:pPr>
            <w:r w:rsidRPr="00330C16">
              <w:rPr>
                <w:b/>
                <w:sz w:val="24"/>
                <w:szCs w:val="24"/>
              </w:rPr>
              <w:lastRenderedPageBreak/>
              <w:t>затвердженого постанов</w:t>
            </w:r>
            <w:r>
              <w:rPr>
                <w:b/>
                <w:sz w:val="24"/>
                <w:szCs w:val="24"/>
                <w:lang w:val="uk-UA"/>
              </w:rPr>
              <w:t>ою</w:t>
            </w:r>
            <w:r w:rsidRPr="00330C16">
              <w:rPr>
                <w:b/>
                <w:sz w:val="24"/>
                <w:szCs w:val="24"/>
              </w:rPr>
              <w:t xml:space="preserve"> Кабінету Міністрів України від 12 серпня 2020 р. № 705 </w:t>
            </w:r>
          </w:p>
        </w:tc>
      </w:tr>
      <w:tr w:rsidR="00330C16" w:rsidRPr="00330C16" w:rsidTr="00CE5C69">
        <w:tc>
          <w:tcPr>
            <w:tcW w:w="7513" w:type="dxa"/>
            <w:gridSpan w:val="2"/>
          </w:tcPr>
          <w:p w:rsidR="004116E4" w:rsidRPr="004116E4" w:rsidRDefault="004116E4" w:rsidP="00330C16">
            <w:pPr>
              <w:pStyle w:val="rvps2"/>
              <w:shd w:val="clear" w:color="auto" w:fill="FFFFFF"/>
              <w:spacing w:before="0" w:beforeAutospacing="0" w:after="0" w:afterAutospacing="0"/>
              <w:ind w:firstLine="450"/>
              <w:jc w:val="both"/>
              <w:rPr>
                <w:shd w:val="clear" w:color="auto" w:fill="FFFFFF"/>
                <w:lang w:val="uk-UA"/>
              </w:rPr>
            </w:pPr>
            <w:r>
              <w:rPr>
                <w:shd w:val="clear" w:color="auto" w:fill="FFFFFF"/>
                <w:lang w:val="uk-UA"/>
              </w:rPr>
              <w:lastRenderedPageBreak/>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Підрозділ 4.3. Розрахункові показники (коефіцієнти) платоспроможності (фінансової стійкості) та ліквідності</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D21155" w:rsidRDefault="00330C16" w:rsidP="00330C16">
            <w:pPr>
              <w:pStyle w:val="rvps2"/>
              <w:shd w:val="clear" w:color="auto" w:fill="FFFFFF"/>
              <w:spacing w:before="0" w:beforeAutospacing="0" w:after="0" w:afterAutospacing="0"/>
              <w:ind w:firstLine="450"/>
              <w:jc w:val="both"/>
              <w:rPr>
                <w:b/>
                <w:bCs/>
                <w:shd w:val="clear" w:color="auto" w:fill="FFFFFF"/>
              </w:rPr>
            </w:pPr>
            <w:r w:rsidRPr="00330C16">
              <w:rPr>
                <w:shd w:val="clear" w:color="auto" w:fill="FFFFFF"/>
              </w:rPr>
              <w:t xml:space="preserve">Контрольне питання 4.3.1. Чи забезпечується відповідність критерію “стійкий фінансовий стан” у частині відповідності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 </w:t>
            </w:r>
            <w:r w:rsidRPr="00330C16">
              <w:rPr>
                <w:b/>
                <w:bCs/>
                <w:shd w:val="clear" w:color="auto" w:fill="FFFFFF"/>
              </w:rPr>
              <w:t>нормативним значенням, затвердженим постановою Кабінету Міністрів України від 29 липня 2020 р. № 665 “Деякі питання функціонування авторизованих економічних операторів</w:t>
            </w:r>
            <w:r w:rsidRPr="00D21155">
              <w:rPr>
                <w:b/>
                <w:bCs/>
                <w:shd w:val="clear" w:color="auto" w:fill="FFFFFF"/>
              </w:rPr>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330C16" w:rsidRDefault="00330C16" w:rsidP="00330C16">
            <w:pPr>
              <w:pStyle w:val="rvps2"/>
              <w:shd w:val="clear" w:color="auto" w:fill="FFFFFF"/>
              <w:spacing w:before="0" w:beforeAutospacing="0" w:after="0" w:afterAutospacing="0"/>
              <w:jc w:val="both"/>
              <w:rPr>
                <w:shd w:val="clear" w:color="auto" w:fill="FFFFFF"/>
              </w:rPr>
            </w:pP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Варіанти відповіді на контрольне питання 4.3.1: так/ні.</w:t>
            </w:r>
          </w:p>
          <w:p w:rsidR="00330C16" w:rsidRDefault="00330C16" w:rsidP="00330C16">
            <w:pPr>
              <w:jc w:val="both"/>
              <w:rPr>
                <w:sz w:val="24"/>
                <w:szCs w:val="24"/>
                <w:shd w:val="clear" w:color="auto" w:fill="FFFFFF"/>
              </w:rPr>
            </w:pPr>
            <w:r w:rsidRPr="00330C16">
              <w:rPr>
                <w:sz w:val="24"/>
                <w:szCs w:val="24"/>
                <w:shd w:val="clear" w:color="auto" w:fill="FFFFFF"/>
              </w:rPr>
              <w:t xml:space="preserve">Для надання відповіді на контрольне питання комісія з оцінки відповідності повинна перевірити чи відповідають такі 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w:t>
            </w:r>
            <w:r w:rsidRPr="00330C16">
              <w:rPr>
                <w:b/>
                <w:bCs/>
                <w:sz w:val="24"/>
                <w:szCs w:val="24"/>
                <w:shd w:val="clear" w:color="auto" w:fill="FFFFFF"/>
              </w:rPr>
              <w:t>нормативним значенням, затвердженим постановою Кабінету Міністрів України від 29 липня 2020 р. № 665 “Деякі питання функціонування авторизованих економічних операторів</w:t>
            </w:r>
            <w:r w:rsidRPr="00330C16">
              <w:rPr>
                <w:sz w:val="24"/>
                <w:szCs w:val="24"/>
                <w:shd w:val="clear" w:color="auto" w:fill="FFFFFF"/>
              </w:rPr>
              <w:t>”:</w:t>
            </w:r>
          </w:p>
          <w:p w:rsidR="004116E4" w:rsidRDefault="004116E4" w:rsidP="00330C16">
            <w:pPr>
              <w:jc w:val="both"/>
              <w:rPr>
                <w:sz w:val="24"/>
                <w:szCs w:val="24"/>
                <w:shd w:val="clear" w:color="auto" w:fill="FFFFFF"/>
              </w:rPr>
            </w:pPr>
          </w:p>
          <w:p w:rsidR="004116E4" w:rsidRDefault="004116E4" w:rsidP="00330C16">
            <w:pPr>
              <w:jc w:val="both"/>
              <w:rPr>
                <w:sz w:val="24"/>
                <w:szCs w:val="24"/>
                <w:shd w:val="clear" w:color="auto" w:fill="FFFFFF"/>
              </w:rPr>
            </w:pPr>
          </w:p>
          <w:p w:rsidR="004116E4" w:rsidRPr="004116E4" w:rsidRDefault="004116E4" w:rsidP="00330C16">
            <w:pPr>
              <w:jc w:val="both"/>
              <w:rPr>
                <w:b/>
                <w:sz w:val="24"/>
                <w:szCs w:val="24"/>
                <w:lang w:val="uk-UA"/>
              </w:rPr>
            </w:pPr>
            <w:r>
              <w:rPr>
                <w:sz w:val="24"/>
                <w:szCs w:val="24"/>
                <w:shd w:val="clear" w:color="auto" w:fill="FFFFFF"/>
                <w:lang w:val="uk-UA"/>
              </w:rPr>
              <w:t>…</w:t>
            </w:r>
          </w:p>
        </w:tc>
        <w:tc>
          <w:tcPr>
            <w:tcW w:w="7371" w:type="dxa"/>
            <w:vAlign w:val="center"/>
          </w:tcPr>
          <w:p w:rsidR="004116E4" w:rsidRPr="004116E4" w:rsidRDefault="004116E4" w:rsidP="00330C16">
            <w:pPr>
              <w:pStyle w:val="rvps2"/>
              <w:shd w:val="clear" w:color="auto" w:fill="FFFFFF"/>
              <w:spacing w:before="0" w:beforeAutospacing="0" w:after="0" w:afterAutospacing="0"/>
              <w:ind w:firstLine="450"/>
              <w:jc w:val="both"/>
              <w:rPr>
                <w:shd w:val="clear" w:color="auto" w:fill="FFFFFF"/>
                <w:lang w:val="uk-UA"/>
              </w:rPr>
            </w:pPr>
            <w:r>
              <w:rPr>
                <w:shd w:val="clear" w:color="auto" w:fill="FFFFFF"/>
                <w:lang w:val="uk-UA"/>
              </w:rPr>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Підрозділ 4.3. Розрахункові показники (коефіцієнти) платоспроможності (фінансової стійкості) та ліквідності</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b/>
                <w:shd w:val="clear" w:color="auto" w:fill="FFFFFF"/>
              </w:rPr>
              <w:t xml:space="preserve">Контрольне питання 4.3.1. Чи забезпечується відповідність критерію “стійкий фінансовий стан” у частині відповідності розрахункових показників (коефіцієнтів) платоспроможності (фінансової стійкості) та ліквідності підприємства за даними річної (проміжної) фінансової звітності </w:t>
            </w:r>
            <w:r w:rsidRPr="00330C16">
              <w:rPr>
                <w:b/>
                <w:bCs/>
                <w:shd w:val="clear" w:color="auto" w:fill="FFFFFF"/>
              </w:rPr>
              <w:t xml:space="preserve">для надання дозволу на застосування спеціального транзитного спрощення нормативним значенням, затвердженим постановою Кабінету Міністрів України від 12 серпня 2020 р. № 705 </w:t>
            </w:r>
            <w:r w:rsidR="00D21155" w:rsidRPr="00330C16">
              <w:rPr>
                <w:b/>
                <w:bCs/>
                <w:shd w:val="clear" w:color="auto" w:fill="FFFFFF"/>
              </w:rPr>
              <w:t>“</w:t>
            </w:r>
            <w:r w:rsidRPr="00330C16">
              <w:rPr>
                <w:b/>
                <w:bCs/>
                <w:shd w:val="clear" w:color="auto" w:fill="FFFFFF"/>
              </w:rPr>
              <w:t>Деякі питання надання дозволу на застосування спеціального транзитного спрощення</w:t>
            </w:r>
            <w:r w:rsidRPr="00330C16">
              <w:rPr>
                <w:b/>
                <w:shd w:val="clear" w:color="auto" w:fill="FFFFFF"/>
              </w:rPr>
              <w:t>”</w:t>
            </w:r>
            <w:r w:rsidRPr="00330C16">
              <w:rPr>
                <w:shd w:val="clear" w:color="auto" w:fill="FFFFFF"/>
              </w:rPr>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Варіанти відповіді на контрольне питання 4.3.1: так/ні.</w:t>
            </w:r>
          </w:p>
          <w:p w:rsidR="00330C16" w:rsidRDefault="00330C16" w:rsidP="00330C16">
            <w:pPr>
              <w:pStyle w:val="rvps2"/>
              <w:shd w:val="clear" w:color="auto" w:fill="FFFFFF"/>
              <w:spacing w:before="0" w:beforeAutospacing="0" w:after="0" w:afterAutospacing="0"/>
              <w:ind w:firstLine="450"/>
              <w:jc w:val="both"/>
              <w:rPr>
                <w:b/>
                <w:shd w:val="clear" w:color="auto" w:fill="FFFFFF"/>
              </w:rPr>
            </w:pPr>
            <w:r w:rsidRPr="00330C16">
              <w:rPr>
                <w:b/>
                <w:shd w:val="clear" w:color="auto" w:fill="FFFFFF"/>
              </w:rPr>
              <w:t xml:space="preserve">Для надання відповіді на контрольне питання комісія з оцінки відповідності повинна перевірити чи відповідають такі 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w:t>
            </w:r>
            <w:r w:rsidRPr="00330C16">
              <w:rPr>
                <w:b/>
                <w:bCs/>
                <w:shd w:val="clear" w:color="auto" w:fill="FFFFFF"/>
              </w:rPr>
              <w:t>для надання дозволу на застосування спеціального транзитного спрощення нормативним значенням, затвердженим постановою Кабінету Міністрів України від 12 серпня 2020 р. № 705 “Деякі питання надання дозволу на застосування спеціального транзитного спрощення</w:t>
            </w:r>
            <w:r w:rsidRPr="00330C16">
              <w:rPr>
                <w:b/>
                <w:shd w:val="clear" w:color="auto" w:fill="FFFFFF"/>
              </w:rPr>
              <w:t>”:</w:t>
            </w:r>
          </w:p>
          <w:p w:rsidR="004116E4" w:rsidRPr="004116E4" w:rsidRDefault="004116E4" w:rsidP="00330C16">
            <w:pPr>
              <w:pStyle w:val="rvps2"/>
              <w:shd w:val="clear" w:color="auto" w:fill="FFFFFF"/>
              <w:spacing w:before="0" w:beforeAutospacing="0" w:after="0" w:afterAutospacing="0"/>
              <w:ind w:firstLine="450"/>
              <w:jc w:val="both"/>
              <w:rPr>
                <w:b/>
                <w:shd w:val="clear" w:color="auto" w:fill="FFFFFF"/>
                <w:lang w:val="uk-UA"/>
              </w:rPr>
            </w:pPr>
            <w:r>
              <w:rPr>
                <w:b/>
                <w:shd w:val="clear" w:color="auto" w:fill="FFFFFF"/>
                <w:lang w:val="uk-UA"/>
              </w:rPr>
              <w:t>…</w:t>
            </w:r>
          </w:p>
        </w:tc>
      </w:tr>
      <w:tr w:rsidR="00330C16" w:rsidRPr="00330C16" w:rsidTr="008F3845">
        <w:tc>
          <w:tcPr>
            <w:tcW w:w="14884" w:type="dxa"/>
            <w:gridSpan w:val="3"/>
          </w:tcPr>
          <w:p w:rsidR="00330C16" w:rsidRPr="00330C16" w:rsidRDefault="00330C16" w:rsidP="00330C16">
            <w:pPr>
              <w:jc w:val="center"/>
              <w:rPr>
                <w:b/>
                <w:sz w:val="24"/>
                <w:szCs w:val="24"/>
                <w:lang w:val="uk-UA"/>
              </w:rPr>
            </w:pPr>
            <w:r w:rsidRPr="00330C16">
              <w:rPr>
                <w:b/>
                <w:sz w:val="24"/>
                <w:szCs w:val="24"/>
              </w:rPr>
              <w:t>Додаток до Анкети самооцінки підприємства щодо відповідності умовам для надання дозволу на застосування спеціального транзитного спрощення</w:t>
            </w:r>
            <w:r>
              <w:rPr>
                <w:b/>
                <w:sz w:val="24"/>
                <w:szCs w:val="24"/>
                <w:lang w:val="uk-UA"/>
              </w:rPr>
              <w:t xml:space="preserve">, </w:t>
            </w:r>
            <w:r w:rsidRPr="00330C16">
              <w:rPr>
                <w:b/>
                <w:sz w:val="24"/>
                <w:szCs w:val="24"/>
              </w:rPr>
              <w:t>затверджено</w:t>
            </w:r>
            <w:r>
              <w:rPr>
                <w:b/>
                <w:sz w:val="24"/>
                <w:szCs w:val="24"/>
                <w:lang w:val="uk-UA"/>
              </w:rPr>
              <w:t>ї</w:t>
            </w:r>
            <w:r w:rsidRPr="00330C16">
              <w:rPr>
                <w:b/>
                <w:sz w:val="24"/>
                <w:szCs w:val="24"/>
              </w:rPr>
              <w:t xml:space="preserve"> постанов</w:t>
            </w:r>
            <w:r>
              <w:rPr>
                <w:b/>
                <w:sz w:val="24"/>
                <w:szCs w:val="24"/>
                <w:lang w:val="uk-UA"/>
              </w:rPr>
              <w:t>ою</w:t>
            </w:r>
            <w:r w:rsidRPr="00330C16">
              <w:rPr>
                <w:b/>
                <w:sz w:val="24"/>
                <w:szCs w:val="24"/>
              </w:rPr>
              <w:t xml:space="preserve"> Кабінету Міністрів України від 12 серпня 2020 р. № 705</w:t>
            </w:r>
          </w:p>
        </w:tc>
      </w:tr>
      <w:tr w:rsidR="00330C16" w:rsidRPr="00330C16" w:rsidTr="00E66FB1">
        <w:tc>
          <w:tcPr>
            <w:tcW w:w="7513" w:type="dxa"/>
            <w:gridSpan w:val="2"/>
          </w:tcPr>
          <w:p w:rsidR="00330C16" w:rsidRPr="00330C16" w:rsidRDefault="00330C16" w:rsidP="00330C16">
            <w:pPr>
              <w:pStyle w:val="rvps2"/>
              <w:shd w:val="clear" w:color="auto" w:fill="FFFFFF"/>
              <w:spacing w:before="0" w:beforeAutospacing="0" w:after="0" w:afterAutospacing="0"/>
              <w:ind w:firstLine="450"/>
              <w:jc w:val="both"/>
              <w:rPr>
                <w:shd w:val="clear" w:color="auto" w:fill="FFFFFF"/>
                <w:lang w:val="uk-UA"/>
              </w:rPr>
            </w:pPr>
            <w:r>
              <w:rPr>
                <w:shd w:val="clear" w:color="auto" w:fill="FFFFFF"/>
                <w:lang w:val="uk-UA"/>
              </w:rPr>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Підрозділ 4.3. Розрахункові показники (коефіцієнти) платоспроможності (фінансової стійкості) та ліквідності</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Пункт 4.3.1</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 xml:space="preserve">У цьому пункті показники фінансового стану підприємства розраховуються відповідно до формул, наведених у нормативних значеннях розрахункових показників (коефіцієнтів) </w:t>
            </w:r>
            <w:r w:rsidRPr="00330C16">
              <w:rPr>
                <w:shd w:val="clear" w:color="auto" w:fill="FFFFFF"/>
              </w:rPr>
              <w:lastRenderedPageBreak/>
              <w:t>платоспроможності (фінансової стійкості) та ліквідності підприємства за результатами річної (проміжної) фінансової звітності</w:t>
            </w:r>
            <w:r w:rsidRPr="00330C16">
              <w:rPr>
                <w:b/>
                <w:bCs/>
                <w:shd w:val="clear" w:color="auto" w:fill="FFFFFF"/>
              </w:rPr>
              <w:t>, затверджених постановою Кабінету Міністрів України від 29 липня 2020 р. № 665 “Деякі питання функціонування авторизованих економічних операторів”</w:t>
            </w:r>
            <w:r w:rsidRPr="00330C16">
              <w:rPr>
                <w:shd w:val="clear" w:color="auto" w:fill="FFFFFF"/>
              </w:rPr>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330C16" w:rsidRDefault="00330C16" w:rsidP="00330C16">
            <w:pPr>
              <w:pStyle w:val="rvps2"/>
              <w:shd w:val="clear" w:color="auto" w:fill="FFFFFF"/>
              <w:spacing w:before="0" w:beforeAutospacing="0" w:after="0" w:afterAutospacing="0"/>
              <w:jc w:val="both"/>
              <w:rPr>
                <w:shd w:val="clear" w:color="auto" w:fill="FFFFFF"/>
              </w:rPr>
            </w:pPr>
          </w:p>
          <w:p w:rsidR="00330C16" w:rsidRPr="00330C16" w:rsidRDefault="00330C16" w:rsidP="00330C16">
            <w:pPr>
              <w:jc w:val="both"/>
              <w:rPr>
                <w:b/>
                <w:sz w:val="24"/>
                <w:szCs w:val="24"/>
                <w:lang w:val="uk-UA"/>
              </w:rPr>
            </w:pPr>
            <w:r>
              <w:rPr>
                <w:sz w:val="24"/>
                <w:szCs w:val="24"/>
                <w:shd w:val="clear" w:color="auto" w:fill="FFFFFF"/>
                <w:lang w:val="uk-UA"/>
              </w:rPr>
              <w:t>…</w:t>
            </w:r>
          </w:p>
        </w:tc>
        <w:tc>
          <w:tcPr>
            <w:tcW w:w="7371" w:type="dxa"/>
          </w:tcPr>
          <w:p w:rsidR="00330C16" w:rsidRPr="00330C16" w:rsidRDefault="00330C16" w:rsidP="00330C16">
            <w:pPr>
              <w:pStyle w:val="rvps2"/>
              <w:shd w:val="clear" w:color="auto" w:fill="FFFFFF"/>
              <w:spacing w:before="0" w:beforeAutospacing="0" w:after="0" w:afterAutospacing="0"/>
              <w:ind w:firstLine="450"/>
              <w:jc w:val="both"/>
              <w:rPr>
                <w:shd w:val="clear" w:color="auto" w:fill="FFFFFF"/>
                <w:lang w:val="uk-UA"/>
              </w:rPr>
            </w:pPr>
            <w:r>
              <w:rPr>
                <w:shd w:val="clear" w:color="auto" w:fill="FFFFFF"/>
                <w:lang w:val="uk-UA"/>
              </w:rPr>
              <w:lastRenderedPageBreak/>
              <w:t>…</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Підрозділ 4.3. Розрахункові показники (коефіцієнти) платоспроможності (фінансової стійкості) та ліквідності</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Пункт 4.3.1</w:t>
            </w:r>
          </w:p>
          <w:p w:rsidR="00330C16" w:rsidRPr="00330C16" w:rsidRDefault="00330C16" w:rsidP="00330C16">
            <w:pPr>
              <w:pStyle w:val="rvps2"/>
              <w:shd w:val="clear" w:color="auto" w:fill="FFFFFF"/>
              <w:spacing w:before="0" w:beforeAutospacing="0" w:after="0" w:afterAutospacing="0"/>
              <w:ind w:firstLine="450"/>
              <w:jc w:val="both"/>
              <w:rPr>
                <w:shd w:val="clear" w:color="auto" w:fill="FFFFFF"/>
              </w:rPr>
            </w:pPr>
            <w:r w:rsidRPr="00330C16">
              <w:rPr>
                <w:shd w:val="clear" w:color="auto" w:fill="FFFFFF"/>
              </w:rPr>
              <w:t xml:space="preserve">У цьому пункті показники фінансового стану підприємства розраховуються відповідно до формул, наведених у нормативних значеннях розрахункових показників (коефіцієнтів) </w:t>
            </w:r>
            <w:r w:rsidRPr="00330C16">
              <w:rPr>
                <w:shd w:val="clear" w:color="auto" w:fill="FFFFFF"/>
              </w:rPr>
              <w:lastRenderedPageBreak/>
              <w:t xml:space="preserve">платоспроможності (фінансової стійкості) та ліквідності підприємства за результатами річної (проміжної) фінансової звітності </w:t>
            </w:r>
            <w:r w:rsidRPr="00330C16">
              <w:rPr>
                <w:b/>
                <w:bCs/>
                <w:shd w:val="clear" w:color="auto" w:fill="FFFFFF"/>
              </w:rPr>
              <w:t>для надання дозволу на застосування спеціального транзитного спрощення, затверджених постановою Кабінету Міністрів України від 12 серпня 2020 р. № 705 “Деякі питання надання дозволу на застосування спеціального транзитного спрощення”</w:t>
            </w:r>
            <w:r w:rsidRPr="00330C16">
              <w:rPr>
                <w:shd w:val="clear" w:color="auto" w:fill="FFFFFF"/>
              </w:rPr>
              <w:t>.</w:t>
            </w:r>
            <w:bookmarkStart w:id="22" w:name="_GoBack"/>
            <w:bookmarkEnd w:id="22"/>
          </w:p>
          <w:p w:rsidR="00330C16" w:rsidRPr="00330C16" w:rsidRDefault="00330C16" w:rsidP="00330C16">
            <w:pPr>
              <w:jc w:val="both"/>
              <w:rPr>
                <w:b/>
                <w:sz w:val="24"/>
                <w:szCs w:val="24"/>
                <w:lang w:val="uk-UA"/>
              </w:rPr>
            </w:pPr>
            <w:r>
              <w:rPr>
                <w:sz w:val="24"/>
                <w:szCs w:val="24"/>
                <w:shd w:val="clear" w:color="auto" w:fill="FFFFFF"/>
                <w:lang w:val="uk-UA"/>
              </w:rPr>
              <w:t>…</w:t>
            </w:r>
          </w:p>
        </w:tc>
      </w:tr>
    </w:tbl>
    <w:p w:rsidR="00FD753B" w:rsidRPr="00745608" w:rsidRDefault="00FD753B" w:rsidP="00FD753B">
      <w:pPr>
        <w:ind w:firstLine="567"/>
        <w:jc w:val="both"/>
        <w:rPr>
          <w:sz w:val="36"/>
          <w:lang w:val="uk-UA"/>
        </w:rPr>
      </w:pPr>
    </w:p>
    <w:p w:rsidR="00FD753B" w:rsidRPr="00745608" w:rsidRDefault="00AB52B3" w:rsidP="00FD753B">
      <w:pPr>
        <w:rPr>
          <w:b/>
          <w:lang w:val="uk-UA"/>
        </w:rPr>
      </w:pPr>
      <w:r w:rsidRPr="00745608">
        <w:rPr>
          <w:b/>
          <w:lang w:val="uk-UA"/>
        </w:rPr>
        <w:t>Міністр фінансів україни</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t xml:space="preserve">    </w:t>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00FD753B" w:rsidRPr="00745608">
        <w:rPr>
          <w:b/>
          <w:lang w:val="uk-UA"/>
        </w:rPr>
        <w:tab/>
      </w:r>
      <w:r w:rsidRPr="00745608">
        <w:rPr>
          <w:b/>
          <w:lang w:val="uk-UA"/>
        </w:rPr>
        <w:t xml:space="preserve">      Сергій МАРЧЕНКО</w:t>
      </w:r>
    </w:p>
    <w:p w:rsidR="00154AFB" w:rsidRPr="00745608" w:rsidRDefault="00154AFB" w:rsidP="00FD753B">
      <w:pPr>
        <w:rPr>
          <w:b/>
          <w:lang w:val="en-US"/>
        </w:rPr>
      </w:pPr>
    </w:p>
    <w:sectPr w:rsidR="00154AFB" w:rsidRPr="00745608" w:rsidSect="00921189">
      <w:headerReference w:type="default" r:id="rId24"/>
      <w:pgSz w:w="16838" w:h="11906" w:orient="landscape"/>
      <w:pgMar w:top="851" w:right="568" w:bottom="568" w:left="1134" w:header="284"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83" w:rsidRDefault="00351983" w:rsidP="00F544BD">
      <w:r>
        <w:separator/>
      </w:r>
    </w:p>
  </w:endnote>
  <w:endnote w:type="continuationSeparator" w:id="0">
    <w:p w:rsidR="00351983" w:rsidRDefault="00351983" w:rsidP="00F5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UkrainianPeterburg">
    <w:altName w:val="Courier New"/>
    <w:charset w:val="00"/>
    <w:family w:val="roman"/>
    <w:pitch w:val="variable"/>
    <w:sig w:usb0="00000203" w:usb1="00000000" w:usb2="00000000" w:usb3="00000000" w:csb0="00000005" w:csb1="00000000"/>
  </w:font>
  <w:font w:name="UkrainianPragmatic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83" w:rsidRDefault="00351983" w:rsidP="00F544BD">
      <w:r>
        <w:separator/>
      </w:r>
    </w:p>
  </w:footnote>
  <w:footnote w:type="continuationSeparator" w:id="0">
    <w:p w:rsidR="00351983" w:rsidRDefault="00351983" w:rsidP="00F5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B1" w:rsidRPr="00921189" w:rsidRDefault="00E66FB1">
    <w:pPr>
      <w:pStyle w:val="a7"/>
      <w:jc w:val="center"/>
      <w:rPr>
        <w:sz w:val="24"/>
        <w:szCs w:val="24"/>
      </w:rPr>
    </w:pPr>
    <w:r w:rsidRPr="00921189">
      <w:rPr>
        <w:sz w:val="24"/>
        <w:szCs w:val="24"/>
      </w:rPr>
      <w:fldChar w:fldCharType="begin"/>
    </w:r>
    <w:r w:rsidRPr="00921189">
      <w:rPr>
        <w:sz w:val="24"/>
        <w:szCs w:val="24"/>
      </w:rPr>
      <w:instrText>PAGE   \* MERGEFORMAT</w:instrText>
    </w:r>
    <w:r w:rsidRPr="00921189">
      <w:rPr>
        <w:sz w:val="24"/>
        <w:szCs w:val="24"/>
      </w:rPr>
      <w:fldChar w:fldCharType="separate"/>
    </w:r>
    <w:r w:rsidR="00D21155">
      <w:rPr>
        <w:noProof/>
        <w:sz w:val="24"/>
        <w:szCs w:val="24"/>
      </w:rPr>
      <w:t>17</w:t>
    </w:r>
    <w:r w:rsidRPr="0092118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245"/>
    <w:multiLevelType w:val="hybridMultilevel"/>
    <w:tmpl w:val="EDA47240"/>
    <w:lvl w:ilvl="0" w:tplc="3266FF7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13AD79B8"/>
    <w:multiLevelType w:val="hybridMultilevel"/>
    <w:tmpl w:val="278EE42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9316A15"/>
    <w:multiLevelType w:val="hybridMultilevel"/>
    <w:tmpl w:val="5F3CF0F6"/>
    <w:lvl w:ilvl="0" w:tplc="6B68CF82">
      <w:start w:val="1"/>
      <w:numFmt w:val="decimal"/>
      <w:lvlText w:val="%1."/>
      <w:lvlJc w:val="left"/>
      <w:pPr>
        <w:ind w:left="771" w:hanging="360"/>
      </w:pPr>
      <w:rPr>
        <w:rFonts w:hint="default"/>
      </w:rPr>
    </w:lvl>
    <w:lvl w:ilvl="1" w:tplc="04220019" w:tentative="1">
      <w:start w:val="1"/>
      <w:numFmt w:val="lowerLetter"/>
      <w:lvlText w:val="%2."/>
      <w:lvlJc w:val="left"/>
      <w:pPr>
        <w:ind w:left="1491" w:hanging="360"/>
      </w:pPr>
    </w:lvl>
    <w:lvl w:ilvl="2" w:tplc="0422001B" w:tentative="1">
      <w:start w:val="1"/>
      <w:numFmt w:val="lowerRoman"/>
      <w:lvlText w:val="%3."/>
      <w:lvlJc w:val="right"/>
      <w:pPr>
        <w:ind w:left="2211" w:hanging="180"/>
      </w:pPr>
    </w:lvl>
    <w:lvl w:ilvl="3" w:tplc="0422000F" w:tentative="1">
      <w:start w:val="1"/>
      <w:numFmt w:val="decimal"/>
      <w:lvlText w:val="%4."/>
      <w:lvlJc w:val="left"/>
      <w:pPr>
        <w:ind w:left="2931" w:hanging="360"/>
      </w:pPr>
    </w:lvl>
    <w:lvl w:ilvl="4" w:tplc="04220019" w:tentative="1">
      <w:start w:val="1"/>
      <w:numFmt w:val="lowerLetter"/>
      <w:lvlText w:val="%5."/>
      <w:lvlJc w:val="left"/>
      <w:pPr>
        <w:ind w:left="3651" w:hanging="360"/>
      </w:pPr>
    </w:lvl>
    <w:lvl w:ilvl="5" w:tplc="0422001B" w:tentative="1">
      <w:start w:val="1"/>
      <w:numFmt w:val="lowerRoman"/>
      <w:lvlText w:val="%6."/>
      <w:lvlJc w:val="right"/>
      <w:pPr>
        <w:ind w:left="4371" w:hanging="180"/>
      </w:pPr>
    </w:lvl>
    <w:lvl w:ilvl="6" w:tplc="0422000F" w:tentative="1">
      <w:start w:val="1"/>
      <w:numFmt w:val="decimal"/>
      <w:lvlText w:val="%7."/>
      <w:lvlJc w:val="left"/>
      <w:pPr>
        <w:ind w:left="5091" w:hanging="360"/>
      </w:pPr>
    </w:lvl>
    <w:lvl w:ilvl="7" w:tplc="04220019" w:tentative="1">
      <w:start w:val="1"/>
      <w:numFmt w:val="lowerLetter"/>
      <w:lvlText w:val="%8."/>
      <w:lvlJc w:val="left"/>
      <w:pPr>
        <w:ind w:left="5811" w:hanging="360"/>
      </w:pPr>
    </w:lvl>
    <w:lvl w:ilvl="8" w:tplc="0422001B" w:tentative="1">
      <w:start w:val="1"/>
      <w:numFmt w:val="lowerRoman"/>
      <w:lvlText w:val="%9."/>
      <w:lvlJc w:val="right"/>
      <w:pPr>
        <w:ind w:left="6531" w:hanging="180"/>
      </w:pPr>
    </w:lvl>
  </w:abstractNum>
  <w:abstractNum w:abstractNumId="3" w15:restartNumberingAfterBreak="0">
    <w:nsid w:val="2D042E66"/>
    <w:multiLevelType w:val="hybridMultilevel"/>
    <w:tmpl w:val="52F63BAC"/>
    <w:lvl w:ilvl="0" w:tplc="F2288B2A">
      <w:start w:val="1"/>
      <w:numFmt w:val="decimal"/>
      <w:lvlText w:val="%1."/>
      <w:lvlJc w:val="left"/>
      <w:pPr>
        <w:ind w:left="1494" w:hanging="360"/>
      </w:pPr>
      <w:rPr>
        <w:rFonts w:cs="Times New Roman" w:hint="default"/>
        <w:color w:val="auto"/>
      </w:rPr>
    </w:lvl>
    <w:lvl w:ilvl="1" w:tplc="04220019">
      <w:start w:val="1"/>
      <w:numFmt w:val="lowerLetter"/>
      <w:lvlText w:val="%2."/>
      <w:lvlJc w:val="left"/>
      <w:pPr>
        <w:ind w:left="2214" w:hanging="360"/>
      </w:pPr>
      <w:rPr>
        <w:rFonts w:cs="Times New Roman"/>
      </w:rPr>
    </w:lvl>
    <w:lvl w:ilvl="2" w:tplc="0422001B" w:tentative="1">
      <w:start w:val="1"/>
      <w:numFmt w:val="lowerRoman"/>
      <w:lvlText w:val="%3."/>
      <w:lvlJc w:val="right"/>
      <w:pPr>
        <w:ind w:left="2934" w:hanging="180"/>
      </w:pPr>
      <w:rPr>
        <w:rFonts w:cs="Times New Roman"/>
      </w:rPr>
    </w:lvl>
    <w:lvl w:ilvl="3" w:tplc="0422000F" w:tentative="1">
      <w:start w:val="1"/>
      <w:numFmt w:val="decimal"/>
      <w:lvlText w:val="%4."/>
      <w:lvlJc w:val="left"/>
      <w:pPr>
        <w:ind w:left="3654" w:hanging="360"/>
      </w:pPr>
      <w:rPr>
        <w:rFonts w:cs="Times New Roman"/>
      </w:rPr>
    </w:lvl>
    <w:lvl w:ilvl="4" w:tplc="04220019" w:tentative="1">
      <w:start w:val="1"/>
      <w:numFmt w:val="lowerLetter"/>
      <w:lvlText w:val="%5."/>
      <w:lvlJc w:val="left"/>
      <w:pPr>
        <w:ind w:left="4374" w:hanging="360"/>
      </w:pPr>
      <w:rPr>
        <w:rFonts w:cs="Times New Roman"/>
      </w:rPr>
    </w:lvl>
    <w:lvl w:ilvl="5" w:tplc="0422001B" w:tentative="1">
      <w:start w:val="1"/>
      <w:numFmt w:val="lowerRoman"/>
      <w:lvlText w:val="%6."/>
      <w:lvlJc w:val="right"/>
      <w:pPr>
        <w:ind w:left="5094" w:hanging="180"/>
      </w:pPr>
      <w:rPr>
        <w:rFonts w:cs="Times New Roman"/>
      </w:rPr>
    </w:lvl>
    <w:lvl w:ilvl="6" w:tplc="0422000F" w:tentative="1">
      <w:start w:val="1"/>
      <w:numFmt w:val="decimal"/>
      <w:lvlText w:val="%7."/>
      <w:lvlJc w:val="left"/>
      <w:pPr>
        <w:ind w:left="5814" w:hanging="360"/>
      </w:pPr>
      <w:rPr>
        <w:rFonts w:cs="Times New Roman"/>
      </w:rPr>
    </w:lvl>
    <w:lvl w:ilvl="7" w:tplc="04220019" w:tentative="1">
      <w:start w:val="1"/>
      <w:numFmt w:val="lowerLetter"/>
      <w:lvlText w:val="%8."/>
      <w:lvlJc w:val="left"/>
      <w:pPr>
        <w:ind w:left="6534" w:hanging="360"/>
      </w:pPr>
      <w:rPr>
        <w:rFonts w:cs="Times New Roman"/>
      </w:rPr>
    </w:lvl>
    <w:lvl w:ilvl="8" w:tplc="0422001B" w:tentative="1">
      <w:start w:val="1"/>
      <w:numFmt w:val="lowerRoman"/>
      <w:lvlText w:val="%9."/>
      <w:lvlJc w:val="right"/>
      <w:pPr>
        <w:ind w:left="7254" w:hanging="180"/>
      </w:pPr>
      <w:rPr>
        <w:rFonts w:cs="Times New Roman"/>
      </w:rPr>
    </w:lvl>
  </w:abstractNum>
  <w:abstractNum w:abstractNumId="4" w15:restartNumberingAfterBreak="0">
    <w:nsid w:val="2E886489"/>
    <w:multiLevelType w:val="hybridMultilevel"/>
    <w:tmpl w:val="2BFCC880"/>
    <w:lvl w:ilvl="0" w:tplc="7ECE14F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5" w15:restartNumberingAfterBreak="0">
    <w:nsid w:val="39083994"/>
    <w:multiLevelType w:val="hybridMultilevel"/>
    <w:tmpl w:val="AB08EDD0"/>
    <w:lvl w:ilvl="0" w:tplc="762CD1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6" w15:restartNumberingAfterBreak="0">
    <w:nsid w:val="4AB669E4"/>
    <w:multiLevelType w:val="hybridMultilevel"/>
    <w:tmpl w:val="D9DC8DDA"/>
    <w:lvl w:ilvl="0" w:tplc="998C015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5B267E32"/>
    <w:multiLevelType w:val="hybridMultilevel"/>
    <w:tmpl w:val="67048F82"/>
    <w:lvl w:ilvl="0" w:tplc="3A344CF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8" w15:restartNumberingAfterBreak="0">
    <w:nsid w:val="5F410D45"/>
    <w:multiLevelType w:val="hybridMultilevel"/>
    <w:tmpl w:val="B74A20EA"/>
    <w:lvl w:ilvl="0" w:tplc="7F461F4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9" w15:restartNumberingAfterBreak="0">
    <w:nsid w:val="5FC67A2C"/>
    <w:multiLevelType w:val="hybridMultilevel"/>
    <w:tmpl w:val="B9AA27BE"/>
    <w:lvl w:ilvl="0" w:tplc="10B40F0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69454724"/>
    <w:multiLevelType w:val="hybridMultilevel"/>
    <w:tmpl w:val="91781C96"/>
    <w:lvl w:ilvl="0" w:tplc="64929200">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1" w15:restartNumberingAfterBreak="0">
    <w:nsid w:val="73AE197A"/>
    <w:multiLevelType w:val="hybridMultilevel"/>
    <w:tmpl w:val="66D0ABCC"/>
    <w:lvl w:ilvl="0" w:tplc="32065D86">
      <w:start w:val="1"/>
      <w:numFmt w:val="decimal"/>
      <w:lvlText w:val="%1."/>
      <w:lvlJc w:val="left"/>
      <w:pPr>
        <w:ind w:left="771" w:hanging="360"/>
      </w:pPr>
      <w:rPr>
        <w:rFonts w:cs="Times New Roman" w:hint="default"/>
      </w:rPr>
    </w:lvl>
    <w:lvl w:ilvl="1" w:tplc="04220019" w:tentative="1">
      <w:start w:val="1"/>
      <w:numFmt w:val="lowerLetter"/>
      <w:lvlText w:val="%2."/>
      <w:lvlJc w:val="left"/>
      <w:pPr>
        <w:ind w:left="1491" w:hanging="360"/>
      </w:pPr>
      <w:rPr>
        <w:rFonts w:cs="Times New Roman"/>
      </w:rPr>
    </w:lvl>
    <w:lvl w:ilvl="2" w:tplc="0422001B" w:tentative="1">
      <w:start w:val="1"/>
      <w:numFmt w:val="lowerRoman"/>
      <w:lvlText w:val="%3."/>
      <w:lvlJc w:val="right"/>
      <w:pPr>
        <w:ind w:left="2211" w:hanging="180"/>
      </w:pPr>
      <w:rPr>
        <w:rFonts w:cs="Times New Roman"/>
      </w:rPr>
    </w:lvl>
    <w:lvl w:ilvl="3" w:tplc="0422000F" w:tentative="1">
      <w:start w:val="1"/>
      <w:numFmt w:val="decimal"/>
      <w:lvlText w:val="%4."/>
      <w:lvlJc w:val="left"/>
      <w:pPr>
        <w:ind w:left="2931" w:hanging="360"/>
      </w:pPr>
      <w:rPr>
        <w:rFonts w:cs="Times New Roman"/>
      </w:rPr>
    </w:lvl>
    <w:lvl w:ilvl="4" w:tplc="04220019" w:tentative="1">
      <w:start w:val="1"/>
      <w:numFmt w:val="lowerLetter"/>
      <w:lvlText w:val="%5."/>
      <w:lvlJc w:val="left"/>
      <w:pPr>
        <w:ind w:left="3651" w:hanging="360"/>
      </w:pPr>
      <w:rPr>
        <w:rFonts w:cs="Times New Roman"/>
      </w:rPr>
    </w:lvl>
    <w:lvl w:ilvl="5" w:tplc="0422001B" w:tentative="1">
      <w:start w:val="1"/>
      <w:numFmt w:val="lowerRoman"/>
      <w:lvlText w:val="%6."/>
      <w:lvlJc w:val="right"/>
      <w:pPr>
        <w:ind w:left="4371" w:hanging="180"/>
      </w:pPr>
      <w:rPr>
        <w:rFonts w:cs="Times New Roman"/>
      </w:rPr>
    </w:lvl>
    <w:lvl w:ilvl="6" w:tplc="0422000F" w:tentative="1">
      <w:start w:val="1"/>
      <w:numFmt w:val="decimal"/>
      <w:lvlText w:val="%7."/>
      <w:lvlJc w:val="left"/>
      <w:pPr>
        <w:ind w:left="5091" w:hanging="360"/>
      </w:pPr>
      <w:rPr>
        <w:rFonts w:cs="Times New Roman"/>
      </w:rPr>
    </w:lvl>
    <w:lvl w:ilvl="7" w:tplc="04220019" w:tentative="1">
      <w:start w:val="1"/>
      <w:numFmt w:val="lowerLetter"/>
      <w:lvlText w:val="%8."/>
      <w:lvlJc w:val="left"/>
      <w:pPr>
        <w:ind w:left="5811" w:hanging="360"/>
      </w:pPr>
      <w:rPr>
        <w:rFonts w:cs="Times New Roman"/>
      </w:rPr>
    </w:lvl>
    <w:lvl w:ilvl="8" w:tplc="0422001B" w:tentative="1">
      <w:start w:val="1"/>
      <w:numFmt w:val="lowerRoman"/>
      <w:lvlText w:val="%9."/>
      <w:lvlJc w:val="right"/>
      <w:pPr>
        <w:ind w:left="6531" w:hanging="180"/>
      </w:pPr>
      <w:rPr>
        <w:rFonts w:cs="Times New Roman"/>
      </w:rPr>
    </w:lvl>
  </w:abstractNum>
  <w:abstractNum w:abstractNumId="12" w15:restartNumberingAfterBreak="0">
    <w:nsid w:val="79FD3CFB"/>
    <w:multiLevelType w:val="hybridMultilevel"/>
    <w:tmpl w:val="9D429034"/>
    <w:lvl w:ilvl="0" w:tplc="9B6E6B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3" w15:restartNumberingAfterBreak="0">
    <w:nsid w:val="7DC837B5"/>
    <w:multiLevelType w:val="hybridMultilevel"/>
    <w:tmpl w:val="57BE985A"/>
    <w:lvl w:ilvl="0" w:tplc="7E3A17A4">
      <w:start w:val="1"/>
      <w:numFmt w:val="decimal"/>
      <w:lvlText w:val="%1)"/>
      <w:lvlJc w:val="left"/>
      <w:pPr>
        <w:ind w:left="906" w:hanging="360"/>
      </w:pPr>
      <w:rPr>
        <w:rFonts w:cs="Times New Roman" w:hint="default"/>
      </w:rPr>
    </w:lvl>
    <w:lvl w:ilvl="1" w:tplc="04220019" w:tentative="1">
      <w:start w:val="1"/>
      <w:numFmt w:val="lowerLetter"/>
      <w:lvlText w:val="%2."/>
      <w:lvlJc w:val="left"/>
      <w:pPr>
        <w:ind w:left="1626" w:hanging="360"/>
      </w:pPr>
      <w:rPr>
        <w:rFonts w:cs="Times New Roman"/>
      </w:rPr>
    </w:lvl>
    <w:lvl w:ilvl="2" w:tplc="0422001B" w:tentative="1">
      <w:start w:val="1"/>
      <w:numFmt w:val="lowerRoman"/>
      <w:lvlText w:val="%3."/>
      <w:lvlJc w:val="right"/>
      <w:pPr>
        <w:ind w:left="2346" w:hanging="180"/>
      </w:pPr>
      <w:rPr>
        <w:rFonts w:cs="Times New Roman"/>
      </w:rPr>
    </w:lvl>
    <w:lvl w:ilvl="3" w:tplc="0422000F" w:tentative="1">
      <w:start w:val="1"/>
      <w:numFmt w:val="decimal"/>
      <w:lvlText w:val="%4."/>
      <w:lvlJc w:val="left"/>
      <w:pPr>
        <w:ind w:left="3066" w:hanging="360"/>
      </w:pPr>
      <w:rPr>
        <w:rFonts w:cs="Times New Roman"/>
      </w:rPr>
    </w:lvl>
    <w:lvl w:ilvl="4" w:tplc="04220019" w:tentative="1">
      <w:start w:val="1"/>
      <w:numFmt w:val="lowerLetter"/>
      <w:lvlText w:val="%5."/>
      <w:lvlJc w:val="left"/>
      <w:pPr>
        <w:ind w:left="3786" w:hanging="360"/>
      </w:pPr>
      <w:rPr>
        <w:rFonts w:cs="Times New Roman"/>
      </w:rPr>
    </w:lvl>
    <w:lvl w:ilvl="5" w:tplc="0422001B" w:tentative="1">
      <w:start w:val="1"/>
      <w:numFmt w:val="lowerRoman"/>
      <w:lvlText w:val="%6."/>
      <w:lvlJc w:val="right"/>
      <w:pPr>
        <w:ind w:left="4506" w:hanging="180"/>
      </w:pPr>
      <w:rPr>
        <w:rFonts w:cs="Times New Roman"/>
      </w:rPr>
    </w:lvl>
    <w:lvl w:ilvl="6" w:tplc="0422000F" w:tentative="1">
      <w:start w:val="1"/>
      <w:numFmt w:val="decimal"/>
      <w:lvlText w:val="%7."/>
      <w:lvlJc w:val="left"/>
      <w:pPr>
        <w:ind w:left="5226" w:hanging="360"/>
      </w:pPr>
      <w:rPr>
        <w:rFonts w:cs="Times New Roman"/>
      </w:rPr>
    </w:lvl>
    <w:lvl w:ilvl="7" w:tplc="04220019" w:tentative="1">
      <w:start w:val="1"/>
      <w:numFmt w:val="lowerLetter"/>
      <w:lvlText w:val="%8."/>
      <w:lvlJc w:val="left"/>
      <w:pPr>
        <w:ind w:left="5946" w:hanging="360"/>
      </w:pPr>
      <w:rPr>
        <w:rFonts w:cs="Times New Roman"/>
      </w:rPr>
    </w:lvl>
    <w:lvl w:ilvl="8" w:tplc="0422001B" w:tentative="1">
      <w:start w:val="1"/>
      <w:numFmt w:val="lowerRoman"/>
      <w:lvlText w:val="%9."/>
      <w:lvlJc w:val="right"/>
      <w:pPr>
        <w:ind w:left="6666" w:hanging="180"/>
      </w:pPr>
      <w:rPr>
        <w:rFonts w:cs="Times New Roman"/>
      </w:rPr>
    </w:lvl>
  </w:abstractNum>
  <w:abstractNum w:abstractNumId="14" w15:restartNumberingAfterBreak="0">
    <w:nsid w:val="7EC359A1"/>
    <w:multiLevelType w:val="hybridMultilevel"/>
    <w:tmpl w:val="89FC163E"/>
    <w:lvl w:ilvl="0" w:tplc="4CAE327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5"/>
  </w:num>
  <w:num w:numId="2">
    <w:abstractNumId w:val="12"/>
  </w:num>
  <w:num w:numId="3">
    <w:abstractNumId w:val="4"/>
  </w:num>
  <w:num w:numId="4">
    <w:abstractNumId w:val="14"/>
  </w:num>
  <w:num w:numId="5">
    <w:abstractNumId w:val="9"/>
  </w:num>
  <w:num w:numId="6">
    <w:abstractNumId w:val="0"/>
  </w:num>
  <w:num w:numId="7">
    <w:abstractNumId w:val="13"/>
  </w:num>
  <w:num w:numId="8">
    <w:abstractNumId w:val="6"/>
  </w:num>
  <w:num w:numId="9">
    <w:abstractNumId w:val="8"/>
  </w:num>
  <w:num w:numId="10">
    <w:abstractNumId w:val="1"/>
  </w:num>
  <w:num w:numId="11">
    <w:abstractNumId w:val="7"/>
  </w:num>
  <w:num w:numId="12">
    <w:abstractNumId w:val="10"/>
  </w:num>
  <w:num w:numId="13">
    <w:abstractNumId w:val="1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A9"/>
    <w:rsid w:val="00000A7C"/>
    <w:rsid w:val="0000107B"/>
    <w:rsid w:val="00001736"/>
    <w:rsid w:val="00006152"/>
    <w:rsid w:val="0000767A"/>
    <w:rsid w:val="00010E54"/>
    <w:rsid w:val="000122F0"/>
    <w:rsid w:val="0001243A"/>
    <w:rsid w:val="00013335"/>
    <w:rsid w:val="000142D5"/>
    <w:rsid w:val="0001497D"/>
    <w:rsid w:val="00015249"/>
    <w:rsid w:val="00016E73"/>
    <w:rsid w:val="00016EAE"/>
    <w:rsid w:val="00017285"/>
    <w:rsid w:val="00017E95"/>
    <w:rsid w:val="00020DFD"/>
    <w:rsid w:val="00021E11"/>
    <w:rsid w:val="00023D15"/>
    <w:rsid w:val="00026401"/>
    <w:rsid w:val="000277F9"/>
    <w:rsid w:val="00027AC5"/>
    <w:rsid w:val="00030226"/>
    <w:rsid w:val="00031790"/>
    <w:rsid w:val="00031CAC"/>
    <w:rsid w:val="00035603"/>
    <w:rsid w:val="00035D95"/>
    <w:rsid w:val="000370C8"/>
    <w:rsid w:val="000432E1"/>
    <w:rsid w:val="0004370E"/>
    <w:rsid w:val="00046298"/>
    <w:rsid w:val="00046EE6"/>
    <w:rsid w:val="00053E90"/>
    <w:rsid w:val="000571EF"/>
    <w:rsid w:val="00057334"/>
    <w:rsid w:val="00060C6B"/>
    <w:rsid w:val="00060CC1"/>
    <w:rsid w:val="000629C1"/>
    <w:rsid w:val="000667C2"/>
    <w:rsid w:val="00070667"/>
    <w:rsid w:val="000716C0"/>
    <w:rsid w:val="0007175F"/>
    <w:rsid w:val="00071D0E"/>
    <w:rsid w:val="00071FCC"/>
    <w:rsid w:val="0007441A"/>
    <w:rsid w:val="00074F3C"/>
    <w:rsid w:val="00075919"/>
    <w:rsid w:val="00076122"/>
    <w:rsid w:val="00077145"/>
    <w:rsid w:val="00077400"/>
    <w:rsid w:val="00077C8B"/>
    <w:rsid w:val="00081C2C"/>
    <w:rsid w:val="0008446F"/>
    <w:rsid w:val="00085963"/>
    <w:rsid w:val="0008792C"/>
    <w:rsid w:val="000900D3"/>
    <w:rsid w:val="000933D0"/>
    <w:rsid w:val="000935CD"/>
    <w:rsid w:val="00093F15"/>
    <w:rsid w:val="0009628E"/>
    <w:rsid w:val="000A2D51"/>
    <w:rsid w:val="000A3B6E"/>
    <w:rsid w:val="000A555D"/>
    <w:rsid w:val="000A56E6"/>
    <w:rsid w:val="000B16A9"/>
    <w:rsid w:val="000B1B68"/>
    <w:rsid w:val="000B1E93"/>
    <w:rsid w:val="000B4398"/>
    <w:rsid w:val="000B556A"/>
    <w:rsid w:val="000B5829"/>
    <w:rsid w:val="000B74C9"/>
    <w:rsid w:val="000B7B45"/>
    <w:rsid w:val="000C1186"/>
    <w:rsid w:val="000C5395"/>
    <w:rsid w:val="000C5A43"/>
    <w:rsid w:val="000D174A"/>
    <w:rsid w:val="000D27BE"/>
    <w:rsid w:val="000D3CA0"/>
    <w:rsid w:val="000D461C"/>
    <w:rsid w:val="000D4657"/>
    <w:rsid w:val="000D52C1"/>
    <w:rsid w:val="000D5371"/>
    <w:rsid w:val="000D5650"/>
    <w:rsid w:val="000D5C61"/>
    <w:rsid w:val="000D6645"/>
    <w:rsid w:val="000D6B59"/>
    <w:rsid w:val="000D7826"/>
    <w:rsid w:val="000E04B6"/>
    <w:rsid w:val="000E05A7"/>
    <w:rsid w:val="000E17A5"/>
    <w:rsid w:val="000E1AFB"/>
    <w:rsid w:val="000E2BE8"/>
    <w:rsid w:val="000E328B"/>
    <w:rsid w:val="000E4822"/>
    <w:rsid w:val="000E5CC5"/>
    <w:rsid w:val="000E6DB8"/>
    <w:rsid w:val="000E7DA9"/>
    <w:rsid w:val="000F17BB"/>
    <w:rsid w:val="000F404C"/>
    <w:rsid w:val="000F6FC4"/>
    <w:rsid w:val="000F73A5"/>
    <w:rsid w:val="0010019A"/>
    <w:rsid w:val="00101399"/>
    <w:rsid w:val="00104ADF"/>
    <w:rsid w:val="00104C1B"/>
    <w:rsid w:val="00104E94"/>
    <w:rsid w:val="001052FA"/>
    <w:rsid w:val="00105610"/>
    <w:rsid w:val="00112612"/>
    <w:rsid w:val="001145EC"/>
    <w:rsid w:val="0011682F"/>
    <w:rsid w:val="00116BC0"/>
    <w:rsid w:val="00116CC0"/>
    <w:rsid w:val="0011709D"/>
    <w:rsid w:val="00117DB7"/>
    <w:rsid w:val="001204E6"/>
    <w:rsid w:val="001247D1"/>
    <w:rsid w:val="001253F3"/>
    <w:rsid w:val="00127F33"/>
    <w:rsid w:val="00130103"/>
    <w:rsid w:val="0013108E"/>
    <w:rsid w:val="00131439"/>
    <w:rsid w:val="001317CB"/>
    <w:rsid w:val="001318AE"/>
    <w:rsid w:val="0013549D"/>
    <w:rsid w:val="00135895"/>
    <w:rsid w:val="001359D9"/>
    <w:rsid w:val="0013608C"/>
    <w:rsid w:val="00137B7C"/>
    <w:rsid w:val="00137DA0"/>
    <w:rsid w:val="00142212"/>
    <w:rsid w:val="00143E52"/>
    <w:rsid w:val="00145F3D"/>
    <w:rsid w:val="001462F0"/>
    <w:rsid w:val="00147AED"/>
    <w:rsid w:val="001509F9"/>
    <w:rsid w:val="0015206E"/>
    <w:rsid w:val="001521E1"/>
    <w:rsid w:val="00152515"/>
    <w:rsid w:val="00152D09"/>
    <w:rsid w:val="00153376"/>
    <w:rsid w:val="00153A10"/>
    <w:rsid w:val="00154403"/>
    <w:rsid w:val="00154AFB"/>
    <w:rsid w:val="00155826"/>
    <w:rsid w:val="00155C76"/>
    <w:rsid w:val="0015732F"/>
    <w:rsid w:val="001576E2"/>
    <w:rsid w:val="0016033D"/>
    <w:rsid w:val="001604BD"/>
    <w:rsid w:val="00161524"/>
    <w:rsid w:val="001615A9"/>
    <w:rsid w:val="00161DE7"/>
    <w:rsid w:val="001620A2"/>
    <w:rsid w:val="001635C8"/>
    <w:rsid w:val="00163A44"/>
    <w:rsid w:val="00164C4E"/>
    <w:rsid w:val="00165100"/>
    <w:rsid w:val="00166428"/>
    <w:rsid w:val="00166611"/>
    <w:rsid w:val="0017018B"/>
    <w:rsid w:val="001711B5"/>
    <w:rsid w:val="001721F3"/>
    <w:rsid w:val="001754AD"/>
    <w:rsid w:val="00176734"/>
    <w:rsid w:val="00176926"/>
    <w:rsid w:val="001805A6"/>
    <w:rsid w:val="001809C6"/>
    <w:rsid w:val="00182F76"/>
    <w:rsid w:val="00183576"/>
    <w:rsid w:val="0018384C"/>
    <w:rsid w:val="00183940"/>
    <w:rsid w:val="00183BA5"/>
    <w:rsid w:val="001842A2"/>
    <w:rsid w:val="00184361"/>
    <w:rsid w:val="001871BD"/>
    <w:rsid w:val="00191EB7"/>
    <w:rsid w:val="00192470"/>
    <w:rsid w:val="0019298D"/>
    <w:rsid w:val="0019331E"/>
    <w:rsid w:val="00194C9D"/>
    <w:rsid w:val="0019532E"/>
    <w:rsid w:val="00195E6E"/>
    <w:rsid w:val="001A09F4"/>
    <w:rsid w:val="001A15A4"/>
    <w:rsid w:val="001A2B7B"/>
    <w:rsid w:val="001A3B5F"/>
    <w:rsid w:val="001A5135"/>
    <w:rsid w:val="001A6772"/>
    <w:rsid w:val="001A6F6A"/>
    <w:rsid w:val="001A762C"/>
    <w:rsid w:val="001B07FA"/>
    <w:rsid w:val="001B2146"/>
    <w:rsid w:val="001B241A"/>
    <w:rsid w:val="001B257A"/>
    <w:rsid w:val="001B25F7"/>
    <w:rsid w:val="001B51AD"/>
    <w:rsid w:val="001B5683"/>
    <w:rsid w:val="001C0CB4"/>
    <w:rsid w:val="001C28BC"/>
    <w:rsid w:val="001C5CE6"/>
    <w:rsid w:val="001D0B0B"/>
    <w:rsid w:val="001D59C8"/>
    <w:rsid w:val="001D5FF5"/>
    <w:rsid w:val="001D6039"/>
    <w:rsid w:val="001D6912"/>
    <w:rsid w:val="001D78DD"/>
    <w:rsid w:val="001E1D6C"/>
    <w:rsid w:val="001E302E"/>
    <w:rsid w:val="001E3822"/>
    <w:rsid w:val="001E5366"/>
    <w:rsid w:val="001E5754"/>
    <w:rsid w:val="001E5AC7"/>
    <w:rsid w:val="001E5F5D"/>
    <w:rsid w:val="001E7023"/>
    <w:rsid w:val="001F069B"/>
    <w:rsid w:val="001F10AB"/>
    <w:rsid w:val="001F674D"/>
    <w:rsid w:val="001F7465"/>
    <w:rsid w:val="0020097C"/>
    <w:rsid w:val="002009C8"/>
    <w:rsid w:val="0020112B"/>
    <w:rsid w:val="002110AE"/>
    <w:rsid w:val="00211D3C"/>
    <w:rsid w:val="00213C8D"/>
    <w:rsid w:val="00216D92"/>
    <w:rsid w:val="00217F0F"/>
    <w:rsid w:val="00220BE3"/>
    <w:rsid w:val="002237A0"/>
    <w:rsid w:val="00223C8B"/>
    <w:rsid w:val="002257C2"/>
    <w:rsid w:val="00225C51"/>
    <w:rsid w:val="00226431"/>
    <w:rsid w:val="002268F8"/>
    <w:rsid w:val="00226DEB"/>
    <w:rsid w:val="00231C5C"/>
    <w:rsid w:val="00233BA6"/>
    <w:rsid w:val="00241F04"/>
    <w:rsid w:val="0024390B"/>
    <w:rsid w:val="00246CA4"/>
    <w:rsid w:val="00247064"/>
    <w:rsid w:val="002532CD"/>
    <w:rsid w:val="00253A70"/>
    <w:rsid w:val="00253D90"/>
    <w:rsid w:val="002542FC"/>
    <w:rsid w:val="00255DF2"/>
    <w:rsid w:val="00255F95"/>
    <w:rsid w:val="00257A66"/>
    <w:rsid w:val="00261787"/>
    <w:rsid w:val="00261CB9"/>
    <w:rsid w:val="00261D22"/>
    <w:rsid w:val="002620D9"/>
    <w:rsid w:val="00263792"/>
    <w:rsid w:val="0026391E"/>
    <w:rsid w:val="00264C89"/>
    <w:rsid w:val="0026515F"/>
    <w:rsid w:val="00267E85"/>
    <w:rsid w:val="002735E4"/>
    <w:rsid w:val="00273FA2"/>
    <w:rsid w:val="00274215"/>
    <w:rsid w:val="002754AD"/>
    <w:rsid w:val="00275C3D"/>
    <w:rsid w:val="00275EF9"/>
    <w:rsid w:val="00276071"/>
    <w:rsid w:val="0027730B"/>
    <w:rsid w:val="00277334"/>
    <w:rsid w:val="002836FE"/>
    <w:rsid w:val="00283EA5"/>
    <w:rsid w:val="002846A4"/>
    <w:rsid w:val="00285281"/>
    <w:rsid w:val="002858BF"/>
    <w:rsid w:val="00285C17"/>
    <w:rsid w:val="00286841"/>
    <w:rsid w:val="00287945"/>
    <w:rsid w:val="002922FF"/>
    <w:rsid w:val="002925B5"/>
    <w:rsid w:val="002926A7"/>
    <w:rsid w:val="00294EDF"/>
    <w:rsid w:val="002950A3"/>
    <w:rsid w:val="00296291"/>
    <w:rsid w:val="002962A9"/>
    <w:rsid w:val="0029746D"/>
    <w:rsid w:val="0029765B"/>
    <w:rsid w:val="00297A2F"/>
    <w:rsid w:val="002A1B2E"/>
    <w:rsid w:val="002A5D8A"/>
    <w:rsid w:val="002A5F80"/>
    <w:rsid w:val="002B23BF"/>
    <w:rsid w:val="002B3535"/>
    <w:rsid w:val="002B39ED"/>
    <w:rsid w:val="002B49F8"/>
    <w:rsid w:val="002B50DD"/>
    <w:rsid w:val="002B6289"/>
    <w:rsid w:val="002B6312"/>
    <w:rsid w:val="002B6551"/>
    <w:rsid w:val="002B745F"/>
    <w:rsid w:val="002C1A76"/>
    <w:rsid w:val="002C548A"/>
    <w:rsid w:val="002C5A20"/>
    <w:rsid w:val="002C5FC7"/>
    <w:rsid w:val="002C6B52"/>
    <w:rsid w:val="002D03F0"/>
    <w:rsid w:val="002D09F2"/>
    <w:rsid w:val="002D10DD"/>
    <w:rsid w:val="002D1433"/>
    <w:rsid w:val="002D157D"/>
    <w:rsid w:val="002D206C"/>
    <w:rsid w:val="002D6E96"/>
    <w:rsid w:val="002D769E"/>
    <w:rsid w:val="002D7847"/>
    <w:rsid w:val="002D7D2C"/>
    <w:rsid w:val="002E171A"/>
    <w:rsid w:val="002E1A77"/>
    <w:rsid w:val="002E21AC"/>
    <w:rsid w:val="002E3845"/>
    <w:rsid w:val="002E4296"/>
    <w:rsid w:val="002E6DA3"/>
    <w:rsid w:val="002E7E9F"/>
    <w:rsid w:val="002F02A4"/>
    <w:rsid w:val="002F06E7"/>
    <w:rsid w:val="002F0AE6"/>
    <w:rsid w:val="002F2452"/>
    <w:rsid w:val="002F67FA"/>
    <w:rsid w:val="002F756A"/>
    <w:rsid w:val="00301968"/>
    <w:rsid w:val="00301D0E"/>
    <w:rsid w:val="003054A1"/>
    <w:rsid w:val="00305CEA"/>
    <w:rsid w:val="0030630F"/>
    <w:rsid w:val="00306981"/>
    <w:rsid w:val="00310F33"/>
    <w:rsid w:val="00313F43"/>
    <w:rsid w:val="00315602"/>
    <w:rsid w:val="0032087D"/>
    <w:rsid w:val="003219B7"/>
    <w:rsid w:val="00322436"/>
    <w:rsid w:val="00323908"/>
    <w:rsid w:val="003243E7"/>
    <w:rsid w:val="003250A1"/>
    <w:rsid w:val="00325AE1"/>
    <w:rsid w:val="00326E5E"/>
    <w:rsid w:val="00326E8D"/>
    <w:rsid w:val="00330C16"/>
    <w:rsid w:val="003328C3"/>
    <w:rsid w:val="00335770"/>
    <w:rsid w:val="0034128C"/>
    <w:rsid w:val="00341556"/>
    <w:rsid w:val="003418DC"/>
    <w:rsid w:val="00341B14"/>
    <w:rsid w:val="00343BC1"/>
    <w:rsid w:val="00343C54"/>
    <w:rsid w:val="00344938"/>
    <w:rsid w:val="00345A35"/>
    <w:rsid w:val="003460D1"/>
    <w:rsid w:val="003472AE"/>
    <w:rsid w:val="0034746C"/>
    <w:rsid w:val="003475C1"/>
    <w:rsid w:val="0035181E"/>
    <w:rsid w:val="00351983"/>
    <w:rsid w:val="00352C21"/>
    <w:rsid w:val="003548B3"/>
    <w:rsid w:val="003554D5"/>
    <w:rsid w:val="0035591D"/>
    <w:rsid w:val="0035657D"/>
    <w:rsid w:val="0035689B"/>
    <w:rsid w:val="003568E4"/>
    <w:rsid w:val="00356F63"/>
    <w:rsid w:val="003578C2"/>
    <w:rsid w:val="003602EA"/>
    <w:rsid w:val="00361E3C"/>
    <w:rsid w:val="003620B6"/>
    <w:rsid w:val="0036291B"/>
    <w:rsid w:val="00362DAE"/>
    <w:rsid w:val="00362DDC"/>
    <w:rsid w:val="003634F5"/>
    <w:rsid w:val="00363D47"/>
    <w:rsid w:val="003640CC"/>
    <w:rsid w:val="003643AB"/>
    <w:rsid w:val="00365539"/>
    <w:rsid w:val="003666CE"/>
    <w:rsid w:val="0037012F"/>
    <w:rsid w:val="00374ACE"/>
    <w:rsid w:val="00377EFF"/>
    <w:rsid w:val="00380040"/>
    <w:rsid w:val="00381727"/>
    <w:rsid w:val="00381DEB"/>
    <w:rsid w:val="003831C5"/>
    <w:rsid w:val="00383951"/>
    <w:rsid w:val="003849E7"/>
    <w:rsid w:val="00386B8D"/>
    <w:rsid w:val="0038785A"/>
    <w:rsid w:val="003914A5"/>
    <w:rsid w:val="003923E4"/>
    <w:rsid w:val="00392735"/>
    <w:rsid w:val="003934AD"/>
    <w:rsid w:val="00393CFE"/>
    <w:rsid w:val="00394B9E"/>
    <w:rsid w:val="003953AC"/>
    <w:rsid w:val="00395B34"/>
    <w:rsid w:val="0039629E"/>
    <w:rsid w:val="00397D70"/>
    <w:rsid w:val="003A03A5"/>
    <w:rsid w:val="003A311B"/>
    <w:rsid w:val="003A36CE"/>
    <w:rsid w:val="003A7B20"/>
    <w:rsid w:val="003A7F54"/>
    <w:rsid w:val="003B06C0"/>
    <w:rsid w:val="003B2ADF"/>
    <w:rsid w:val="003B2B6A"/>
    <w:rsid w:val="003B331E"/>
    <w:rsid w:val="003B75D3"/>
    <w:rsid w:val="003C5E0F"/>
    <w:rsid w:val="003C5F8F"/>
    <w:rsid w:val="003D09CF"/>
    <w:rsid w:val="003D283D"/>
    <w:rsid w:val="003D29AD"/>
    <w:rsid w:val="003D2CDA"/>
    <w:rsid w:val="003D4653"/>
    <w:rsid w:val="003D5566"/>
    <w:rsid w:val="003E070B"/>
    <w:rsid w:val="003E11DF"/>
    <w:rsid w:val="003E11FB"/>
    <w:rsid w:val="003E13C0"/>
    <w:rsid w:val="003E71F8"/>
    <w:rsid w:val="003E7ABD"/>
    <w:rsid w:val="003F00B4"/>
    <w:rsid w:val="003F101B"/>
    <w:rsid w:val="003F2CE6"/>
    <w:rsid w:val="003F64B0"/>
    <w:rsid w:val="003F77D9"/>
    <w:rsid w:val="0040104C"/>
    <w:rsid w:val="00401466"/>
    <w:rsid w:val="0040154B"/>
    <w:rsid w:val="004037FA"/>
    <w:rsid w:val="0040481D"/>
    <w:rsid w:val="00404CBF"/>
    <w:rsid w:val="00406B59"/>
    <w:rsid w:val="00406FAA"/>
    <w:rsid w:val="00407E63"/>
    <w:rsid w:val="00410842"/>
    <w:rsid w:val="004108F7"/>
    <w:rsid w:val="004116E4"/>
    <w:rsid w:val="00413241"/>
    <w:rsid w:val="0041360D"/>
    <w:rsid w:val="0041511B"/>
    <w:rsid w:val="00415200"/>
    <w:rsid w:val="0041549C"/>
    <w:rsid w:val="0041556E"/>
    <w:rsid w:val="00416C28"/>
    <w:rsid w:val="00417705"/>
    <w:rsid w:val="004203ED"/>
    <w:rsid w:val="00420961"/>
    <w:rsid w:val="00421521"/>
    <w:rsid w:val="00423297"/>
    <w:rsid w:val="00424974"/>
    <w:rsid w:val="004272D6"/>
    <w:rsid w:val="004326C7"/>
    <w:rsid w:val="00432960"/>
    <w:rsid w:val="00432F83"/>
    <w:rsid w:val="0043393B"/>
    <w:rsid w:val="004342F6"/>
    <w:rsid w:val="004344B4"/>
    <w:rsid w:val="004354B2"/>
    <w:rsid w:val="00440467"/>
    <w:rsid w:val="00443FDD"/>
    <w:rsid w:val="004441B1"/>
    <w:rsid w:val="004457E4"/>
    <w:rsid w:val="00445F7E"/>
    <w:rsid w:val="0045436F"/>
    <w:rsid w:val="00455A1B"/>
    <w:rsid w:val="0045786F"/>
    <w:rsid w:val="00465821"/>
    <w:rsid w:val="004664C6"/>
    <w:rsid w:val="00470620"/>
    <w:rsid w:val="0047457A"/>
    <w:rsid w:val="004825F9"/>
    <w:rsid w:val="00485270"/>
    <w:rsid w:val="004855A6"/>
    <w:rsid w:val="00485FBF"/>
    <w:rsid w:val="004874B7"/>
    <w:rsid w:val="00490888"/>
    <w:rsid w:val="004908FC"/>
    <w:rsid w:val="00490AFE"/>
    <w:rsid w:val="0049105B"/>
    <w:rsid w:val="004938E4"/>
    <w:rsid w:val="00493E44"/>
    <w:rsid w:val="00496336"/>
    <w:rsid w:val="00496CCF"/>
    <w:rsid w:val="004A3640"/>
    <w:rsid w:val="004A3E50"/>
    <w:rsid w:val="004A5BAD"/>
    <w:rsid w:val="004A6440"/>
    <w:rsid w:val="004A717A"/>
    <w:rsid w:val="004B0BC7"/>
    <w:rsid w:val="004B1D0A"/>
    <w:rsid w:val="004B2AB1"/>
    <w:rsid w:val="004B31FF"/>
    <w:rsid w:val="004B35D8"/>
    <w:rsid w:val="004B4A9F"/>
    <w:rsid w:val="004B50C9"/>
    <w:rsid w:val="004B5FFA"/>
    <w:rsid w:val="004B6005"/>
    <w:rsid w:val="004C066B"/>
    <w:rsid w:val="004C1EE6"/>
    <w:rsid w:val="004C2236"/>
    <w:rsid w:val="004C303E"/>
    <w:rsid w:val="004C3635"/>
    <w:rsid w:val="004C4F33"/>
    <w:rsid w:val="004C6F16"/>
    <w:rsid w:val="004D0DB8"/>
    <w:rsid w:val="004D1669"/>
    <w:rsid w:val="004D2204"/>
    <w:rsid w:val="004D3471"/>
    <w:rsid w:val="004D5239"/>
    <w:rsid w:val="004D57EA"/>
    <w:rsid w:val="004E12B5"/>
    <w:rsid w:val="004E2707"/>
    <w:rsid w:val="004E39CA"/>
    <w:rsid w:val="004E6194"/>
    <w:rsid w:val="004E61A2"/>
    <w:rsid w:val="004E69A5"/>
    <w:rsid w:val="004F03DB"/>
    <w:rsid w:val="004F1944"/>
    <w:rsid w:val="004F1D96"/>
    <w:rsid w:val="004F2F8A"/>
    <w:rsid w:val="004F364D"/>
    <w:rsid w:val="004F4216"/>
    <w:rsid w:val="004F4753"/>
    <w:rsid w:val="004F48ED"/>
    <w:rsid w:val="004F50E5"/>
    <w:rsid w:val="004F52C1"/>
    <w:rsid w:val="004F68BD"/>
    <w:rsid w:val="004F6B29"/>
    <w:rsid w:val="004F6CB2"/>
    <w:rsid w:val="004F73C0"/>
    <w:rsid w:val="00500050"/>
    <w:rsid w:val="005005C5"/>
    <w:rsid w:val="0050194F"/>
    <w:rsid w:val="0050430B"/>
    <w:rsid w:val="005053F6"/>
    <w:rsid w:val="005063B2"/>
    <w:rsid w:val="00507092"/>
    <w:rsid w:val="00510280"/>
    <w:rsid w:val="0051140E"/>
    <w:rsid w:val="00511D4A"/>
    <w:rsid w:val="00512586"/>
    <w:rsid w:val="00513A17"/>
    <w:rsid w:val="00514B19"/>
    <w:rsid w:val="00514F82"/>
    <w:rsid w:val="00516886"/>
    <w:rsid w:val="005203E0"/>
    <w:rsid w:val="005203F3"/>
    <w:rsid w:val="00521F7D"/>
    <w:rsid w:val="00524DAC"/>
    <w:rsid w:val="00527827"/>
    <w:rsid w:val="005278CD"/>
    <w:rsid w:val="0053032B"/>
    <w:rsid w:val="00531E86"/>
    <w:rsid w:val="00533AC6"/>
    <w:rsid w:val="00541FE1"/>
    <w:rsid w:val="005424C4"/>
    <w:rsid w:val="00542ED0"/>
    <w:rsid w:val="00543F40"/>
    <w:rsid w:val="0054640B"/>
    <w:rsid w:val="0055614A"/>
    <w:rsid w:val="00560462"/>
    <w:rsid w:val="00560899"/>
    <w:rsid w:val="00561379"/>
    <w:rsid w:val="00561D0B"/>
    <w:rsid w:val="005649FF"/>
    <w:rsid w:val="00565ED2"/>
    <w:rsid w:val="0056649E"/>
    <w:rsid w:val="005672C5"/>
    <w:rsid w:val="00567DC8"/>
    <w:rsid w:val="0057124D"/>
    <w:rsid w:val="005720C7"/>
    <w:rsid w:val="00574A9E"/>
    <w:rsid w:val="005762F2"/>
    <w:rsid w:val="005768EC"/>
    <w:rsid w:val="00580A27"/>
    <w:rsid w:val="00581707"/>
    <w:rsid w:val="00583AAE"/>
    <w:rsid w:val="00583C52"/>
    <w:rsid w:val="00584885"/>
    <w:rsid w:val="005862A8"/>
    <w:rsid w:val="00586F4B"/>
    <w:rsid w:val="0059204F"/>
    <w:rsid w:val="005934ED"/>
    <w:rsid w:val="005943B6"/>
    <w:rsid w:val="00594CED"/>
    <w:rsid w:val="00595497"/>
    <w:rsid w:val="00595A69"/>
    <w:rsid w:val="00597240"/>
    <w:rsid w:val="00597AC3"/>
    <w:rsid w:val="005A13FD"/>
    <w:rsid w:val="005A1C60"/>
    <w:rsid w:val="005A3DFD"/>
    <w:rsid w:val="005A4925"/>
    <w:rsid w:val="005A5A36"/>
    <w:rsid w:val="005A6C15"/>
    <w:rsid w:val="005B00C9"/>
    <w:rsid w:val="005B02D8"/>
    <w:rsid w:val="005B3CC2"/>
    <w:rsid w:val="005B58FA"/>
    <w:rsid w:val="005C06EE"/>
    <w:rsid w:val="005C0B44"/>
    <w:rsid w:val="005C1407"/>
    <w:rsid w:val="005C2073"/>
    <w:rsid w:val="005C2BE1"/>
    <w:rsid w:val="005C2C13"/>
    <w:rsid w:val="005C3729"/>
    <w:rsid w:val="005C3B3E"/>
    <w:rsid w:val="005C5FF4"/>
    <w:rsid w:val="005C6EE5"/>
    <w:rsid w:val="005D3AD1"/>
    <w:rsid w:val="005D5AD6"/>
    <w:rsid w:val="005E0E35"/>
    <w:rsid w:val="005E1A5C"/>
    <w:rsid w:val="005E1B4D"/>
    <w:rsid w:val="005E26FD"/>
    <w:rsid w:val="005E3DAE"/>
    <w:rsid w:val="005E456D"/>
    <w:rsid w:val="005E46F9"/>
    <w:rsid w:val="005E5394"/>
    <w:rsid w:val="005E692B"/>
    <w:rsid w:val="005E70AB"/>
    <w:rsid w:val="005F531B"/>
    <w:rsid w:val="005F73E3"/>
    <w:rsid w:val="005F7454"/>
    <w:rsid w:val="00604019"/>
    <w:rsid w:val="006052EE"/>
    <w:rsid w:val="00605B42"/>
    <w:rsid w:val="006073F2"/>
    <w:rsid w:val="0060763D"/>
    <w:rsid w:val="00607E52"/>
    <w:rsid w:val="00610BDF"/>
    <w:rsid w:val="00610E49"/>
    <w:rsid w:val="00610EC7"/>
    <w:rsid w:val="0061263B"/>
    <w:rsid w:val="0061478B"/>
    <w:rsid w:val="00614C79"/>
    <w:rsid w:val="00614FA9"/>
    <w:rsid w:val="00621790"/>
    <w:rsid w:val="00622873"/>
    <w:rsid w:val="006271C3"/>
    <w:rsid w:val="00627D72"/>
    <w:rsid w:val="006336D2"/>
    <w:rsid w:val="006339D6"/>
    <w:rsid w:val="0063582E"/>
    <w:rsid w:val="00636257"/>
    <w:rsid w:val="006363C2"/>
    <w:rsid w:val="00637648"/>
    <w:rsid w:val="00642426"/>
    <w:rsid w:val="00643F38"/>
    <w:rsid w:val="0064463C"/>
    <w:rsid w:val="006450EF"/>
    <w:rsid w:val="00645316"/>
    <w:rsid w:val="006466A2"/>
    <w:rsid w:val="006468D2"/>
    <w:rsid w:val="00647FE8"/>
    <w:rsid w:val="0065199F"/>
    <w:rsid w:val="00651DB2"/>
    <w:rsid w:val="00651ECF"/>
    <w:rsid w:val="00653403"/>
    <w:rsid w:val="00653478"/>
    <w:rsid w:val="0065556A"/>
    <w:rsid w:val="006578F7"/>
    <w:rsid w:val="0066119A"/>
    <w:rsid w:val="006615EA"/>
    <w:rsid w:val="00662646"/>
    <w:rsid w:val="00663DF7"/>
    <w:rsid w:val="00665454"/>
    <w:rsid w:val="00667F1E"/>
    <w:rsid w:val="006734CE"/>
    <w:rsid w:val="00676EC4"/>
    <w:rsid w:val="00677960"/>
    <w:rsid w:val="00680412"/>
    <w:rsid w:val="0068260A"/>
    <w:rsid w:val="00683173"/>
    <w:rsid w:val="00685C69"/>
    <w:rsid w:val="00687D7D"/>
    <w:rsid w:val="006907B9"/>
    <w:rsid w:val="0069185A"/>
    <w:rsid w:val="00691954"/>
    <w:rsid w:val="00691CB5"/>
    <w:rsid w:val="00691F97"/>
    <w:rsid w:val="0069386B"/>
    <w:rsid w:val="006947C9"/>
    <w:rsid w:val="00694836"/>
    <w:rsid w:val="00694E55"/>
    <w:rsid w:val="00695CC4"/>
    <w:rsid w:val="0069620F"/>
    <w:rsid w:val="006964FC"/>
    <w:rsid w:val="00696F5A"/>
    <w:rsid w:val="00697003"/>
    <w:rsid w:val="006A4005"/>
    <w:rsid w:val="006A5731"/>
    <w:rsid w:val="006A68E7"/>
    <w:rsid w:val="006B1D63"/>
    <w:rsid w:val="006B3FC2"/>
    <w:rsid w:val="006C0570"/>
    <w:rsid w:val="006C19E8"/>
    <w:rsid w:val="006C1BFD"/>
    <w:rsid w:val="006C27EC"/>
    <w:rsid w:val="006C33F0"/>
    <w:rsid w:val="006C48E0"/>
    <w:rsid w:val="006C4F85"/>
    <w:rsid w:val="006C68B1"/>
    <w:rsid w:val="006C70B1"/>
    <w:rsid w:val="006D01C6"/>
    <w:rsid w:val="006D0FE7"/>
    <w:rsid w:val="006D23E1"/>
    <w:rsid w:val="006D3086"/>
    <w:rsid w:val="006D30BF"/>
    <w:rsid w:val="006D3828"/>
    <w:rsid w:val="006D5771"/>
    <w:rsid w:val="006D77B6"/>
    <w:rsid w:val="006D7C23"/>
    <w:rsid w:val="006E1159"/>
    <w:rsid w:val="006E1544"/>
    <w:rsid w:val="006E4CF9"/>
    <w:rsid w:val="006E4F32"/>
    <w:rsid w:val="006E5289"/>
    <w:rsid w:val="006E6ED8"/>
    <w:rsid w:val="006E73EE"/>
    <w:rsid w:val="006F0412"/>
    <w:rsid w:val="006F2784"/>
    <w:rsid w:val="006F3689"/>
    <w:rsid w:val="006F6318"/>
    <w:rsid w:val="006F787D"/>
    <w:rsid w:val="00700CD5"/>
    <w:rsid w:val="0070257A"/>
    <w:rsid w:val="00707F3D"/>
    <w:rsid w:val="00710B83"/>
    <w:rsid w:val="007153B7"/>
    <w:rsid w:val="00717758"/>
    <w:rsid w:val="00720163"/>
    <w:rsid w:val="00721082"/>
    <w:rsid w:val="00721196"/>
    <w:rsid w:val="00722974"/>
    <w:rsid w:val="00725F85"/>
    <w:rsid w:val="00727A57"/>
    <w:rsid w:val="00730892"/>
    <w:rsid w:val="00732B85"/>
    <w:rsid w:val="00733075"/>
    <w:rsid w:val="007332FA"/>
    <w:rsid w:val="007333E0"/>
    <w:rsid w:val="00736250"/>
    <w:rsid w:val="0073690C"/>
    <w:rsid w:val="00736969"/>
    <w:rsid w:val="00737A38"/>
    <w:rsid w:val="007406C1"/>
    <w:rsid w:val="007416E7"/>
    <w:rsid w:val="007431D3"/>
    <w:rsid w:val="00745608"/>
    <w:rsid w:val="0074630B"/>
    <w:rsid w:val="007465AF"/>
    <w:rsid w:val="00746650"/>
    <w:rsid w:val="00750E3A"/>
    <w:rsid w:val="007515C2"/>
    <w:rsid w:val="00751654"/>
    <w:rsid w:val="0075634D"/>
    <w:rsid w:val="00757586"/>
    <w:rsid w:val="00760603"/>
    <w:rsid w:val="00760A5F"/>
    <w:rsid w:val="00761760"/>
    <w:rsid w:val="00761E74"/>
    <w:rsid w:val="007624F5"/>
    <w:rsid w:val="007634CA"/>
    <w:rsid w:val="00763901"/>
    <w:rsid w:val="00764C08"/>
    <w:rsid w:val="00765CEB"/>
    <w:rsid w:val="007678F2"/>
    <w:rsid w:val="00770BE6"/>
    <w:rsid w:val="00771E38"/>
    <w:rsid w:val="00772292"/>
    <w:rsid w:val="00775087"/>
    <w:rsid w:val="007759D8"/>
    <w:rsid w:val="00777CF6"/>
    <w:rsid w:val="00780339"/>
    <w:rsid w:val="00780AFA"/>
    <w:rsid w:val="00781113"/>
    <w:rsid w:val="00783CD8"/>
    <w:rsid w:val="007843D4"/>
    <w:rsid w:val="0078459E"/>
    <w:rsid w:val="007845A3"/>
    <w:rsid w:val="00787387"/>
    <w:rsid w:val="00792F6D"/>
    <w:rsid w:val="00793D50"/>
    <w:rsid w:val="007940AE"/>
    <w:rsid w:val="00794400"/>
    <w:rsid w:val="00796652"/>
    <w:rsid w:val="00797686"/>
    <w:rsid w:val="00797E69"/>
    <w:rsid w:val="007A052D"/>
    <w:rsid w:val="007A3FBD"/>
    <w:rsid w:val="007A6118"/>
    <w:rsid w:val="007A7A48"/>
    <w:rsid w:val="007B1599"/>
    <w:rsid w:val="007B2512"/>
    <w:rsid w:val="007B2A49"/>
    <w:rsid w:val="007B2D5C"/>
    <w:rsid w:val="007B37D6"/>
    <w:rsid w:val="007C0AA7"/>
    <w:rsid w:val="007C120A"/>
    <w:rsid w:val="007C6265"/>
    <w:rsid w:val="007C67C6"/>
    <w:rsid w:val="007D0543"/>
    <w:rsid w:val="007D685E"/>
    <w:rsid w:val="007D740C"/>
    <w:rsid w:val="007D74E6"/>
    <w:rsid w:val="007E1776"/>
    <w:rsid w:val="007E1BF5"/>
    <w:rsid w:val="007E1D87"/>
    <w:rsid w:val="007E20FA"/>
    <w:rsid w:val="007E348A"/>
    <w:rsid w:val="007E75CD"/>
    <w:rsid w:val="007F178F"/>
    <w:rsid w:val="007F20EA"/>
    <w:rsid w:val="007F22DE"/>
    <w:rsid w:val="007F2ABD"/>
    <w:rsid w:val="007F3182"/>
    <w:rsid w:val="007F6017"/>
    <w:rsid w:val="007F623F"/>
    <w:rsid w:val="008027C6"/>
    <w:rsid w:val="008037E8"/>
    <w:rsid w:val="008037EA"/>
    <w:rsid w:val="008054AC"/>
    <w:rsid w:val="00807270"/>
    <w:rsid w:val="008079BE"/>
    <w:rsid w:val="0081268F"/>
    <w:rsid w:val="00814CFE"/>
    <w:rsid w:val="008158E7"/>
    <w:rsid w:val="00817961"/>
    <w:rsid w:val="008213BF"/>
    <w:rsid w:val="0082151E"/>
    <w:rsid w:val="008224B2"/>
    <w:rsid w:val="008233BB"/>
    <w:rsid w:val="008243EF"/>
    <w:rsid w:val="008244AA"/>
    <w:rsid w:val="00825B74"/>
    <w:rsid w:val="00825E97"/>
    <w:rsid w:val="00830047"/>
    <w:rsid w:val="00832B27"/>
    <w:rsid w:val="00832C80"/>
    <w:rsid w:val="00832E0E"/>
    <w:rsid w:val="00833ACE"/>
    <w:rsid w:val="0083540C"/>
    <w:rsid w:val="0084006A"/>
    <w:rsid w:val="00840AA9"/>
    <w:rsid w:val="00841A75"/>
    <w:rsid w:val="008422F9"/>
    <w:rsid w:val="00842A79"/>
    <w:rsid w:val="0084415F"/>
    <w:rsid w:val="00845E1A"/>
    <w:rsid w:val="00852792"/>
    <w:rsid w:val="008542E3"/>
    <w:rsid w:val="00857FDE"/>
    <w:rsid w:val="00861C31"/>
    <w:rsid w:val="00861DFC"/>
    <w:rsid w:val="008623AE"/>
    <w:rsid w:val="008623F7"/>
    <w:rsid w:val="00863AED"/>
    <w:rsid w:val="00864F05"/>
    <w:rsid w:val="00871660"/>
    <w:rsid w:val="0087375D"/>
    <w:rsid w:val="008738A2"/>
    <w:rsid w:val="00875233"/>
    <w:rsid w:val="00875650"/>
    <w:rsid w:val="008763B2"/>
    <w:rsid w:val="008775C5"/>
    <w:rsid w:val="00877FAC"/>
    <w:rsid w:val="008813D3"/>
    <w:rsid w:val="00881721"/>
    <w:rsid w:val="008822EB"/>
    <w:rsid w:val="008842ED"/>
    <w:rsid w:val="00885C40"/>
    <w:rsid w:val="00885F1C"/>
    <w:rsid w:val="00886209"/>
    <w:rsid w:val="00886EDC"/>
    <w:rsid w:val="00887D89"/>
    <w:rsid w:val="00893A4A"/>
    <w:rsid w:val="008A017F"/>
    <w:rsid w:val="008A1D18"/>
    <w:rsid w:val="008A3FCB"/>
    <w:rsid w:val="008A5666"/>
    <w:rsid w:val="008A5DA5"/>
    <w:rsid w:val="008A6F09"/>
    <w:rsid w:val="008B4504"/>
    <w:rsid w:val="008B7AB1"/>
    <w:rsid w:val="008C19E3"/>
    <w:rsid w:val="008C2801"/>
    <w:rsid w:val="008C3BC3"/>
    <w:rsid w:val="008C6C10"/>
    <w:rsid w:val="008C72A6"/>
    <w:rsid w:val="008D123F"/>
    <w:rsid w:val="008D4460"/>
    <w:rsid w:val="008D5157"/>
    <w:rsid w:val="008D6701"/>
    <w:rsid w:val="008D6DCA"/>
    <w:rsid w:val="008D79FE"/>
    <w:rsid w:val="008E177C"/>
    <w:rsid w:val="008E1AE5"/>
    <w:rsid w:val="008E1BF0"/>
    <w:rsid w:val="008E3F4B"/>
    <w:rsid w:val="008E54D9"/>
    <w:rsid w:val="008E7846"/>
    <w:rsid w:val="008F1632"/>
    <w:rsid w:val="008F3D44"/>
    <w:rsid w:val="008F4622"/>
    <w:rsid w:val="008F54C6"/>
    <w:rsid w:val="008F5DF0"/>
    <w:rsid w:val="008F6581"/>
    <w:rsid w:val="008F6732"/>
    <w:rsid w:val="008F6B23"/>
    <w:rsid w:val="008F71FF"/>
    <w:rsid w:val="009003FB"/>
    <w:rsid w:val="00900A6D"/>
    <w:rsid w:val="00900C48"/>
    <w:rsid w:val="009015B4"/>
    <w:rsid w:val="00902F5E"/>
    <w:rsid w:val="009050B3"/>
    <w:rsid w:val="009054FE"/>
    <w:rsid w:val="00907C06"/>
    <w:rsid w:val="00907E29"/>
    <w:rsid w:val="009142BA"/>
    <w:rsid w:val="00915662"/>
    <w:rsid w:val="00915A61"/>
    <w:rsid w:val="009160C1"/>
    <w:rsid w:val="00921189"/>
    <w:rsid w:val="00921589"/>
    <w:rsid w:val="00921835"/>
    <w:rsid w:val="009224BC"/>
    <w:rsid w:val="00924382"/>
    <w:rsid w:val="00924CB7"/>
    <w:rsid w:val="0092668F"/>
    <w:rsid w:val="0092759F"/>
    <w:rsid w:val="00932A7B"/>
    <w:rsid w:val="00933FF1"/>
    <w:rsid w:val="00934096"/>
    <w:rsid w:val="009351CB"/>
    <w:rsid w:val="00935E97"/>
    <w:rsid w:val="009373AD"/>
    <w:rsid w:val="00937CD0"/>
    <w:rsid w:val="00942358"/>
    <w:rsid w:val="009434F5"/>
    <w:rsid w:val="00945915"/>
    <w:rsid w:val="00946A1A"/>
    <w:rsid w:val="00947666"/>
    <w:rsid w:val="00951A5E"/>
    <w:rsid w:val="00953385"/>
    <w:rsid w:val="009538F0"/>
    <w:rsid w:val="00955D26"/>
    <w:rsid w:val="00956588"/>
    <w:rsid w:val="00957437"/>
    <w:rsid w:val="009611F8"/>
    <w:rsid w:val="00961C6B"/>
    <w:rsid w:val="0096271E"/>
    <w:rsid w:val="00964319"/>
    <w:rsid w:val="00964732"/>
    <w:rsid w:val="00964997"/>
    <w:rsid w:val="00965820"/>
    <w:rsid w:val="00965BE1"/>
    <w:rsid w:val="00966275"/>
    <w:rsid w:val="00966D2B"/>
    <w:rsid w:val="00970F47"/>
    <w:rsid w:val="00972CD8"/>
    <w:rsid w:val="00974FF7"/>
    <w:rsid w:val="009765F5"/>
    <w:rsid w:val="0097781E"/>
    <w:rsid w:val="0097783F"/>
    <w:rsid w:val="00977FFB"/>
    <w:rsid w:val="009817FA"/>
    <w:rsid w:val="00982974"/>
    <w:rsid w:val="00983FE3"/>
    <w:rsid w:val="00984501"/>
    <w:rsid w:val="00985109"/>
    <w:rsid w:val="00985422"/>
    <w:rsid w:val="009860A6"/>
    <w:rsid w:val="00987EE8"/>
    <w:rsid w:val="00991E23"/>
    <w:rsid w:val="0099258A"/>
    <w:rsid w:val="009A2639"/>
    <w:rsid w:val="009A35BE"/>
    <w:rsid w:val="009A3ACE"/>
    <w:rsid w:val="009A4BC3"/>
    <w:rsid w:val="009A4FD9"/>
    <w:rsid w:val="009A6DF6"/>
    <w:rsid w:val="009A70C6"/>
    <w:rsid w:val="009A70F5"/>
    <w:rsid w:val="009B2367"/>
    <w:rsid w:val="009B4E87"/>
    <w:rsid w:val="009B5A05"/>
    <w:rsid w:val="009B5FDA"/>
    <w:rsid w:val="009C105E"/>
    <w:rsid w:val="009C240D"/>
    <w:rsid w:val="009C25F8"/>
    <w:rsid w:val="009C3853"/>
    <w:rsid w:val="009C4FC0"/>
    <w:rsid w:val="009C616F"/>
    <w:rsid w:val="009D0354"/>
    <w:rsid w:val="009D0FA2"/>
    <w:rsid w:val="009D0FBB"/>
    <w:rsid w:val="009D4831"/>
    <w:rsid w:val="009D54EC"/>
    <w:rsid w:val="009D7D95"/>
    <w:rsid w:val="009E0F03"/>
    <w:rsid w:val="009E1130"/>
    <w:rsid w:val="009E1623"/>
    <w:rsid w:val="009E2B88"/>
    <w:rsid w:val="009E54DF"/>
    <w:rsid w:val="009E7EA2"/>
    <w:rsid w:val="009E7FE7"/>
    <w:rsid w:val="009F09F6"/>
    <w:rsid w:val="009F2296"/>
    <w:rsid w:val="009F2DE0"/>
    <w:rsid w:val="009F362C"/>
    <w:rsid w:val="009F5FFD"/>
    <w:rsid w:val="009F6680"/>
    <w:rsid w:val="009F71B4"/>
    <w:rsid w:val="00A003E0"/>
    <w:rsid w:val="00A00CFF"/>
    <w:rsid w:val="00A03402"/>
    <w:rsid w:val="00A05AD0"/>
    <w:rsid w:val="00A061BD"/>
    <w:rsid w:val="00A0632F"/>
    <w:rsid w:val="00A07A98"/>
    <w:rsid w:val="00A1211F"/>
    <w:rsid w:val="00A12926"/>
    <w:rsid w:val="00A12F01"/>
    <w:rsid w:val="00A159A3"/>
    <w:rsid w:val="00A21440"/>
    <w:rsid w:val="00A21467"/>
    <w:rsid w:val="00A214DD"/>
    <w:rsid w:val="00A239B4"/>
    <w:rsid w:val="00A32835"/>
    <w:rsid w:val="00A3459C"/>
    <w:rsid w:val="00A379C5"/>
    <w:rsid w:val="00A408C8"/>
    <w:rsid w:val="00A41D45"/>
    <w:rsid w:val="00A42763"/>
    <w:rsid w:val="00A53DC4"/>
    <w:rsid w:val="00A53F84"/>
    <w:rsid w:val="00A556D7"/>
    <w:rsid w:val="00A61AD2"/>
    <w:rsid w:val="00A63213"/>
    <w:rsid w:val="00A63A20"/>
    <w:rsid w:val="00A67746"/>
    <w:rsid w:val="00A719CF"/>
    <w:rsid w:val="00A7457A"/>
    <w:rsid w:val="00A75995"/>
    <w:rsid w:val="00A765BE"/>
    <w:rsid w:val="00A771C4"/>
    <w:rsid w:val="00A77946"/>
    <w:rsid w:val="00A801A6"/>
    <w:rsid w:val="00A862D1"/>
    <w:rsid w:val="00A8715B"/>
    <w:rsid w:val="00A92252"/>
    <w:rsid w:val="00A929E6"/>
    <w:rsid w:val="00A958BA"/>
    <w:rsid w:val="00A96882"/>
    <w:rsid w:val="00A97C4E"/>
    <w:rsid w:val="00A97E6A"/>
    <w:rsid w:val="00AA086E"/>
    <w:rsid w:val="00AA2117"/>
    <w:rsid w:val="00AA469F"/>
    <w:rsid w:val="00AA5217"/>
    <w:rsid w:val="00AA737C"/>
    <w:rsid w:val="00AA78CD"/>
    <w:rsid w:val="00AB218E"/>
    <w:rsid w:val="00AB2D6A"/>
    <w:rsid w:val="00AB45E9"/>
    <w:rsid w:val="00AB516E"/>
    <w:rsid w:val="00AB52B3"/>
    <w:rsid w:val="00AB5BE2"/>
    <w:rsid w:val="00AB5CCC"/>
    <w:rsid w:val="00AB7767"/>
    <w:rsid w:val="00AB7A01"/>
    <w:rsid w:val="00AB7E42"/>
    <w:rsid w:val="00AC01AC"/>
    <w:rsid w:val="00AC0299"/>
    <w:rsid w:val="00AC18FA"/>
    <w:rsid w:val="00AC27A0"/>
    <w:rsid w:val="00AC516B"/>
    <w:rsid w:val="00AD2262"/>
    <w:rsid w:val="00AD2288"/>
    <w:rsid w:val="00AD3A80"/>
    <w:rsid w:val="00AD4797"/>
    <w:rsid w:val="00AD5485"/>
    <w:rsid w:val="00AD641C"/>
    <w:rsid w:val="00AD72B4"/>
    <w:rsid w:val="00AE1BB2"/>
    <w:rsid w:val="00AE2334"/>
    <w:rsid w:val="00AE386E"/>
    <w:rsid w:val="00AE4BA0"/>
    <w:rsid w:val="00AE50D4"/>
    <w:rsid w:val="00AE6977"/>
    <w:rsid w:val="00AE6E80"/>
    <w:rsid w:val="00AE7D2E"/>
    <w:rsid w:val="00AF0734"/>
    <w:rsid w:val="00AF201E"/>
    <w:rsid w:val="00AF26F4"/>
    <w:rsid w:val="00AF5093"/>
    <w:rsid w:val="00B03CAB"/>
    <w:rsid w:val="00B0486E"/>
    <w:rsid w:val="00B04E8D"/>
    <w:rsid w:val="00B065E8"/>
    <w:rsid w:val="00B10650"/>
    <w:rsid w:val="00B10CAC"/>
    <w:rsid w:val="00B13E7C"/>
    <w:rsid w:val="00B14FF0"/>
    <w:rsid w:val="00B208D4"/>
    <w:rsid w:val="00B22798"/>
    <w:rsid w:val="00B238AC"/>
    <w:rsid w:val="00B24B9C"/>
    <w:rsid w:val="00B24E7A"/>
    <w:rsid w:val="00B25D2A"/>
    <w:rsid w:val="00B26677"/>
    <w:rsid w:val="00B30DC3"/>
    <w:rsid w:val="00B31380"/>
    <w:rsid w:val="00B326FB"/>
    <w:rsid w:val="00B34089"/>
    <w:rsid w:val="00B34C07"/>
    <w:rsid w:val="00B352CE"/>
    <w:rsid w:val="00B37E23"/>
    <w:rsid w:val="00B417CC"/>
    <w:rsid w:val="00B424B5"/>
    <w:rsid w:val="00B448FD"/>
    <w:rsid w:val="00B450B1"/>
    <w:rsid w:val="00B46A2E"/>
    <w:rsid w:val="00B4726C"/>
    <w:rsid w:val="00B50C51"/>
    <w:rsid w:val="00B51D07"/>
    <w:rsid w:val="00B52265"/>
    <w:rsid w:val="00B53E34"/>
    <w:rsid w:val="00B54BDC"/>
    <w:rsid w:val="00B550B8"/>
    <w:rsid w:val="00B56D69"/>
    <w:rsid w:val="00B577A6"/>
    <w:rsid w:val="00B57811"/>
    <w:rsid w:val="00B60CFC"/>
    <w:rsid w:val="00B62A5E"/>
    <w:rsid w:val="00B63FD0"/>
    <w:rsid w:val="00B653BF"/>
    <w:rsid w:val="00B6572E"/>
    <w:rsid w:val="00B6603F"/>
    <w:rsid w:val="00B66854"/>
    <w:rsid w:val="00B675D2"/>
    <w:rsid w:val="00B67EF4"/>
    <w:rsid w:val="00B72E76"/>
    <w:rsid w:val="00B76A31"/>
    <w:rsid w:val="00B77BEC"/>
    <w:rsid w:val="00B807FF"/>
    <w:rsid w:val="00B808AC"/>
    <w:rsid w:val="00B819FE"/>
    <w:rsid w:val="00B84322"/>
    <w:rsid w:val="00B854DA"/>
    <w:rsid w:val="00B86C27"/>
    <w:rsid w:val="00B87C79"/>
    <w:rsid w:val="00B904BE"/>
    <w:rsid w:val="00B9469E"/>
    <w:rsid w:val="00B94F67"/>
    <w:rsid w:val="00B95674"/>
    <w:rsid w:val="00B96DE9"/>
    <w:rsid w:val="00BA0175"/>
    <w:rsid w:val="00BA73A1"/>
    <w:rsid w:val="00BB30EB"/>
    <w:rsid w:val="00BB3284"/>
    <w:rsid w:val="00BB770E"/>
    <w:rsid w:val="00BB7B2F"/>
    <w:rsid w:val="00BC01E2"/>
    <w:rsid w:val="00BC0E6D"/>
    <w:rsid w:val="00BC1616"/>
    <w:rsid w:val="00BC20C8"/>
    <w:rsid w:val="00BC372E"/>
    <w:rsid w:val="00BC45AA"/>
    <w:rsid w:val="00BC4EA3"/>
    <w:rsid w:val="00BC73EE"/>
    <w:rsid w:val="00BD0796"/>
    <w:rsid w:val="00BD1D3B"/>
    <w:rsid w:val="00BD3D56"/>
    <w:rsid w:val="00BD6746"/>
    <w:rsid w:val="00BE1427"/>
    <w:rsid w:val="00BE279D"/>
    <w:rsid w:val="00BE363F"/>
    <w:rsid w:val="00BE3A99"/>
    <w:rsid w:val="00BE3C81"/>
    <w:rsid w:val="00BF0583"/>
    <w:rsid w:val="00BF1E52"/>
    <w:rsid w:val="00BF235C"/>
    <w:rsid w:val="00BF47EB"/>
    <w:rsid w:val="00BF5FC8"/>
    <w:rsid w:val="00C0106E"/>
    <w:rsid w:val="00C01A0A"/>
    <w:rsid w:val="00C03A26"/>
    <w:rsid w:val="00C04C0C"/>
    <w:rsid w:val="00C056C1"/>
    <w:rsid w:val="00C06C49"/>
    <w:rsid w:val="00C07628"/>
    <w:rsid w:val="00C0782C"/>
    <w:rsid w:val="00C07873"/>
    <w:rsid w:val="00C10DA8"/>
    <w:rsid w:val="00C11AA1"/>
    <w:rsid w:val="00C12F98"/>
    <w:rsid w:val="00C148F8"/>
    <w:rsid w:val="00C16543"/>
    <w:rsid w:val="00C174F4"/>
    <w:rsid w:val="00C17FE1"/>
    <w:rsid w:val="00C20695"/>
    <w:rsid w:val="00C21335"/>
    <w:rsid w:val="00C217BE"/>
    <w:rsid w:val="00C21B48"/>
    <w:rsid w:val="00C234F2"/>
    <w:rsid w:val="00C26F77"/>
    <w:rsid w:val="00C27169"/>
    <w:rsid w:val="00C27C71"/>
    <w:rsid w:val="00C34365"/>
    <w:rsid w:val="00C36D17"/>
    <w:rsid w:val="00C37D12"/>
    <w:rsid w:val="00C406ED"/>
    <w:rsid w:val="00C40F8A"/>
    <w:rsid w:val="00C41D04"/>
    <w:rsid w:val="00C43A9B"/>
    <w:rsid w:val="00C4532C"/>
    <w:rsid w:val="00C4665C"/>
    <w:rsid w:val="00C47557"/>
    <w:rsid w:val="00C50A95"/>
    <w:rsid w:val="00C51664"/>
    <w:rsid w:val="00C51CEE"/>
    <w:rsid w:val="00C53355"/>
    <w:rsid w:val="00C534A2"/>
    <w:rsid w:val="00C53CE4"/>
    <w:rsid w:val="00C57EC3"/>
    <w:rsid w:val="00C61082"/>
    <w:rsid w:val="00C62BB1"/>
    <w:rsid w:val="00C62F76"/>
    <w:rsid w:val="00C6544E"/>
    <w:rsid w:val="00C65CBC"/>
    <w:rsid w:val="00C70DA9"/>
    <w:rsid w:val="00C71E2E"/>
    <w:rsid w:val="00C7231C"/>
    <w:rsid w:val="00C75920"/>
    <w:rsid w:val="00C7611F"/>
    <w:rsid w:val="00C76587"/>
    <w:rsid w:val="00C7682E"/>
    <w:rsid w:val="00C76CD9"/>
    <w:rsid w:val="00C76E9A"/>
    <w:rsid w:val="00C80172"/>
    <w:rsid w:val="00C81020"/>
    <w:rsid w:val="00C839C0"/>
    <w:rsid w:val="00C83AAD"/>
    <w:rsid w:val="00C84074"/>
    <w:rsid w:val="00C85C7C"/>
    <w:rsid w:val="00C87134"/>
    <w:rsid w:val="00C90616"/>
    <w:rsid w:val="00C9107C"/>
    <w:rsid w:val="00C9119F"/>
    <w:rsid w:val="00C9141D"/>
    <w:rsid w:val="00C9196A"/>
    <w:rsid w:val="00C91DAC"/>
    <w:rsid w:val="00C9203A"/>
    <w:rsid w:val="00C931DB"/>
    <w:rsid w:val="00C93942"/>
    <w:rsid w:val="00C95342"/>
    <w:rsid w:val="00C95EFC"/>
    <w:rsid w:val="00C96B49"/>
    <w:rsid w:val="00C96FEC"/>
    <w:rsid w:val="00C97173"/>
    <w:rsid w:val="00CA015A"/>
    <w:rsid w:val="00CA1A5E"/>
    <w:rsid w:val="00CA2312"/>
    <w:rsid w:val="00CA2827"/>
    <w:rsid w:val="00CA2A4B"/>
    <w:rsid w:val="00CA2FF6"/>
    <w:rsid w:val="00CA4E01"/>
    <w:rsid w:val="00CA5A2C"/>
    <w:rsid w:val="00CB4EAC"/>
    <w:rsid w:val="00CB66A0"/>
    <w:rsid w:val="00CB67B2"/>
    <w:rsid w:val="00CC0C6A"/>
    <w:rsid w:val="00CC0D7A"/>
    <w:rsid w:val="00CC1BB1"/>
    <w:rsid w:val="00CC1C99"/>
    <w:rsid w:val="00CC3404"/>
    <w:rsid w:val="00CC5D96"/>
    <w:rsid w:val="00CC6714"/>
    <w:rsid w:val="00CD058F"/>
    <w:rsid w:val="00CD32DD"/>
    <w:rsid w:val="00CD32F2"/>
    <w:rsid w:val="00CD3629"/>
    <w:rsid w:val="00CD39EA"/>
    <w:rsid w:val="00CD59D8"/>
    <w:rsid w:val="00CD5E81"/>
    <w:rsid w:val="00CD65A1"/>
    <w:rsid w:val="00CD7ABA"/>
    <w:rsid w:val="00CE13FE"/>
    <w:rsid w:val="00CE205E"/>
    <w:rsid w:val="00CE3458"/>
    <w:rsid w:val="00CE52EF"/>
    <w:rsid w:val="00CE74AF"/>
    <w:rsid w:val="00CF13E0"/>
    <w:rsid w:val="00CF1464"/>
    <w:rsid w:val="00CF3902"/>
    <w:rsid w:val="00CF3B84"/>
    <w:rsid w:val="00CF483B"/>
    <w:rsid w:val="00CF5A32"/>
    <w:rsid w:val="00CF6180"/>
    <w:rsid w:val="00CF61BF"/>
    <w:rsid w:val="00CF620A"/>
    <w:rsid w:val="00CF77F2"/>
    <w:rsid w:val="00D0405F"/>
    <w:rsid w:val="00D047FB"/>
    <w:rsid w:val="00D10B09"/>
    <w:rsid w:val="00D10F1C"/>
    <w:rsid w:val="00D128DC"/>
    <w:rsid w:val="00D1396F"/>
    <w:rsid w:val="00D148F7"/>
    <w:rsid w:val="00D17D4E"/>
    <w:rsid w:val="00D21041"/>
    <w:rsid w:val="00D21155"/>
    <w:rsid w:val="00D221FF"/>
    <w:rsid w:val="00D231EF"/>
    <w:rsid w:val="00D23201"/>
    <w:rsid w:val="00D270D6"/>
    <w:rsid w:val="00D273DB"/>
    <w:rsid w:val="00D278A9"/>
    <w:rsid w:val="00D27A2A"/>
    <w:rsid w:val="00D3004E"/>
    <w:rsid w:val="00D304CC"/>
    <w:rsid w:val="00D3252B"/>
    <w:rsid w:val="00D344A4"/>
    <w:rsid w:val="00D3573E"/>
    <w:rsid w:val="00D37C66"/>
    <w:rsid w:val="00D40B18"/>
    <w:rsid w:val="00D40D63"/>
    <w:rsid w:val="00D429DC"/>
    <w:rsid w:val="00D43214"/>
    <w:rsid w:val="00D439F7"/>
    <w:rsid w:val="00D43B94"/>
    <w:rsid w:val="00D44CCB"/>
    <w:rsid w:val="00D46F23"/>
    <w:rsid w:val="00D51564"/>
    <w:rsid w:val="00D51F36"/>
    <w:rsid w:val="00D52A20"/>
    <w:rsid w:val="00D55DD3"/>
    <w:rsid w:val="00D5697F"/>
    <w:rsid w:val="00D602FD"/>
    <w:rsid w:val="00D60B71"/>
    <w:rsid w:val="00D61125"/>
    <w:rsid w:val="00D62760"/>
    <w:rsid w:val="00D62D38"/>
    <w:rsid w:val="00D636FA"/>
    <w:rsid w:val="00D643C9"/>
    <w:rsid w:val="00D66DD6"/>
    <w:rsid w:val="00D67EC3"/>
    <w:rsid w:val="00D72CDE"/>
    <w:rsid w:val="00D73A57"/>
    <w:rsid w:val="00D7408C"/>
    <w:rsid w:val="00D76328"/>
    <w:rsid w:val="00D76BB0"/>
    <w:rsid w:val="00D77251"/>
    <w:rsid w:val="00D831F9"/>
    <w:rsid w:val="00D83EC0"/>
    <w:rsid w:val="00D84761"/>
    <w:rsid w:val="00D84D33"/>
    <w:rsid w:val="00D87F86"/>
    <w:rsid w:val="00D9193A"/>
    <w:rsid w:val="00D91F85"/>
    <w:rsid w:val="00D92772"/>
    <w:rsid w:val="00D93362"/>
    <w:rsid w:val="00D93C99"/>
    <w:rsid w:val="00D93D6A"/>
    <w:rsid w:val="00D945B3"/>
    <w:rsid w:val="00D95D76"/>
    <w:rsid w:val="00D976BA"/>
    <w:rsid w:val="00D97DD7"/>
    <w:rsid w:val="00DA045C"/>
    <w:rsid w:val="00DA2101"/>
    <w:rsid w:val="00DA24AC"/>
    <w:rsid w:val="00DA3573"/>
    <w:rsid w:val="00DA3C56"/>
    <w:rsid w:val="00DA3CB7"/>
    <w:rsid w:val="00DA4B65"/>
    <w:rsid w:val="00DA4BE7"/>
    <w:rsid w:val="00DA666F"/>
    <w:rsid w:val="00DA79B5"/>
    <w:rsid w:val="00DB3CFF"/>
    <w:rsid w:val="00DB58A0"/>
    <w:rsid w:val="00DB6225"/>
    <w:rsid w:val="00DB70A6"/>
    <w:rsid w:val="00DB78A1"/>
    <w:rsid w:val="00DC0E1E"/>
    <w:rsid w:val="00DC22DB"/>
    <w:rsid w:val="00DC3922"/>
    <w:rsid w:val="00DC39ED"/>
    <w:rsid w:val="00DC4B8B"/>
    <w:rsid w:val="00DC5BE1"/>
    <w:rsid w:val="00DD127D"/>
    <w:rsid w:val="00DD18A9"/>
    <w:rsid w:val="00DD1DE8"/>
    <w:rsid w:val="00DD1F1D"/>
    <w:rsid w:val="00DD41D3"/>
    <w:rsid w:val="00DD45C9"/>
    <w:rsid w:val="00DD5067"/>
    <w:rsid w:val="00DD5EA2"/>
    <w:rsid w:val="00DD5F0B"/>
    <w:rsid w:val="00DD651E"/>
    <w:rsid w:val="00DD7F21"/>
    <w:rsid w:val="00DE04B5"/>
    <w:rsid w:val="00DE117B"/>
    <w:rsid w:val="00DE44DF"/>
    <w:rsid w:val="00DE4E85"/>
    <w:rsid w:val="00DE72FC"/>
    <w:rsid w:val="00DF2232"/>
    <w:rsid w:val="00DF2869"/>
    <w:rsid w:val="00DF5B58"/>
    <w:rsid w:val="00E010A3"/>
    <w:rsid w:val="00E02902"/>
    <w:rsid w:val="00E0393D"/>
    <w:rsid w:val="00E04923"/>
    <w:rsid w:val="00E0538C"/>
    <w:rsid w:val="00E06E36"/>
    <w:rsid w:val="00E1111C"/>
    <w:rsid w:val="00E114A1"/>
    <w:rsid w:val="00E116E1"/>
    <w:rsid w:val="00E11C48"/>
    <w:rsid w:val="00E1441F"/>
    <w:rsid w:val="00E17101"/>
    <w:rsid w:val="00E175F6"/>
    <w:rsid w:val="00E20BF1"/>
    <w:rsid w:val="00E2162D"/>
    <w:rsid w:val="00E231B7"/>
    <w:rsid w:val="00E232BA"/>
    <w:rsid w:val="00E236B8"/>
    <w:rsid w:val="00E23D10"/>
    <w:rsid w:val="00E23E08"/>
    <w:rsid w:val="00E250CA"/>
    <w:rsid w:val="00E253B9"/>
    <w:rsid w:val="00E30399"/>
    <w:rsid w:val="00E30BB0"/>
    <w:rsid w:val="00E31489"/>
    <w:rsid w:val="00E3198C"/>
    <w:rsid w:val="00E334D3"/>
    <w:rsid w:val="00E337BF"/>
    <w:rsid w:val="00E347D7"/>
    <w:rsid w:val="00E35DA3"/>
    <w:rsid w:val="00E36838"/>
    <w:rsid w:val="00E37212"/>
    <w:rsid w:val="00E37EBD"/>
    <w:rsid w:val="00E4016E"/>
    <w:rsid w:val="00E4028D"/>
    <w:rsid w:val="00E41970"/>
    <w:rsid w:val="00E41B26"/>
    <w:rsid w:val="00E4203A"/>
    <w:rsid w:val="00E439D3"/>
    <w:rsid w:val="00E45072"/>
    <w:rsid w:val="00E45EA4"/>
    <w:rsid w:val="00E50C95"/>
    <w:rsid w:val="00E5218B"/>
    <w:rsid w:val="00E526C2"/>
    <w:rsid w:val="00E539EC"/>
    <w:rsid w:val="00E54D67"/>
    <w:rsid w:val="00E61830"/>
    <w:rsid w:val="00E640DF"/>
    <w:rsid w:val="00E65A57"/>
    <w:rsid w:val="00E661DF"/>
    <w:rsid w:val="00E66FB1"/>
    <w:rsid w:val="00E67C06"/>
    <w:rsid w:val="00E7042D"/>
    <w:rsid w:val="00E70900"/>
    <w:rsid w:val="00E71061"/>
    <w:rsid w:val="00E750A1"/>
    <w:rsid w:val="00E75EAD"/>
    <w:rsid w:val="00E771F4"/>
    <w:rsid w:val="00E77696"/>
    <w:rsid w:val="00E77C2C"/>
    <w:rsid w:val="00E802EA"/>
    <w:rsid w:val="00E826C6"/>
    <w:rsid w:val="00E82758"/>
    <w:rsid w:val="00E83234"/>
    <w:rsid w:val="00E8327A"/>
    <w:rsid w:val="00E85193"/>
    <w:rsid w:val="00E860DD"/>
    <w:rsid w:val="00E874D2"/>
    <w:rsid w:val="00E87ADC"/>
    <w:rsid w:val="00E87EE8"/>
    <w:rsid w:val="00E906AE"/>
    <w:rsid w:val="00E90CFB"/>
    <w:rsid w:val="00E92D04"/>
    <w:rsid w:val="00E972D8"/>
    <w:rsid w:val="00E976C3"/>
    <w:rsid w:val="00EA087A"/>
    <w:rsid w:val="00EA149B"/>
    <w:rsid w:val="00EA1E47"/>
    <w:rsid w:val="00EA274B"/>
    <w:rsid w:val="00EA3192"/>
    <w:rsid w:val="00EA3211"/>
    <w:rsid w:val="00EA7668"/>
    <w:rsid w:val="00EB02FF"/>
    <w:rsid w:val="00EB0BA8"/>
    <w:rsid w:val="00EB3180"/>
    <w:rsid w:val="00EB3F7B"/>
    <w:rsid w:val="00EB4823"/>
    <w:rsid w:val="00EB5AF5"/>
    <w:rsid w:val="00EB6166"/>
    <w:rsid w:val="00EC2F2D"/>
    <w:rsid w:val="00EC40D9"/>
    <w:rsid w:val="00EC6CF4"/>
    <w:rsid w:val="00EC7122"/>
    <w:rsid w:val="00ED0B76"/>
    <w:rsid w:val="00ED0DEC"/>
    <w:rsid w:val="00ED405B"/>
    <w:rsid w:val="00ED4B5B"/>
    <w:rsid w:val="00ED506A"/>
    <w:rsid w:val="00ED5F12"/>
    <w:rsid w:val="00EE1743"/>
    <w:rsid w:val="00EE1A71"/>
    <w:rsid w:val="00EE243B"/>
    <w:rsid w:val="00EE2E94"/>
    <w:rsid w:val="00EE4763"/>
    <w:rsid w:val="00EE58DD"/>
    <w:rsid w:val="00EE686E"/>
    <w:rsid w:val="00EE6A18"/>
    <w:rsid w:val="00EE732C"/>
    <w:rsid w:val="00EE7AF4"/>
    <w:rsid w:val="00EF0501"/>
    <w:rsid w:val="00EF1DD4"/>
    <w:rsid w:val="00EF22F3"/>
    <w:rsid w:val="00EF3D21"/>
    <w:rsid w:val="00EF45A0"/>
    <w:rsid w:val="00EF485F"/>
    <w:rsid w:val="00F00393"/>
    <w:rsid w:val="00F00FD2"/>
    <w:rsid w:val="00F02B43"/>
    <w:rsid w:val="00F052DA"/>
    <w:rsid w:val="00F0584F"/>
    <w:rsid w:val="00F07611"/>
    <w:rsid w:val="00F0784C"/>
    <w:rsid w:val="00F07D02"/>
    <w:rsid w:val="00F10560"/>
    <w:rsid w:val="00F1191E"/>
    <w:rsid w:val="00F14161"/>
    <w:rsid w:val="00F14F6F"/>
    <w:rsid w:val="00F219FA"/>
    <w:rsid w:val="00F2457A"/>
    <w:rsid w:val="00F33A9C"/>
    <w:rsid w:val="00F3546D"/>
    <w:rsid w:val="00F362A0"/>
    <w:rsid w:val="00F36E1D"/>
    <w:rsid w:val="00F3711B"/>
    <w:rsid w:val="00F4214C"/>
    <w:rsid w:val="00F43CCD"/>
    <w:rsid w:val="00F4733F"/>
    <w:rsid w:val="00F50317"/>
    <w:rsid w:val="00F50C7C"/>
    <w:rsid w:val="00F51696"/>
    <w:rsid w:val="00F544BD"/>
    <w:rsid w:val="00F55DEB"/>
    <w:rsid w:val="00F56CD0"/>
    <w:rsid w:val="00F56E11"/>
    <w:rsid w:val="00F5700E"/>
    <w:rsid w:val="00F6057B"/>
    <w:rsid w:val="00F607CC"/>
    <w:rsid w:val="00F61000"/>
    <w:rsid w:val="00F614F6"/>
    <w:rsid w:val="00F63026"/>
    <w:rsid w:val="00F6718E"/>
    <w:rsid w:val="00F709AE"/>
    <w:rsid w:val="00F72498"/>
    <w:rsid w:val="00F72FB9"/>
    <w:rsid w:val="00F75FE9"/>
    <w:rsid w:val="00F77741"/>
    <w:rsid w:val="00F77C3E"/>
    <w:rsid w:val="00F801B8"/>
    <w:rsid w:val="00F807F7"/>
    <w:rsid w:val="00F826C9"/>
    <w:rsid w:val="00F83395"/>
    <w:rsid w:val="00F8629C"/>
    <w:rsid w:val="00F86B38"/>
    <w:rsid w:val="00F90E6F"/>
    <w:rsid w:val="00F93717"/>
    <w:rsid w:val="00F93FCA"/>
    <w:rsid w:val="00F94528"/>
    <w:rsid w:val="00F94667"/>
    <w:rsid w:val="00F94DF2"/>
    <w:rsid w:val="00F95344"/>
    <w:rsid w:val="00F96B42"/>
    <w:rsid w:val="00F976B8"/>
    <w:rsid w:val="00FA0AA7"/>
    <w:rsid w:val="00FA1845"/>
    <w:rsid w:val="00FA2002"/>
    <w:rsid w:val="00FA4A46"/>
    <w:rsid w:val="00FA5F7D"/>
    <w:rsid w:val="00FA695B"/>
    <w:rsid w:val="00FA6E98"/>
    <w:rsid w:val="00FA6FC5"/>
    <w:rsid w:val="00FB01E6"/>
    <w:rsid w:val="00FB2594"/>
    <w:rsid w:val="00FB2C51"/>
    <w:rsid w:val="00FB4A48"/>
    <w:rsid w:val="00FB644E"/>
    <w:rsid w:val="00FC22CF"/>
    <w:rsid w:val="00FC31AD"/>
    <w:rsid w:val="00FC4588"/>
    <w:rsid w:val="00FC58A8"/>
    <w:rsid w:val="00FC7333"/>
    <w:rsid w:val="00FD03AB"/>
    <w:rsid w:val="00FD1EDE"/>
    <w:rsid w:val="00FD55A8"/>
    <w:rsid w:val="00FD684B"/>
    <w:rsid w:val="00FD753B"/>
    <w:rsid w:val="00FE0FAE"/>
    <w:rsid w:val="00FE2143"/>
    <w:rsid w:val="00FE77D5"/>
    <w:rsid w:val="00FF2A0A"/>
    <w:rsid w:val="00FF32D6"/>
    <w:rsid w:val="00FF50A4"/>
    <w:rsid w:val="00FF626F"/>
    <w:rsid w:val="00FF6D1D"/>
    <w:rsid w:val="00FF6FE4"/>
    <w:rsid w:val="00FF7B7C"/>
    <w:rsid w:val="00FF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E696C"/>
  <w14:defaultImageDpi w14:val="0"/>
  <w15:docId w15:val="{2F02B498-CD9D-4F07-B397-B66A721B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A9"/>
    <w:rPr>
      <w:rFonts w:ascii="Times New Roman" w:hAnsi="Times New Roman" w:cs="Times New Roman"/>
      <w:sz w:val="28"/>
      <w:szCs w:val="28"/>
      <w:lang w:val="ru-RU" w:eastAsia="ru-RU"/>
    </w:rPr>
  </w:style>
  <w:style w:type="paragraph" w:styleId="3">
    <w:name w:val="heading 3"/>
    <w:basedOn w:val="a"/>
    <w:next w:val="a"/>
    <w:link w:val="30"/>
    <w:uiPriority w:val="99"/>
    <w:qFormat/>
    <w:rsid w:val="00135895"/>
    <w:pPr>
      <w:keepNext/>
      <w:autoSpaceDE w:val="0"/>
      <w:autoSpaceDN w:val="0"/>
      <w:ind w:right="-369"/>
      <w:outlineLvl w:val="2"/>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5895"/>
    <w:rPr>
      <w:rFonts w:ascii="Times New Roman" w:hAnsi="Times New Roman" w:cs="Times New Roman"/>
      <w:sz w:val="28"/>
      <w:lang w:val="x-none" w:eastAsia="ru-RU"/>
    </w:rPr>
  </w:style>
  <w:style w:type="paragraph" w:customStyle="1" w:styleId="CharCharCharChar">
    <w:name w:val="Char Знак Знак Char Знак Знак Char Знак Знак Char Знак Знак Знак"/>
    <w:basedOn w:val="a"/>
    <w:rsid w:val="00C70DA9"/>
    <w:rPr>
      <w:rFonts w:ascii="Verdana" w:hAnsi="Verdana" w:cs="Verdana"/>
      <w:sz w:val="20"/>
      <w:szCs w:val="20"/>
      <w:lang w:val="en-US" w:eastAsia="en-US"/>
    </w:rPr>
  </w:style>
  <w:style w:type="paragraph" w:customStyle="1" w:styleId="Iauiue">
    <w:name w:val="Iau?iue"/>
    <w:rsid w:val="00C70DA9"/>
    <w:pPr>
      <w:autoSpaceDE w:val="0"/>
      <w:autoSpaceDN w:val="0"/>
    </w:pPr>
    <w:rPr>
      <w:rFonts w:ascii="UkrainianPeterburg" w:hAnsi="UkrainianPeterburg" w:cs="UkrainianPeterburg"/>
      <w:sz w:val="24"/>
      <w:szCs w:val="24"/>
      <w:lang w:eastAsia="ru-RU"/>
    </w:rPr>
  </w:style>
  <w:style w:type="paragraph" w:customStyle="1" w:styleId="caaieiaie1">
    <w:name w:val="caaieiaie 1"/>
    <w:basedOn w:val="Iauiue"/>
    <w:next w:val="Iauiue"/>
    <w:rsid w:val="00C70DA9"/>
    <w:pPr>
      <w:keepNext/>
    </w:pPr>
    <w:rPr>
      <w:rFonts w:ascii="UkrainianPragmatica" w:hAnsi="UkrainianPragmatica" w:cs="UkrainianPragmatica"/>
      <w:b/>
      <w:bCs/>
      <w:sz w:val="20"/>
      <w:szCs w:val="20"/>
    </w:rPr>
  </w:style>
  <w:style w:type="character" w:styleId="a3">
    <w:name w:val="Hyperlink"/>
    <w:basedOn w:val="a0"/>
    <w:uiPriority w:val="99"/>
    <w:rsid w:val="00C70DA9"/>
    <w:rPr>
      <w:rFonts w:cs="Times New Roman"/>
      <w:color w:val="0000FF"/>
      <w:u w:val="single"/>
    </w:rPr>
  </w:style>
  <w:style w:type="paragraph" w:styleId="a4">
    <w:name w:val="Balloon Text"/>
    <w:basedOn w:val="a"/>
    <w:link w:val="a5"/>
    <w:uiPriority w:val="99"/>
    <w:semiHidden/>
    <w:unhideWhenUsed/>
    <w:rsid w:val="003548B3"/>
    <w:rPr>
      <w:rFonts w:ascii="Tahoma" w:hAnsi="Tahoma" w:cs="Tahoma"/>
      <w:sz w:val="16"/>
      <w:szCs w:val="16"/>
    </w:rPr>
  </w:style>
  <w:style w:type="character" w:customStyle="1" w:styleId="a5">
    <w:name w:val="Текст у виносці Знак"/>
    <w:basedOn w:val="a0"/>
    <w:link w:val="a4"/>
    <w:uiPriority w:val="99"/>
    <w:semiHidden/>
    <w:locked/>
    <w:rsid w:val="003548B3"/>
    <w:rPr>
      <w:rFonts w:ascii="Tahoma" w:hAnsi="Tahoma" w:cs="Times New Roman"/>
      <w:sz w:val="16"/>
      <w:lang w:val="ru-RU" w:eastAsia="ru-RU"/>
    </w:rPr>
  </w:style>
  <w:style w:type="paragraph" w:customStyle="1" w:styleId="2">
    <w:name w:val="Знак Знак2"/>
    <w:basedOn w:val="a"/>
    <w:uiPriority w:val="99"/>
    <w:rsid w:val="003548B3"/>
    <w:rPr>
      <w:rFonts w:ascii="Verdana" w:hAnsi="Verdana" w:cs="Verdana"/>
      <w:sz w:val="20"/>
      <w:szCs w:val="20"/>
      <w:lang w:val="en-US" w:eastAsia="en-US"/>
    </w:rPr>
  </w:style>
  <w:style w:type="table" w:styleId="a6">
    <w:name w:val="Table Grid"/>
    <w:basedOn w:val="a1"/>
    <w:uiPriority w:val="39"/>
    <w:rsid w:val="008542E3"/>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544BD"/>
    <w:pPr>
      <w:tabs>
        <w:tab w:val="center" w:pos="4677"/>
        <w:tab w:val="right" w:pos="9355"/>
      </w:tabs>
    </w:pPr>
  </w:style>
  <w:style w:type="character" w:customStyle="1" w:styleId="a8">
    <w:name w:val="Верхній колонтитул Знак"/>
    <w:basedOn w:val="a0"/>
    <w:link w:val="a7"/>
    <w:uiPriority w:val="99"/>
    <w:locked/>
    <w:rsid w:val="00F544BD"/>
    <w:rPr>
      <w:rFonts w:ascii="Times New Roman" w:hAnsi="Times New Roman" w:cs="Times New Roman"/>
      <w:sz w:val="28"/>
      <w:lang w:val="ru-RU" w:eastAsia="ru-RU"/>
    </w:rPr>
  </w:style>
  <w:style w:type="paragraph" w:styleId="a9">
    <w:name w:val="footer"/>
    <w:basedOn w:val="a"/>
    <w:link w:val="aa"/>
    <w:uiPriority w:val="99"/>
    <w:unhideWhenUsed/>
    <w:rsid w:val="00F544BD"/>
    <w:pPr>
      <w:tabs>
        <w:tab w:val="center" w:pos="4677"/>
        <w:tab w:val="right" w:pos="9355"/>
      </w:tabs>
    </w:pPr>
  </w:style>
  <w:style w:type="character" w:customStyle="1" w:styleId="aa">
    <w:name w:val="Нижній колонтитул Знак"/>
    <w:basedOn w:val="a0"/>
    <w:link w:val="a9"/>
    <w:uiPriority w:val="99"/>
    <w:locked/>
    <w:rsid w:val="00F544BD"/>
    <w:rPr>
      <w:rFonts w:ascii="Times New Roman" w:hAnsi="Times New Roman" w:cs="Times New Roman"/>
      <w:sz w:val="28"/>
      <w:lang w:val="ru-RU" w:eastAsia="ru-RU"/>
    </w:rPr>
  </w:style>
  <w:style w:type="paragraph" w:customStyle="1" w:styleId="ab">
    <w:name w:val="Знак Знак"/>
    <w:basedOn w:val="a"/>
    <w:uiPriority w:val="99"/>
    <w:rsid w:val="00696F5A"/>
    <w:rPr>
      <w:rFonts w:ascii="Verdana" w:hAnsi="Verdana" w:cs="Verdana"/>
      <w:sz w:val="20"/>
      <w:szCs w:val="20"/>
      <w:lang w:val="en-US" w:eastAsia="en-US"/>
    </w:rPr>
  </w:style>
  <w:style w:type="paragraph" w:customStyle="1" w:styleId="rvps2">
    <w:name w:val="rvps2"/>
    <w:basedOn w:val="a"/>
    <w:rsid w:val="00852792"/>
    <w:pPr>
      <w:spacing w:before="100" w:beforeAutospacing="1" w:after="100" w:afterAutospacing="1"/>
    </w:pPr>
    <w:rPr>
      <w:sz w:val="24"/>
      <w:szCs w:val="24"/>
    </w:rPr>
  </w:style>
  <w:style w:type="paragraph" w:customStyle="1" w:styleId="rvps12">
    <w:name w:val="rvps12"/>
    <w:basedOn w:val="a"/>
    <w:rsid w:val="00852792"/>
    <w:pPr>
      <w:spacing w:before="100" w:beforeAutospacing="1" w:after="100" w:afterAutospacing="1"/>
    </w:pPr>
    <w:rPr>
      <w:sz w:val="24"/>
      <w:szCs w:val="24"/>
    </w:rPr>
  </w:style>
  <w:style w:type="character" w:customStyle="1" w:styleId="rvts9">
    <w:name w:val="rvts9"/>
    <w:basedOn w:val="a0"/>
    <w:rsid w:val="00852792"/>
    <w:rPr>
      <w:rFonts w:cs="Times New Roman"/>
    </w:rPr>
  </w:style>
  <w:style w:type="paragraph" w:styleId="ac">
    <w:name w:val="Normal (Web)"/>
    <w:aliases w:val="Обычный (веб) Знак,Знак1 Знак,Знак1 Знак1,Обычный (веб) Знак Знак2,Знак1 Знак2"/>
    <w:basedOn w:val="a"/>
    <w:link w:val="ad"/>
    <w:uiPriority w:val="99"/>
    <w:unhideWhenUsed/>
    <w:rsid w:val="005C2BE1"/>
    <w:pPr>
      <w:spacing w:before="120" w:after="120"/>
    </w:pPr>
    <w:rPr>
      <w:sz w:val="24"/>
      <w:szCs w:val="24"/>
    </w:rPr>
  </w:style>
  <w:style w:type="paragraph" w:customStyle="1" w:styleId="Iauiue1">
    <w:name w:val="Iau?iue1"/>
    <w:uiPriority w:val="99"/>
    <w:rsid w:val="00FE77D5"/>
    <w:pPr>
      <w:autoSpaceDE w:val="0"/>
      <w:autoSpaceDN w:val="0"/>
    </w:pPr>
    <w:rPr>
      <w:rFonts w:ascii="Times New Roman" w:hAnsi="Times New Roman" w:cs="Times New Roman"/>
      <w:sz w:val="24"/>
      <w:szCs w:val="24"/>
      <w:lang w:eastAsia="ru-RU"/>
    </w:rPr>
  </w:style>
  <w:style w:type="paragraph" w:styleId="ae">
    <w:name w:val="List Paragraph"/>
    <w:basedOn w:val="a"/>
    <w:uiPriority w:val="34"/>
    <w:qFormat/>
    <w:rsid w:val="00FE77D5"/>
    <w:pPr>
      <w:ind w:left="720"/>
      <w:contextualSpacing/>
    </w:pPr>
  </w:style>
  <w:style w:type="paragraph" w:customStyle="1" w:styleId="StyleZakonu">
    <w:name w:val="StyleZakonu"/>
    <w:basedOn w:val="a"/>
    <w:link w:val="StyleZakonu0"/>
    <w:rsid w:val="00432960"/>
    <w:pPr>
      <w:spacing w:after="60" w:line="220" w:lineRule="exact"/>
      <w:ind w:firstLine="284"/>
      <w:jc w:val="both"/>
    </w:pPr>
    <w:rPr>
      <w:sz w:val="20"/>
      <w:szCs w:val="20"/>
      <w:lang w:val="uk-UA"/>
    </w:rPr>
  </w:style>
  <w:style w:type="character" w:customStyle="1" w:styleId="StyleZakonu0">
    <w:name w:val="StyleZakonu Знак"/>
    <w:link w:val="StyleZakonu"/>
    <w:locked/>
    <w:rsid w:val="00432960"/>
    <w:rPr>
      <w:rFonts w:ascii="Times New Roman" w:hAnsi="Times New Roman"/>
      <w:lang w:val="x-none" w:eastAsia="ru-RU"/>
    </w:rPr>
  </w:style>
  <w:style w:type="paragraph" w:customStyle="1" w:styleId="31">
    <w:name w:val="Знак Знак3"/>
    <w:basedOn w:val="a"/>
    <w:uiPriority w:val="99"/>
    <w:rsid w:val="001521E1"/>
    <w:pPr>
      <w:autoSpaceDE w:val="0"/>
      <w:autoSpaceDN w:val="0"/>
    </w:pPr>
    <w:rPr>
      <w:rFonts w:ascii="Verdana" w:hAnsi="Verdana" w:cs="Verdana"/>
      <w:sz w:val="20"/>
      <w:szCs w:val="20"/>
      <w:lang w:val="en-US" w:eastAsia="en-US"/>
    </w:rPr>
  </w:style>
  <w:style w:type="character" w:styleId="af">
    <w:name w:val="Strong"/>
    <w:basedOn w:val="a0"/>
    <w:uiPriority w:val="22"/>
    <w:qFormat/>
    <w:rsid w:val="00A12926"/>
    <w:rPr>
      <w:b/>
      <w:bCs/>
    </w:rPr>
  </w:style>
  <w:style w:type="paragraph" w:styleId="af0">
    <w:name w:val="Body Text"/>
    <w:basedOn w:val="a"/>
    <w:link w:val="af1"/>
    <w:uiPriority w:val="99"/>
    <w:rsid w:val="00B807FF"/>
    <w:pPr>
      <w:autoSpaceDE w:val="0"/>
      <w:autoSpaceDN w:val="0"/>
      <w:spacing w:after="120"/>
    </w:pPr>
    <w:rPr>
      <w:sz w:val="20"/>
      <w:szCs w:val="20"/>
      <w:lang w:val="uk-UA"/>
    </w:rPr>
  </w:style>
  <w:style w:type="character" w:customStyle="1" w:styleId="af1">
    <w:name w:val="Основний текст Знак"/>
    <w:basedOn w:val="a0"/>
    <w:link w:val="af0"/>
    <w:uiPriority w:val="99"/>
    <w:rsid w:val="00B807FF"/>
    <w:rPr>
      <w:rFonts w:ascii="Times New Roman" w:hAnsi="Times New Roman" w:cs="Times New Roman"/>
      <w:lang w:eastAsia="ru-RU"/>
    </w:rPr>
  </w:style>
  <w:style w:type="paragraph" w:customStyle="1" w:styleId="rvps7">
    <w:name w:val="rvps7"/>
    <w:basedOn w:val="a"/>
    <w:rsid w:val="00CF483B"/>
    <w:pPr>
      <w:spacing w:before="100" w:beforeAutospacing="1" w:after="100" w:afterAutospacing="1"/>
    </w:pPr>
    <w:rPr>
      <w:sz w:val="24"/>
      <w:szCs w:val="24"/>
      <w:lang w:val="uk-UA" w:eastAsia="uk-UA"/>
    </w:rPr>
  </w:style>
  <w:style w:type="character" w:customStyle="1" w:styleId="rvts15">
    <w:name w:val="rvts15"/>
    <w:basedOn w:val="a0"/>
    <w:rsid w:val="00CF483B"/>
  </w:style>
  <w:style w:type="character" w:customStyle="1" w:styleId="rvts96">
    <w:name w:val="rvts96"/>
    <w:basedOn w:val="a0"/>
    <w:rsid w:val="00CF483B"/>
  </w:style>
  <w:style w:type="character" w:customStyle="1" w:styleId="ad">
    <w:name w:val="Звичайний (веб) Знак"/>
    <w:aliases w:val="Обычный (веб) Знак Знак,Знак1 Знак Знак,Знак1 Знак1 Знак,Обычный (веб) Знак Знак2 Знак,Знак1 Знак2 Знак"/>
    <w:link w:val="ac"/>
    <w:uiPriority w:val="99"/>
    <w:locked/>
    <w:rsid w:val="00CF483B"/>
    <w:rPr>
      <w:rFonts w:ascii="Times New Roman" w:hAnsi="Times New Roman" w:cs="Times New Roman"/>
      <w:sz w:val="24"/>
      <w:szCs w:val="24"/>
      <w:lang w:val="ru-RU" w:eastAsia="ru-RU"/>
    </w:rPr>
  </w:style>
  <w:style w:type="character" w:customStyle="1" w:styleId="rvts37">
    <w:name w:val="rvts37"/>
    <w:basedOn w:val="a0"/>
    <w:rsid w:val="004D2204"/>
  </w:style>
  <w:style w:type="character" w:customStyle="1" w:styleId="rvts11">
    <w:name w:val="rvts11"/>
    <w:basedOn w:val="a0"/>
    <w:rsid w:val="004D2204"/>
  </w:style>
  <w:style w:type="character" w:customStyle="1" w:styleId="rvts46">
    <w:name w:val="rvts46"/>
    <w:basedOn w:val="a0"/>
    <w:rsid w:val="004D2204"/>
  </w:style>
  <w:style w:type="paragraph" w:customStyle="1" w:styleId="rvps14">
    <w:name w:val="rvps14"/>
    <w:basedOn w:val="a"/>
    <w:rsid w:val="00E66FB1"/>
    <w:pPr>
      <w:spacing w:before="100" w:beforeAutospacing="1" w:after="100" w:afterAutospacing="1"/>
    </w:pPr>
    <w:rPr>
      <w:sz w:val="24"/>
      <w:szCs w:val="24"/>
      <w:lang w:eastAsia="uk-UA"/>
    </w:rPr>
  </w:style>
  <w:style w:type="character" w:customStyle="1" w:styleId="rvts82">
    <w:name w:val="rvts82"/>
    <w:basedOn w:val="a0"/>
    <w:rsid w:val="00E66FB1"/>
  </w:style>
  <w:style w:type="paragraph" w:customStyle="1" w:styleId="rvps8">
    <w:name w:val="rvps8"/>
    <w:basedOn w:val="a"/>
    <w:rsid w:val="00E66FB1"/>
    <w:pPr>
      <w:spacing w:before="100" w:beforeAutospacing="1" w:after="100" w:afterAutospacing="1"/>
    </w:pPr>
    <w:rPr>
      <w:sz w:val="24"/>
      <w:szCs w:val="24"/>
      <w:lang w:val="uk-UA" w:eastAsia="uk-UA"/>
    </w:rPr>
  </w:style>
  <w:style w:type="character" w:customStyle="1" w:styleId="rvts52">
    <w:name w:val="rvts52"/>
    <w:basedOn w:val="a0"/>
    <w:rsid w:val="00E6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5518">
      <w:bodyDiv w:val="1"/>
      <w:marLeft w:val="0"/>
      <w:marRight w:val="0"/>
      <w:marTop w:val="0"/>
      <w:marBottom w:val="0"/>
      <w:divBdr>
        <w:top w:val="none" w:sz="0" w:space="0" w:color="auto"/>
        <w:left w:val="none" w:sz="0" w:space="0" w:color="auto"/>
        <w:bottom w:val="none" w:sz="0" w:space="0" w:color="auto"/>
        <w:right w:val="none" w:sz="0" w:space="0" w:color="auto"/>
      </w:divBdr>
    </w:div>
    <w:div w:id="347294668">
      <w:bodyDiv w:val="1"/>
      <w:marLeft w:val="0"/>
      <w:marRight w:val="0"/>
      <w:marTop w:val="0"/>
      <w:marBottom w:val="0"/>
      <w:divBdr>
        <w:top w:val="none" w:sz="0" w:space="0" w:color="auto"/>
        <w:left w:val="none" w:sz="0" w:space="0" w:color="auto"/>
        <w:bottom w:val="none" w:sz="0" w:space="0" w:color="auto"/>
        <w:right w:val="none" w:sz="0" w:space="0" w:color="auto"/>
      </w:divBdr>
    </w:div>
    <w:div w:id="452794987">
      <w:bodyDiv w:val="1"/>
      <w:marLeft w:val="0"/>
      <w:marRight w:val="0"/>
      <w:marTop w:val="0"/>
      <w:marBottom w:val="0"/>
      <w:divBdr>
        <w:top w:val="none" w:sz="0" w:space="0" w:color="auto"/>
        <w:left w:val="none" w:sz="0" w:space="0" w:color="auto"/>
        <w:bottom w:val="none" w:sz="0" w:space="0" w:color="auto"/>
        <w:right w:val="none" w:sz="0" w:space="0" w:color="auto"/>
      </w:divBdr>
    </w:div>
    <w:div w:id="544214895">
      <w:bodyDiv w:val="1"/>
      <w:marLeft w:val="0"/>
      <w:marRight w:val="0"/>
      <w:marTop w:val="0"/>
      <w:marBottom w:val="0"/>
      <w:divBdr>
        <w:top w:val="none" w:sz="0" w:space="0" w:color="auto"/>
        <w:left w:val="none" w:sz="0" w:space="0" w:color="auto"/>
        <w:bottom w:val="none" w:sz="0" w:space="0" w:color="auto"/>
        <w:right w:val="none" w:sz="0" w:space="0" w:color="auto"/>
      </w:divBdr>
    </w:div>
    <w:div w:id="592474128">
      <w:bodyDiv w:val="1"/>
      <w:marLeft w:val="0"/>
      <w:marRight w:val="0"/>
      <w:marTop w:val="0"/>
      <w:marBottom w:val="0"/>
      <w:divBdr>
        <w:top w:val="none" w:sz="0" w:space="0" w:color="auto"/>
        <w:left w:val="none" w:sz="0" w:space="0" w:color="auto"/>
        <w:bottom w:val="none" w:sz="0" w:space="0" w:color="auto"/>
        <w:right w:val="none" w:sz="0" w:space="0" w:color="auto"/>
      </w:divBdr>
    </w:div>
    <w:div w:id="656957055">
      <w:bodyDiv w:val="1"/>
      <w:marLeft w:val="0"/>
      <w:marRight w:val="0"/>
      <w:marTop w:val="0"/>
      <w:marBottom w:val="0"/>
      <w:divBdr>
        <w:top w:val="none" w:sz="0" w:space="0" w:color="auto"/>
        <w:left w:val="none" w:sz="0" w:space="0" w:color="auto"/>
        <w:bottom w:val="none" w:sz="0" w:space="0" w:color="auto"/>
        <w:right w:val="none" w:sz="0" w:space="0" w:color="auto"/>
      </w:divBdr>
    </w:div>
    <w:div w:id="725909358">
      <w:marLeft w:val="567"/>
      <w:marRight w:val="284"/>
      <w:marTop w:val="284"/>
      <w:marBottom w:val="284"/>
      <w:divBdr>
        <w:top w:val="none" w:sz="0" w:space="0" w:color="auto"/>
        <w:left w:val="none" w:sz="0" w:space="0" w:color="auto"/>
        <w:bottom w:val="none" w:sz="0" w:space="0" w:color="auto"/>
        <w:right w:val="none" w:sz="0" w:space="0" w:color="auto"/>
      </w:divBdr>
      <w:divsChild>
        <w:div w:id="725909429">
          <w:marLeft w:val="0"/>
          <w:marRight w:val="0"/>
          <w:marTop w:val="0"/>
          <w:marBottom w:val="0"/>
          <w:divBdr>
            <w:top w:val="none" w:sz="0" w:space="0" w:color="auto"/>
            <w:left w:val="none" w:sz="0" w:space="0" w:color="auto"/>
            <w:bottom w:val="none" w:sz="0" w:space="0" w:color="auto"/>
            <w:right w:val="none" w:sz="0" w:space="0" w:color="auto"/>
          </w:divBdr>
        </w:div>
      </w:divsChild>
    </w:div>
    <w:div w:id="725909360">
      <w:marLeft w:val="567"/>
      <w:marRight w:val="284"/>
      <w:marTop w:val="284"/>
      <w:marBottom w:val="284"/>
      <w:divBdr>
        <w:top w:val="none" w:sz="0" w:space="0" w:color="auto"/>
        <w:left w:val="none" w:sz="0" w:space="0" w:color="auto"/>
        <w:bottom w:val="none" w:sz="0" w:space="0" w:color="auto"/>
        <w:right w:val="none" w:sz="0" w:space="0" w:color="auto"/>
      </w:divBdr>
      <w:divsChild>
        <w:div w:id="725909359">
          <w:marLeft w:val="0"/>
          <w:marRight w:val="0"/>
          <w:marTop w:val="0"/>
          <w:marBottom w:val="0"/>
          <w:divBdr>
            <w:top w:val="none" w:sz="0" w:space="0" w:color="auto"/>
            <w:left w:val="none" w:sz="0" w:space="0" w:color="auto"/>
            <w:bottom w:val="none" w:sz="0" w:space="0" w:color="auto"/>
            <w:right w:val="none" w:sz="0" w:space="0" w:color="auto"/>
          </w:divBdr>
        </w:div>
      </w:divsChild>
    </w:div>
    <w:div w:id="725909361">
      <w:marLeft w:val="567"/>
      <w:marRight w:val="284"/>
      <w:marTop w:val="284"/>
      <w:marBottom w:val="284"/>
      <w:divBdr>
        <w:top w:val="none" w:sz="0" w:space="0" w:color="auto"/>
        <w:left w:val="none" w:sz="0" w:space="0" w:color="auto"/>
        <w:bottom w:val="none" w:sz="0" w:space="0" w:color="auto"/>
        <w:right w:val="none" w:sz="0" w:space="0" w:color="auto"/>
      </w:divBdr>
      <w:divsChild>
        <w:div w:id="725909365">
          <w:marLeft w:val="0"/>
          <w:marRight w:val="0"/>
          <w:marTop w:val="0"/>
          <w:marBottom w:val="0"/>
          <w:divBdr>
            <w:top w:val="none" w:sz="0" w:space="0" w:color="auto"/>
            <w:left w:val="none" w:sz="0" w:space="0" w:color="auto"/>
            <w:bottom w:val="none" w:sz="0" w:space="0" w:color="auto"/>
            <w:right w:val="none" w:sz="0" w:space="0" w:color="auto"/>
          </w:divBdr>
        </w:div>
      </w:divsChild>
    </w:div>
    <w:div w:id="725909362">
      <w:marLeft w:val="567"/>
      <w:marRight w:val="284"/>
      <w:marTop w:val="284"/>
      <w:marBottom w:val="284"/>
      <w:divBdr>
        <w:top w:val="none" w:sz="0" w:space="0" w:color="auto"/>
        <w:left w:val="none" w:sz="0" w:space="0" w:color="auto"/>
        <w:bottom w:val="none" w:sz="0" w:space="0" w:color="auto"/>
        <w:right w:val="none" w:sz="0" w:space="0" w:color="auto"/>
      </w:divBdr>
      <w:divsChild>
        <w:div w:id="725909364">
          <w:marLeft w:val="0"/>
          <w:marRight w:val="0"/>
          <w:marTop w:val="0"/>
          <w:marBottom w:val="0"/>
          <w:divBdr>
            <w:top w:val="none" w:sz="0" w:space="0" w:color="auto"/>
            <w:left w:val="none" w:sz="0" w:space="0" w:color="auto"/>
            <w:bottom w:val="none" w:sz="0" w:space="0" w:color="auto"/>
            <w:right w:val="none" w:sz="0" w:space="0" w:color="auto"/>
          </w:divBdr>
        </w:div>
      </w:divsChild>
    </w:div>
    <w:div w:id="725909363">
      <w:marLeft w:val="567"/>
      <w:marRight w:val="284"/>
      <w:marTop w:val="284"/>
      <w:marBottom w:val="284"/>
      <w:divBdr>
        <w:top w:val="none" w:sz="0" w:space="0" w:color="auto"/>
        <w:left w:val="none" w:sz="0" w:space="0" w:color="auto"/>
        <w:bottom w:val="none" w:sz="0" w:space="0" w:color="auto"/>
        <w:right w:val="none" w:sz="0" w:space="0" w:color="auto"/>
      </w:divBdr>
      <w:divsChild>
        <w:div w:id="725909378">
          <w:marLeft w:val="0"/>
          <w:marRight w:val="0"/>
          <w:marTop w:val="0"/>
          <w:marBottom w:val="0"/>
          <w:divBdr>
            <w:top w:val="none" w:sz="0" w:space="0" w:color="auto"/>
            <w:left w:val="none" w:sz="0" w:space="0" w:color="auto"/>
            <w:bottom w:val="none" w:sz="0" w:space="0" w:color="auto"/>
            <w:right w:val="none" w:sz="0" w:space="0" w:color="auto"/>
          </w:divBdr>
        </w:div>
      </w:divsChild>
    </w:div>
    <w:div w:id="725909367">
      <w:marLeft w:val="567"/>
      <w:marRight w:val="284"/>
      <w:marTop w:val="284"/>
      <w:marBottom w:val="284"/>
      <w:divBdr>
        <w:top w:val="none" w:sz="0" w:space="0" w:color="auto"/>
        <w:left w:val="none" w:sz="0" w:space="0" w:color="auto"/>
        <w:bottom w:val="none" w:sz="0" w:space="0" w:color="auto"/>
        <w:right w:val="none" w:sz="0" w:space="0" w:color="auto"/>
      </w:divBdr>
      <w:divsChild>
        <w:div w:id="725909366">
          <w:marLeft w:val="0"/>
          <w:marRight w:val="0"/>
          <w:marTop w:val="0"/>
          <w:marBottom w:val="0"/>
          <w:divBdr>
            <w:top w:val="none" w:sz="0" w:space="0" w:color="auto"/>
            <w:left w:val="none" w:sz="0" w:space="0" w:color="auto"/>
            <w:bottom w:val="none" w:sz="0" w:space="0" w:color="auto"/>
            <w:right w:val="none" w:sz="0" w:space="0" w:color="auto"/>
          </w:divBdr>
        </w:div>
      </w:divsChild>
    </w:div>
    <w:div w:id="725909368">
      <w:marLeft w:val="567"/>
      <w:marRight w:val="284"/>
      <w:marTop w:val="284"/>
      <w:marBottom w:val="284"/>
      <w:divBdr>
        <w:top w:val="none" w:sz="0" w:space="0" w:color="auto"/>
        <w:left w:val="none" w:sz="0" w:space="0" w:color="auto"/>
        <w:bottom w:val="none" w:sz="0" w:space="0" w:color="auto"/>
        <w:right w:val="none" w:sz="0" w:space="0" w:color="auto"/>
      </w:divBdr>
      <w:divsChild>
        <w:div w:id="725909372">
          <w:marLeft w:val="0"/>
          <w:marRight w:val="0"/>
          <w:marTop w:val="0"/>
          <w:marBottom w:val="0"/>
          <w:divBdr>
            <w:top w:val="none" w:sz="0" w:space="0" w:color="auto"/>
            <w:left w:val="none" w:sz="0" w:space="0" w:color="auto"/>
            <w:bottom w:val="none" w:sz="0" w:space="0" w:color="auto"/>
            <w:right w:val="none" w:sz="0" w:space="0" w:color="auto"/>
          </w:divBdr>
        </w:div>
      </w:divsChild>
    </w:div>
    <w:div w:id="725909373">
      <w:marLeft w:val="567"/>
      <w:marRight w:val="284"/>
      <w:marTop w:val="284"/>
      <w:marBottom w:val="284"/>
      <w:divBdr>
        <w:top w:val="none" w:sz="0" w:space="0" w:color="auto"/>
        <w:left w:val="none" w:sz="0" w:space="0" w:color="auto"/>
        <w:bottom w:val="none" w:sz="0" w:space="0" w:color="auto"/>
        <w:right w:val="none" w:sz="0" w:space="0" w:color="auto"/>
      </w:divBdr>
      <w:divsChild>
        <w:div w:id="725909370">
          <w:marLeft w:val="0"/>
          <w:marRight w:val="0"/>
          <w:marTop w:val="0"/>
          <w:marBottom w:val="0"/>
          <w:divBdr>
            <w:top w:val="none" w:sz="0" w:space="0" w:color="auto"/>
            <w:left w:val="none" w:sz="0" w:space="0" w:color="auto"/>
            <w:bottom w:val="none" w:sz="0" w:space="0" w:color="auto"/>
            <w:right w:val="none" w:sz="0" w:space="0" w:color="auto"/>
          </w:divBdr>
        </w:div>
      </w:divsChild>
    </w:div>
    <w:div w:id="725909374">
      <w:marLeft w:val="567"/>
      <w:marRight w:val="284"/>
      <w:marTop w:val="284"/>
      <w:marBottom w:val="284"/>
      <w:divBdr>
        <w:top w:val="none" w:sz="0" w:space="0" w:color="auto"/>
        <w:left w:val="none" w:sz="0" w:space="0" w:color="auto"/>
        <w:bottom w:val="none" w:sz="0" w:space="0" w:color="auto"/>
        <w:right w:val="none" w:sz="0" w:space="0" w:color="auto"/>
      </w:divBdr>
      <w:divsChild>
        <w:div w:id="725909428">
          <w:marLeft w:val="0"/>
          <w:marRight w:val="0"/>
          <w:marTop w:val="0"/>
          <w:marBottom w:val="0"/>
          <w:divBdr>
            <w:top w:val="none" w:sz="0" w:space="0" w:color="auto"/>
            <w:left w:val="none" w:sz="0" w:space="0" w:color="auto"/>
            <w:bottom w:val="none" w:sz="0" w:space="0" w:color="auto"/>
            <w:right w:val="none" w:sz="0" w:space="0" w:color="auto"/>
          </w:divBdr>
        </w:div>
      </w:divsChild>
    </w:div>
    <w:div w:id="725909375">
      <w:marLeft w:val="567"/>
      <w:marRight w:val="284"/>
      <w:marTop w:val="284"/>
      <w:marBottom w:val="284"/>
      <w:divBdr>
        <w:top w:val="none" w:sz="0" w:space="0" w:color="auto"/>
        <w:left w:val="none" w:sz="0" w:space="0" w:color="auto"/>
        <w:bottom w:val="none" w:sz="0" w:space="0" w:color="auto"/>
        <w:right w:val="none" w:sz="0" w:space="0" w:color="auto"/>
      </w:divBdr>
      <w:divsChild>
        <w:div w:id="725909379">
          <w:marLeft w:val="0"/>
          <w:marRight w:val="0"/>
          <w:marTop w:val="0"/>
          <w:marBottom w:val="0"/>
          <w:divBdr>
            <w:top w:val="none" w:sz="0" w:space="0" w:color="auto"/>
            <w:left w:val="none" w:sz="0" w:space="0" w:color="auto"/>
            <w:bottom w:val="none" w:sz="0" w:space="0" w:color="auto"/>
            <w:right w:val="none" w:sz="0" w:space="0" w:color="auto"/>
          </w:divBdr>
        </w:div>
      </w:divsChild>
    </w:div>
    <w:div w:id="725909376">
      <w:marLeft w:val="567"/>
      <w:marRight w:val="284"/>
      <w:marTop w:val="284"/>
      <w:marBottom w:val="284"/>
      <w:divBdr>
        <w:top w:val="none" w:sz="0" w:space="0" w:color="auto"/>
        <w:left w:val="none" w:sz="0" w:space="0" w:color="auto"/>
        <w:bottom w:val="none" w:sz="0" w:space="0" w:color="auto"/>
        <w:right w:val="none" w:sz="0" w:space="0" w:color="auto"/>
      </w:divBdr>
      <w:divsChild>
        <w:div w:id="725909371">
          <w:marLeft w:val="0"/>
          <w:marRight w:val="0"/>
          <w:marTop w:val="0"/>
          <w:marBottom w:val="0"/>
          <w:divBdr>
            <w:top w:val="none" w:sz="0" w:space="0" w:color="auto"/>
            <w:left w:val="none" w:sz="0" w:space="0" w:color="auto"/>
            <w:bottom w:val="none" w:sz="0" w:space="0" w:color="auto"/>
            <w:right w:val="none" w:sz="0" w:space="0" w:color="auto"/>
          </w:divBdr>
        </w:div>
      </w:divsChild>
    </w:div>
    <w:div w:id="725909377">
      <w:marLeft w:val="567"/>
      <w:marRight w:val="284"/>
      <w:marTop w:val="284"/>
      <w:marBottom w:val="284"/>
      <w:divBdr>
        <w:top w:val="none" w:sz="0" w:space="0" w:color="auto"/>
        <w:left w:val="none" w:sz="0" w:space="0" w:color="auto"/>
        <w:bottom w:val="none" w:sz="0" w:space="0" w:color="auto"/>
        <w:right w:val="none" w:sz="0" w:space="0" w:color="auto"/>
      </w:divBdr>
      <w:divsChild>
        <w:div w:id="725909369">
          <w:marLeft w:val="0"/>
          <w:marRight w:val="0"/>
          <w:marTop w:val="0"/>
          <w:marBottom w:val="0"/>
          <w:divBdr>
            <w:top w:val="none" w:sz="0" w:space="0" w:color="auto"/>
            <w:left w:val="none" w:sz="0" w:space="0" w:color="auto"/>
            <w:bottom w:val="none" w:sz="0" w:space="0" w:color="auto"/>
            <w:right w:val="none" w:sz="0" w:space="0" w:color="auto"/>
          </w:divBdr>
        </w:div>
      </w:divsChild>
    </w:div>
    <w:div w:id="725909380">
      <w:marLeft w:val="0"/>
      <w:marRight w:val="0"/>
      <w:marTop w:val="0"/>
      <w:marBottom w:val="0"/>
      <w:divBdr>
        <w:top w:val="none" w:sz="0" w:space="0" w:color="auto"/>
        <w:left w:val="none" w:sz="0" w:space="0" w:color="auto"/>
        <w:bottom w:val="none" w:sz="0" w:space="0" w:color="auto"/>
        <w:right w:val="none" w:sz="0" w:space="0" w:color="auto"/>
      </w:divBdr>
    </w:div>
    <w:div w:id="725909381">
      <w:marLeft w:val="0"/>
      <w:marRight w:val="0"/>
      <w:marTop w:val="0"/>
      <w:marBottom w:val="0"/>
      <w:divBdr>
        <w:top w:val="none" w:sz="0" w:space="0" w:color="auto"/>
        <w:left w:val="none" w:sz="0" w:space="0" w:color="auto"/>
        <w:bottom w:val="none" w:sz="0" w:space="0" w:color="auto"/>
        <w:right w:val="none" w:sz="0" w:space="0" w:color="auto"/>
      </w:divBdr>
    </w:div>
    <w:div w:id="725909382">
      <w:marLeft w:val="0"/>
      <w:marRight w:val="0"/>
      <w:marTop w:val="0"/>
      <w:marBottom w:val="0"/>
      <w:divBdr>
        <w:top w:val="none" w:sz="0" w:space="0" w:color="auto"/>
        <w:left w:val="none" w:sz="0" w:space="0" w:color="auto"/>
        <w:bottom w:val="none" w:sz="0" w:space="0" w:color="auto"/>
        <w:right w:val="none" w:sz="0" w:space="0" w:color="auto"/>
      </w:divBdr>
    </w:div>
    <w:div w:id="725909383">
      <w:marLeft w:val="0"/>
      <w:marRight w:val="0"/>
      <w:marTop w:val="0"/>
      <w:marBottom w:val="0"/>
      <w:divBdr>
        <w:top w:val="none" w:sz="0" w:space="0" w:color="auto"/>
        <w:left w:val="none" w:sz="0" w:space="0" w:color="auto"/>
        <w:bottom w:val="none" w:sz="0" w:space="0" w:color="auto"/>
        <w:right w:val="none" w:sz="0" w:space="0" w:color="auto"/>
      </w:divBdr>
    </w:div>
    <w:div w:id="725909384">
      <w:marLeft w:val="0"/>
      <w:marRight w:val="0"/>
      <w:marTop w:val="0"/>
      <w:marBottom w:val="0"/>
      <w:divBdr>
        <w:top w:val="none" w:sz="0" w:space="0" w:color="auto"/>
        <w:left w:val="none" w:sz="0" w:space="0" w:color="auto"/>
        <w:bottom w:val="none" w:sz="0" w:space="0" w:color="auto"/>
        <w:right w:val="none" w:sz="0" w:space="0" w:color="auto"/>
      </w:divBdr>
    </w:div>
    <w:div w:id="725909385">
      <w:marLeft w:val="0"/>
      <w:marRight w:val="0"/>
      <w:marTop w:val="0"/>
      <w:marBottom w:val="0"/>
      <w:divBdr>
        <w:top w:val="none" w:sz="0" w:space="0" w:color="auto"/>
        <w:left w:val="none" w:sz="0" w:space="0" w:color="auto"/>
        <w:bottom w:val="none" w:sz="0" w:space="0" w:color="auto"/>
        <w:right w:val="none" w:sz="0" w:space="0" w:color="auto"/>
      </w:divBdr>
    </w:div>
    <w:div w:id="725909386">
      <w:marLeft w:val="0"/>
      <w:marRight w:val="0"/>
      <w:marTop w:val="0"/>
      <w:marBottom w:val="0"/>
      <w:divBdr>
        <w:top w:val="none" w:sz="0" w:space="0" w:color="auto"/>
        <w:left w:val="none" w:sz="0" w:space="0" w:color="auto"/>
        <w:bottom w:val="none" w:sz="0" w:space="0" w:color="auto"/>
        <w:right w:val="none" w:sz="0" w:space="0" w:color="auto"/>
      </w:divBdr>
    </w:div>
    <w:div w:id="725909387">
      <w:marLeft w:val="0"/>
      <w:marRight w:val="0"/>
      <w:marTop w:val="0"/>
      <w:marBottom w:val="0"/>
      <w:divBdr>
        <w:top w:val="none" w:sz="0" w:space="0" w:color="auto"/>
        <w:left w:val="none" w:sz="0" w:space="0" w:color="auto"/>
        <w:bottom w:val="none" w:sz="0" w:space="0" w:color="auto"/>
        <w:right w:val="none" w:sz="0" w:space="0" w:color="auto"/>
      </w:divBdr>
    </w:div>
    <w:div w:id="725909388">
      <w:marLeft w:val="0"/>
      <w:marRight w:val="0"/>
      <w:marTop w:val="0"/>
      <w:marBottom w:val="0"/>
      <w:divBdr>
        <w:top w:val="none" w:sz="0" w:space="0" w:color="auto"/>
        <w:left w:val="none" w:sz="0" w:space="0" w:color="auto"/>
        <w:bottom w:val="none" w:sz="0" w:space="0" w:color="auto"/>
        <w:right w:val="none" w:sz="0" w:space="0" w:color="auto"/>
      </w:divBdr>
    </w:div>
    <w:div w:id="725909389">
      <w:marLeft w:val="0"/>
      <w:marRight w:val="0"/>
      <w:marTop w:val="0"/>
      <w:marBottom w:val="0"/>
      <w:divBdr>
        <w:top w:val="none" w:sz="0" w:space="0" w:color="auto"/>
        <w:left w:val="none" w:sz="0" w:space="0" w:color="auto"/>
        <w:bottom w:val="none" w:sz="0" w:space="0" w:color="auto"/>
        <w:right w:val="none" w:sz="0" w:space="0" w:color="auto"/>
      </w:divBdr>
    </w:div>
    <w:div w:id="725909390">
      <w:marLeft w:val="0"/>
      <w:marRight w:val="0"/>
      <w:marTop w:val="0"/>
      <w:marBottom w:val="0"/>
      <w:divBdr>
        <w:top w:val="none" w:sz="0" w:space="0" w:color="auto"/>
        <w:left w:val="none" w:sz="0" w:space="0" w:color="auto"/>
        <w:bottom w:val="none" w:sz="0" w:space="0" w:color="auto"/>
        <w:right w:val="none" w:sz="0" w:space="0" w:color="auto"/>
      </w:divBdr>
    </w:div>
    <w:div w:id="725909391">
      <w:marLeft w:val="0"/>
      <w:marRight w:val="0"/>
      <w:marTop w:val="0"/>
      <w:marBottom w:val="0"/>
      <w:divBdr>
        <w:top w:val="none" w:sz="0" w:space="0" w:color="auto"/>
        <w:left w:val="none" w:sz="0" w:space="0" w:color="auto"/>
        <w:bottom w:val="none" w:sz="0" w:space="0" w:color="auto"/>
        <w:right w:val="none" w:sz="0" w:space="0" w:color="auto"/>
      </w:divBdr>
    </w:div>
    <w:div w:id="725909392">
      <w:marLeft w:val="0"/>
      <w:marRight w:val="0"/>
      <w:marTop w:val="0"/>
      <w:marBottom w:val="0"/>
      <w:divBdr>
        <w:top w:val="none" w:sz="0" w:space="0" w:color="auto"/>
        <w:left w:val="none" w:sz="0" w:space="0" w:color="auto"/>
        <w:bottom w:val="none" w:sz="0" w:space="0" w:color="auto"/>
        <w:right w:val="none" w:sz="0" w:space="0" w:color="auto"/>
      </w:divBdr>
    </w:div>
    <w:div w:id="725909393">
      <w:marLeft w:val="0"/>
      <w:marRight w:val="0"/>
      <w:marTop w:val="0"/>
      <w:marBottom w:val="0"/>
      <w:divBdr>
        <w:top w:val="none" w:sz="0" w:space="0" w:color="auto"/>
        <w:left w:val="none" w:sz="0" w:space="0" w:color="auto"/>
        <w:bottom w:val="none" w:sz="0" w:space="0" w:color="auto"/>
        <w:right w:val="none" w:sz="0" w:space="0" w:color="auto"/>
      </w:divBdr>
    </w:div>
    <w:div w:id="725909394">
      <w:marLeft w:val="0"/>
      <w:marRight w:val="0"/>
      <w:marTop w:val="0"/>
      <w:marBottom w:val="0"/>
      <w:divBdr>
        <w:top w:val="none" w:sz="0" w:space="0" w:color="auto"/>
        <w:left w:val="none" w:sz="0" w:space="0" w:color="auto"/>
        <w:bottom w:val="none" w:sz="0" w:space="0" w:color="auto"/>
        <w:right w:val="none" w:sz="0" w:space="0" w:color="auto"/>
      </w:divBdr>
    </w:div>
    <w:div w:id="725909395">
      <w:marLeft w:val="0"/>
      <w:marRight w:val="0"/>
      <w:marTop w:val="0"/>
      <w:marBottom w:val="0"/>
      <w:divBdr>
        <w:top w:val="none" w:sz="0" w:space="0" w:color="auto"/>
        <w:left w:val="none" w:sz="0" w:space="0" w:color="auto"/>
        <w:bottom w:val="none" w:sz="0" w:space="0" w:color="auto"/>
        <w:right w:val="none" w:sz="0" w:space="0" w:color="auto"/>
      </w:divBdr>
    </w:div>
    <w:div w:id="725909396">
      <w:marLeft w:val="0"/>
      <w:marRight w:val="0"/>
      <w:marTop w:val="0"/>
      <w:marBottom w:val="0"/>
      <w:divBdr>
        <w:top w:val="none" w:sz="0" w:space="0" w:color="auto"/>
        <w:left w:val="none" w:sz="0" w:space="0" w:color="auto"/>
        <w:bottom w:val="none" w:sz="0" w:space="0" w:color="auto"/>
        <w:right w:val="none" w:sz="0" w:space="0" w:color="auto"/>
      </w:divBdr>
    </w:div>
    <w:div w:id="725909397">
      <w:marLeft w:val="0"/>
      <w:marRight w:val="0"/>
      <w:marTop w:val="0"/>
      <w:marBottom w:val="0"/>
      <w:divBdr>
        <w:top w:val="none" w:sz="0" w:space="0" w:color="auto"/>
        <w:left w:val="none" w:sz="0" w:space="0" w:color="auto"/>
        <w:bottom w:val="none" w:sz="0" w:space="0" w:color="auto"/>
        <w:right w:val="none" w:sz="0" w:space="0" w:color="auto"/>
      </w:divBdr>
    </w:div>
    <w:div w:id="725909398">
      <w:marLeft w:val="0"/>
      <w:marRight w:val="0"/>
      <w:marTop w:val="0"/>
      <w:marBottom w:val="0"/>
      <w:divBdr>
        <w:top w:val="none" w:sz="0" w:space="0" w:color="auto"/>
        <w:left w:val="none" w:sz="0" w:space="0" w:color="auto"/>
        <w:bottom w:val="none" w:sz="0" w:space="0" w:color="auto"/>
        <w:right w:val="none" w:sz="0" w:space="0" w:color="auto"/>
      </w:divBdr>
    </w:div>
    <w:div w:id="725909399">
      <w:marLeft w:val="0"/>
      <w:marRight w:val="0"/>
      <w:marTop w:val="0"/>
      <w:marBottom w:val="0"/>
      <w:divBdr>
        <w:top w:val="none" w:sz="0" w:space="0" w:color="auto"/>
        <w:left w:val="none" w:sz="0" w:space="0" w:color="auto"/>
        <w:bottom w:val="none" w:sz="0" w:space="0" w:color="auto"/>
        <w:right w:val="none" w:sz="0" w:space="0" w:color="auto"/>
      </w:divBdr>
    </w:div>
    <w:div w:id="725909400">
      <w:marLeft w:val="0"/>
      <w:marRight w:val="0"/>
      <w:marTop w:val="0"/>
      <w:marBottom w:val="0"/>
      <w:divBdr>
        <w:top w:val="none" w:sz="0" w:space="0" w:color="auto"/>
        <w:left w:val="none" w:sz="0" w:space="0" w:color="auto"/>
        <w:bottom w:val="none" w:sz="0" w:space="0" w:color="auto"/>
        <w:right w:val="none" w:sz="0" w:space="0" w:color="auto"/>
      </w:divBdr>
    </w:div>
    <w:div w:id="725909401">
      <w:marLeft w:val="0"/>
      <w:marRight w:val="0"/>
      <w:marTop w:val="0"/>
      <w:marBottom w:val="0"/>
      <w:divBdr>
        <w:top w:val="none" w:sz="0" w:space="0" w:color="auto"/>
        <w:left w:val="none" w:sz="0" w:space="0" w:color="auto"/>
        <w:bottom w:val="none" w:sz="0" w:space="0" w:color="auto"/>
        <w:right w:val="none" w:sz="0" w:space="0" w:color="auto"/>
      </w:divBdr>
    </w:div>
    <w:div w:id="725909402">
      <w:marLeft w:val="0"/>
      <w:marRight w:val="0"/>
      <w:marTop w:val="0"/>
      <w:marBottom w:val="0"/>
      <w:divBdr>
        <w:top w:val="none" w:sz="0" w:space="0" w:color="auto"/>
        <w:left w:val="none" w:sz="0" w:space="0" w:color="auto"/>
        <w:bottom w:val="none" w:sz="0" w:space="0" w:color="auto"/>
        <w:right w:val="none" w:sz="0" w:space="0" w:color="auto"/>
      </w:divBdr>
    </w:div>
    <w:div w:id="725909403">
      <w:marLeft w:val="0"/>
      <w:marRight w:val="0"/>
      <w:marTop w:val="0"/>
      <w:marBottom w:val="0"/>
      <w:divBdr>
        <w:top w:val="none" w:sz="0" w:space="0" w:color="auto"/>
        <w:left w:val="none" w:sz="0" w:space="0" w:color="auto"/>
        <w:bottom w:val="none" w:sz="0" w:space="0" w:color="auto"/>
        <w:right w:val="none" w:sz="0" w:space="0" w:color="auto"/>
      </w:divBdr>
    </w:div>
    <w:div w:id="725909404">
      <w:marLeft w:val="0"/>
      <w:marRight w:val="0"/>
      <w:marTop w:val="0"/>
      <w:marBottom w:val="0"/>
      <w:divBdr>
        <w:top w:val="none" w:sz="0" w:space="0" w:color="auto"/>
        <w:left w:val="none" w:sz="0" w:space="0" w:color="auto"/>
        <w:bottom w:val="none" w:sz="0" w:space="0" w:color="auto"/>
        <w:right w:val="none" w:sz="0" w:space="0" w:color="auto"/>
      </w:divBdr>
    </w:div>
    <w:div w:id="725909405">
      <w:marLeft w:val="0"/>
      <w:marRight w:val="0"/>
      <w:marTop w:val="0"/>
      <w:marBottom w:val="0"/>
      <w:divBdr>
        <w:top w:val="none" w:sz="0" w:space="0" w:color="auto"/>
        <w:left w:val="none" w:sz="0" w:space="0" w:color="auto"/>
        <w:bottom w:val="none" w:sz="0" w:space="0" w:color="auto"/>
        <w:right w:val="none" w:sz="0" w:space="0" w:color="auto"/>
      </w:divBdr>
    </w:div>
    <w:div w:id="725909406">
      <w:marLeft w:val="0"/>
      <w:marRight w:val="0"/>
      <w:marTop w:val="0"/>
      <w:marBottom w:val="0"/>
      <w:divBdr>
        <w:top w:val="none" w:sz="0" w:space="0" w:color="auto"/>
        <w:left w:val="none" w:sz="0" w:space="0" w:color="auto"/>
        <w:bottom w:val="none" w:sz="0" w:space="0" w:color="auto"/>
        <w:right w:val="none" w:sz="0" w:space="0" w:color="auto"/>
      </w:divBdr>
    </w:div>
    <w:div w:id="725909407">
      <w:marLeft w:val="0"/>
      <w:marRight w:val="0"/>
      <w:marTop w:val="0"/>
      <w:marBottom w:val="0"/>
      <w:divBdr>
        <w:top w:val="none" w:sz="0" w:space="0" w:color="auto"/>
        <w:left w:val="none" w:sz="0" w:space="0" w:color="auto"/>
        <w:bottom w:val="none" w:sz="0" w:space="0" w:color="auto"/>
        <w:right w:val="none" w:sz="0" w:space="0" w:color="auto"/>
      </w:divBdr>
    </w:div>
    <w:div w:id="725909408">
      <w:marLeft w:val="0"/>
      <w:marRight w:val="0"/>
      <w:marTop w:val="0"/>
      <w:marBottom w:val="0"/>
      <w:divBdr>
        <w:top w:val="none" w:sz="0" w:space="0" w:color="auto"/>
        <w:left w:val="none" w:sz="0" w:space="0" w:color="auto"/>
        <w:bottom w:val="none" w:sz="0" w:space="0" w:color="auto"/>
        <w:right w:val="none" w:sz="0" w:space="0" w:color="auto"/>
      </w:divBdr>
    </w:div>
    <w:div w:id="725909409">
      <w:marLeft w:val="0"/>
      <w:marRight w:val="0"/>
      <w:marTop w:val="0"/>
      <w:marBottom w:val="0"/>
      <w:divBdr>
        <w:top w:val="none" w:sz="0" w:space="0" w:color="auto"/>
        <w:left w:val="none" w:sz="0" w:space="0" w:color="auto"/>
        <w:bottom w:val="none" w:sz="0" w:space="0" w:color="auto"/>
        <w:right w:val="none" w:sz="0" w:space="0" w:color="auto"/>
      </w:divBdr>
    </w:div>
    <w:div w:id="725909410">
      <w:marLeft w:val="0"/>
      <w:marRight w:val="0"/>
      <w:marTop w:val="0"/>
      <w:marBottom w:val="0"/>
      <w:divBdr>
        <w:top w:val="none" w:sz="0" w:space="0" w:color="auto"/>
        <w:left w:val="none" w:sz="0" w:space="0" w:color="auto"/>
        <w:bottom w:val="none" w:sz="0" w:space="0" w:color="auto"/>
        <w:right w:val="none" w:sz="0" w:space="0" w:color="auto"/>
      </w:divBdr>
    </w:div>
    <w:div w:id="725909411">
      <w:marLeft w:val="0"/>
      <w:marRight w:val="0"/>
      <w:marTop w:val="0"/>
      <w:marBottom w:val="0"/>
      <w:divBdr>
        <w:top w:val="none" w:sz="0" w:space="0" w:color="auto"/>
        <w:left w:val="none" w:sz="0" w:space="0" w:color="auto"/>
        <w:bottom w:val="none" w:sz="0" w:space="0" w:color="auto"/>
        <w:right w:val="none" w:sz="0" w:space="0" w:color="auto"/>
      </w:divBdr>
    </w:div>
    <w:div w:id="725909412">
      <w:marLeft w:val="0"/>
      <w:marRight w:val="0"/>
      <w:marTop w:val="0"/>
      <w:marBottom w:val="0"/>
      <w:divBdr>
        <w:top w:val="none" w:sz="0" w:space="0" w:color="auto"/>
        <w:left w:val="none" w:sz="0" w:space="0" w:color="auto"/>
        <w:bottom w:val="none" w:sz="0" w:space="0" w:color="auto"/>
        <w:right w:val="none" w:sz="0" w:space="0" w:color="auto"/>
      </w:divBdr>
    </w:div>
    <w:div w:id="725909413">
      <w:marLeft w:val="0"/>
      <w:marRight w:val="0"/>
      <w:marTop w:val="0"/>
      <w:marBottom w:val="0"/>
      <w:divBdr>
        <w:top w:val="none" w:sz="0" w:space="0" w:color="auto"/>
        <w:left w:val="none" w:sz="0" w:space="0" w:color="auto"/>
        <w:bottom w:val="none" w:sz="0" w:space="0" w:color="auto"/>
        <w:right w:val="none" w:sz="0" w:space="0" w:color="auto"/>
      </w:divBdr>
    </w:div>
    <w:div w:id="725909414">
      <w:marLeft w:val="0"/>
      <w:marRight w:val="0"/>
      <w:marTop w:val="0"/>
      <w:marBottom w:val="0"/>
      <w:divBdr>
        <w:top w:val="none" w:sz="0" w:space="0" w:color="auto"/>
        <w:left w:val="none" w:sz="0" w:space="0" w:color="auto"/>
        <w:bottom w:val="none" w:sz="0" w:space="0" w:color="auto"/>
        <w:right w:val="none" w:sz="0" w:space="0" w:color="auto"/>
      </w:divBdr>
    </w:div>
    <w:div w:id="725909415">
      <w:marLeft w:val="0"/>
      <w:marRight w:val="0"/>
      <w:marTop w:val="0"/>
      <w:marBottom w:val="0"/>
      <w:divBdr>
        <w:top w:val="none" w:sz="0" w:space="0" w:color="auto"/>
        <w:left w:val="none" w:sz="0" w:space="0" w:color="auto"/>
        <w:bottom w:val="none" w:sz="0" w:space="0" w:color="auto"/>
        <w:right w:val="none" w:sz="0" w:space="0" w:color="auto"/>
      </w:divBdr>
    </w:div>
    <w:div w:id="725909416">
      <w:marLeft w:val="0"/>
      <w:marRight w:val="0"/>
      <w:marTop w:val="0"/>
      <w:marBottom w:val="0"/>
      <w:divBdr>
        <w:top w:val="none" w:sz="0" w:space="0" w:color="auto"/>
        <w:left w:val="none" w:sz="0" w:space="0" w:color="auto"/>
        <w:bottom w:val="none" w:sz="0" w:space="0" w:color="auto"/>
        <w:right w:val="none" w:sz="0" w:space="0" w:color="auto"/>
      </w:divBdr>
    </w:div>
    <w:div w:id="725909417">
      <w:marLeft w:val="0"/>
      <w:marRight w:val="0"/>
      <w:marTop w:val="0"/>
      <w:marBottom w:val="0"/>
      <w:divBdr>
        <w:top w:val="none" w:sz="0" w:space="0" w:color="auto"/>
        <w:left w:val="none" w:sz="0" w:space="0" w:color="auto"/>
        <w:bottom w:val="none" w:sz="0" w:space="0" w:color="auto"/>
        <w:right w:val="none" w:sz="0" w:space="0" w:color="auto"/>
      </w:divBdr>
    </w:div>
    <w:div w:id="725909418">
      <w:marLeft w:val="0"/>
      <w:marRight w:val="0"/>
      <w:marTop w:val="0"/>
      <w:marBottom w:val="0"/>
      <w:divBdr>
        <w:top w:val="none" w:sz="0" w:space="0" w:color="auto"/>
        <w:left w:val="none" w:sz="0" w:space="0" w:color="auto"/>
        <w:bottom w:val="none" w:sz="0" w:space="0" w:color="auto"/>
        <w:right w:val="none" w:sz="0" w:space="0" w:color="auto"/>
      </w:divBdr>
    </w:div>
    <w:div w:id="725909419">
      <w:marLeft w:val="0"/>
      <w:marRight w:val="0"/>
      <w:marTop w:val="0"/>
      <w:marBottom w:val="0"/>
      <w:divBdr>
        <w:top w:val="none" w:sz="0" w:space="0" w:color="auto"/>
        <w:left w:val="none" w:sz="0" w:space="0" w:color="auto"/>
        <w:bottom w:val="none" w:sz="0" w:space="0" w:color="auto"/>
        <w:right w:val="none" w:sz="0" w:space="0" w:color="auto"/>
      </w:divBdr>
    </w:div>
    <w:div w:id="725909420">
      <w:marLeft w:val="0"/>
      <w:marRight w:val="0"/>
      <w:marTop w:val="0"/>
      <w:marBottom w:val="0"/>
      <w:divBdr>
        <w:top w:val="none" w:sz="0" w:space="0" w:color="auto"/>
        <w:left w:val="none" w:sz="0" w:space="0" w:color="auto"/>
        <w:bottom w:val="none" w:sz="0" w:space="0" w:color="auto"/>
        <w:right w:val="none" w:sz="0" w:space="0" w:color="auto"/>
      </w:divBdr>
    </w:div>
    <w:div w:id="725909421">
      <w:marLeft w:val="0"/>
      <w:marRight w:val="0"/>
      <w:marTop w:val="0"/>
      <w:marBottom w:val="0"/>
      <w:divBdr>
        <w:top w:val="none" w:sz="0" w:space="0" w:color="auto"/>
        <w:left w:val="none" w:sz="0" w:space="0" w:color="auto"/>
        <w:bottom w:val="none" w:sz="0" w:space="0" w:color="auto"/>
        <w:right w:val="none" w:sz="0" w:space="0" w:color="auto"/>
      </w:divBdr>
    </w:div>
    <w:div w:id="725909422">
      <w:marLeft w:val="0"/>
      <w:marRight w:val="0"/>
      <w:marTop w:val="0"/>
      <w:marBottom w:val="0"/>
      <w:divBdr>
        <w:top w:val="none" w:sz="0" w:space="0" w:color="auto"/>
        <w:left w:val="none" w:sz="0" w:space="0" w:color="auto"/>
        <w:bottom w:val="none" w:sz="0" w:space="0" w:color="auto"/>
        <w:right w:val="none" w:sz="0" w:space="0" w:color="auto"/>
      </w:divBdr>
    </w:div>
    <w:div w:id="725909423">
      <w:marLeft w:val="0"/>
      <w:marRight w:val="0"/>
      <w:marTop w:val="0"/>
      <w:marBottom w:val="0"/>
      <w:divBdr>
        <w:top w:val="none" w:sz="0" w:space="0" w:color="auto"/>
        <w:left w:val="none" w:sz="0" w:space="0" w:color="auto"/>
        <w:bottom w:val="none" w:sz="0" w:space="0" w:color="auto"/>
        <w:right w:val="none" w:sz="0" w:space="0" w:color="auto"/>
      </w:divBdr>
    </w:div>
    <w:div w:id="725909424">
      <w:marLeft w:val="0"/>
      <w:marRight w:val="0"/>
      <w:marTop w:val="0"/>
      <w:marBottom w:val="0"/>
      <w:divBdr>
        <w:top w:val="none" w:sz="0" w:space="0" w:color="auto"/>
        <w:left w:val="none" w:sz="0" w:space="0" w:color="auto"/>
        <w:bottom w:val="none" w:sz="0" w:space="0" w:color="auto"/>
        <w:right w:val="none" w:sz="0" w:space="0" w:color="auto"/>
      </w:divBdr>
    </w:div>
    <w:div w:id="725909425">
      <w:marLeft w:val="0"/>
      <w:marRight w:val="0"/>
      <w:marTop w:val="0"/>
      <w:marBottom w:val="0"/>
      <w:divBdr>
        <w:top w:val="none" w:sz="0" w:space="0" w:color="auto"/>
        <w:left w:val="none" w:sz="0" w:space="0" w:color="auto"/>
        <w:bottom w:val="none" w:sz="0" w:space="0" w:color="auto"/>
        <w:right w:val="none" w:sz="0" w:space="0" w:color="auto"/>
      </w:divBdr>
    </w:div>
    <w:div w:id="725909426">
      <w:marLeft w:val="0"/>
      <w:marRight w:val="0"/>
      <w:marTop w:val="0"/>
      <w:marBottom w:val="0"/>
      <w:divBdr>
        <w:top w:val="none" w:sz="0" w:space="0" w:color="auto"/>
        <w:left w:val="none" w:sz="0" w:space="0" w:color="auto"/>
        <w:bottom w:val="none" w:sz="0" w:space="0" w:color="auto"/>
        <w:right w:val="none" w:sz="0" w:space="0" w:color="auto"/>
      </w:divBdr>
    </w:div>
    <w:div w:id="725909427">
      <w:marLeft w:val="0"/>
      <w:marRight w:val="0"/>
      <w:marTop w:val="0"/>
      <w:marBottom w:val="0"/>
      <w:divBdr>
        <w:top w:val="none" w:sz="0" w:space="0" w:color="auto"/>
        <w:left w:val="none" w:sz="0" w:space="0" w:color="auto"/>
        <w:bottom w:val="none" w:sz="0" w:space="0" w:color="auto"/>
        <w:right w:val="none" w:sz="0" w:space="0" w:color="auto"/>
      </w:divBdr>
    </w:div>
    <w:div w:id="725909430">
      <w:marLeft w:val="0"/>
      <w:marRight w:val="0"/>
      <w:marTop w:val="0"/>
      <w:marBottom w:val="0"/>
      <w:divBdr>
        <w:top w:val="none" w:sz="0" w:space="0" w:color="auto"/>
        <w:left w:val="none" w:sz="0" w:space="0" w:color="auto"/>
        <w:bottom w:val="none" w:sz="0" w:space="0" w:color="auto"/>
        <w:right w:val="none" w:sz="0" w:space="0" w:color="auto"/>
      </w:divBdr>
    </w:div>
    <w:div w:id="868222977">
      <w:bodyDiv w:val="1"/>
      <w:marLeft w:val="0"/>
      <w:marRight w:val="0"/>
      <w:marTop w:val="0"/>
      <w:marBottom w:val="0"/>
      <w:divBdr>
        <w:top w:val="none" w:sz="0" w:space="0" w:color="auto"/>
        <w:left w:val="none" w:sz="0" w:space="0" w:color="auto"/>
        <w:bottom w:val="none" w:sz="0" w:space="0" w:color="auto"/>
        <w:right w:val="none" w:sz="0" w:space="0" w:color="auto"/>
      </w:divBdr>
    </w:div>
    <w:div w:id="1107853250">
      <w:bodyDiv w:val="1"/>
      <w:marLeft w:val="0"/>
      <w:marRight w:val="0"/>
      <w:marTop w:val="0"/>
      <w:marBottom w:val="0"/>
      <w:divBdr>
        <w:top w:val="none" w:sz="0" w:space="0" w:color="auto"/>
        <w:left w:val="none" w:sz="0" w:space="0" w:color="auto"/>
        <w:bottom w:val="none" w:sz="0" w:space="0" w:color="auto"/>
        <w:right w:val="none" w:sz="0" w:space="0" w:color="auto"/>
      </w:divBdr>
    </w:div>
    <w:div w:id="1128814464">
      <w:bodyDiv w:val="1"/>
      <w:marLeft w:val="0"/>
      <w:marRight w:val="0"/>
      <w:marTop w:val="0"/>
      <w:marBottom w:val="0"/>
      <w:divBdr>
        <w:top w:val="none" w:sz="0" w:space="0" w:color="auto"/>
        <w:left w:val="none" w:sz="0" w:space="0" w:color="auto"/>
        <w:bottom w:val="none" w:sz="0" w:space="0" w:color="auto"/>
        <w:right w:val="none" w:sz="0" w:space="0" w:color="auto"/>
      </w:divBdr>
    </w:div>
    <w:div w:id="1298030473">
      <w:bodyDiv w:val="1"/>
      <w:marLeft w:val="0"/>
      <w:marRight w:val="0"/>
      <w:marTop w:val="0"/>
      <w:marBottom w:val="0"/>
      <w:divBdr>
        <w:top w:val="none" w:sz="0" w:space="0" w:color="auto"/>
        <w:left w:val="none" w:sz="0" w:space="0" w:color="auto"/>
        <w:bottom w:val="none" w:sz="0" w:space="0" w:color="auto"/>
        <w:right w:val="none" w:sz="0" w:space="0" w:color="auto"/>
      </w:divBdr>
      <w:divsChild>
        <w:div w:id="1173498274">
          <w:marLeft w:val="0"/>
          <w:marRight w:val="0"/>
          <w:marTop w:val="150"/>
          <w:marBottom w:val="150"/>
          <w:divBdr>
            <w:top w:val="none" w:sz="0" w:space="0" w:color="auto"/>
            <w:left w:val="none" w:sz="0" w:space="0" w:color="auto"/>
            <w:bottom w:val="none" w:sz="0" w:space="0" w:color="auto"/>
            <w:right w:val="none" w:sz="0" w:space="0" w:color="auto"/>
          </w:divBdr>
        </w:div>
      </w:divsChild>
    </w:div>
    <w:div w:id="1316109979">
      <w:bodyDiv w:val="1"/>
      <w:marLeft w:val="0"/>
      <w:marRight w:val="0"/>
      <w:marTop w:val="0"/>
      <w:marBottom w:val="0"/>
      <w:divBdr>
        <w:top w:val="none" w:sz="0" w:space="0" w:color="auto"/>
        <w:left w:val="none" w:sz="0" w:space="0" w:color="auto"/>
        <w:bottom w:val="none" w:sz="0" w:space="0" w:color="auto"/>
        <w:right w:val="none" w:sz="0" w:space="0" w:color="auto"/>
      </w:divBdr>
    </w:div>
    <w:div w:id="1567490364">
      <w:bodyDiv w:val="1"/>
      <w:marLeft w:val="0"/>
      <w:marRight w:val="0"/>
      <w:marTop w:val="0"/>
      <w:marBottom w:val="0"/>
      <w:divBdr>
        <w:top w:val="none" w:sz="0" w:space="0" w:color="auto"/>
        <w:left w:val="none" w:sz="0" w:space="0" w:color="auto"/>
        <w:bottom w:val="none" w:sz="0" w:space="0" w:color="auto"/>
        <w:right w:val="none" w:sz="0" w:space="0" w:color="auto"/>
      </w:divBdr>
    </w:div>
    <w:div w:id="1593203691">
      <w:bodyDiv w:val="1"/>
      <w:marLeft w:val="0"/>
      <w:marRight w:val="0"/>
      <w:marTop w:val="0"/>
      <w:marBottom w:val="0"/>
      <w:divBdr>
        <w:top w:val="none" w:sz="0" w:space="0" w:color="auto"/>
        <w:left w:val="none" w:sz="0" w:space="0" w:color="auto"/>
        <w:bottom w:val="none" w:sz="0" w:space="0" w:color="auto"/>
        <w:right w:val="none" w:sz="0" w:space="0" w:color="auto"/>
      </w:divBdr>
    </w:div>
    <w:div w:id="1594900499">
      <w:bodyDiv w:val="1"/>
      <w:marLeft w:val="0"/>
      <w:marRight w:val="0"/>
      <w:marTop w:val="0"/>
      <w:marBottom w:val="0"/>
      <w:divBdr>
        <w:top w:val="none" w:sz="0" w:space="0" w:color="auto"/>
        <w:left w:val="none" w:sz="0" w:space="0" w:color="auto"/>
        <w:bottom w:val="none" w:sz="0" w:space="0" w:color="auto"/>
        <w:right w:val="none" w:sz="0" w:space="0" w:color="auto"/>
      </w:divBdr>
    </w:div>
    <w:div w:id="1609005475">
      <w:bodyDiv w:val="1"/>
      <w:marLeft w:val="0"/>
      <w:marRight w:val="0"/>
      <w:marTop w:val="0"/>
      <w:marBottom w:val="0"/>
      <w:divBdr>
        <w:top w:val="none" w:sz="0" w:space="0" w:color="auto"/>
        <w:left w:val="none" w:sz="0" w:space="0" w:color="auto"/>
        <w:bottom w:val="none" w:sz="0" w:space="0" w:color="auto"/>
        <w:right w:val="none" w:sz="0" w:space="0" w:color="auto"/>
      </w:divBdr>
    </w:div>
    <w:div w:id="1699505017">
      <w:bodyDiv w:val="1"/>
      <w:marLeft w:val="0"/>
      <w:marRight w:val="0"/>
      <w:marTop w:val="0"/>
      <w:marBottom w:val="0"/>
      <w:divBdr>
        <w:top w:val="none" w:sz="0" w:space="0" w:color="auto"/>
        <w:left w:val="none" w:sz="0" w:space="0" w:color="auto"/>
        <w:bottom w:val="none" w:sz="0" w:space="0" w:color="auto"/>
        <w:right w:val="none" w:sz="0" w:space="0" w:color="auto"/>
      </w:divBdr>
    </w:div>
    <w:div w:id="1704355405">
      <w:bodyDiv w:val="1"/>
      <w:marLeft w:val="0"/>
      <w:marRight w:val="0"/>
      <w:marTop w:val="0"/>
      <w:marBottom w:val="0"/>
      <w:divBdr>
        <w:top w:val="none" w:sz="0" w:space="0" w:color="auto"/>
        <w:left w:val="none" w:sz="0" w:space="0" w:color="auto"/>
        <w:bottom w:val="none" w:sz="0" w:space="0" w:color="auto"/>
        <w:right w:val="none" w:sz="0" w:space="0" w:color="auto"/>
      </w:divBdr>
    </w:div>
    <w:div w:id="1807240995">
      <w:bodyDiv w:val="1"/>
      <w:marLeft w:val="0"/>
      <w:marRight w:val="0"/>
      <w:marTop w:val="0"/>
      <w:marBottom w:val="0"/>
      <w:divBdr>
        <w:top w:val="none" w:sz="0" w:space="0" w:color="auto"/>
        <w:left w:val="none" w:sz="0" w:space="0" w:color="auto"/>
        <w:bottom w:val="none" w:sz="0" w:space="0" w:color="auto"/>
        <w:right w:val="none" w:sz="0" w:space="0" w:color="auto"/>
      </w:divBdr>
    </w:div>
    <w:div w:id="1981643936">
      <w:bodyDiv w:val="1"/>
      <w:marLeft w:val="0"/>
      <w:marRight w:val="0"/>
      <w:marTop w:val="0"/>
      <w:marBottom w:val="0"/>
      <w:divBdr>
        <w:top w:val="none" w:sz="0" w:space="0" w:color="auto"/>
        <w:left w:val="none" w:sz="0" w:space="0" w:color="auto"/>
        <w:bottom w:val="none" w:sz="0" w:space="0" w:color="auto"/>
        <w:right w:val="none" w:sz="0" w:space="0" w:color="auto"/>
      </w:divBdr>
    </w:div>
    <w:div w:id="2028748789">
      <w:bodyDiv w:val="1"/>
      <w:marLeft w:val="0"/>
      <w:marRight w:val="0"/>
      <w:marTop w:val="0"/>
      <w:marBottom w:val="0"/>
      <w:divBdr>
        <w:top w:val="none" w:sz="0" w:space="0" w:color="auto"/>
        <w:left w:val="none" w:sz="0" w:space="0" w:color="auto"/>
        <w:bottom w:val="none" w:sz="0" w:space="0" w:color="auto"/>
        <w:right w:val="none" w:sz="0" w:space="0" w:color="auto"/>
      </w:divBdr>
    </w:div>
    <w:div w:id="21124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3/96-%D0%B2%D1%80" TargetMode="External"/><Relationship Id="rId13" Type="http://schemas.openxmlformats.org/officeDocument/2006/relationships/hyperlink" Target="https://zakon.rada.gov.ua/laws/show/78-20" TargetMode="External"/><Relationship Id="rId18" Type="http://schemas.openxmlformats.org/officeDocument/2006/relationships/hyperlink" Target="https://zakon.rada.gov.ua/laws/show/705-2020-%D0%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705-2020-%D0%BF" TargetMode="External"/><Relationship Id="rId7" Type="http://schemas.openxmlformats.org/officeDocument/2006/relationships/endnotes" Target="endnotes.xml"/><Relationship Id="rId12" Type="http://schemas.openxmlformats.org/officeDocument/2006/relationships/hyperlink" Target="https://zakon.rada.gov.ua/laws/show/584%D0%B0-18" TargetMode="External"/><Relationship Id="rId17" Type="http://schemas.openxmlformats.org/officeDocument/2006/relationships/hyperlink" Target="https://zakon.rada.gov.ua/laws/show/705-2020-%D0%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705-2020-%D0%BF" TargetMode="External"/><Relationship Id="rId20" Type="http://schemas.openxmlformats.org/officeDocument/2006/relationships/hyperlink" Target="https://zakon.rada.gov.ua/laws/show/705-202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95-1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705-2020-%D0%BF" TargetMode="External"/><Relationship Id="rId23" Type="http://schemas.openxmlformats.org/officeDocument/2006/relationships/hyperlink" Target="https://zakon.rada.gov.ua/laws/show/705-2020-%D0%BF" TargetMode="External"/><Relationship Id="rId10" Type="http://schemas.openxmlformats.org/officeDocument/2006/relationships/hyperlink" Target="https://zakon.rada.gov.ua/laws/show/461-2012-%D0%BF" TargetMode="External"/><Relationship Id="rId19" Type="http://schemas.openxmlformats.org/officeDocument/2006/relationships/hyperlink" Target="https://zakon.rada.gov.ua/laws/show/705-2020-%D0%BF" TargetMode="External"/><Relationship Id="rId4" Type="http://schemas.openxmlformats.org/officeDocument/2006/relationships/settings" Target="setting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78-20" TargetMode="External"/><Relationship Id="rId22" Type="http://schemas.openxmlformats.org/officeDocument/2006/relationships/hyperlink" Target="https://zakon.rada.gov.ua/laws/show/705-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C307-5788-4EDF-B1B6-1A7DC5AB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2729</TotalTime>
  <Pages>17</Pages>
  <Words>29253</Words>
  <Characters>16675</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customs</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Сімонова Олена Вікторівна</cp:lastModifiedBy>
  <cp:revision>38</cp:revision>
  <cp:lastPrinted>2022-01-14T13:48:00Z</cp:lastPrinted>
  <dcterms:created xsi:type="dcterms:W3CDTF">2020-06-22T14:23:00Z</dcterms:created>
  <dcterms:modified xsi:type="dcterms:W3CDTF">2022-01-19T11:19:00Z</dcterms:modified>
</cp:coreProperties>
</file>