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20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Проєкт листа</w:t>
      </w:r>
    </w:p>
    <w:p w:rsidR="00000000" w:rsidDel="00000000" w:rsidP="00000000" w:rsidRDefault="00000000" w:rsidRPr="00000000" w14:paraId="00000002">
      <w:pPr>
        <w:shd w:fill="ffffff" w:val="clear"/>
        <w:spacing w:after="120" w:lineRule="auto"/>
        <w:ind w:left="6521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Міністру фінансів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120" w:lineRule="auto"/>
        <w:ind w:left="6521" w:firstLine="0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пану Сергію МАРЧЕНКУ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Щодо проведення круглого столу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та консультацій з громадськістю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Шановний Сергію Михайловичу!</w:t>
      </w:r>
    </w:p>
    <w:p w:rsidR="00000000" w:rsidDel="00000000" w:rsidP="00000000" w:rsidRDefault="00000000" w:rsidRPr="00000000" w14:paraId="00000008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рада при Міністерстві фінансів України (далі – Громадська рада) висловлює свою повагу та на підставі Положення про Громадську раду при Міністерстві фінансів України, затвердженого наказом Міністерства фінансів України від 13.12.2021 № 671, звертається до Вас з пропозицією щодо розгляду питання про організацію консультацій з громадськістю, у тому числі із залученням заінтересованих сторін та проведення  круглого столу щодо внесення змін до наказу Міністерства фінансів України від 14.07.2017 № 637 «Про затвердження Порядку функціонування Електронного кабінету».</w:t>
      </w:r>
    </w:p>
    <w:p w:rsidR="00000000" w:rsidDel="00000000" w:rsidP="00000000" w:rsidRDefault="00000000" w:rsidRPr="00000000" w14:paraId="00000009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Додатково слід зазначити, що Громадська рада зверталася до Міністерства фінансів України з листом від 22.04.2025 № ГР-004 щодо надання пропозицій про внесення змін до наказу Міністерства фінансів України від 14.07.2017 № 637 «Про затвердження Порядку функціонування Електронного кабінету» та пропозицією щодо обговорення наданих пропозицій, на який отримано відповідь від Міністерства фінансів України від 02.06.2025 № 26020-09-10/15685 яка була сформована без обговорення та не враховує аргументи, надані Громадською радою.</w:t>
      </w:r>
    </w:p>
    <w:p w:rsidR="00000000" w:rsidDel="00000000" w:rsidP="00000000" w:rsidRDefault="00000000" w:rsidRPr="00000000" w14:paraId="0000000A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щодо організації: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Формат заходу: круглий стіл за участі представників Міністерства фінансів, Державної податкової служби (за згодою), представників бізнес-асоціацій, представників ліцензіатів та профільних експертів;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Формат участі: офлайн / онлайн / гібридний (на розсуд організаторів);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Пропонований період проведення: протягом місяця (на розсуд організаторів);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разі Вашої згоди, ініціативна група готова підготувати організаційні пропозиції щодо учасників круглого столу (та консультацій з громадськістю).</w:t>
      </w:r>
    </w:p>
    <w:p w:rsidR="00000000" w:rsidDel="00000000" w:rsidP="00000000" w:rsidRDefault="00000000" w:rsidRPr="00000000" w14:paraId="0000000F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Будемо вдячні за розгляд цієї ініціативи Громадської ради та зворотний зв’язок щодо можливої дати та формату проведення круглого столу та консультацій з громадськістю (у відповідності до постанови КМУ від 03.11.2010 № 996), у тому числі із залученням заінтересованих сторін та проведення  круглого столу.</w:t>
        <w:br w:type="textWrapping"/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повагою,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Громадської ради                                                                     Олег ПЛАТОНОВ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Виконавець:</w:t>
        <w:br w:type="textWrapping"/>
        <w:t xml:space="preserve">Тетяна ПОТОПАЛЬСЬКА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+380509529254, potopal@i.ua </w:t>
      </w:r>
    </w:p>
    <w:sectPr>
      <w:headerReference r:id="rId7" w:type="default"/>
      <w:headerReference r:id="rId8" w:type="first"/>
      <w:footerReference r:id="rId9" w:type="first"/>
      <w:pgSz w:h="16838" w:w="11906" w:orient="portrait"/>
      <w:pgMar w:bottom="850" w:top="850" w:left="1417" w:right="85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tabs>
        <w:tab w:val="center" w:leader="none" w:pos="4677"/>
        <w:tab w:val="right" w:leader="none" w:pos="9355"/>
      </w:tabs>
      <w:spacing w:after="0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Додаток №3 до Протоколу № 10 ГР при МФУ від 30.06.2025</w:t>
      <w:tab/>
    </w:r>
    <w:r w:rsidDel="00000000" w:rsidR="00000000" w:rsidRPr="00000000">
      <w:rPr>
        <w:rFonts w:ascii="Times New Roman" w:cs="Times New Roman" w:eastAsia="Times New Roman" w:hAnsi="Times New Roman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/</w:t>
    </w:r>
    <w:r w:rsidDel="00000000" w:rsidR="00000000" w:rsidRPr="00000000">
      <w:rPr>
        <w:rFonts w:ascii="Times New Roman" w:cs="Times New Roman" w:eastAsia="Times New Roman" w:hAnsi="Times New Roman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  <w:tab w:val="left" w:leader="none" w:pos="298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center"/>
      <w:rPr>
        <w:rFonts w:ascii="Times New Roman" w:cs="Times New Roman" w:eastAsia="Times New Roman" w:hAnsi="Times New Roman"/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ГРОМАДСЬКА РАДА</w:t>
      <w:br w:type="textWrapping"/>
      <w:t xml:space="preserve">при Міністерстві фінансів України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jc w:val="center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bottom w:color="1f497d" w:space="1" w:sz="24" w:val="single"/>
      </w:pBdr>
      <w:jc w:val="center"/>
      <w:rPr>
        <w:rFonts w:ascii="Times New Roman" w:cs="Times New Roman" w:eastAsia="Times New Roman" w:hAnsi="Times New Roman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sz w:val="28"/>
        <w:szCs w:val="28"/>
        <w:rtl w:val="0"/>
      </w:rPr>
      <w:t xml:space="preserve">04071, м. Київ, вул. Межигірська 11, </w:t>
      <w:br w:type="textWrapping"/>
      <w:t xml:space="preserve">тел. (044) 201-56-30, e-mail: hromrada@minfin.gov.ua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195EA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vts9" w:customStyle="1">
    <w:name w:val="rvts9"/>
    <w:basedOn w:val="DefaultParagraphFont"/>
    <w:rsid w:val="00195EA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D245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D2456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A22D4D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BD5F72"/>
    <w:pPr>
      <w:tabs>
        <w:tab w:val="center" w:pos="4677"/>
        <w:tab w:val="right" w:pos="9355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D5F72"/>
  </w:style>
  <w:style w:type="paragraph" w:styleId="Footer">
    <w:name w:val="footer"/>
    <w:basedOn w:val="Normal"/>
    <w:link w:val="FooterChar"/>
    <w:uiPriority w:val="99"/>
    <w:unhideWhenUsed w:val="1"/>
    <w:rsid w:val="00BD5F72"/>
    <w:pPr>
      <w:tabs>
        <w:tab w:val="center" w:pos="4677"/>
        <w:tab w:val="right" w:pos="9355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D5F72"/>
  </w:style>
  <w:style w:type="character" w:styleId="Strong">
    <w:name w:val="Strong"/>
    <w:basedOn w:val="DefaultParagraphFont"/>
    <w:uiPriority w:val="22"/>
    <w:qFormat w:val="1"/>
    <w:rsid w:val="00C766A7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C6EtwsOTFAo1jknf+OSOhdzQsQ==">CgMxLjA4AHIhMWl2VXlNbXRCZXB5UXM5QTBRSjB5dk5NbV9SdDNhR3pN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2025-04-03T22:36:00Z</dcterms:created>
  <dc:creator>Потопальська Тетяна Вікторівна</dc:creator>
</cp:coreProperties>
</file>