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3B" w:rsidRPr="008E6315" w:rsidRDefault="006D273B" w:rsidP="00BB3945">
      <w:pPr>
        <w:keepNext/>
        <w:keepLines/>
        <w:jc w:val="center"/>
        <w:outlineLvl w:val="0"/>
        <w:rPr>
          <w:b/>
          <w:color w:val="auto"/>
          <w:sz w:val="28"/>
          <w:szCs w:val="28"/>
        </w:rPr>
      </w:pPr>
      <w:bookmarkStart w:id="0" w:name="bookmark0"/>
      <w:r w:rsidRPr="008E6315">
        <w:rPr>
          <w:b/>
          <w:color w:val="auto"/>
          <w:sz w:val="28"/>
          <w:szCs w:val="28"/>
          <w:shd w:val="clear" w:color="auto" w:fill="FFFFFF"/>
        </w:rPr>
        <w:t>ПОЯСНЮВАЛЬНА ЗАПИСКА</w:t>
      </w:r>
      <w:bookmarkEnd w:id="0"/>
    </w:p>
    <w:p w:rsidR="006D273B" w:rsidRPr="008E6315" w:rsidRDefault="006D273B" w:rsidP="00BB3945">
      <w:pPr>
        <w:ind w:right="-1"/>
        <w:jc w:val="center"/>
        <w:rPr>
          <w:b/>
          <w:color w:val="auto"/>
          <w:sz w:val="28"/>
          <w:szCs w:val="28"/>
          <w:lang w:val="uk-UA"/>
        </w:rPr>
      </w:pPr>
      <w:r w:rsidRPr="008E6315">
        <w:rPr>
          <w:b/>
          <w:bCs/>
          <w:color w:val="auto"/>
          <w:sz w:val="28"/>
          <w:szCs w:val="28"/>
          <w:lang w:val="uk-UA"/>
        </w:rPr>
        <w:t>до про</w:t>
      </w:r>
      <w:r w:rsidR="00236B09" w:rsidRPr="008E6315">
        <w:rPr>
          <w:b/>
          <w:bCs/>
          <w:color w:val="auto"/>
          <w:sz w:val="28"/>
          <w:szCs w:val="28"/>
          <w:lang w:val="uk-UA"/>
        </w:rPr>
        <w:t>є</w:t>
      </w:r>
      <w:r w:rsidRPr="008E6315">
        <w:rPr>
          <w:b/>
          <w:bCs/>
          <w:color w:val="auto"/>
          <w:sz w:val="28"/>
          <w:szCs w:val="28"/>
          <w:lang w:val="uk-UA"/>
        </w:rPr>
        <w:t xml:space="preserve">кту </w:t>
      </w:r>
      <w:r w:rsidRPr="008E6315">
        <w:rPr>
          <w:b/>
          <w:color w:val="auto"/>
          <w:sz w:val="28"/>
          <w:szCs w:val="28"/>
          <w:lang w:val="uk-UA"/>
        </w:rPr>
        <w:t>наказу Міністерства фінансів України «</w:t>
      </w:r>
      <w:r w:rsidR="00FD7F8A" w:rsidRPr="008E6315">
        <w:rPr>
          <w:b/>
          <w:color w:val="auto"/>
          <w:sz w:val="28"/>
          <w:szCs w:val="28"/>
        </w:rPr>
        <w:t>Про затвердження Положення про</w:t>
      </w:r>
      <w:r w:rsidR="00FD7F8A" w:rsidRPr="008E6315">
        <w:rPr>
          <w:color w:val="auto"/>
          <w:sz w:val="28"/>
          <w:szCs w:val="28"/>
        </w:rPr>
        <w:t xml:space="preserve"> </w:t>
      </w:r>
      <w:r w:rsidR="00FD7F8A" w:rsidRPr="008E6315">
        <w:rPr>
          <w:b/>
          <w:color w:val="auto"/>
          <w:sz w:val="28"/>
          <w:szCs w:val="28"/>
        </w:rPr>
        <w:t>здійсне</w:t>
      </w:r>
      <w:r w:rsidR="005F4099" w:rsidRPr="008E6315">
        <w:rPr>
          <w:b/>
          <w:color w:val="auto"/>
          <w:sz w:val="28"/>
          <w:szCs w:val="28"/>
        </w:rPr>
        <w:t>ння фінансового моніторингу суб’</w:t>
      </w:r>
      <w:r w:rsidR="00FD7F8A" w:rsidRPr="008E6315">
        <w:rPr>
          <w:b/>
          <w:color w:val="auto"/>
          <w:sz w:val="28"/>
          <w:szCs w:val="28"/>
        </w:rPr>
        <w:t>єктами первинного фінансового моніторингу, державне регулювання і нагляд за діяльністю яких здійснює Міністерство фінансів України</w:t>
      </w:r>
      <w:r w:rsidRPr="008E6315">
        <w:rPr>
          <w:b/>
          <w:color w:val="auto"/>
          <w:sz w:val="28"/>
          <w:szCs w:val="28"/>
          <w:lang w:val="uk-UA"/>
        </w:rPr>
        <w:t>»</w:t>
      </w:r>
    </w:p>
    <w:p w:rsidR="006D273B" w:rsidRPr="008E6315" w:rsidRDefault="006D273B" w:rsidP="00BB3945">
      <w:pPr>
        <w:ind w:firstLine="709"/>
        <w:rPr>
          <w:color w:val="auto"/>
          <w:sz w:val="28"/>
          <w:szCs w:val="28"/>
          <w:shd w:val="clear" w:color="auto" w:fill="FFFFFF"/>
        </w:rPr>
      </w:pPr>
    </w:p>
    <w:p w:rsidR="006D273B" w:rsidRPr="008E6315" w:rsidRDefault="006D273B" w:rsidP="00BB3945">
      <w:pPr>
        <w:keepNext/>
        <w:keepLines/>
        <w:tabs>
          <w:tab w:val="left" w:pos="3185"/>
        </w:tabs>
        <w:ind w:firstLine="567"/>
        <w:jc w:val="both"/>
        <w:outlineLvl w:val="0"/>
        <w:rPr>
          <w:b/>
          <w:color w:val="auto"/>
          <w:sz w:val="28"/>
          <w:szCs w:val="28"/>
        </w:rPr>
      </w:pPr>
      <w:r w:rsidRPr="008E6315">
        <w:rPr>
          <w:b/>
          <w:color w:val="auto"/>
          <w:sz w:val="28"/>
          <w:szCs w:val="28"/>
          <w:shd w:val="clear" w:color="auto" w:fill="FFFFFF"/>
        </w:rPr>
        <w:t>1.  Мета</w:t>
      </w:r>
    </w:p>
    <w:p w:rsidR="006D273B" w:rsidRPr="008E6315" w:rsidRDefault="006D273B" w:rsidP="00BB3945">
      <w:pPr>
        <w:ind w:firstLine="567"/>
        <w:jc w:val="both"/>
        <w:rPr>
          <w:rFonts w:eastAsia="Calibri"/>
          <w:color w:val="auto"/>
          <w:sz w:val="28"/>
          <w:szCs w:val="28"/>
        </w:rPr>
      </w:pPr>
      <w:r w:rsidRPr="008E6315">
        <w:rPr>
          <w:color w:val="auto"/>
          <w:sz w:val="28"/>
          <w:szCs w:val="28"/>
          <w:shd w:val="clear" w:color="auto" w:fill="FFFFFF"/>
        </w:rPr>
        <w:t>Про</w:t>
      </w:r>
      <w:r w:rsidR="00236B09" w:rsidRPr="008E6315">
        <w:rPr>
          <w:color w:val="auto"/>
          <w:sz w:val="28"/>
          <w:szCs w:val="28"/>
          <w:shd w:val="clear" w:color="auto" w:fill="FFFFFF"/>
          <w:lang w:val="uk-UA"/>
        </w:rPr>
        <w:t>є</w:t>
      </w:r>
      <w:r w:rsidRPr="008E6315">
        <w:rPr>
          <w:color w:val="auto"/>
          <w:sz w:val="28"/>
          <w:szCs w:val="28"/>
          <w:shd w:val="clear" w:color="auto" w:fill="FFFFFF"/>
        </w:rPr>
        <w:t xml:space="preserve">кт наказу Міністерства фінансів України «Про затвердження Положення про здійснення </w:t>
      </w:r>
      <w:r w:rsidR="005F4099" w:rsidRPr="008E6315">
        <w:rPr>
          <w:color w:val="auto"/>
          <w:sz w:val="28"/>
          <w:szCs w:val="28"/>
          <w:shd w:val="clear" w:color="auto" w:fill="FFFFFF"/>
        </w:rPr>
        <w:t>фінансового моніторингу суб’</w:t>
      </w:r>
      <w:r w:rsidR="00FD7F8A" w:rsidRPr="008E6315">
        <w:rPr>
          <w:color w:val="auto"/>
          <w:sz w:val="28"/>
          <w:szCs w:val="28"/>
          <w:shd w:val="clear" w:color="auto" w:fill="FFFFFF"/>
        </w:rPr>
        <w:t>єктами первинного фінансового моніторингу, державне регулювання і нагляд за діяльністю яких здійснює Міністерство фінансів України</w:t>
      </w:r>
      <w:r w:rsidRPr="008E6315">
        <w:rPr>
          <w:color w:val="auto"/>
          <w:sz w:val="28"/>
          <w:szCs w:val="28"/>
          <w:shd w:val="clear" w:color="auto" w:fill="FFFFFF"/>
        </w:rPr>
        <w:t>» (далі – про</w:t>
      </w:r>
      <w:r w:rsidR="00236B09" w:rsidRPr="008E6315">
        <w:rPr>
          <w:color w:val="auto"/>
          <w:sz w:val="28"/>
          <w:szCs w:val="28"/>
          <w:shd w:val="clear" w:color="auto" w:fill="FFFFFF"/>
          <w:lang w:val="uk-UA"/>
        </w:rPr>
        <w:t>є</w:t>
      </w:r>
      <w:r w:rsidRPr="008E6315">
        <w:rPr>
          <w:color w:val="auto"/>
          <w:sz w:val="28"/>
          <w:szCs w:val="28"/>
          <w:shd w:val="clear" w:color="auto" w:fill="FFFFFF"/>
        </w:rPr>
        <w:t xml:space="preserve">кт наказу) розроблено </w:t>
      </w:r>
      <w:bookmarkStart w:id="1" w:name="bookmark2"/>
      <w:r w:rsidRPr="008E6315">
        <w:rPr>
          <w:color w:val="auto"/>
          <w:sz w:val="28"/>
          <w:szCs w:val="28"/>
        </w:rPr>
        <w:t>з метою приведення у відповідність до положень Закону</w:t>
      </w:r>
      <w:r w:rsidRPr="008E6315">
        <w:rPr>
          <w:color w:val="auto"/>
          <w:sz w:val="28"/>
          <w:szCs w:val="28"/>
          <w:shd w:val="clear" w:color="auto" w:fill="FFFFFF"/>
        </w:rPr>
        <w:t xml:space="preserve"> України від 06</w:t>
      </w:r>
      <w:r w:rsidR="006F7532" w:rsidRPr="008E6315">
        <w:rPr>
          <w:color w:val="auto"/>
          <w:sz w:val="28"/>
          <w:szCs w:val="28"/>
          <w:shd w:val="clear" w:color="auto" w:fill="FFFFFF"/>
          <w:lang w:val="uk-UA"/>
        </w:rPr>
        <w:t xml:space="preserve"> грудня </w:t>
      </w:r>
      <w:r w:rsidRPr="008E6315">
        <w:rPr>
          <w:color w:val="auto"/>
          <w:sz w:val="28"/>
          <w:szCs w:val="28"/>
          <w:shd w:val="clear" w:color="auto" w:fill="FFFFFF"/>
        </w:rPr>
        <w:t>2019</w:t>
      </w:r>
      <w:r w:rsidR="006F7532" w:rsidRPr="008E6315">
        <w:rPr>
          <w:color w:val="auto"/>
          <w:sz w:val="28"/>
          <w:szCs w:val="28"/>
          <w:shd w:val="clear" w:color="auto" w:fill="FFFFFF"/>
          <w:lang w:val="uk-UA"/>
        </w:rPr>
        <w:t xml:space="preserve"> року</w:t>
      </w:r>
      <w:r w:rsidRPr="008E6315">
        <w:rPr>
          <w:color w:val="auto"/>
          <w:sz w:val="28"/>
          <w:szCs w:val="28"/>
          <w:shd w:val="clear" w:color="auto" w:fill="FFFFFF"/>
        </w:rPr>
        <w:t xml:space="preserve">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8E6315">
        <w:rPr>
          <w:rFonts w:eastAsia="Calibri"/>
          <w:color w:val="auto"/>
          <w:sz w:val="28"/>
          <w:szCs w:val="28"/>
          <w:shd w:val="clear" w:color="auto" w:fill="FFFFFF"/>
        </w:rPr>
        <w:t>(далі – Закон № 361)</w:t>
      </w:r>
      <w:r w:rsidRPr="008E6315">
        <w:rPr>
          <w:rFonts w:eastAsia="Calibri"/>
          <w:color w:val="auto"/>
          <w:sz w:val="28"/>
          <w:szCs w:val="28"/>
        </w:rPr>
        <w:t>.</w:t>
      </w:r>
    </w:p>
    <w:p w:rsidR="005F4099" w:rsidRPr="008E6315" w:rsidRDefault="005F4099" w:rsidP="00BB3945">
      <w:pPr>
        <w:ind w:firstLine="567"/>
        <w:jc w:val="both"/>
        <w:rPr>
          <w:color w:val="auto"/>
          <w:sz w:val="28"/>
          <w:szCs w:val="28"/>
        </w:rPr>
      </w:pPr>
    </w:p>
    <w:bookmarkEnd w:id="1"/>
    <w:p w:rsidR="006D273B" w:rsidRPr="008E6315" w:rsidRDefault="006D273B" w:rsidP="00BB3945">
      <w:pPr>
        <w:keepNext/>
        <w:keepLines/>
        <w:tabs>
          <w:tab w:val="left" w:pos="963"/>
        </w:tabs>
        <w:ind w:firstLine="567"/>
        <w:jc w:val="both"/>
        <w:outlineLvl w:val="0"/>
        <w:rPr>
          <w:b/>
          <w:color w:val="auto"/>
          <w:sz w:val="28"/>
          <w:szCs w:val="28"/>
          <w:shd w:val="clear" w:color="auto" w:fill="FFFFFF"/>
        </w:rPr>
      </w:pPr>
      <w:r w:rsidRPr="008E6315">
        <w:rPr>
          <w:b/>
          <w:color w:val="auto"/>
          <w:sz w:val="28"/>
          <w:szCs w:val="28"/>
          <w:shd w:val="clear" w:color="auto" w:fill="FFFFFF"/>
        </w:rPr>
        <w:t xml:space="preserve">2.  Обґрунтування необхідності прийняття акта </w:t>
      </w:r>
    </w:p>
    <w:p w:rsidR="00FD7F8A" w:rsidRPr="008E6315" w:rsidRDefault="00FD7F8A" w:rsidP="00BB3945">
      <w:pPr>
        <w:ind w:firstLine="567"/>
        <w:jc w:val="both"/>
        <w:rPr>
          <w:color w:val="auto"/>
          <w:sz w:val="28"/>
          <w:szCs w:val="28"/>
          <w:shd w:val="clear" w:color="auto" w:fill="FFFFFF"/>
        </w:rPr>
      </w:pPr>
      <w:r w:rsidRPr="008E6315">
        <w:rPr>
          <w:color w:val="auto"/>
          <w:sz w:val="28"/>
          <w:szCs w:val="28"/>
          <w:shd w:val="clear" w:color="auto" w:fill="FFFFFF"/>
        </w:rPr>
        <w:t xml:space="preserve">Відповідно до положень статей 6, 18 Закону </w:t>
      </w:r>
      <w:r w:rsidRPr="008E6315">
        <w:rPr>
          <w:color w:val="auto"/>
          <w:sz w:val="28"/>
          <w:szCs w:val="28"/>
          <w:shd w:val="clear" w:color="auto" w:fill="FFFFFF"/>
          <w:lang w:val="uk-UA"/>
        </w:rPr>
        <w:t xml:space="preserve">№ 361 </w:t>
      </w:r>
      <w:r w:rsidR="009E0EBB">
        <w:rPr>
          <w:color w:val="auto"/>
          <w:sz w:val="28"/>
          <w:szCs w:val="28"/>
          <w:shd w:val="clear" w:color="auto" w:fill="FFFFFF"/>
          <w:lang w:val="uk-UA"/>
        </w:rPr>
        <w:t>Мінфін</w:t>
      </w:r>
      <w:r w:rsidRPr="008E6315">
        <w:rPr>
          <w:color w:val="auto"/>
          <w:sz w:val="28"/>
          <w:szCs w:val="28"/>
          <w:shd w:val="clear" w:color="auto" w:fill="FFFFFF"/>
        </w:rPr>
        <w:t xml:space="preserve"> є суб’єктом державного фінансового моніторингу, що здійснює державне регулювання і нагляд у сфері запобігання та протидії </w:t>
      </w:r>
      <w:r w:rsidR="006F7532" w:rsidRPr="008E6315">
        <w:rPr>
          <w:color w:val="auto"/>
          <w:sz w:val="28"/>
          <w:szCs w:val="28"/>
          <w:shd w:val="clear" w:color="auto" w:fill="FFFFFF"/>
        </w:rPr>
        <w:t xml:space="preserve">легалізації (відмиванню) доходів, одержаних злочинним шляхом, фінансуванню тероризму та фінансуванню розповсюдження зброї масового знищення </w:t>
      </w:r>
      <w:r w:rsidR="006F7532" w:rsidRPr="008E6315">
        <w:rPr>
          <w:color w:val="auto"/>
          <w:sz w:val="28"/>
          <w:szCs w:val="28"/>
          <w:shd w:val="clear" w:color="auto" w:fill="FFFFFF"/>
          <w:lang w:val="uk-UA"/>
        </w:rPr>
        <w:t>(далі – запобігання та протидія) за таким</w:t>
      </w:r>
      <w:r w:rsidR="00763DD6" w:rsidRPr="008E6315">
        <w:rPr>
          <w:color w:val="auto"/>
          <w:sz w:val="28"/>
          <w:szCs w:val="28"/>
          <w:shd w:val="clear" w:color="auto" w:fill="FFFFFF"/>
          <w:lang w:val="uk-UA"/>
        </w:rPr>
        <w:t>и</w:t>
      </w:r>
      <w:r w:rsidR="006F7532" w:rsidRPr="008E6315">
        <w:rPr>
          <w:color w:val="auto"/>
          <w:sz w:val="28"/>
          <w:szCs w:val="28"/>
          <w:shd w:val="clear" w:color="auto" w:fill="FFFFFF"/>
          <w:lang w:val="uk-UA"/>
        </w:rPr>
        <w:t xml:space="preserve"> спеціально визначеними суб’єктами первинного фінансового моніторингу</w:t>
      </w:r>
      <w:r w:rsidR="003C2394" w:rsidRPr="008E6315">
        <w:rPr>
          <w:color w:val="auto"/>
          <w:sz w:val="28"/>
          <w:szCs w:val="28"/>
          <w:shd w:val="clear" w:color="auto" w:fill="FFFFFF"/>
          <w:lang w:val="uk-UA"/>
        </w:rPr>
        <w:t xml:space="preserve"> (далі – СПФМ)</w:t>
      </w:r>
      <w:r w:rsidR="006F7532" w:rsidRPr="008E6315">
        <w:rPr>
          <w:color w:val="auto"/>
          <w:sz w:val="28"/>
          <w:szCs w:val="28"/>
          <w:shd w:val="clear" w:color="auto" w:fill="FFFFFF"/>
          <w:lang w:val="uk-UA"/>
        </w:rPr>
        <w:t xml:space="preserve">: </w:t>
      </w:r>
      <w:r w:rsidR="006F7532" w:rsidRPr="008E6315">
        <w:rPr>
          <w:color w:val="auto"/>
          <w:sz w:val="28"/>
          <w:szCs w:val="28"/>
          <w:shd w:val="clear" w:color="auto" w:fill="FFFFFF"/>
        </w:rPr>
        <w:t>суб’єктами аудиторської діяльності; бухгалтерами, суб’єктами господарювання, що надають послуги з бухгалтерського обліку; суб’єктами господарювання, що здійснюють консультування з питань оподаткування; суб’єктами господарювання, що надають посередницькі та/або консультаційні послуги під час здійснення операцій з нерухомим майном; суб’єктами господарювання, які здійснюють торгівлю за готівку дорогоцінними металами і дорогоцінним камінням та виробами з них; суб’єктами господарювання, які здійснюють торговельну діяльність культурними цінностями та/або надають посередницькі послуги в такій діяльності</w:t>
      </w:r>
      <w:r w:rsidR="005F4099" w:rsidRPr="008E6315">
        <w:rPr>
          <w:color w:val="auto"/>
          <w:sz w:val="28"/>
          <w:szCs w:val="28"/>
          <w:shd w:val="clear" w:color="auto" w:fill="FFFFFF"/>
          <w:lang w:val="uk-UA"/>
        </w:rPr>
        <w:t>;</w:t>
      </w:r>
      <w:r w:rsidR="006F7532" w:rsidRPr="008E6315">
        <w:rPr>
          <w:color w:val="auto"/>
          <w:sz w:val="28"/>
          <w:szCs w:val="28"/>
          <w:shd w:val="clear" w:color="auto" w:fill="FFFFFF"/>
        </w:rPr>
        <w:t xml:space="preserve"> суб’єктами господарювання, які проводять лотереї та/або азартні ігри</w:t>
      </w:r>
      <w:r w:rsidRPr="008E6315">
        <w:rPr>
          <w:color w:val="auto"/>
          <w:sz w:val="28"/>
          <w:szCs w:val="28"/>
          <w:shd w:val="clear" w:color="auto" w:fill="FFFFFF"/>
        </w:rPr>
        <w:t>.</w:t>
      </w:r>
    </w:p>
    <w:p w:rsidR="00FD7F8A" w:rsidRPr="008E6315" w:rsidRDefault="00FD7F8A" w:rsidP="00BB3945">
      <w:pPr>
        <w:ind w:firstLine="567"/>
        <w:jc w:val="both"/>
        <w:rPr>
          <w:color w:val="auto"/>
          <w:sz w:val="28"/>
          <w:szCs w:val="28"/>
          <w:shd w:val="clear" w:color="auto" w:fill="FFFFFF"/>
          <w:lang w:val="uk-UA"/>
        </w:rPr>
      </w:pPr>
      <w:r w:rsidRPr="008E6315">
        <w:rPr>
          <w:color w:val="auto"/>
          <w:sz w:val="28"/>
          <w:szCs w:val="28"/>
          <w:shd w:val="clear" w:color="auto" w:fill="FFFFFF"/>
          <w:lang w:val="uk-UA"/>
        </w:rPr>
        <w:t>Мінфін</w:t>
      </w:r>
      <w:r w:rsidRPr="008E6315">
        <w:rPr>
          <w:color w:val="auto"/>
          <w:sz w:val="28"/>
          <w:szCs w:val="28"/>
          <w:shd w:val="clear" w:color="auto" w:fill="FFFFFF"/>
        </w:rPr>
        <w:t xml:space="preserve"> як суб’єкт державного фінансового моніторингу в межах повноважень зобов’язаний </w:t>
      </w:r>
      <w:r w:rsidRPr="008E6315">
        <w:rPr>
          <w:color w:val="auto"/>
          <w:sz w:val="28"/>
          <w:szCs w:val="28"/>
          <w:shd w:val="clear" w:color="auto" w:fill="FFFFFF"/>
          <w:lang w:val="uk-UA"/>
        </w:rPr>
        <w:t xml:space="preserve">встановити для вказаних вище суб’єктів господарювання </w:t>
      </w:r>
      <w:r w:rsidRPr="008E6315">
        <w:rPr>
          <w:color w:val="auto"/>
          <w:sz w:val="28"/>
          <w:szCs w:val="28"/>
          <w:shd w:val="clear" w:color="auto" w:fill="FFFFFF"/>
        </w:rPr>
        <w:t>вимоги для належної організації та проведення ними первинного фінансового моніторингу</w:t>
      </w:r>
      <w:r w:rsidR="00B51604" w:rsidRPr="008E6315">
        <w:rPr>
          <w:color w:val="auto"/>
          <w:sz w:val="28"/>
          <w:szCs w:val="28"/>
          <w:shd w:val="clear" w:color="auto" w:fill="FFFFFF"/>
          <w:lang w:val="uk-UA"/>
        </w:rPr>
        <w:t>, передбачені Законом № 361.</w:t>
      </w:r>
    </w:p>
    <w:p w:rsidR="00CD4970" w:rsidRPr="008E6315" w:rsidRDefault="00CD4970" w:rsidP="00BB3945">
      <w:pPr>
        <w:ind w:firstLine="567"/>
        <w:jc w:val="both"/>
        <w:rPr>
          <w:rFonts w:eastAsia="Calibri"/>
          <w:color w:val="auto"/>
          <w:sz w:val="28"/>
          <w:szCs w:val="28"/>
          <w:lang w:val="uk-UA"/>
        </w:rPr>
      </w:pPr>
      <w:r w:rsidRPr="008E6315">
        <w:rPr>
          <w:rFonts w:eastAsia="Calibri"/>
          <w:color w:val="auto"/>
          <w:sz w:val="28"/>
          <w:szCs w:val="28"/>
          <w:lang w:val="uk-UA"/>
        </w:rPr>
        <w:t>Згідно з інформацією, наданою Держфінмоніторингом, щодо СПФМ, державне регулювання і нагляд за діяльністю яких у сфері запобігання та протидії здійснює Мінфін, на обліку перебувають: 1 500 суб’єктів (без філій), з них: 195 суб’єктів підприємницької діяльності, які надають посередницькі послуги під час здійснення операцій з купівлі-продажу нерухомого майна; 37</w:t>
      </w:r>
      <w:r w:rsidR="004E572D" w:rsidRPr="008E6315">
        <w:rPr>
          <w:rFonts w:eastAsia="Calibri"/>
          <w:color w:val="auto"/>
          <w:sz w:val="28"/>
          <w:szCs w:val="28"/>
          <w:lang w:val="uk-UA"/>
        </w:rPr>
        <w:t> </w:t>
      </w:r>
      <w:r w:rsidRPr="008E6315">
        <w:rPr>
          <w:rFonts w:eastAsia="Calibri"/>
          <w:color w:val="auto"/>
          <w:sz w:val="28"/>
          <w:szCs w:val="28"/>
          <w:lang w:val="uk-UA"/>
        </w:rPr>
        <w:t xml:space="preserve">аудиторів; 415 аудиторських фірм; 54 суб’єкти господарювання, що </w:t>
      </w:r>
      <w:r w:rsidRPr="008E6315">
        <w:rPr>
          <w:rFonts w:eastAsia="Calibri"/>
          <w:color w:val="auto"/>
          <w:sz w:val="28"/>
          <w:szCs w:val="28"/>
          <w:lang w:val="uk-UA"/>
        </w:rPr>
        <w:lastRenderedPageBreak/>
        <w:t xml:space="preserve">здійснюють консультування з питань оподаткування; 20 суб’єктів господарювання, які здійснюють торгівлю за готівку дорогоцінними металами і дорогоцінним камінням та виробами з них; </w:t>
      </w:r>
      <w:r w:rsidRPr="008E6315">
        <w:rPr>
          <w:rFonts w:eastAsia="Calibri"/>
          <w:color w:val="auto"/>
          <w:sz w:val="28"/>
          <w:szCs w:val="28"/>
        </w:rPr>
        <w:t>4 </w:t>
      </w:r>
      <w:r w:rsidRPr="008E6315">
        <w:rPr>
          <w:rFonts w:eastAsia="Calibri"/>
          <w:color w:val="auto"/>
          <w:sz w:val="28"/>
          <w:szCs w:val="28"/>
          <w:lang w:val="uk-UA"/>
        </w:rPr>
        <w:t>суб’єкти господарювання, які проводять лотереї; 746 фізичних осіб – підприємців, які надають послуги з бухгалтерського обліку; 20 суб</w:t>
      </w:r>
      <w:r w:rsidRPr="008E6315">
        <w:rPr>
          <w:rFonts w:eastAsia="Calibri"/>
          <w:color w:val="auto"/>
          <w:sz w:val="28"/>
          <w:szCs w:val="28"/>
        </w:rPr>
        <w:t>’</w:t>
      </w:r>
      <w:r w:rsidRPr="008E6315">
        <w:rPr>
          <w:rFonts w:eastAsia="Calibri"/>
          <w:color w:val="auto"/>
          <w:sz w:val="28"/>
          <w:szCs w:val="28"/>
          <w:lang w:val="uk-UA"/>
        </w:rPr>
        <w:t>єктів господарювання, які проводять азартні ігри, у тому числі казино; 9 електронних (віртуальних) казино.</w:t>
      </w:r>
    </w:p>
    <w:p w:rsidR="00CD4970" w:rsidRPr="008E6315" w:rsidRDefault="00CD4970" w:rsidP="00BB3945">
      <w:pPr>
        <w:ind w:firstLine="567"/>
        <w:jc w:val="both"/>
        <w:rPr>
          <w:rFonts w:eastAsia="Calibri"/>
          <w:bCs/>
          <w:color w:val="auto"/>
          <w:sz w:val="28"/>
          <w:szCs w:val="28"/>
          <w:lang w:val="uk-UA"/>
        </w:rPr>
      </w:pPr>
      <w:r w:rsidRPr="008E6315">
        <w:rPr>
          <w:rFonts w:eastAsia="Calibri"/>
          <w:color w:val="auto"/>
          <w:sz w:val="28"/>
          <w:szCs w:val="28"/>
        </w:rPr>
        <w:t>Про</w:t>
      </w:r>
      <w:r w:rsidRPr="008E6315">
        <w:rPr>
          <w:rFonts w:eastAsia="Calibri"/>
          <w:color w:val="auto"/>
          <w:sz w:val="28"/>
          <w:szCs w:val="28"/>
          <w:lang w:val="uk-UA"/>
        </w:rPr>
        <w:t>є</w:t>
      </w:r>
      <w:r w:rsidR="004E572D" w:rsidRPr="008E6315">
        <w:rPr>
          <w:rFonts w:eastAsia="Calibri"/>
          <w:color w:val="auto"/>
          <w:sz w:val="28"/>
          <w:szCs w:val="28"/>
        </w:rPr>
        <w:t>кт наказу спрямовано</w:t>
      </w:r>
      <w:r w:rsidRPr="008E6315">
        <w:rPr>
          <w:rFonts w:eastAsia="Calibri"/>
          <w:color w:val="auto"/>
          <w:sz w:val="28"/>
          <w:szCs w:val="28"/>
        </w:rPr>
        <w:t xml:space="preserve"> на встановлення загальних вимог Мінфіну щодо виконання </w:t>
      </w:r>
      <w:r w:rsidRPr="008E6315">
        <w:rPr>
          <w:rFonts w:eastAsia="Calibri"/>
          <w:color w:val="auto"/>
          <w:sz w:val="28"/>
          <w:szCs w:val="28"/>
          <w:lang w:val="uk-UA"/>
        </w:rPr>
        <w:t xml:space="preserve">вказаними вище </w:t>
      </w:r>
      <w:r w:rsidRPr="008E6315">
        <w:rPr>
          <w:rFonts w:eastAsia="Calibri"/>
          <w:color w:val="auto"/>
          <w:sz w:val="28"/>
          <w:szCs w:val="28"/>
        </w:rPr>
        <w:t>суб’єктами господарювання вимог законодавства з питань фінансового моніторингу</w:t>
      </w:r>
      <w:bookmarkStart w:id="2" w:name="n31"/>
      <w:bookmarkEnd w:id="2"/>
      <w:r w:rsidRPr="008E6315">
        <w:rPr>
          <w:rFonts w:eastAsia="Calibri"/>
          <w:color w:val="auto"/>
          <w:sz w:val="28"/>
          <w:szCs w:val="28"/>
        </w:rPr>
        <w:t xml:space="preserve"> та </w:t>
      </w:r>
      <w:r w:rsidR="004E572D" w:rsidRPr="008E6315">
        <w:rPr>
          <w:rFonts w:eastAsia="Calibri"/>
          <w:color w:val="auto"/>
          <w:sz w:val="28"/>
          <w:szCs w:val="28"/>
          <w:lang w:val="uk-UA"/>
        </w:rPr>
        <w:t>втрату чинності наказом</w:t>
      </w:r>
      <w:r w:rsidRPr="008E6315">
        <w:rPr>
          <w:rFonts w:eastAsia="Calibri"/>
          <w:color w:val="auto"/>
          <w:sz w:val="28"/>
          <w:szCs w:val="28"/>
          <w:lang w:val="uk-UA"/>
        </w:rPr>
        <w:t xml:space="preserve"> № 1160. </w:t>
      </w:r>
    </w:p>
    <w:p w:rsidR="00CD4970" w:rsidRPr="008E6315" w:rsidRDefault="00CD4970" w:rsidP="00BB3945">
      <w:pPr>
        <w:ind w:firstLine="567"/>
        <w:jc w:val="both"/>
        <w:rPr>
          <w:rFonts w:eastAsia="Calibri"/>
          <w:bCs/>
          <w:color w:val="auto"/>
          <w:sz w:val="28"/>
          <w:szCs w:val="28"/>
          <w:lang w:val="uk-UA"/>
        </w:rPr>
      </w:pPr>
      <w:r w:rsidRPr="008E6315">
        <w:rPr>
          <w:rFonts w:eastAsia="Calibri"/>
          <w:bCs/>
          <w:color w:val="auto"/>
          <w:sz w:val="28"/>
          <w:szCs w:val="28"/>
          <w:lang w:val="uk-UA"/>
        </w:rPr>
        <w:t>Також згідно з Планом-графіком виконання Україною Меморандуму про взаєморозуміння між Україною як Позичальником та ЄС як Кредитором щодо Інструменту надання підтримки Україні на 2023 рік (макрофінансова допомога</w:t>
      </w:r>
      <w:r w:rsidR="004E572D" w:rsidRPr="008E6315">
        <w:rPr>
          <w:rFonts w:eastAsia="Calibri"/>
          <w:bCs/>
          <w:color w:val="auto"/>
          <w:sz w:val="28"/>
          <w:szCs w:val="28"/>
          <w:lang w:val="uk-UA"/>
        </w:rPr>
        <w:t> </w:t>
      </w:r>
      <w:r w:rsidRPr="008E6315">
        <w:rPr>
          <w:rFonts w:eastAsia="Calibri"/>
          <w:bCs/>
          <w:color w:val="auto"/>
          <w:sz w:val="28"/>
          <w:szCs w:val="28"/>
          <w:lang w:val="uk-UA"/>
        </w:rPr>
        <w:t>+) на суму до 18 мільярдів євро, підписаного 16 січня 2023 року, передбачено зобов’язання щодо удосконалення нормативно-правової бази у сфері протидії відмиванню коштів та фінансуванню тероризму шляхом розробки відповідного вторинного законодавства та досягнення прогресу в розвитку інституційної спроможності щодо бенефіціарної власності.</w:t>
      </w:r>
    </w:p>
    <w:p w:rsidR="005F4099" w:rsidRPr="008E6315" w:rsidRDefault="005F4099" w:rsidP="00BB3945">
      <w:pPr>
        <w:ind w:firstLine="567"/>
        <w:jc w:val="both"/>
        <w:rPr>
          <w:rFonts w:eastAsia="Calibri"/>
          <w:bCs/>
          <w:color w:val="auto"/>
          <w:sz w:val="28"/>
          <w:szCs w:val="28"/>
          <w:lang w:val="uk-UA"/>
        </w:rPr>
      </w:pPr>
    </w:p>
    <w:p w:rsidR="006D273B" w:rsidRPr="008E6315" w:rsidRDefault="006D273B" w:rsidP="00BB3945">
      <w:pPr>
        <w:keepNext/>
        <w:keepLines/>
        <w:tabs>
          <w:tab w:val="left" w:pos="973"/>
        </w:tabs>
        <w:ind w:firstLine="567"/>
        <w:jc w:val="both"/>
        <w:outlineLvl w:val="0"/>
        <w:rPr>
          <w:b/>
          <w:color w:val="auto"/>
          <w:sz w:val="28"/>
          <w:szCs w:val="28"/>
        </w:rPr>
      </w:pPr>
      <w:bookmarkStart w:id="3" w:name="n32"/>
      <w:bookmarkStart w:id="4" w:name="n33"/>
      <w:bookmarkStart w:id="5" w:name="bookmark3"/>
      <w:bookmarkEnd w:id="3"/>
      <w:bookmarkEnd w:id="4"/>
      <w:r w:rsidRPr="008E6315">
        <w:rPr>
          <w:b/>
          <w:color w:val="auto"/>
          <w:sz w:val="28"/>
          <w:szCs w:val="28"/>
          <w:shd w:val="clear" w:color="auto" w:fill="FFFFFF"/>
        </w:rPr>
        <w:t>3.</w:t>
      </w:r>
      <w:bookmarkEnd w:id="5"/>
      <w:r w:rsidRPr="008E6315">
        <w:rPr>
          <w:b/>
          <w:color w:val="auto"/>
          <w:sz w:val="28"/>
          <w:szCs w:val="28"/>
          <w:shd w:val="clear" w:color="auto" w:fill="FFFFFF"/>
        </w:rPr>
        <w:t>  Основні положення про</w:t>
      </w:r>
      <w:r w:rsidR="00C8602E" w:rsidRPr="008E6315">
        <w:rPr>
          <w:b/>
          <w:color w:val="auto"/>
          <w:sz w:val="28"/>
          <w:szCs w:val="28"/>
          <w:shd w:val="clear" w:color="auto" w:fill="FFFFFF"/>
          <w:lang w:val="uk-UA"/>
        </w:rPr>
        <w:t>є</w:t>
      </w:r>
      <w:r w:rsidRPr="008E6315">
        <w:rPr>
          <w:b/>
          <w:color w:val="auto"/>
          <w:sz w:val="28"/>
          <w:szCs w:val="28"/>
          <w:shd w:val="clear" w:color="auto" w:fill="FFFFFF"/>
        </w:rPr>
        <w:t>кту акта</w:t>
      </w:r>
    </w:p>
    <w:p w:rsidR="006D273B" w:rsidRPr="008E6315" w:rsidRDefault="006D273B" w:rsidP="00BB3945">
      <w:pPr>
        <w:pStyle w:val="3"/>
        <w:spacing w:before="0" w:beforeAutospacing="0" w:after="0" w:afterAutospacing="0"/>
        <w:ind w:firstLine="567"/>
        <w:jc w:val="both"/>
        <w:rPr>
          <w:b w:val="0"/>
          <w:sz w:val="28"/>
          <w:szCs w:val="28"/>
          <w:shd w:val="clear" w:color="auto" w:fill="FFFFFF"/>
        </w:rPr>
      </w:pPr>
      <w:r w:rsidRPr="008E6315">
        <w:rPr>
          <w:b w:val="0"/>
          <w:sz w:val="28"/>
          <w:szCs w:val="28"/>
          <w:shd w:val="clear" w:color="auto" w:fill="FFFFFF"/>
        </w:rPr>
        <w:t>Про</w:t>
      </w:r>
      <w:r w:rsidR="00C8602E" w:rsidRPr="008E6315">
        <w:rPr>
          <w:b w:val="0"/>
          <w:sz w:val="28"/>
          <w:szCs w:val="28"/>
          <w:shd w:val="clear" w:color="auto" w:fill="FFFFFF"/>
        </w:rPr>
        <w:t>є</w:t>
      </w:r>
      <w:r w:rsidRPr="008E6315">
        <w:rPr>
          <w:b w:val="0"/>
          <w:sz w:val="28"/>
          <w:szCs w:val="28"/>
          <w:shd w:val="clear" w:color="auto" w:fill="FFFFFF"/>
        </w:rPr>
        <w:t>кт</w:t>
      </w:r>
      <w:r w:rsidR="007260F0" w:rsidRPr="008E6315">
        <w:rPr>
          <w:b w:val="0"/>
          <w:sz w:val="28"/>
          <w:szCs w:val="28"/>
          <w:shd w:val="clear" w:color="auto" w:fill="FFFFFF"/>
        </w:rPr>
        <w:t>ом</w:t>
      </w:r>
      <w:r w:rsidRPr="008E6315">
        <w:rPr>
          <w:b w:val="0"/>
          <w:sz w:val="28"/>
          <w:szCs w:val="28"/>
          <w:shd w:val="clear" w:color="auto" w:fill="FFFFFF"/>
        </w:rPr>
        <w:t xml:space="preserve"> </w:t>
      </w:r>
      <w:bookmarkStart w:id="6" w:name="bookmark4"/>
      <w:r w:rsidRPr="008E6315">
        <w:rPr>
          <w:b w:val="0"/>
          <w:sz w:val="28"/>
          <w:szCs w:val="28"/>
        </w:rPr>
        <w:t xml:space="preserve">наказу </w:t>
      </w:r>
      <w:r w:rsidR="007260F0" w:rsidRPr="008E6315">
        <w:rPr>
          <w:b w:val="0"/>
          <w:sz w:val="28"/>
          <w:szCs w:val="28"/>
        </w:rPr>
        <w:t>передбач</w:t>
      </w:r>
      <w:r w:rsidR="004E572D" w:rsidRPr="008E6315">
        <w:rPr>
          <w:b w:val="0"/>
          <w:sz w:val="28"/>
          <w:szCs w:val="28"/>
        </w:rPr>
        <w:t>ено</w:t>
      </w:r>
      <w:r w:rsidR="007260F0" w:rsidRPr="008E6315">
        <w:rPr>
          <w:b w:val="0"/>
          <w:sz w:val="28"/>
          <w:szCs w:val="28"/>
        </w:rPr>
        <w:t xml:space="preserve"> затвердити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w:t>
      </w:r>
      <w:r w:rsidR="007260F0" w:rsidRPr="008E6315">
        <w:rPr>
          <w:b w:val="0"/>
          <w:sz w:val="28"/>
          <w:szCs w:val="28"/>
          <w:shd w:val="clear" w:color="auto" w:fill="FFFFFF"/>
        </w:rPr>
        <w:t>Міністерство фінансів України</w:t>
      </w:r>
      <w:r w:rsidR="004E572D" w:rsidRPr="008E6315">
        <w:rPr>
          <w:b w:val="0"/>
          <w:sz w:val="28"/>
          <w:szCs w:val="28"/>
        </w:rPr>
        <w:t>,</w:t>
      </w:r>
      <w:r w:rsidR="007260F0" w:rsidRPr="008E6315">
        <w:rPr>
          <w:b w:val="0"/>
          <w:sz w:val="28"/>
          <w:szCs w:val="28"/>
        </w:rPr>
        <w:t xml:space="preserve"> </w:t>
      </w:r>
      <w:r w:rsidR="00A66020" w:rsidRPr="008E6315">
        <w:rPr>
          <w:b w:val="0"/>
          <w:sz w:val="28"/>
          <w:szCs w:val="28"/>
        </w:rPr>
        <w:t>і</w:t>
      </w:r>
      <w:r w:rsidR="007260F0" w:rsidRPr="008E6315">
        <w:rPr>
          <w:b w:val="0"/>
          <w:sz w:val="28"/>
          <w:szCs w:val="28"/>
          <w:shd w:val="clear" w:color="auto" w:fill="FFFFFF"/>
        </w:rPr>
        <w:t xml:space="preserve"> </w:t>
      </w:r>
      <w:r w:rsidR="007260F0" w:rsidRPr="008E6315">
        <w:rPr>
          <w:b w:val="0"/>
          <w:sz w:val="28"/>
          <w:szCs w:val="28"/>
        </w:rPr>
        <w:t>встановити</w:t>
      </w:r>
      <w:r w:rsidRPr="008E6315">
        <w:rPr>
          <w:b w:val="0"/>
          <w:sz w:val="28"/>
          <w:szCs w:val="28"/>
        </w:rPr>
        <w:t xml:space="preserve"> вимо</w:t>
      </w:r>
      <w:r w:rsidR="007260F0" w:rsidRPr="008E6315">
        <w:rPr>
          <w:b w:val="0"/>
          <w:sz w:val="28"/>
          <w:szCs w:val="28"/>
        </w:rPr>
        <w:t xml:space="preserve">ги до відповідних суб’єктів господарювання </w:t>
      </w:r>
      <w:r w:rsidRPr="008E6315">
        <w:rPr>
          <w:b w:val="0"/>
          <w:sz w:val="28"/>
          <w:szCs w:val="28"/>
        </w:rPr>
        <w:t xml:space="preserve">щодо виконання </w:t>
      </w:r>
      <w:r w:rsidR="007260F0" w:rsidRPr="008E6315">
        <w:rPr>
          <w:b w:val="0"/>
          <w:sz w:val="28"/>
          <w:szCs w:val="28"/>
        </w:rPr>
        <w:t xml:space="preserve">ними </w:t>
      </w:r>
      <w:r w:rsidRPr="008E6315">
        <w:rPr>
          <w:b w:val="0"/>
          <w:sz w:val="28"/>
          <w:szCs w:val="28"/>
        </w:rPr>
        <w:t xml:space="preserve">норм законодавства </w:t>
      </w:r>
      <w:r w:rsidR="006F7532" w:rsidRPr="008E6315">
        <w:rPr>
          <w:b w:val="0"/>
          <w:sz w:val="28"/>
          <w:szCs w:val="28"/>
        </w:rPr>
        <w:t>у сфері</w:t>
      </w:r>
      <w:r w:rsidR="00FB0270" w:rsidRPr="008E6315">
        <w:rPr>
          <w:b w:val="0"/>
          <w:sz w:val="28"/>
          <w:szCs w:val="28"/>
        </w:rPr>
        <w:t xml:space="preserve"> запобігання та</w:t>
      </w:r>
      <w:r w:rsidRPr="008E6315">
        <w:rPr>
          <w:b w:val="0"/>
          <w:sz w:val="28"/>
          <w:szCs w:val="28"/>
        </w:rPr>
        <w:t xml:space="preserve"> протидії</w:t>
      </w:r>
      <w:r w:rsidR="006F7532" w:rsidRPr="008E6315">
        <w:rPr>
          <w:b w:val="0"/>
          <w:sz w:val="28"/>
          <w:szCs w:val="28"/>
        </w:rPr>
        <w:t>,</w:t>
      </w:r>
      <w:r w:rsidRPr="008E6315">
        <w:rPr>
          <w:b w:val="0"/>
          <w:sz w:val="28"/>
          <w:szCs w:val="28"/>
        </w:rPr>
        <w:t xml:space="preserve"> </w:t>
      </w:r>
      <w:r w:rsidR="006F7532" w:rsidRPr="008E6315">
        <w:rPr>
          <w:b w:val="0"/>
          <w:sz w:val="28"/>
          <w:szCs w:val="28"/>
        </w:rPr>
        <w:t>з</w:t>
      </w:r>
      <w:r w:rsidRPr="008E6315">
        <w:rPr>
          <w:b w:val="0"/>
          <w:sz w:val="28"/>
          <w:szCs w:val="28"/>
        </w:rPr>
        <w:t>окрема</w:t>
      </w:r>
      <w:r w:rsidRPr="008E6315">
        <w:rPr>
          <w:b w:val="0"/>
          <w:sz w:val="28"/>
          <w:szCs w:val="28"/>
          <w:shd w:val="clear" w:color="auto" w:fill="FFFFFF"/>
        </w:rPr>
        <w:t xml:space="preserve"> щодо: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 xml:space="preserve">заходів для належної організації та проведення первинного фінансового моніторингу, належної системи управління ризиками; </w:t>
      </w:r>
    </w:p>
    <w:p w:rsidR="00D87963" w:rsidRPr="008E6315" w:rsidRDefault="00D87963" w:rsidP="00BB3945">
      <w:pPr>
        <w:shd w:val="clear" w:color="auto" w:fill="FFFFFF"/>
        <w:ind w:firstLine="567"/>
        <w:jc w:val="both"/>
        <w:rPr>
          <w:color w:val="auto"/>
          <w:sz w:val="28"/>
          <w:szCs w:val="28"/>
          <w:lang w:val="uk-UA"/>
        </w:rPr>
      </w:pPr>
      <w:r w:rsidRPr="008E6315">
        <w:rPr>
          <w:color w:val="auto"/>
          <w:sz w:val="28"/>
          <w:szCs w:val="28"/>
        </w:rPr>
        <w:t>призначення працівника, відповідального за проведення фінансового моніторингу</w:t>
      </w:r>
      <w:r w:rsidRPr="008E6315">
        <w:rPr>
          <w:color w:val="auto"/>
          <w:sz w:val="28"/>
          <w:szCs w:val="28"/>
          <w:lang w:val="uk-UA"/>
        </w:rPr>
        <w:t>;</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правил фінансового моніторингу, програми проведення первинного фінансового моніторингу та інших внутрішніх документів з питань фінансового моніторингу, єдиних правил із питань запобігання та протидії групи</w:t>
      </w:r>
      <w:r w:rsidR="003C2394" w:rsidRPr="008E6315">
        <w:rPr>
          <w:color w:val="auto"/>
          <w:sz w:val="28"/>
          <w:szCs w:val="28"/>
          <w:lang w:val="uk-UA"/>
        </w:rPr>
        <w:t>,</w:t>
      </w:r>
      <w:r w:rsidR="003C2394" w:rsidRPr="008E6315">
        <w:rPr>
          <w:rFonts w:eastAsia="Calibri"/>
          <w:color w:val="auto"/>
          <w:sz w:val="28"/>
          <w:szCs w:val="28"/>
          <w:lang w:val="uk-UA" w:eastAsia="en-US"/>
        </w:rPr>
        <w:t xml:space="preserve"> </w:t>
      </w:r>
      <w:r w:rsidR="003C2394" w:rsidRPr="008E6315">
        <w:rPr>
          <w:color w:val="auto"/>
          <w:sz w:val="28"/>
          <w:szCs w:val="28"/>
          <w:lang w:val="uk-UA"/>
        </w:rPr>
        <w:t>учасниками як</w:t>
      </w:r>
      <w:r w:rsidR="005226E7" w:rsidRPr="008E6315">
        <w:rPr>
          <w:color w:val="auto"/>
          <w:sz w:val="28"/>
          <w:szCs w:val="28"/>
          <w:lang w:val="uk-UA"/>
        </w:rPr>
        <w:t>ої</w:t>
      </w:r>
      <w:r w:rsidR="003C2394" w:rsidRPr="008E6315">
        <w:rPr>
          <w:color w:val="auto"/>
          <w:sz w:val="28"/>
          <w:szCs w:val="28"/>
          <w:lang w:val="uk-UA"/>
        </w:rPr>
        <w:t xml:space="preserve"> є СПФМ</w:t>
      </w:r>
      <w:r w:rsidRPr="008E6315">
        <w:rPr>
          <w:color w:val="auto"/>
          <w:sz w:val="28"/>
          <w:szCs w:val="28"/>
        </w:rPr>
        <w:t xml:space="preserve">;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 xml:space="preserve">проведення навчальних заходів, підготовки персоналу (працівників) </w:t>
      </w:r>
      <w:r w:rsidRPr="008E6315">
        <w:rPr>
          <w:color w:val="auto"/>
          <w:sz w:val="28"/>
          <w:szCs w:val="28"/>
          <w:lang w:val="uk-UA"/>
        </w:rPr>
        <w:t>СПФМ</w:t>
      </w:r>
      <w:r w:rsidRPr="008E6315">
        <w:rPr>
          <w:color w:val="auto"/>
          <w:sz w:val="28"/>
          <w:szCs w:val="28"/>
        </w:rPr>
        <w:t xml:space="preserve"> щодо виявлення фінансових операцій, що підлягають фінансовому моніторингу;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 xml:space="preserve">здійснення належної перевірки клієнтів (представників клієнтів), особливостей та надійних джерел для здійснення належної перевірки;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 xml:space="preserve">спрощених та посилених заходів належної перевірки клієнта;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 xml:space="preserve">особливостей використання агентів та здійснення належної перевірки третіми особами;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 xml:space="preserve">забезпечення виявлення фінансових операцій, що підлягають фінансовому моніторингу;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 xml:space="preserve">порядку зупинення та поновлення здійснення фінансових операцій;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lastRenderedPageBreak/>
        <w:t xml:space="preserve">порядку замороження активів, що пов’язані з тероризмом та його фінансуванням, розповсюдженням зброї масового знищення та його фінансуванням;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 xml:space="preserve">надання особами повідомлень про порушення у сфері запобігання та протидії, порядку їх розгляду; </w:t>
      </w:r>
    </w:p>
    <w:p w:rsidR="00D87963" w:rsidRPr="008E6315" w:rsidRDefault="00D87963" w:rsidP="00BB3945">
      <w:pPr>
        <w:shd w:val="clear" w:color="auto" w:fill="FFFFFF"/>
        <w:ind w:firstLine="567"/>
        <w:jc w:val="both"/>
        <w:rPr>
          <w:color w:val="auto"/>
          <w:sz w:val="28"/>
          <w:szCs w:val="28"/>
        </w:rPr>
      </w:pPr>
      <w:r w:rsidRPr="008E6315">
        <w:rPr>
          <w:color w:val="auto"/>
          <w:sz w:val="28"/>
          <w:szCs w:val="28"/>
        </w:rPr>
        <w:t xml:space="preserve">проведення внутрішніх перевірок діяльності </w:t>
      </w:r>
      <w:r w:rsidR="00904240" w:rsidRPr="008E6315">
        <w:rPr>
          <w:color w:val="auto"/>
          <w:sz w:val="28"/>
          <w:szCs w:val="28"/>
          <w:lang w:val="uk-UA"/>
        </w:rPr>
        <w:t>СПФМ</w:t>
      </w:r>
      <w:r w:rsidRPr="008E6315">
        <w:rPr>
          <w:color w:val="auto"/>
          <w:sz w:val="28"/>
          <w:szCs w:val="28"/>
        </w:rPr>
        <w:t xml:space="preserve"> на предмет дотримання законодавства у сфері запобігання та протидії; </w:t>
      </w:r>
    </w:p>
    <w:p w:rsidR="006D273B" w:rsidRPr="008E6315" w:rsidRDefault="00D87963" w:rsidP="00BB3945">
      <w:pPr>
        <w:shd w:val="clear" w:color="auto" w:fill="FFFFFF"/>
        <w:ind w:firstLine="567"/>
        <w:jc w:val="both"/>
        <w:rPr>
          <w:color w:val="auto"/>
          <w:sz w:val="28"/>
          <w:szCs w:val="28"/>
        </w:rPr>
      </w:pPr>
      <w:r w:rsidRPr="008E6315">
        <w:rPr>
          <w:color w:val="auto"/>
          <w:sz w:val="28"/>
          <w:szCs w:val="28"/>
        </w:rPr>
        <w:t>порядку подання на запит Мінфіну інформації та/аб</w:t>
      </w:r>
      <w:r w:rsidR="009E0EBB">
        <w:rPr>
          <w:color w:val="auto"/>
          <w:sz w:val="28"/>
          <w:szCs w:val="28"/>
        </w:rPr>
        <w:t>о документів (висновків, рішень</w:t>
      </w:r>
      <w:r w:rsidR="009E0EBB">
        <w:rPr>
          <w:color w:val="auto"/>
          <w:sz w:val="28"/>
          <w:szCs w:val="28"/>
          <w:lang w:val="uk-UA"/>
        </w:rPr>
        <w:t>)</w:t>
      </w:r>
      <w:r w:rsidRPr="008E6315">
        <w:rPr>
          <w:color w:val="auto"/>
          <w:sz w:val="28"/>
          <w:szCs w:val="28"/>
        </w:rPr>
        <w:t>, копій документів або витягів з документів.</w:t>
      </w:r>
    </w:p>
    <w:p w:rsidR="005F4099" w:rsidRPr="008E6315" w:rsidRDefault="005F4099" w:rsidP="00BB3945">
      <w:pPr>
        <w:shd w:val="clear" w:color="auto" w:fill="FFFFFF"/>
        <w:ind w:firstLine="567"/>
        <w:jc w:val="both"/>
        <w:rPr>
          <w:color w:val="auto"/>
          <w:sz w:val="28"/>
          <w:szCs w:val="28"/>
        </w:rPr>
      </w:pPr>
    </w:p>
    <w:bookmarkEnd w:id="6"/>
    <w:p w:rsidR="006D273B" w:rsidRPr="008E6315" w:rsidRDefault="006D273B" w:rsidP="00BB3945">
      <w:pPr>
        <w:keepNext/>
        <w:keepLines/>
        <w:tabs>
          <w:tab w:val="left" w:pos="963"/>
        </w:tabs>
        <w:ind w:firstLine="567"/>
        <w:jc w:val="both"/>
        <w:outlineLvl w:val="0"/>
        <w:rPr>
          <w:b/>
          <w:color w:val="auto"/>
          <w:sz w:val="28"/>
          <w:szCs w:val="28"/>
          <w:shd w:val="clear" w:color="auto" w:fill="FFFFFF"/>
        </w:rPr>
      </w:pPr>
      <w:r w:rsidRPr="008E6315">
        <w:rPr>
          <w:b/>
          <w:color w:val="auto"/>
          <w:sz w:val="28"/>
          <w:szCs w:val="28"/>
          <w:shd w:val="clear" w:color="auto" w:fill="FFFFFF"/>
        </w:rPr>
        <w:t xml:space="preserve">4.  Правові аспекти </w:t>
      </w:r>
    </w:p>
    <w:p w:rsidR="006D273B" w:rsidRPr="008E6315" w:rsidRDefault="006D273B" w:rsidP="00BB3945">
      <w:pPr>
        <w:tabs>
          <w:tab w:val="left" w:pos="963"/>
        </w:tabs>
        <w:ind w:firstLine="567"/>
        <w:jc w:val="both"/>
        <w:outlineLvl w:val="0"/>
        <w:rPr>
          <w:b/>
          <w:bCs/>
          <w:color w:val="auto"/>
          <w:sz w:val="28"/>
          <w:szCs w:val="28"/>
          <w:lang w:val="uk-UA"/>
        </w:rPr>
      </w:pPr>
      <w:r w:rsidRPr="008E6315">
        <w:rPr>
          <w:color w:val="auto"/>
          <w:sz w:val="28"/>
          <w:szCs w:val="28"/>
        </w:rPr>
        <w:t>Про</w:t>
      </w:r>
      <w:r w:rsidR="00236B09" w:rsidRPr="008E6315">
        <w:rPr>
          <w:color w:val="auto"/>
          <w:sz w:val="28"/>
          <w:szCs w:val="28"/>
          <w:lang w:val="uk-UA"/>
        </w:rPr>
        <w:t>є</w:t>
      </w:r>
      <w:r w:rsidRPr="008E6315">
        <w:rPr>
          <w:color w:val="auto"/>
          <w:sz w:val="28"/>
          <w:szCs w:val="28"/>
        </w:rPr>
        <w:t xml:space="preserve">кт наказу розроблено </w:t>
      </w:r>
      <w:r w:rsidRPr="008E6315">
        <w:rPr>
          <w:color w:val="auto"/>
          <w:sz w:val="28"/>
          <w:szCs w:val="28"/>
          <w:lang w:val="uk-UA"/>
        </w:rPr>
        <w:t>на виконання вимог Закону України «Про запобігання та протидію легалізації (відмиванн</w:t>
      </w:r>
      <w:r w:rsidR="003C2394" w:rsidRPr="008E6315">
        <w:rPr>
          <w:color w:val="auto"/>
          <w:sz w:val="28"/>
          <w:szCs w:val="28"/>
          <w:lang w:val="uk-UA"/>
        </w:rPr>
        <w:t>ю</w:t>
      </w:r>
      <w:r w:rsidRPr="008E6315">
        <w:rPr>
          <w:color w:val="auto"/>
          <w:sz w:val="28"/>
          <w:szCs w:val="28"/>
          <w:lang w:val="uk-UA"/>
        </w:rPr>
        <w:t>) доходів, одержаних злочинним шляхом, фінансуванн</w:t>
      </w:r>
      <w:r w:rsidR="003C2394" w:rsidRPr="008E6315">
        <w:rPr>
          <w:color w:val="auto"/>
          <w:sz w:val="28"/>
          <w:szCs w:val="28"/>
          <w:lang w:val="uk-UA"/>
        </w:rPr>
        <w:t>ю</w:t>
      </w:r>
      <w:r w:rsidRPr="008E6315">
        <w:rPr>
          <w:color w:val="auto"/>
          <w:sz w:val="28"/>
          <w:szCs w:val="28"/>
          <w:lang w:val="uk-UA"/>
        </w:rPr>
        <w:t xml:space="preserve"> тероризму та фінансуванн</w:t>
      </w:r>
      <w:r w:rsidR="003C2394" w:rsidRPr="008E6315">
        <w:rPr>
          <w:color w:val="auto"/>
          <w:sz w:val="28"/>
          <w:szCs w:val="28"/>
          <w:lang w:val="uk-UA"/>
        </w:rPr>
        <w:t>ю</w:t>
      </w:r>
      <w:r w:rsidRPr="008E6315">
        <w:rPr>
          <w:color w:val="auto"/>
          <w:sz w:val="28"/>
          <w:szCs w:val="28"/>
          <w:lang w:val="uk-UA"/>
        </w:rPr>
        <w:t xml:space="preserve"> розповсюдження зброї масового знищення». </w:t>
      </w:r>
    </w:p>
    <w:p w:rsidR="00AF0122" w:rsidRPr="008E6315" w:rsidRDefault="00AF0122" w:rsidP="00BB3945">
      <w:pPr>
        <w:tabs>
          <w:tab w:val="left" w:pos="963"/>
        </w:tabs>
        <w:ind w:firstLine="567"/>
        <w:jc w:val="both"/>
        <w:outlineLvl w:val="0"/>
        <w:rPr>
          <w:color w:val="auto"/>
          <w:sz w:val="28"/>
          <w:szCs w:val="28"/>
        </w:rPr>
      </w:pPr>
      <w:r w:rsidRPr="008E6315">
        <w:rPr>
          <w:color w:val="auto"/>
          <w:sz w:val="28"/>
          <w:szCs w:val="28"/>
        </w:rPr>
        <w:t>Правові засади регулювання, організації, ведення бухгалтерського обліку та складанн</w:t>
      </w:r>
      <w:r w:rsidR="00040E9C" w:rsidRPr="008E6315">
        <w:rPr>
          <w:color w:val="auto"/>
          <w:sz w:val="28"/>
          <w:szCs w:val="28"/>
        </w:rPr>
        <w:t>я фінансової звітності визначено</w:t>
      </w:r>
      <w:r w:rsidRPr="008E6315">
        <w:rPr>
          <w:color w:val="auto"/>
          <w:sz w:val="28"/>
          <w:szCs w:val="28"/>
        </w:rPr>
        <w:t xml:space="preserve"> Законом України «Про бухгалтерський облік та фінансову звітність в Україні».</w:t>
      </w:r>
    </w:p>
    <w:p w:rsidR="00AF0122" w:rsidRPr="008E6315" w:rsidRDefault="006D273B" w:rsidP="00BB3945">
      <w:pPr>
        <w:tabs>
          <w:tab w:val="left" w:pos="963"/>
        </w:tabs>
        <w:ind w:firstLine="567"/>
        <w:jc w:val="both"/>
        <w:outlineLvl w:val="0"/>
        <w:rPr>
          <w:color w:val="auto"/>
          <w:sz w:val="28"/>
          <w:szCs w:val="28"/>
        </w:rPr>
      </w:pPr>
      <w:r w:rsidRPr="008E6315">
        <w:rPr>
          <w:color w:val="auto"/>
          <w:sz w:val="28"/>
          <w:szCs w:val="28"/>
        </w:rPr>
        <w:t xml:space="preserve">Водночас питання, що стосуються діяльності </w:t>
      </w:r>
      <w:r w:rsidR="00040E9C" w:rsidRPr="008E6315">
        <w:rPr>
          <w:color w:val="auto"/>
          <w:sz w:val="28"/>
          <w:szCs w:val="28"/>
        </w:rPr>
        <w:t>суб’</w:t>
      </w:r>
      <w:r w:rsidR="00AF0122" w:rsidRPr="008E6315">
        <w:rPr>
          <w:color w:val="auto"/>
          <w:sz w:val="28"/>
          <w:szCs w:val="28"/>
        </w:rPr>
        <w:t>єктів аудиторської діяльності</w:t>
      </w:r>
      <w:r w:rsidR="00040E9C" w:rsidRPr="008E6315">
        <w:rPr>
          <w:color w:val="auto"/>
          <w:sz w:val="28"/>
          <w:szCs w:val="28"/>
          <w:lang w:val="uk-UA"/>
        </w:rPr>
        <w:t>,</w:t>
      </w:r>
      <w:r w:rsidR="00AF0122" w:rsidRPr="008E6315">
        <w:rPr>
          <w:color w:val="auto"/>
          <w:sz w:val="28"/>
          <w:szCs w:val="28"/>
        </w:rPr>
        <w:t xml:space="preserve"> </w:t>
      </w:r>
      <w:r w:rsidRPr="008E6315">
        <w:rPr>
          <w:color w:val="auto"/>
          <w:sz w:val="28"/>
          <w:szCs w:val="28"/>
        </w:rPr>
        <w:t>регулюються Закон</w:t>
      </w:r>
      <w:r w:rsidR="00040E9C" w:rsidRPr="008E6315">
        <w:rPr>
          <w:color w:val="auto"/>
          <w:sz w:val="28"/>
          <w:szCs w:val="28"/>
          <w:lang w:val="uk-UA"/>
        </w:rPr>
        <w:t>ом</w:t>
      </w:r>
      <w:r w:rsidRPr="008E6315">
        <w:rPr>
          <w:color w:val="auto"/>
          <w:sz w:val="28"/>
          <w:szCs w:val="28"/>
        </w:rPr>
        <w:t xml:space="preserve"> України «</w:t>
      </w:r>
      <w:r w:rsidR="00AF0122" w:rsidRPr="008E6315">
        <w:rPr>
          <w:color w:val="auto"/>
          <w:sz w:val="28"/>
          <w:szCs w:val="28"/>
        </w:rPr>
        <w:t>Про аудит фінансової звітності та аудиторську діяльність</w:t>
      </w:r>
      <w:r w:rsidRPr="008E6315">
        <w:rPr>
          <w:color w:val="auto"/>
          <w:sz w:val="28"/>
          <w:szCs w:val="28"/>
        </w:rPr>
        <w:t>»</w:t>
      </w:r>
      <w:r w:rsidR="00AF0122" w:rsidRPr="008E6315">
        <w:rPr>
          <w:color w:val="auto"/>
          <w:sz w:val="28"/>
          <w:szCs w:val="28"/>
        </w:rPr>
        <w:t>.</w:t>
      </w:r>
    </w:p>
    <w:p w:rsidR="00C1020A" w:rsidRPr="008E6315" w:rsidRDefault="00C1020A" w:rsidP="00BB3945">
      <w:pPr>
        <w:tabs>
          <w:tab w:val="left" w:pos="963"/>
        </w:tabs>
        <w:ind w:firstLine="567"/>
        <w:jc w:val="both"/>
        <w:outlineLvl w:val="0"/>
        <w:rPr>
          <w:bCs/>
          <w:color w:val="auto"/>
          <w:sz w:val="28"/>
          <w:szCs w:val="28"/>
          <w:lang w:val="uk-UA"/>
        </w:rPr>
      </w:pPr>
      <w:r w:rsidRPr="008E6315">
        <w:rPr>
          <w:color w:val="auto"/>
          <w:sz w:val="28"/>
          <w:szCs w:val="28"/>
          <w:lang w:val="uk-UA"/>
        </w:rPr>
        <w:t>П</w:t>
      </w:r>
      <w:r w:rsidRPr="008E6315">
        <w:rPr>
          <w:color w:val="auto"/>
          <w:sz w:val="28"/>
          <w:szCs w:val="28"/>
        </w:rPr>
        <w:t>равові засади здійснення державного регулювання господарської діяльності у сфері організації та проведення азартних ігор в Україні визнач</w:t>
      </w:r>
      <w:r w:rsidR="00040E9C" w:rsidRPr="008E6315">
        <w:rPr>
          <w:color w:val="auto"/>
          <w:sz w:val="28"/>
          <w:szCs w:val="28"/>
          <w:lang w:val="uk-UA"/>
        </w:rPr>
        <w:t xml:space="preserve">ено </w:t>
      </w:r>
      <w:r w:rsidRPr="008E6315">
        <w:rPr>
          <w:color w:val="auto"/>
          <w:sz w:val="28"/>
          <w:szCs w:val="28"/>
          <w:lang w:val="uk-UA"/>
        </w:rPr>
        <w:t>Закон</w:t>
      </w:r>
      <w:r w:rsidR="00040E9C" w:rsidRPr="008E6315">
        <w:rPr>
          <w:color w:val="auto"/>
          <w:sz w:val="28"/>
          <w:szCs w:val="28"/>
          <w:lang w:val="uk-UA"/>
        </w:rPr>
        <w:t>ом</w:t>
      </w:r>
      <w:r w:rsidRPr="008E6315">
        <w:rPr>
          <w:color w:val="auto"/>
          <w:sz w:val="28"/>
          <w:szCs w:val="28"/>
          <w:lang w:val="uk-UA"/>
        </w:rPr>
        <w:t xml:space="preserve"> України «</w:t>
      </w:r>
      <w:r w:rsidRPr="008E6315">
        <w:rPr>
          <w:bCs/>
          <w:color w:val="auto"/>
          <w:sz w:val="28"/>
          <w:szCs w:val="28"/>
        </w:rPr>
        <w:t>Про державне регулювання діяльності щодо організації та проведення азартних ігор</w:t>
      </w:r>
      <w:r w:rsidRPr="008E6315">
        <w:rPr>
          <w:bCs/>
          <w:color w:val="auto"/>
          <w:sz w:val="28"/>
          <w:szCs w:val="28"/>
          <w:lang w:val="uk-UA"/>
        </w:rPr>
        <w:t>».</w:t>
      </w:r>
    </w:p>
    <w:p w:rsidR="00C1020A" w:rsidRPr="008E6315" w:rsidRDefault="00C1020A" w:rsidP="00BB3945">
      <w:pPr>
        <w:tabs>
          <w:tab w:val="left" w:pos="963"/>
        </w:tabs>
        <w:ind w:firstLine="567"/>
        <w:jc w:val="both"/>
        <w:outlineLvl w:val="0"/>
        <w:rPr>
          <w:color w:val="auto"/>
          <w:sz w:val="28"/>
          <w:szCs w:val="28"/>
          <w:lang w:val="uk-UA"/>
        </w:rPr>
      </w:pPr>
      <w:r w:rsidRPr="008E6315">
        <w:rPr>
          <w:color w:val="auto"/>
          <w:sz w:val="28"/>
          <w:szCs w:val="28"/>
          <w:lang w:val="uk-UA"/>
        </w:rPr>
        <w:t>О</w:t>
      </w:r>
      <w:r w:rsidRPr="008E6315">
        <w:rPr>
          <w:color w:val="auto"/>
          <w:sz w:val="28"/>
          <w:szCs w:val="28"/>
        </w:rPr>
        <w:t>сновні засади державного регулювання лотерейної сфери в Україні</w:t>
      </w:r>
      <w:r w:rsidRPr="008E6315">
        <w:rPr>
          <w:color w:val="auto"/>
          <w:sz w:val="28"/>
          <w:szCs w:val="28"/>
          <w:lang w:val="uk-UA"/>
        </w:rPr>
        <w:t xml:space="preserve"> встановлено Законом України «</w:t>
      </w:r>
      <w:r w:rsidRPr="008E6315">
        <w:rPr>
          <w:color w:val="auto"/>
          <w:sz w:val="28"/>
          <w:szCs w:val="28"/>
        </w:rPr>
        <w:t>Про державні лотереї в Україні»</w:t>
      </w:r>
      <w:r w:rsidRPr="008E6315">
        <w:rPr>
          <w:color w:val="auto"/>
          <w:sz w:val="28"/>
          <w:szCs w:val="28"/>
          <w:lang w:val="uk-UA"/>
        </w:rPr>
        <w:t>.</w:t>
      </w:r>
    </w:p>
    <w:p w:rsidR="00C1020A" w:rsidRPr="008E6315" w:rsidRDefault="00C1020A" w:rsidP="00BB3945">
      <w:pPr>
        <w:tabs>
          <w:tab w:val="left" w:pos="963"/>
        </w:tabs>
        <w:ind w:firstLine="567"/>
        <w:jc w:val="both"/>
        <w:outlineLvl w:val="0"/>
        <w:rPr>
          <w:bCs/>
          <w:color w:val="auto"/>
          <w:sz w:val="28"/>
          <w:szCs w:val="28"/>
          <w:lang w:val="uk-UA"/>
        </w:rPr>
      </w:pPr>
      <w:r w:rsidRPr="008E6315">
        <w:rPr>
          <w:color w:val="auto"/>
          <w:sz w:val="28"/>
          <w:szCs w:val="28"/>
          <w:lang w:val="uk-UA"/>
        </w:rPr>
        <w:t>І</w:t>
      </w:r>
      <w:r w:rsidRPr="008E6315">
        <w:rPr>
          <w:color w:val="auto"/>
          <w:sz w:val="28"/>
          <w:szCs w:val="28"/>
        </w:rPr>
        <w:t>ншими нормативно-правови</w:t>
      </w:r>
      <w:r w:rsidRPr="008E6315">
        <w:rPr>
          <w:color w:val="auto"/>
          <w:sz w:val="28"/>
          <w:szCs w:val="28"/>
          <w:lang w:val="uk-UA"/>
        </w:rPr>
        <w:t>ми</w:t>
      </w:r>
      <w:r w:rsidRPr="008E6315">
        <w:rPr>
          <w:color w:val="auto"/>
          <w:sz w:val="28"/>
          <w:szCs w:val="28"/>
        </w:rPr>
        <w:t xml:space="preserve"> актами, що діють у відповідній сфері суспільних відносин</w:t>
      </w:r>
      <w:r w:rsidRPr="008E6315">
        <w:rPr>
          <w:color w:val="auto"/>
          <w:sz w:val="28"/>
          <w:szCs w:val="28"/>
          <w:lang w:val="uk-UA"/>
        </w:rPr>
        <w:t xml:space="preserve">, є </w:t>
      </w:r>
      <w:r w:rsidR="003A2801" w:rsidRPr="008E6315">
        <w:rPr>
          <w:color w:val="auto"/>
          <w:sz w:val="28"/>
          <w:szCs w:val="28"/>
          <w:lang w:val="uk-UA"/>
        </w:rPr>
        <w:t>постанови</w:t>
      </w:r>
      <w:r w:rsidRPr="008E6315">
        <w:rPr>
          <w:color w:val="auto"/>
          <w:sz w:val="28"/>
          <w:szCs w:val="28"/>
          <w:lang w:val="uk-UA"/>
        </w:rPr>
        <w:t xml:space="preserve"> Кабінету Міністрів України </w:t>
      </w:r>
      <w:r w:rsidR="003A2801" w:rsidRPr="008E6315">
        <w:rPr>
          <w:color w:val="auto"/>
          <w:sz w:val="28"/>
          <w:szCs w:val="28"/>
          <w:lang w:val="uk-UA"/>
        </w:rPr>
        <w:t>від 16 червня 2023</w:t>
      </w:r>
      <w:r w:rsidR="00040E9C" w:rsidRPr="008E6315">
        <w:rPr>
          <w:color w:val="auto"/>
          <w:sz w:val="28"/>
          <w:szCs w:val="28"/>
          <w:lang w:val="uk-UA"/>
        </w:rPr>
        <w:t> </w:t>
      </w:r>
      <w:r w:rsidR="003A2801" w:rsidRPr="008E6315">
        <w:rPr>
          <w:color w:val="auto"/>
          <w:sz w:val="28"/>
          <w:szCs w:val="28"/>
          <w:lang w:val="uk-UA"/>
        </w:rPr>
        <w:t>року № 662 «</w:t>
      </w:r>
      <w:r w:rsidR="003A2801" w:rsidRPr="008E6315">
        <w:rPr>
          <w:bCs/>
          <w:color w:val="auto"/>
          <w:sz w:val="28"/>
          <w:szCs w:val="28"/>
          <w:lang w:val="uk-UA"/>
        </w:rPr>
        <w:t xml:space="preserve">Про затвердження Порядку здійснення нагляду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 діяльністю суб’єктів первинного фінансового моніторингу, державне регулювання та нагляд за діяльністю яких здійснюють Міністерство фінансів, Міністерство юстиції, Міністерство цифрової трансформації», </w:t>
      </w:r>
      <w:r w:rsidRPr="008E6315">
        <w:rPr>
          <w:color w:val="auto"/>
          <w:sz w:val="28"/>
          <w:szCs w:val="28"/>
          <w:lang w:val="uk-UA"/>
        </w:rPr>
        <w:t>від 09</w:t>
      </w:r>
      <w:r w:rsidR="003A2801" w:rsidRPr="008E6315">
        <w:rPr>
          <w:color w:val="auto"/>
          <w:sz w:val="28"/>
          <w:szCs w:val="28"/>
          <w:lang w:val="uk-UA"/>
        </w:rPr>
        <w:t xml:space="preserve"> вересня </w:t>
      </w:r>
      <w:r w:rsidRPr="008E6315">
        <w:rPr>
          <w:color w:val="auto"/>
          <w:sz w:val="28"/>
          <w:szCs w:val="28"/>
          <w:lang w:val="uk-UA"/>
        </w:rPr>
        <w:t xml:space="preserve">2020 </w:t>
      </w:r>
      <w:r w:rsidR="003A2801" w:rsidRPr="008E6315">
        <w:rPr>
          <w:color w:val="auto"/>
          <w:sz w:val="28"/>
          <w:szCs w:val="28"/>
          <w:lang w:val="uk-UA"/>
        </w:rPr>
        <w:t xml:space="preserve">року </w:t>
      </w:r>
      <w:r w:rsidRPr="008E6315">
        <w:rPr>
          <w:color w:val="auto"/>
          <w:sz w:val="28"/>
          <w:szCs w:val="28"/>
          <w:lang w:val="uk-UA"/>
        </w:rPr>
        <w:t>№</w:t>
      </w:r>
      <w:r w:rsidR="003A2801" w:rsidRPr="008E6315">
        <w:rPr>
          <w:color w:val="auto"/>
          <w:sz w:val="28"/>
          <w:szCs w:val="28"/>
          <w:lang w:val="uk-UA"/>
        </w:rPr>
        <w:t> </w:t>
      </w:r>
      <w:r w:rsidRPr="008E6315">
        <w:rPr>
          <w:bCs/>
          <w:color w:val="auto"/>
          <w:sz w:val="28"/>
          <w:szCs w:val="28"/>
        </w:rPr>
        <w:t>850</w:t>
      </w:r>
      <w:r w:rsidRPr="008E6315">
        <w:rPr>
          <w:bCs/>
          <w:color w:val="auto"/>
          <w:sz w:val="28"/>
          <w:szCs w:val="28"/>
          <w:lang w:val="uk-UA"/>
        </w:rPr>
        <w:t xml:space="preserve"> «</w:t>
      </w:r>
      <w:r w:rsidRPr="008E6315">
        <w:rPr>
          <w:bCs/>
          <w:color w:val="auto"/>
          <w:sz w:val="28"/>
          <w:szCs w:val="28"/>
        </w:rPr>
        <w:t>Деякі питання організації фінансового моніторингу</w:t>
      </w:r>
      <w:r w:rsidRPr="008E6315">
        <w:rPr>
          <w:bCs/>
          <w:color w:val="auto"/>
          <w:sz w:val="28"/>
          <w:szCs w:val="28"/>
          <w:lang w:val="uk-UA"/>
        </w:rPr>
        <w:t xml:space="preserve">», </w:t>
      </w:r>
      <w:r w:rsidR="003A2801" w:rsidRPr="008E6315">
        <w:rPr>
          <w:bCs/>
          <w:color w:val="auto"/>
          <w:sz w:val="28"/>
          <w:szCs w:val="28"/>
          <w:lang w:val="uk-UA"/>
        </w:rPr>
        <w:t>від 22 липня 2020 року № 622 «</w:t>
      </w:r>
      <w:r w:rsidR="003A2801" w:rsidRPr="008E6315">
        <w:rPr>
          <w:bCs/>
          <w:color w:val="auto"/>
          <w:sz w:val="28"/>
          <w:szCs w:val="28"/>
        </w:rPr>
        <w:t>Про затвердження Порядку формування переліку осіб, пов’язаних з провадженням терористичної діяльності або стосовно яких застосовано міжнародні санкції</w:t>
      </w:r>
      <w:r w:rsidR="003A2801" w:rsidRPr="008E6315">
        <w:rPr>
          <w:bCs/>
          <w:color w:val="auto"/>
          <w:sz w:val="28"/>
          <w:szCs w:val="28"/>
          <w:lang w:val="uk-UA"/>
        </w:rPr>
        <w:t>», ві</w:t>
      </w:r>
      <w:r w:rsidR="003A2801" w:rsidRPr="008E6315">
        <w:rPr>
          <w:bCs/>
          <w:color w:val="auto"/>
          <w:sz w:val="28"/>
          <w:szCs w:val="28"/>
        </w:rPr>
        <w:t xml:space="preserve">д </w:t>
      </w:r>
      <w:r w:rsidR="00040E9C" w:rsidRPr="008E6315">
        <w:rPr>
          <w:bCs/>
          <w:color w:val="auto"/>
          <w:sz w:val="28"/>
          <w:szCs w:val="28"/>
          <w:lang w:val="uk-UA"/>
        </w:rPr>
        <w:t>0</w:t>
      </w:r>
      <w:r w:rsidR="003A2801" w:rsidRPr="008E6315">
        <w:rPr>
          <w:bCs/>
          <w:color w:val="auto"/>
          <w:sz w:val="28"/>
          <w:szCs w:val="28"/>
        </w:rPr>
        <w:t>5 серпня 2020 р</w:t>
      </w:r>
      <w:r w:rsidR="003A2801" w:rsidRPr="008E6315">
        <w:rPr>
          <w:bCs/>
          <w:color w:val="auto"/>
          <w:sz w:val="28"/>
          <w:szCs w:val="28"/>
          <w:lang w:val="uk-UA"/>
        </w:rPr>
        <w:t>оку</w:t>
      </w:r>
      <w:r w:rsidR="003A2801" w:rsidRPr="008E6315">
        <w:rPr>
          <w:bCs/>
          <w:color w:val="auto"/>
          <w:sz w:val="28"/>
          <w:szCs w:val="28"/>
        </w:rPr>
        <w:t xml:space="preserve"> № 677</w:t>
      </w:r>
      <w:r w:rsidR="003A2801" w:rsidRPr="008E6315">
        <w:rPr>
          <w:bCs/>
          <w:color w:val="auto"/>
          <w:sz w:val="28"/>
          <w:szCs w:val="28"/>
          <w:lang w:val="uk-UA"/>
        </w:rPr>
        <w:t xml:space="preserve"> «</w:t>
      </w:r>
      <w:r w:rsidR="003A2801" w:rsidRPr="008E6315">
        <w:rPr>
          <w:bCs/>
          <w:color w:val="auto"/>
          <w:sz w:val="28"/>
          <w:szCs w:val="28"/>
        </w:rPr>
        <w:t xml:space="preserve">Про затвердження Порядку формування переліку держав (юрисдикцій), що не виконують чи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w:t>
      </w:r>
      <w:r w:rsidR="003A2801" w:rsidRPr="008E6315">
        <w:rPr>
          <w:bCs/>
          <w:color w:val="auto"/>
          <w:sz w:val="28"/>
          <w:szCs w:val="28"/>
        </w:rPr>
        <w:lastRenderedPageBreak/>
        <w:t>тероризму чи фінансуванням розповсюдження зброї масового знищення</w:t>
      </w:r>
      <w:r w:rsidR="003A2801" w:rsidRPr="008E6315">
        <w:rPr>
          <w:bCs/>
          <w:color w:val="auto"/>
          <w:sz w:val="28"/>
          <w:szCs w:val="28"/>
          <w:lang w:val="uk-UA"/>
        </w:rPr>
        <w:t>», від</w:t>
      </w:r>
      <w:r w:rsidR="00040E9C" w:rsidRPr="008E6315">
        <w:rPr>
          <w:bCs/>
          <w:color w:val="auto"/>
          <w:sz w:val="28"/>
          <w:szCs w:val="28"/>
          <w:lang w:val="uk-UA"/>
        </w:rPr>
        <w:t> </w:t>
      </w:r>
      <w:r w:rsidR="003A2801" w:rsidRPr="008E6315">
        <w:rPr>
          <w:bCs/>
          <w:color w:val="auto"/>
          <w:sz w:val="28"/>
          <w:szCs w:val="28"/>
          <w:lang w:val="uk-UA"/>
        </w:rPr>
        <w:t>05</w:t>
      </w:r>
      <w:r w:rsidR="00040E9C" w:rsidRPr="008E6315">
        <w:rPr>
          <w:bCs/>
          <w:color w:val="auto"/>
          <w:sz w:val="28"/>
          <w:szCs w:val="28"/>
          <w:lang w:val="uk-UA"/>
        </w:rPr>
        <w:t> </w:t>
      </w:r>
      <w:r w:rsidR="003A2801" w:rsidRPr="008E6315">
        <w:rPr>
          <w:bCs/>
          <w:color w:val="auto"/>
          <w:sz w:val="28"/>
          <w:szCs w:val="28"/>
          <w:lang w:val="uk-UA"/>
        </w:rPr>
        <w:t>вересня 2020 року № 690 «</w:t>
      </w:r>
      <w:r w:rsidR="003A2801" w:rsidRPr="008E6315">
        <w:rPr>
          <w:bCs/>
          <w:color w:val="auto"/>
          <w:sz w:val="28"/>
          <w:szCs w:val="28"/>
        </w:rPr>
        <w:t>Про затвердження Порядку збору, обробки і аналізу інформації щодо результатів діяльності суб’єктів фінансового моніторингу, інших державних органів, що беруть участь у роботі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схвалення та оприлюднення результатів національної оцінки ризиків та здійснення заходів за її результатами</w:t>
      </w:r>
      <w:r w:rsidR="003A2801" w:rsidRPr="008E6315">
        <w:rPr>
          <w:bCs/>
          <w:color w:val="auto"/>
          <w:sz w:val="28"/>
          <w:szCs w:val="28"/>
          <w:lang w:val="uk-UA"/>
        </w:rPr>
        <w:t>», від 0</w:t>
      </w:r>
      <w:r w:rsidR="003A2801" w:rsidRPr="008E6315">
        <w:rPr>
          <w:bCs/>
          <w:color w:val="auto"/>
          <w:sz w:val="28"/>
          <w:szCs w:val="28"/>
        </w:rPr>
        <w:t>2 вересня 2020 р</w:t>
      </w:r>
      <w:r w:rsidR="003A2801" w:rsidRPr="008E6315">
        <w:rPr>
          <w:bCs/>
          <w:color w:val="auto"/>
          <w:sz w:val="28"/>
          <w:szCs w:val="28"/>
          <w:lang w:val="uk-UA"/>
        </w:rPr>
        <w:t>оку</w:t>
      </w:r>
      <w:r w:rsidR="003A2801" w:rsidRPr="008E6315">
        <w:rPr>
          <w:bCs/>
          <w:color w:val="auto"/>
          <w:sz w:val="28"/>
          <w:szCs w:val="28"/>
        </w:rPr>
        <w:t xml:space="preserve"> №</w:t>
      </w:r>
      <w:r w:rsidR="003A2801" w:rsidRPr="008E6315">
        <w:rPr>
          <w:bCs/>
          <w:color w:val="auto"/>
          <w:sz w:val="28"/>
          <w:szCs w:val="28"/>
          <w:lang w:val="uk-UA"/>
        </w:rPr>
        <w:t> </w:t>
      </w:r>
      <w:r w:rsidR="003A2801" w:rsidRPr="008E6315">
        <w:rPr>
          <w:bCs/>
          <w:color w:val="auto"/>
          <w:sz w:val="28"/>
          <w:szCs w:val="28"/>
        </w:rPr>
        <w:t xml:space="preserve">777 </w:t>
      </w:r>
      <w:r w:rsidR="003A2801" w:rsidRPr="008E6315">
        <w:rPr>
          <w:bCs/>
          <w:color w:val="auto"/>
          <w:sz w:val="28"/>
          <w:szCs w:val="28"/>
          <w:lang w:val="uk-UA"/>
        </w:rPr>
        <w:t>«</w:t>
      </w:r>
      <w:r w:rsidR="003A2801" w:rsidRPr="008E6315">
        <w:rPr>
          <w:bCs/>
          <w:color w:val="auto"/>
          <w:sz w:val="28"/>
          <w:szCs w:val="28"/>
        </w:rPr>
        <w:t>Про затвердження Порядку організації та координації роботи з перепідготовки та підвищення кваліфікації спеціалістів з питань фінансового моніторингу</w:t>
      </w:r>
      <w:r w:rsidR="003A2801" w:rsidRPr="008E6315">
        <w:rPr>
          <w:bCs/>
          <w:color w:val="auto"/>
          <w:sz w:val="28"/>
          <w:szCs w:val="28"/>
          <w:lang w:val="uk-UA"/>
        </w:rPr>
        <w:t xml:space="preserve">», </w:t>
      </w:r>
      <w:r w:rsidRPr="008E6315">
        <w:rPr>
          <w:bCs/>
          <w:color w:val="auto"/>
          <w:sz w:val="28"/>
          <w:szCs w:val="28"/>
        </w:rPr>
        <w:t>наказ Міністерства фінансів України від 28</w:t>
      </w:r>
      <w:r w:rsidR="003A2801" w:rsidRPr="008E6315">
        <w:rPr>
          <w:bCs/>
          <w:color w:val="auto"/>
          <w:sz w:val="28"/>
          <w:szCs w:val="28"/>
          <w:lang w:val="uk-UA"/>
        </w:rPr>
        <w:t xml:space="preserve"> грудня </w:t>
      </w:r>
      <w:r w:rsidRPr="008E6315">
        <w:rPr>
          <w:bCs/>
          <w:color w:val="auto"/>
          <w:sz w:val="28"/>
          <w:szCs w:val="28"/>
        </w:rPr>
        <w:t xml:space="preserve">2022 </w:t>
      </w:r>
      <w:r w:rsidR="003A2801" w:rsidRPr="008E6315">
        <w:rPr>
          <w:bCs/>
          <w:color w:val="auto"/>
          <w:sz w:val="28"/>
          <w:szCs w:val="28"/>
          <w:lang w:val="uk-UA"/>
        </w:rPr>
        <w:t xml:space="preserve">року </w:t>
      </w:r>
      <w:r w:rsidRPr="008E6315">
        <w:rPr>
          <w:bCs/>
          <w:color w:val="auto"/>
          <w:sz w:val="28"/>
          <w:szCs w:val="28"/>
        </w:rPr>
        <w:t>№</w:t>
      </w:r>
      <w:r w:rsidR="003A2801" w:rsidRPr="008E6315">
        <w:rPr>
          <w:bCs/>
          <w:color w:val="auto"/>
          <w:sz w:val="28"/>
          <w:szCs w:val="28"/>
          <w:lang w:val="uk-UA"/>
        </w:rPr>
        <w:t> </w:t>
      </w:r>
      <w:r w:rsidRPr="008E6315">
        <w:rPr>
          <w:bCs/>
          <w:color w:val="auto"/>
          <w:sz w:val="28"/>
          <w:szCs w:val="28"/>
        </w:rPr>
        <w:t>465 «Про затвердження Критеріїв ризиків легалізації (відмивання) доходів, одержаних злочинним шляхом, фінансування тероризму та фінансування розповсюдження зброї масового знищення», зареєстрован</w:t>
      </w:r>
      <w:r w:rsidR="003A69DE" w:rsidRPr="008E6315">
        <w:rPr>
          <w:bCs/>
          <w:color w:val="auto"/>
          <w:sz w:val="28"/>
          <w:szCs w:val="28"/>
          <w:lang w:val="uk-UA"/>
        </w:rPr>
        <w:t>ий</w:t>
      </w:r>
      <w:r w:rsidR="003A69DE" w:rsidRPr="008E6315">
        <w:rPr>
          <w:bCs/>
          <w:color w:val="auto"/>
          <w:sz w:val="28"/>
          <w:szCs w:val="28"/>
        </w:rPr>
        <w:t xml:space="preserve"> у</w:t>
      </w:r>
      <w:r w:rsidRPr="008E6315">
        <w:rPr>
          <w:bCs/>
          <w:color w:val="auto"/>
          <w:sz w:val="28"/>
          <w:szCs w:val="28"/>
        </w:rPr>
        <w:t xml:space="preserve"> Міністерстві юстиції У</w:t>
      </w:r>
      <w:r w:rsidR="003A2801" w:rsidRPr="008E6315">
        <w:rPr>
          <w:bCs/>
          <w:color w:val="auto"/>
          <w:sz w:val="28"/>
          <w:szCs w:val="28"/>
        </w:rPr>
        <w:t>країни 09 лютого 2023 року за №</w:t>
      </w:r>
      <w:r w:rsidR="003A2801" w:rsidRPr="008E6315">
        <w:rPr>
          <w:bCs/>
          <w:color w:val="auto"/>
          <w:sz w:val="28"/>
          <w:szCs w:val="28"/>
          <w:lang w:val="uk-UA"/>
        </w:rPr>
        <w:t> </w:t>
      </w:r>
      <w:r w:rsidRPr="008E6315">
        <w:rPr>
          <w:bCs/>
          <w:color w:val="auto"/>
          <w:sz w:val="28"/>
          <w:szCs w:val="28"/>
        </w:rPr>
        <w:t>258/39314</w:t>
      </w:r>
      <w:r w:rsidR="003A2801" w:rsidRPr="008E6315">
        <w:rPr>
          <w:bCs/>
          <w:color w:val="auto"/>
          <w:sz w:val="28"/>
          <w:szCs w:val="28"/>
          <w:lang w:val="uk-UA"/>
        </w:rPr>
        <w:t>.</w:t>
      </w:r>
    </w:p>
    <w:p w:rsidR="005F4099" w:rsidRPr="008E6315" w:rsidRDefault="005F4099" w:rsidP="00BB3945">
      <w:pPr>
        <w:tabs>
          <w:tab w:val="left" w:pos="963"/>
        </w:tabs>
        <w:ind w:firstLine="567"/>
        <w:jc w:val="both"/>
        <w:outlineLvl w:val="0"/>
        <w:rPr>
          <w:color w:val="auto"/>
          <w:sz w:val="28"/>
          <w:szCs w:val="28"/>
          <w:lang w:val="uk-UA"/>
        </w:rPr>
      </w:pPr>
    </w:p>
    <w:p w:rsidR="006D273B" w:rsidRPr="008E6315" w:rsidRDefault="006D273B" w:rsidP="00BB3945">
      <w:pPr>
        <w:keepNext/>
        <w:keepLines/>
        <w:tabs>
          <w:tab w:val="left" w:pos="963"/>
        </w:tabs>
        <w:ind w:firstLine="567"/>
        <w:jc w:val="both"/>
        <w:outlineLvl w:val="0"/>
        <w:rPr>
          <w:b/>
          <w:color w:val="auto"/>
          <w:sz w:val="28"/>
          <w:szCs w:val="28"/>
          <w:shd w:val="clear" w:color="auto" w:fill="FFFFFF"/>
        </w:rPr>
      </w:pPr>
      <w:r w:rsidRPr="008E6315">
        <w:rPr>
          <w:b/>
          <w:color w:val="auto"/>
          <w:sz w:val="28"/>
          <w:szCs w:val="28"/>
          <w:shd w:val="clear" w:color="auto" w:fill="FFFFFF"/>
        </w:rPr>
        <w:t>5.  Фінансово-економічне обґрунтування</w:t>
      </w:r>
    </w:p>
    <w:p w:rsidR="006D273B" w:rsidRPr="008E6315" w:rsidRDefault="00236B09" w:rsidP="00BB3945">
      <w:pPr>
        <w:ind w:firstLine="567"/>
        <w:jc w:val="both"/>
        <w:rPr>
          <w:color w:val="auto"/>
          <w:sz w:val="28"/>
          <w:szCs w:val="28"/>
        </w:rPr>
      </w:pPr>
      <w:r w:rsidRPr="008E6315">
        <w:rPr>
          <w:color w:val="auto"/>
          <w:sz w:val="28"/>
          <w:szCs w:val="28"/>
          <w:shd w:val="clear" w:color="auto" w:fill="FFFFFF"/>
        </w:rPr>
        <w:t xml:space="preserve">Реалізація положень </w:t>
      </w:r>
      <w:r w:rsidR="006D273B" w:rsidRPr="008E6315">
        <w:rPr>
          <w:color w:val="auto"/>
          <w:sz w:val="28"/>
          <w:szCs w:val="28"/>
          <w:shd w:val="clear" w:color="auto" w:fill="FFFFFF"/>
        </w:rPr>
        <w:t xml:space="preserve">наказу не потребуватиме </w:t>
      </w:r>
      <w:r w:rsidR="006D273B" w:rsidRPr="008E6315">
        <w:rPr>
          <w:color w:val="auto"/>
          <w:sz w:val="28"/>
          <w:szCs w:val="28"/>
        </w:rPr>
        <w:t>фінансування з державного чи місцевих бюджетів.</w:t>
      </w:r>
    </w:p>
    <w:p w:rsidR="005F4099" w:rsidRPr="008E6315" w:rsidRDefault="005F4099" w:rsidP="00BB3945">
      <w:pPr>
        <w:ind w:firstLine="567"/>
        <w:jc w:val="both"/>
        <w:rPr>
          <w:color w:val="auto"/>
          <w:sz w:val="28"/>
          <w:szCs w:val="28"/>
        </w:rPr>
      </w:pPr>
    </w:p>
    <w:p w:rsidR="006D273B" w:rsidRPr="008E6315" w:rsidRDefault="006D273B" w:rsidP="00BB3945">
      <w:pPr>
        <w:keepNext/>
        <w:keepLines/>
        <w:tabs>
          <w:tab w:val="left" w:pos="963"/>
        </w:tabs>
        <w:ind w:firstLine="567"/>
        <w:jc w:val="both"/>
        <w:outlineLvl w:val="0"/>
        <w:rPr>
          <w:b/>
          <w:color w:val="auto"/>
          <w:sz w:val="28"/>
          <w:szCs w:val="28"/>
        </w:rPr>
      </w:pPr>
      <w:bookmarkStart w:id="7" w:name="bookmark5"/>
      <w:r w:rsidRPr="008E6315">
        <w:rPr>
          <w:b/>
          <w:color w:val="auto"/>
          <w:sz w:val="28"/>
          <w:szCs w:val="28"/>
          <w:shd w:val="clear" w:color="auto" w:fill="FFFFFF"/>
        </w:rPr>
        <w:t>6.  Позиція заінтересованих сторін</w:t>
      </w:r>
      <w:bookmarkEnd w:id="7"/>
    </w:p>
    <w:p w:rsidR="003E7154" w:rsidRDefault="006D273B" w:rsidP="00BB3945">
      <w:pPr>
        <w:widowControl/>
        <w:ind w:firstLine="567"/>
        <w:jc w:val="both"/>
        <w:rPr>
          <w:color w:val="auto"/>
          <w:sz w:val="28"/>
          <w:szCs w:val="28"/>
          <w:lang w:val="uk-UA"/>
        </w:rPr>
      </w:pPr>
      <w:r w:rsidRPr="008E6315">
        <w:rPr>
          <w:color w:val="auto"/>
          <w:sz w:val="28"/>
          <w:szCs w:val="28"/>
          <w:lang w:val="uk-UA"/>
        </w:rPr>
        <w:t>Про</w:t>
      </w:r>
      <w:r w:rsidR="00236B09" w:rsidRPr="008E6315">
        <w:rPr>
          <w:color w:val="auto"/>
          <w:sz w:val="28"/>
          <w:szCs w:val="28"/>
          <w:lang w:val="uk-UA"/>
        </w:rPr>
        <w:t>є</w:t>
      </w:r>
      <w:r w:rsidRPr="008E6315">
        <w:rPr>
          <w:color w:val="auto"/>
          <w:sz w:val="28"/>
          <w:szCs w:val="28"/>
          <w:lang w:val="uk-UA"/>
        </w:rPr>
        <w:t xml:space="preserve">кт </w:t>
      </w:r>
      <w:r w:rsidRPr="008E6315">
        <w:rPr>
          <w:color w:val="auto"/>
          <w:sz w:val="28"/>
          <w:szCs w:val="28"/>
          <w:shd w:val="clear" w:color="auto" w:fill="FFFFFF"/>
        </w:rPr>
        <w:t xml:space="preserve">наказу </w:t>
      </w:r>
      <w:r w:rsidRPr="008E6315">
        <w:rPr>
          <w:color w:val="auto"/>
          <w:sz w:val="28"/>
          <w:szCs w:val="28"/>
          <w:lang w:val="uk-UA"/>
        </w:rPr>
        <w:t xml:space="preserve">потребує погодження з Міністерством цифрової трансформації України, Державною службою фінансового моніторингу України, </w:t>
      </w:r>
      <w:r w:rsidR="004F4856" w:rsidRPr="008E6315">
        <w:rPr>
          <w:color w:val="auto"/>
          <w:sz w:val="28"/>
          <w:szCs w:val="28"/>
          <w:lang w:val="uk-UA"/>
        </w:rPr>
        <w:t>Національним банком України</w:t>
      </w:r>
      <w:r w:rsidR="001E6D7D" w:rsidRPr="008E6315">
        <w:rPr>
          <w:color w:val="auto"/>
          <w:sz w:val="28"/>
          <w:szCs w:val="28"/>
          <w:lang w:val="uk-UA"/>
        </w:rPr>
        <w:t>.</w:t>
      </w:r>
    </w:p>
    <w:p w:rsidR="009E0EBB" w:rsidRPr="009E0EBB" w:rsidRDefault="009E0EBB" w:rsidP="009E0EBB">
      <w:pPr>
        <w:widowControl/>
        <w:ind w:firstLine="567"/>
        <w:jc w:val="both"/>
        <w:rPr>
          <w:color w:val="auto"/>
          <w:sz w:val="28"/>
          <w:szCs w:val="28"/>
        </w:rPr>
      </w:pPr>
      <w:r w:rsidRPr="009E0EBB">
        <w:rPr>
          <w:color w:val="auto"/>
          <w:sz w:val="28"/>
          <w:szCs w:val="28"/>
        </w:rPr>
        <w:t>Положення проєкту наказу не стосуються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r w:rsidRPr="009E0EBB">
        <w:rPr>
          <w:color w:val="auto"/>
          <w:sz w:val="28"/>
          <w:szCs w:val="28"/>
          <w:lang w:val="uk-UA"/>
        </w:rPr>
        <w:t>, він</w:t>
      </w:r>
      <w:r w:rsidRPr="009E0EBB">
        <w:rPr>
          <w:color w:val="auto"/>
          <w:sz w:val="28"/>
          <w:szCs w:val="28"/>
        </w:rPr>
        <w:t xml:space="preserve"> не потребує зазначення позицій відповідних заінтересованих сторін. </w:t>
      </w:r>
    </w:p>
    <w:p w:rsidR="009E0EBB" w:rsidRDefault="009E0EBB" w:rsidP="00BB3945">
      <w:pPr>
        <w:widowControl/>
        <w:ind w:firstLine="567"/>
        <w:jc w:val="both"/>
        <w:rPr>
          <w:color w:val="auto"/>
          <w:sz w:val="28"/>
          <w:szCs w:val="28"/>
        </w:rPr>
      </w:pPr>
      <w:r w:rsidRPr="009E0EBB">
        <w:rPr>
          <w:color w:val="auto"/>
          <w:sz w:val="28"/>
          <w:szCs w:val="28"/>
        </w:rPr>
        <w:t>Про</w:t>
      </w:r>
      <w:r>
        <w:rPr>
          <w:color w:val="auto"/>
          <w:sz w:val="28"/>
          <w:szCs w:val="28"/>
          <w:lang w:val="uk-UA"/>
        </w:rPr>
        <w:t>є</w:t>
      </w:r>
      <w:r w:rsidRPr="009E0EBB">
        <w:rPr>
          <w:color w:val="auto"/>
          <w:sz w:val="28"/>
          <w:szCs w:val="28"/>
        </w:rPr>
        <w:t xml:space="preserve">кт </w:t>
      </w:r>
      <w:r>
        <w:rPr>
          <w:color w:val="auto"/>
          <w:sz w:val="28"/>
          <w:szCs w:val="28"/>
          <w:lang w:val="uk-UA"/>
        </w:rPr>
        <w:t>наказу</w:t>
      </w:r>
      <w:r w:rsidRPr="009E0EBB">
        <w:rPr>
          <w:color w:val="auto"/>
          <w:sz w:val="28"/>
          <w:szCs w:val="28"/>
        </w:rPr>
        <w:t xml:space="preserve"> з метою забезпечення громадського обговорення розміщено на офіційному вебсайті Міністерства фінансів України (</w:t>
      </w:r>
      <w:hyperlink r:id="rId7" w:history="1">
        <w:r w:rsidRPr="003D4D3F">
          <w:rPr>
            <w:rStyle w:val="ad"/>
            <w:sz w:val="28"/>
            <w:szCs w:val="28"/>
          </w:rPr>
          <w:t>www.mof.gov.ua</w:t>
        </w:r>
      </w:hyperlink>
      <w:r w:rsidRPr="009E0EBB">
        <w:rPr>
          <w:color w:val="auto"/>
          <w:sz w:val="28"/>
          <w:szCs w:val="28"/>
        </w:rPr>
        <w:t>).</w:t>
      </w:r>
    </w:p>
    <w:p w:rsidR="009E0EBB" w:rsidRDefault="009E0EBB" w:rsidP="00BB3945">
      <w:pPr>
        <w:widowControl/>
        <w:ind w:firstLine="567"/>
        <w:jc w:val="both"/>
        <w:rPr>
          <w:color w:val="auto"/>
          <w:sz w:val="28"/>
          <w:szCs w:val="28"/>
        </w:rPr>
      </w:pPr>
      <w:r w:rsidRPr="009E0EBB">
        <w:rPr>
          <w:color w:val="auto"/>
          <w:sz w:val="28"/>
          <w:szCs w:val="28"/>
        </w:rPr>
        <w:t>Водночас зазначаємо, що нормами частини першої статті 4 Господарського кодексу України (розмежування відносин у сфері господарювання з іншими видами відносин) встановлено, що не є предметом регулювання цього Кодексу відносини за участю суб’єктів господарювання, що виникають у процесі виконання вимог законодавства, яке регулює відносини у сфері запобігання та протидії. Зазначені норми Господарського кодексу України відокремлюють суспільні правовідносини у сфері</w:t>
      </w:r>
      <w:r>
        <w:rPr>
          <w:color w:val="auto"/>
          <w:sz w:val="28"/>
          <w:szCs w:val="28"/>
          <w:lang w:val="uk-UA"/>
        </w:rPr>
        <w:t xml:space="preserve"> </w:t>
      </w:r>
      <w:r w:rsidRPr="009E0EBB">
        <w:rPr>
          <w:color w:val="auto"/>
          <w:sz w:val="28"/>
          <w:szCs w:val="28"/>
        </w:rPr>
        <w:t xml:space="preserve">запобігання та протидії від господарських правовідносин. </w:t>
      </w:r>
    </w:p>
    <w:p w:rsidR="009E0EBB" w:rsidRDefault="009E0EBB" w:rsidP="00BB3945">
      <w:pPr>
        <w:widowControl/>
        <w:ind w:firstLine="567"/>
        <w:jc w:val="both"/>
        <w:rPr>
          <w:color w:val="auto"/>
          <w:sz w:val="28"/>
          <w:szCs w:val="28"/>
        </w:rPr>
      </w:pPr>
      <w:r w:rsidRPr="009E0EBB">
        <w:rPr>
          <w:color w:val="auto"/>
          <w:sz w:val="28"/>
          <w:szCs w:val="28"/>
        </w:rPr>
        <w:t>Крім того, про</w:t>
      </w:r>
      <w:r>
        <w:rPr>
          <w:color w:val="auto"/>
          <w:sz w:val="28"/>
          <w:szCs w:val="28"/>
          <w:lang w:val="uk-UA"/>
        </w:rPr>
        <w:t>є</w:t>
      </w:r>
      <w:r>
        <w:rPr>
          <w:color w:val="auto"/>
          <w:sz w:val="28"/>
          <w:szCs w:val="28"/>
        </w:rPr>
        <w:t xml:space="preserve">кт </w:t>
      </w:r>
      <w:r>
        <w:rPr>
          <w:color w:val="auto"/>
          <w:sz w:val="28"/>
          <w:szCs w:val="28"/>
          <w:lang w:val="uk-UA"/>
        </w:rPr>
        <w:t>наказу</w:t>
      </w:r>
      <w:r w:rsidRPr="009E0EBB">
        <w:rPr>
          <w:color w:val="auto"/>
          <w:sz w:val="28"/>
          <w:szCs w:val="28"/>
        </w:rPr>
        <w:t xml:space="preserve"> має положення, що є складовою міжнародних зобов’язань України у сфері європейської інтеграції, зокрема щодо забезпечення відповідності національного законодавства стандартам </w:t>
      </w:r>
      <w:r w:rsidR="00137B69" w:rsidRPr="00137B69">
        <w:rPr>
          <w:color w:val="auto"/>
          <w:sz w:val="28"/>
          <w:szCs w:val="28"/>
        </w:rPr>
        <w:t xml:space="preserve">Групи з розробки фінансових заходів боротьби з відмиванням коштів (FATF) та </w:t>
      </w:r>
      <w:r w:rsidR="00137B69">
        <w:rPr>
          <w:color w:val="auto"/>
          <w:sz w:val="28"/>
          <w:szCs w:val="28"/>
          <w:lang w:val="uk-UA"/>
        </w:rPr>
        <w:t xml:space="preserve">відповідним </w:t>
      </w:r>
      <w:r w:rsidR="00137B69" w:rsidRPr="00137B69">
        <w:rPr>
          <w:color w:val="auto"/>
          <w:sz w:val="28"/>
          <w:szCs w:val="28"/>
        </w:rPr>
        <w:lastRenderedPageBreak/>
        <w:t>стандартам Європейського Союзу</w:t>
      </w:r>
      <w:r w:rsidRPr="009E0EBB">
        <w:rPr>
          <w:color w:val="auto"/>
          <w:sz w:val="28"/>
          <w:szCs w:val="28"/>
        </w:rPr>
        <w:t>, імплементацію яких передбачено статтею 20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w:t>
      </w:r>
      <w:r w:rsidR="00137B69">
        <w:rPr>
          <w:color w:val="auto"/>
          <w:sz w:val="28"/>
          <w:szCs w:val="28"/>
          <w:lang w:val="uk-UA"/>
        </w:rPr>
        <w:t xml:space="preserve"> вересня 2</w:t>
      </w:r>
      <w:r w:rsidRPr="009E0EBB">
        <w:rPr>
          <w:color w:val="auto"/>
          <w:sz w:val="28"/>
          <w:szCs w:val="28"/>
        </w:rPr>
        <w:t xml:space="preserve">014 </w:t>
      </w:r>
      <w:r w:rsidR="00137B69">
        <w:rPr>
          <w:color w:val="auto"/>
          <w:sz w:val="28"/>
          <w:szCs w:val="28"/>
          <w:lang w:val="uk-UA"/>
        </w:rPr>
        <w:t xml:space="preserve">року            </w:t>
      </w:r>
      <w:r w:rsidR="00137B69">
        <w:rPr>
          <w:color w:val="auto"/>
          <w:sz w:val="28"/>
          <w:szCs w:val="28"/>
        </w:rPr>
        <w:t>№</w:t>
      </w:r>
      <w:r w:rsidR="00137B69">
        <w:rPr>
          <w:color w:val="auto"/>
          <w:sz w:val="28"/>
          <w:szCs w:val="28"/>
          <w:lang w:val="uk-UA"/>
        </w:rPr>
        <w:t> </w:t>
      </w:r>
      <w:r w:rsidRPr="009E0EBB">
        <w:rPr>
          <w:color w:val="auto"/>
          <w:sz w:val="28"/>
          <w:szCs w:val="28"/>
        </w:rPr>
        <w:t>1678-VII</w:t>
      </w:r>
      <w:r w:rsidR="00137B69">
        <w:rPr>
          <w:color w:val="auto"/>
          <w:sz w:val="28"/>
          <w:szCs w:val="28"/>
          <w:lang w:val="uk-UA"/>
        </w:rPr>
        <w:t xml:space="preserve"> (далі – Угода про асоціацію)</w:t>
      </w:r>
      <w:r w:rsidRPr="009E0EBB">
        <w:rPr>
          <w:color w:val="auto"/>
          <w:sz w:val="28"/>
          <w:szCs w:val="28"/>
        </w:rPr>
        <w:t xml:space="preserve">. </w:t>
      </w:r>
    </w:p>
    <w:p w:rsidR="009E0EBB" w:rsidRDefault="009E0EBB" w:rsidP="00BB3945">
      <w:pPr>
        <w:widowControl/>
        <w:ind w:firstLine="567"/>
        <w:jc w:val="both"/>
        <w:rPr>
          <w:color w:val="auto"/>
          <w:sz w:val="28"/>
          <w:szCs w:val="28"/>
        </w:rPr>
      </w:pPr>
      <w:r w:rsidRPr="009E0EBB">
        <w:rPr>
          <w:color w:val="auto"/>
          <w:sz w:val="28"/>
          <w:szCs w:val="28"/>
        </w:rPr>
        <w:t xml:space="preserve">Слід зазначити, що відповідно до статті 3 </w:t>
      </w:r>
      <w:r w:rsidR="00137B69">
        <w:rPr>
          <w:color w:val="auto"/>
          <w:sz w:val="28"/>
          <w:szCs w:val="28"/>
        </w:rPr>
        <w:t>Закону України від 11</w:t>
      </w:r>
      <w:r w:rsidR="00137B69">
        <w:rPr>
          <w:color w:val="auto"/>
          <w:sz w:val="28"/>
          <w:szCs w:val="28"/>
          <w:lang w:val="uk-UA"/>
        </w:rPr>
        <w:t xml:space="preserve"> вересня </w:t>
      </w:r>
      <w:r w:rsidR="00137B69">
        <w:rPr>
          <w:color w:val="auto"/>
          <w:sz w:val="28"/>
          <w:szCs w:val="28"/>
        </w:rPr>
        <w:t xml:space="preserve">2003 </w:t>
      </w:r>
      <w:r w:rsidR="00137B69">
        <w:rPr>
          <w:color w:val="auto"/>
          <w:sz w:val="28"/>
          <w:szCs w:val="28"/>
          <w:lang w:val="uk-UA"/>
        </w:rPr>
        <w:t xml:space="preserve">року </w:t>
      </w:r>
      <w:r w:rsidR="00137B69">
        <w:rPr>
          <w:color w:val="auto"/>
          <w:sz w:val="28"/>
          <w:szCs w:val="28"/>
        </w:rPr>
        <w:t>№</w:t>
      </w:r>
      <w:r w:rsidR="00137B69">
        <w:rPr>
          <w:color w:val="auto"/>
          <w:sz w:val="28"/>
          <w:szCs w:val="28"/>
          <w:lang w:val="uk-UA"/>
        </w:rPr>
        <w:t> </w:t>
      </w:r>
      <w:r w:rsidRPr="009E0EBB">
        <w:rPr>
          <w:color w:val="auto"/>
          <w:sz w:val="28"/>
          <w:szCs w:val="28"/>
        </w:rPr>
        <w:t xml:space="preserve">1160-IV «Про засади державної регуляторної політики у сфері господарської діяльності» дія </w:t>
      </w:r>
      <w:r w:rsidR="00137B69">
        <w:rPr>
          <w:color w:val="auto"/>
          <w:sz w:val="28"/>
          <w:szCs w:val="28"/>
          <w:lang w:val="uk-UA"/>
        </w:rPr>
        <w:t xml:space="preserve">цього </w:t>
      </w:r>
      <w:r w:rsidRPr="009E0EBB">
        <w:rPr>
          <w:color w:val="auto"/>
          <w:sz w:val="28"/>
          <w:szCs w:val="28"/>
        </w:rPr>
        <w:t>Закону не поширюється на здійснення регуляторної діяльності, пов’язаної з прийняттям нормативно-правових актів, що містять положення, спрямовані н</w:t>
      </w:r>
      <w:r w:rsidR="00137B69">
        <w:rPr>
          <w:color w:val="auto"/>
          <w:sz w:val="28"/>
          <w:szCs w:val="28"/>
        </w:rPr>
        <w:t>а виконання Угоди про асоціацію</w:t>
      </w:r>
      <w:r w:rsidR="00137B69">
        <w:rPr>
          <w:color w:val="auto"/>
          <w:sz w:val="28"/>
          <w:szCs w:val="28"/>
          <w:lang w:val="uk-UA"/>
        </w:rPr>
        <w:t xml:space="preserve">, </w:t>
      </w:r>
      <w:r w:rsidRPr="009E0EBB">
        <w:rPr>
          <w:color w:val="auto"/>
          <w:sz w:val="28"/>
          <w:szCs w:val="28"/>
        </w:rPr>
        <w:t>у тому числі додатків до неї.</w:t>
      </w:r>
    </w:p>
    <w:p w:rsidR="00236B09" w:rsidRPr="008E6315" w:rsidRDefault="00236B09" w:rsidP="00BB3945">
      <w:pPr>
        <w:ind w:firstLine="567"/>
        <w:jc w:val="both"/>
        <w:outlineLvl w:val="0"/>
        <w:rPr>
          <w:color w:val="auto"/>
          <w:sz w:val="28"/>
          <w:szCs w:val="28"/>
          <w:shd w:val="clear" w:color="auto" w:fill="FFFFFF"/>
          <w:lang w:eastAsia="ru-RU"/>
        </w:rPr>
      </w:pPr>
      <w:r w:rsidRPr="008E6315">
        <w:rPr>
          <w:color w:val="auto"/>
          <w:sz w:val="28"/>
          <w:szCs w:val="28"/>
          <w:shd w:val="clear" w:color="auto" w:fill="FFFFFF"/>
          <w:lang w:eastAsia="ru-RU"/>
        </w:rPr>
        <w:t xml:space="preserve">Проєкт наказу підлягає державній реєстрації в Міністерстві юстиції України. </w:t>
      </w:r>
    </w:p>
    <w:p w:rsidR="006D273B" w:rsidRPr="008E6315" w:rsidRDefault="00236B09" w:rsidP="00BB3945">
      <w:pPr>
        <w:ind w:firstLine="567"/>
        <w:jc w:val="both"/>
        <w:outlineLvl w:val="0"/>
        <w:rPr>
          <w:color w:val="auto"/>
          <w:sz w:val="28"/>
          <w:szCs w:val="28"/>
          <w:shd w:val="clear" w:color="auto" w:fill="FFFFFF"/>
        </w:rPr>
      </w:pPr>
      <w:r w:rsidRPr="008E6315">
        <w:rPr>
          <w:color w:val="auto"/>
          <w:sz w:val="28"/>
          <w:szCs w:val="28"/>
          <w:shd w:val="clear" w:color="auto" w:fill="FFFFFF"/>
          <w:lang w:eastAsia="ru-RU"/>
        </w:rPr>
        <w:t xml:space="preserve">Проєкт наказу не стосується сфери наукової та науково-технічної діяльності і не потребує зазначення позиції Наукового комітету Національної ради </w:t>
      </w:r>
      <w:r w:rsidR="003A69DE" w:rsidRPr="008E6315">
        <w:rPr>
          <w:color w:val="auto"/>
          <w:sz w:val="28"/>
          <w:szCs w:val="28"/>
          <w:shd w:val="clear" w:color="auto" w:fill="FFFFFF"/>
          <w:lang w:val="uk-UA" w:eastAsia="ru-RU"/>
        </w:rPr>
        <w:t xml:space="preserve">України </w:t>
      </w:r>
      <w:r w:rsidRPr="008E6315">
        <w:rPr>
          <w:color w:val="auto"/>
          <w:sz w:val="28"/>
          <w:szCs w:val="28"/>
          <w:shd w:val="clear" w:color="auto" w:fill="FFFFFF"/>
          <w:lang w:eastAsia="ru-RU"/>
        </w:rPr>
        <w:t>з питань розвитку науки і технологій</w:t>
      </w:r>
      <w:r w:rsidR="006D273B" w:rsidRPr="008E6315">
        <w:rPr>
          <w:color w:val="auto"/>
          <w:sz w:val="28"/>
          <w:szCs w:val="28"/>
          <w:shd w:val="clear" w:color="auto" w:fill="FFFFFF"/>
        </w:rPr>
        <w:t>.</w:t>
      </w:r>
    </w:p>
    <w:p w:rsidR="005F4099" w:rsidRPr="008E6315" w:rsidRDefault="005F4099" w:rsidP="00BB3945">
      <w:pPr>
        <w:ind w:firstLine="567"/>
        <w:jc w:val="both"/>
        <w:outlineLvl w:val="0"/>
        <w:rPr>
          <w:b/>
          <w:color w:val="auto"/>
          <w:sz w:val="28"/>
          <w:szCs w:val="28"/>
          <w:lang w:val="uk-UA"/>
        </w:rPr>
      </w:pPr>
    </w:p>
    <w:p w:rsidR="006D273B" w:rsidRPr="008E6315" w:rsidRDefault="006D273B" w:rsidP="00BB3945">
      <w:pPr>
        <w:keepNext/>
        <w:keepLines/>
        <w:tabs>
          <w:tab w:val="left" w:pos="963"/>
        </w:tabs>
        <w:ind w:firstLine="567"/>
        <w:jc w:val="both"/>
        <w:outlineLvl w:val="0"/>
        <w:rPr>
          <w:b/>
          <w:color w:val="auto"/>
          <w:sz w:val="28"/>
          <w:szCs w:val="28"/>
          <w:shd w:val="clear" w:color="auto" w:fill="FFFFFF"/>
        </w:rPr>
      </w:pPr>
      <w:r w:rsidRPr="008E6315">
        <w:rPr>
          <w:b/>
          <w:color w:val="auto"/>
          <w:sz w:val="28"/>
          <w:szCs w:val="28"/>
          <w:shd w:val="clear" w:color="auto" w:fill="FFFFFF"/>
        </w:rPr>
        <w:t>7.  Оцінка відповідності</w:t>
      </w:r>
    </w:p>
    <w:p w:rsidR="006D273B" w:rsidRPr="008E6315" w:rsidRDefault="00236B09" w:rsidP="00BB3945">
      <w:pPr>
        <w:ind w:firstLine="567"/>
        <w:jc w:val="both"/>
        <w:rPr>
          <w:color w:val="auto"/>
          <w:sz w:val="28"/>
          <w:szCs w:val="28"/>
          <w:shd w:val="clear" w:color="auto" w:fill="FFFFFF"/>
        </w:rPr>
      </w:pPr>
      <w:r w:rsidRPr="008E6315">
        <w:rPr>
          <w:color w:val="auto"/>
          <w:sz w:val="28"/>
          <w:szCs w:val="28"/>
          <w:shd w:val="clear" w:color="auto" w:fill="FFFFFF"/>
        </w:rPr>
        <w:t>Проєкт наказу враховує вимоги стандарт</w:t>
      </w:r>
      <w:r w:rsidRPr="008E6315">
        <w:rPr>
          <w:color w:val="auto"/>
          <w:sz w:val="28"/>
          <w:szCs w:val="28"/>
          <w:shd w:val="clear" w:color="auto" w:fill="FFFFFF"/>
          <w:lang w:val="uk-UA"/>
        </w:rPr>
        <w:t>ів</w:t>
      </w:r>
      <w:r w:rsidRPr="008E6315">
        <w:rPr>
          <w:color w:val="auto"/>
          <w:sz w:val="28"/>
          <w:szCs w:val="28"/>
          <w:shd w:val="clear" w:color="auto" w:fill="FFFFFF"/>
        </w:rPr>
        <w:t xml:space="preserve"> Групи з розробки фінансових заходів боротьби з відмиванням грошей та фінансуванням тероризму (FATF)</w:t>
      </w:r>
      <w:r w:rsidRPr="008E6315">
        <w:rPr>
          <w:color w:val="auto"/>
          <w:sz w:val="28"/>
          <w:szCs w:val="28"/>
          <w:shd w:val="clear" w:color="auto" w:fill="FFFFFF"/>
          <w:lang w:val="uk-UA"/>
        </w:rPr>
        <w:t xml:space="preserve"> та </w:t>
      </w:r>
      <w:r w:rsidRPr="008E6315">
        <w:rPr>
          <w:bCs/>
          <w:color w:val="auto"/>
          <w:sz w:val="28"/>
          <w:szCs w:val="28"/>
          <w:shd w:val="clear" w:color="auto" w:fill="FFFFFF"/>
          <w:lang w:val="uk-UA"/>
        </w:rPr>
        <w:t>станда</w:t>
      </w:r>
      <w:r w:rsidR="003A69DE" w:rsidRPr="008E6315">
        <w:rPr>
          <w:bCs/>
          <w:color w:val="auto"/>
          <w:sz w:val="28"/>
          <w:szCs w:val="28"/>
          <w:shd w:val="clear" w:color="auto" w:fill="FFFFFF"/>
          <w:lang w:val="uk-UA"/>
        </w:rPr>
        <w:t>ртів, рівнозначних тим, які було прийнято</w:t>
      </w:r>
      <w:r w:rsidRPr="008E6315">
        <w:rPr>
          <w:bCs/>
          <w:color w:val="auto"/>
          <w:sz w:val="28"/>
          <w:szCs w:val="28"/>
          <w:shd w:val="clear" w:color="auto" w:fill="FFFFFF"/>
          <w:lang w:val="uk-UA"/>
        </w:rPr>
        <w:t xml:space="preserve"> Європейським Союзом</w:t>
      </w:r>
      <w:r w:rsidRPr="008E6315">
        <w:rPr>
          <w:color w:val="auto"/>
          <w:sz w:val="28"/>
          <w:szCs w:val="28"/>
          <w:shd w:val="clear" w:color="auto" w:fill="FFFFFF"/>
        </w:rPr>
        <w:t>, імплементацію яких передбачено Угодою про асоціацію між Україною</w:t>
      </w:r>
      <w:bookmarkStart w:id="8" w:name="_GoBack"/>
      <w:bookmarkEnd w:id="8"/>
      <w:r w:rsidR="006D273B" w:rsidRPr="008E6315">
        <w:rPr>
          <w:color w:val="auto"/>
          <w:sz w:val="28"/>
          <w:szCs w:val="28"/>
        </w:rPr>
        <w:t>.</w:t>
      </w:r>
    </w:p>
    <w:p w:rsidR="00236B09" w:rsidRPr="008E6315" w:rsidRDefault="00236B09" w:rsidP="00BB3945">
      <w:pPr>
        <w:widowControl/>
        <w:shd w:val="clear" w:color="auto" w:fill="FFFFFF"/>
        <w:ind w:firstLine="567"/>
        <w:jc w:val="both"/>
        <w:rPr>
          <w:color w:val="auto"/>
          <w:sz w:val="28"/>
          <w:szCs w:val="28"/>
          <w:shd w:val="clear" w:color="auto" w:fill="FFFFFF"/>
        </w:rPr>
      </w:pPr>
      <w:r w:rsidRPr="008E6315">
        <w:rPr>
          <w:color w:val="auto"/>
          <w:sz w:val="28"/>
          <w:szCs w:val="28"/>
          <w:shd w:val="clear" w:color="auto" w:fill="FFFFFF"/>
        </w:rPr>
        <w:t xml:space="preserve">У проєкті наказу відсутні положення,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містять ознаки дискримінації чи створюють підстави для дискримінації. </w:t>
      </w:r>
    </w:p>
    <w:p w:rsidR="006D273B" w:rsidRPr="008E6315" w:rsidRDefault="00236B09" w:rsidP="00BB3945">
      <w:pPr>
        <w:widowControl/>
        <w:shd w:val="clear" w:color="auto" w:fill="FFFFFF"/>
        <w:ind w:firstLine="567"/>
        <w:jc w:val="both"/>
        <w:rPr>
          <w:color w:val="auto"/>
          <w:sz w:val="28"/>
          <w:szCs w:val="28"/>
          <w:shd w:val="clear" w:color="auto" w:fill="FFFFFF"/>
        </w:rPr>
      </w:pPr>
      <w:r w:rsidRPr="008E6315">
        <w:rPr>
          <w:color w:val="auto"/>
          <w:sz w:val="28"/>
          <w:szCs w:val="28"/>
          <w:shd w:val="clear" w:color="auto" w:fill="FFFFFF"/>
        </w:rPr>
        <w:t>Проєкт наказу не передбачає надання державної допомоги суб’єктам господарювання та підтримки суб’єктів господарювання, відповідно дія Закону України «Про державну допомогу суб’єктам господарювання» не поширюється на проєкт наказу.</w:t>
      </w:r>
    </w:p>
    <w:p w:rsidR="005F4099" w:rsidRPr="008E6315" w:rsidRDefault="005F4099" w:rsidP="00BB3945">
      <w:pPr>
        <w:widowControl/>
        <w:shd w:val="clear" w:color="auto" w:fill="FFFFFF"/>
        <w:ind w:firstLine="567"/>
        <w:jc w:val="both"/>
        <w:rPr>
          <w:color w:val="auto"/>
          <w:sz w:val="28"/>
          <w:szCs w:val="28"/>
          <w:shd w:val="clear" w:color="auto" w:fill="FFFFFF"/>
          <w:lang w:val="uk-UA"/>
        </w:rPr>
      </w:pPr>
    </w:p>
    <w:p w:rsidR="006D273B" w:rsidRPr="008E6315" w:rsidRDefault="006D273B" w:rsidP="00BB3945">
      <w:pPr>
        <w:keepNext/>
        <w:keepLines/>
        <w:tabs>
          <w:tab w:val="left" w:pos="963"/>
        </w:tabs>
        <w:ind w:firstLine="567"/>
        <w:jc w:val="both"/>
        <w:outlineLvl w:val="0"/>
        <w:rPr>
          <w:b/>
          <w:color w:val="auto"/>
          <w:sz w:val="28"/>
          <w:szCs w:val="28"/>
          <w:shd w:val="clear" w:color="auto" w:fill="FFFFFF"/>
        </w:rPr>
      </w:pPr>
      <w:r w:rsidRPr="008E6315">
        <w:rPr>
          <w:b/>
          <w:color w:val="auto"/>
          <w:sz w:val="28"/>
          <w:szCs w:val="28"/>
          <w:shd w:val="clear" w:color="auto" w:fill="FFFFFF"/>
        </w:rPr>
        <w:t>8.  Прогноз результатів</w:t>
      </w:r>
    </w:p>
    <w:p w:rsidR="001E6D7D" w:rsidRPr="008E6315" w:rsidRDefault="003A69DE" w:rsidP="00BB3945">
      <w:pPr>
        <w:ind w:firstLine="567"/>
        <w:contextualSpacing/>
        <w:jc w:val="both"/>
        <w:rPr>
          <w:color w:val="auto"/>
          <w:sz w:val="28"/>
          <w:szCs w:val="28"/>
          <w:lang w:val="uk-UA"/>
        </w:rPr>
      </w:pPr>
      <w:r w:rsidRPr="008E6315">
        <w:rPr>
          <w:color w:val="auto"/>
          <w:sz w:val="28"/>
          <w:szCs w:val="28"/>
        </w:rPr>
        <w:t>Закріплені у</w:t>
      </w:r>
      <w:r w:rsidR="001E6D7D" w:rsidRPr="008E6315">
        <w:rPr>
          <w:color w:val="auto"/>
          <w:sz w:val="28"/>
          <w:szCs w:val="28"/>
        </w:rPr>
        <w:t xml:space="preserve"> про</w:t>
      </w:r>
      <w:r w:rsidR="00236B09" w:rsidRPr="008E6315">
        <w:rPr>
          <w:color w:val="auto"/>
          <w:sz w:val="28"/>
          <w:szCs w:val="28"/>
          <w:lang w:val="uk-UA"/>
        </w:rPr>
        <w:t>є</w:t>
      </w:r>
      <w:r w:rsidR="001E6D7D" w:rsidRPr="008E6315">
        <w:rPr>
          <w:color w:val="auto"/>
          <w:sz w:val="28"/>
          <w:szCs w:val="28"/>
          <w:lang w:val="uk-UA"/>
        </w:rPr>
        <w:t xml:space="preserve">кті </w:t>
      </w:r>
      <w:r w:rsidR="001E6D7D" w:rsidRPr="008E6315">
        <w:rPr>
          <w:color w:val="auto"/>
          <w:sz w:val="28"/>
          <w:szCs w:val="28"/>
        </w:rPr>
        <w:t xml:space="preserve">наказу положення допоможуть </w:t>
      </w:r>
      <w:r w:rsidR="00236B09" w:rsidRPr="008E6315">
        <w:rPr>
          <w:color w:val="auto"/>
          <w:sz w:val="28"/>
          <w:szCs w:val="28"/>
          <w:lang w:val="uk-UA"/>
        </w:rPr>
        <w:t xml:space="preserve">вказаним вище спеціально визначеним </w:t>
      </w:r>
      <w:r w:rsidR="00302761" w:rsidRPr="008E6315">
        <w:rPr>
          <w:color w:val="auto"/>
          <w:sz w:val="28"/>
          <w:szCs w:val="28"/>
          <w:lang w:val="uk-UA"/>
        </w:rPr>
        <w:t>СПФМ</w:t>
      </w:r>
      <w:r w:rsidR="001E6D7D" w:rsidRPr="008E6315">
        <w:rPr>
          <w:color w:val="auto"/>
          <w:sz w:val="28"/>
          <w:szCs w:val="28"/>
        </w:rPr>
        <w:t xml:space="preserve"> врегулювати порядок </w:t>
      </w:r>
      <w:r w:rsidR="00C8602E" w:rsidRPr="008E6315">
        <w:rPr>
          <w:color w:val="auto"/>
          <w:sz w:val="28"/>
          <w:szCs w:val="28"/>
          <w:lang w:val="uk-UA"/>
        </w:rPr>
        <w:t xml:space="preserve">належної </w:t>
      </w:r>
      <w:r w:rsidR="001E6D7D" w:rsidRPr="008E6315">
        <w:rPr>
          <w:color w:val="auto"/>
          <w:sz w:val="28"/>
          <w:szCs w:val="28"/>
        </w:rPr>
        <w:t xml:space="preserve">організації і проведення </w:t>
      </w:r>
      <w:r w:rsidR="00C8602E" w:rsidRPr="008E6315">
        <w:rPr>
          <w:color w:val="auto"/>
          <w:sz w:val="28"/>
          <w:szCs w:val="28"/>
          <w:lang w:val="uk-UA"/>
        </w:rPr>
        <w:t xml:space="preserve">первинного </w:t>
      </w:r>
      <w:r w:rsidR="001E6D7D" w:rsidRPr="008E6315">
        <w:rPr>
          <w:color w:val="auto"/>
          <w:sz w:val="28"/>
          <w:szCs w:val="28"/>
        </w:rPr>
        <w:t>фінансового моніторингу</w:t>
      </w:r>
      <w:r w:rsidR="00C8602E" w:rsidRPr="008E6315">
        <w:rPr>
          <w:color w:val="auto"/>
          <w:sz w:val="28"/>
          <w:szCs w:val="28"/>
          <w:lang w:val="uk-UA"/>
        </w:rPr>
        <w:t>, н</w:t>
      </w:r>
      <w:r w:rsidR="00C8602E" w:rsidRPr="008E6315">
        <w:rPr>
          <w:color w:val="auto"/>
          <w:sz w:val="28"/>
          <w:szCs w:val="28"/>
        </w:rPr>
        <w:t>алежн</w:t>
      </w:r>
      <w:r w:rsidR="00C8602E" w:rsidRPr="008E6315">
        <w:rPr>
          <w:color w:val="auto"/>
          <w:sz w:val="28"/>
          <w:szCs w:val="28"/>
          <w:lang w:val="uk-UA"/>
        </w:rPr>
        <w:t>ої</w:t>
      </w:r>
      <w:r w:rsidR="00C8602E" w:rsidRPr="008E6315">
        <w:rPr>
          <w:color w:val="auto"/>
          <w:sz w:val="28"/>
          <w:szCs w:val="28"/>
        </w:rPr>
        <w:t xml:space="preserve"> систем</w:t>
      </w:r>
      <w:r w:rsidR="00C8602E" w:rsidRPr="008E6315">
        <w:rPr>
          <w:color w:val="auto"/>
          <w:sz w:val="28"/>
          <w:szCs w:val="28"/>
          <w:lang w:val="uk-UA"/>
        </w:rPr>
        <w:t>и</w:t>
      </w:r>
      <w:r w:rsidR="00C8602E" w:rsidRPr="008E6315">
        <w:rPr>
          <w:color w:val="auto"/>
          <w:sz w:val="28"/>
          <w:szCs w:val="28"/>
        </w:rPr>
        <w:t xml:space="preserve"> управління ризиками</w:t>
      </w:r>
      <w:r w:rsidR="00C8602E" w:rsidRPr="008E6315">
        <w:rPr>
          <w:color w:val="auto"/>
          <w:sz w:val="28"/>
          <w:szCs w:val="28"/>
          <w:lang w:val="uk-UA"/>
        </w:rPr>
        <w:t xml:space="preserve"> </w:t>
      </w:r>
      <w:r w:rsidR="00C8602E" w:rsidRPr="008E6315">
        <w:rPr>
          <w:color w:val="auto"/>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C8602E" w:rsidRPr="008E6315">
        <w:rPr>
          <w:color w:val="auto"/>
          <w:sz w:val="28"/>
          <w:szCs w:val="28"/>
          <w:lang w:val="uk-UA"/>
        </w:rPr>
        <w:t xml:space="preserve"> та інших дій, необхідних для забезпечення запобігання та протидії </w:t>
      </w:r>
      <w:r w:rsidR="00C8602E" w:rsidRPr="008E6315">
        <w:rPr>
          <w:color w:val="auto"/>
          <w:sz w:val="28"/>
          <w:szCs w:val="28"/>
        </w:rPr>
        <w:t>легалізації (відмиванню) доходів, одержаних злочинним шляхом, фінансуванню тероризму та фінансуванню розповсюдження зброї масового знищення</w:t>
      </w:r>
      <w:r w:rsidR="001E6D7D" w:rsidRPr="008E6315">
        <w:rPr>
          <w:color w:val="auto"/>
          <w:sz w:val="28"/>
          <w:szCs w:val="28"/>
          <w:lang w:val="uk-UA"/>
        </w:rPr>
        <w:t>.</w:t>
      </w:r>
    </w:p>
    <w:p w:rsidR="006D273B" w:rsidRPr="008E6315" w:rsidRDefault="00C8602E" w:rsidP="00BB3945">
      <w:pPr>
        <w:ind w:firstLine="567"/>
        <w:contextualSpacing/>
        <w:jc w:val="both"/>
        <w:rPr>
          <w:color w:val="auto"/>
          <w:sz w:val="28"/>
          <w:szCs w:val="28"/>
          <w:lang w:val="uk-UA"/>
        </w:rPr>
      </w:pPr>
      <w:r w:rsidRPr="008E6315">
        <w:rPr>
          <w:color w:val="auto"/>
          <w:sz w:val="28"/>
          <w:szCs w:val="28"/>
        </w:rPr>
        <w:t xml:space="preserve">Реалізація положень наказу не матиме негативного впливу на ринкове </w:t>
      </w:r>
      <w:r w:rsidRPr="008E6315">
        <w:rPr>
          <w:color w:val="auto"/>
          <w:sz w:val="28"/>
          <w:szCs w:val="28"/>
        </w:rPr>
        <w:lastRenderedPageBreak/>
        <w:t>середовище, забезпечення захисту прав та інтересів суб’єктів господарювання, громадян і держави, на окремі регіони,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6D273B" w:rsidRPr="008E6315" w:rsidRDefault="006D273B" w:rsidP="00BB3945">
      <w:pPr>
        <w:ind w:right="23"/>
        <w:jc w:val="both"/>
        <w:rPr>
          <w:b/>
          <w:color w:val="auto"/>
          <w:sz w:val="28"/>
          <w:szCs w:val="28"/>
          <w:shd w:val="clear" w:color="auto" w:fill="FFFFFF"/>
          <w:lang w:val="uk-UA"/>
        </w:rPr>
      </w:pPr>
    </w:p>
    <w:p w:rsidR="006D273B" w:rsidRPr="008E6315" w:rsidRDefault="006D273B" w:rsidP="00BB3945">
      <w:pPr>
        <w:ind w:right="23"/>
        <w:jc w:val="both"/>
        <w:rPr>
          <w:b/>
          <w:color w:val="auto"/>
          <w:sz w:val="28"/>
          <w:szCs w:val="28"/>
          <w:shd w:val="clear" w:color="auto" w:fill="FFFFFF"/>
          <w:lang w:val="uk-UA"/>
        </w:rPr>
      </w:pPr>
    </w:p>
    <w:p w:rsidR="006D273B" w:rsidRPr="008E6315" w:rsidRDefault="005F4099" w:rsidP="00BB3945">
      <w:pPr>
        <w:jc w:val="both"/>
        <w:rPr>
          <w:rFonts w:eastAsia="Calibri"/>
          <w:b/>
          <w:bCs/>
          <w:color w:val="auto"/>
          <w:sz w:val="28"/>
          <w:szCs w:val="28"/>
          <w:lang w:val="uk-UA" w:eastAsia="en-US"/>
        </w:rPr>
      </w:pPr>
      <w:r w:rsidRPr="008E6315">
        <w:rPr>
          <w:rFonts w:eastAsia="Calibri"/>
          <w:b/>
          <w:bCs/>
          <w:color w:val="auto"/>
          <w:sz w:val="28"/>
          <w:szCs w:val="28"/>
          <w:lang w:val="uk-UA" w:eastAsia="en-US"/>
        </w:rPr>
        <w:t>Міністр фінансів України</w:t>
      </w:r>
      <w:r w:rsidRPr="008E6315">
        <w:rPr>
          <w:rFonts w:eastAsia="Calibri"/>
          <w:b/>
          <w:bCs/>
          <w:color w:val="auto"/>
          <w:sz w:val="28"/>
          <w:szCs w:val="28"/>
          <w:lang w:val="uk-UA" w:eastAsia="en-US"/>
        </w:rPr>
        <w:tab/>
        <w:t xml:space="preserve">                                                  Сергій МАРЧЕНКО</w:t>
      </w:r>
    </w:p>
    <w:p w:rsidR="005F4099" w:rsidRPr="008E6315" w:rsidRDefault="005F4099" w:rsidP="00BB3945">
      <w:pPr>
        <w:jc w:val="both"/>
        <w:rPr>
          <w:rFonts w:eastAsia="Calibri"/>
          <w:bCs/>
          <w:color w:val="auto"/>
          <w:sz w:val="28"/>
          <w:szCs w:val="28"/>
          <w:lang w:val="uk-UA" w:eastAsia="en-US"/>
        </w:rPr>
      </w:pPr>
    </w:p>
    <w:p w:rsidR="00FF0AB0" w:rsidRPr="008E6315" w:rsidRDefault="00C8602E" w:rsidP="005F4099">
      <w:pPr>
        <w:jc w:val="both"/>
        <w:rPr>
          <w:color w:val="auto"/>
          <w:sz w:val="28"/>
          <w:szCs w:val="28"/>
        </w:rPr>
      </w:pPr>
      <w:r w:rsidRPr="008E6315">
        <w:rPr>
          <w:rFonts w:eastAsia="Calibri"/>
          <w:bCs/>
          <w:color w:val="auto"/>
          <w:sz w:val="28"/>
          <w:szCs w:val="28"/>
          <w:lang w:val="uk-UA" w:eastAsia="en-US"/>
        </w:rPr>
        <w:t>___ _________ 2023</w:t>
      </w:r>
      <w:r w:rsidR="006D273B" w:rsidRPr="008E6315">
        <w:rPr>
          <w:rFonts w:eastAsia="Calibri"/>
          <w:bCs/>
          <w:color w:val="auto"/>
          <w:sz w:val="28"/>
          <w:szCs w:val="28"/>
          <w:lang w:val="uk-UA" w:eastAsia="en-US"/>
        </w:rPr>
        <w:t xml:space="preserve"> р.</w:t>
      </w:r>
    </w:p>
    <w:sectPr w:rsidR="00FF0AB0" w:rsidRPr="008E6315" w:rsidSect="005F4099">
      <w:headerReference w:type="default" r:id="rId8"/>
      <w:type w:val="continuous"/>
      <w:pgSz w:w="11909" w:h="16834"/>
      <w:pgMar w:top="1134" w:right="567" w:bottom="1588"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87" w:rsidRDefault="00136987">
      <w:r>
        <w:separator/>
      </w:r>
    </w:p>
  </w:endnote>
  <w:endnote w:type="continuationSeparator" w:id="0">
    <w:p w:rsidR="00136987" w:rsidRDefault="0013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87" w:rsidRDefault="00136987"/>
  </w:footnote>
  <w:footnote w:type="continuationSeparator" w:id="0">
    <w:p w:rsidR="00136987" w:rsidRDefault="001369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94931"/>
      <w:docPartObj>
        <w:docPartGallery w:val="Page Numbers (Top of Page)"/>
        <w:docPartUnique/>
      </w:docPartObj>
    </w:sdtPr>
    <w:sdtEndPr/>
    <w:sdtContent>
      <w:p w:rsidR="00644B90" w:rsidRDefault="00644B90">
        <w:pPr>
          <w:pStyle w:val="a4"/>
          <w:jc w:val="center"/>
        </w:pPr>
      </w:p>
      <w:p w:rsidR="006D273B" w:rsidRDefault="006D273B">
        <w:pPr>
          <w:pStyle w:val="a4"/>
          <w:jc w:val="center"/>
        </w:pPr>
      </w:p>
      <w:p w:rsidR="00644B90" w:rsidRDefault="00644B90">
        <w:pPr>
          <w:pStyle w:val="a4"/>
          <w:jc w:val="center"/>
        </w:pPr>
        <w:r>
          <w:fldChar w:fldCharType="begin"/>
        </w:r>
        <w:r>
          <w:instrText>PAGE   \* MERGEFORMAT</w:instrText>
        </w:r>
        <w:r>
          <w:fldChar w:fldCharType="separate"/>
        </w:r>
        <w:r w:rsidR="006C7229" w:rsidRPr="006C7229">
          <w:rPr>
            <w:noProof/>
            <w:lang w:val="uk-UA"/>
          </w:rPr>
          <w:t>5</w:t>
        </w:r>
        <w:r>
          <w:fldChar w:fldCharType="end"/>
        </w:r>
      </w:p>
    </w:sdtContent>
  </w:sdt>
  <w:p w:rsidR="00644B90" w:rsidRDefault="00644B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7984542"/>
    <w:lvl w:ilvl="0">
      <w:start w:val="1"/>
      <w:numFmt w:val="decimal"/>
      <w:pStyle w:val="a"/>
      <w:lvlText w:val="%1."/>
      <w:lvlJc w:val="left"/>
      <w:pPr>
        <w:tabs>
          <w:tab w:val="num" w:pos="360"/>
        </w:tabs>
        <w:ind w:left="360" w:hanging="360"/>
      </w:pPr>
    </w:lvl>
  </w:abstractNum>
  <w:abstractNum w:abstractNumId="1" w15:restartNumberingAfterBreak="0">
    <w:nsid w:val="05571652"/>
    <w:multiLevelType w:val="hybridMultilevel"/>
    <w:tmpl w:val="92E2751C"/>
    <w:lvl w:ilvl="0" w:tplc="26F4ABAC">
      <w:start w:val="3"/>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 w15:restartNumberingAfterBreak="0">
    <w:nsid w:val="2D722F2B"/>
    <w:multiLevelType w:val="multilevel"/>
    <w:tmpl w:val="97F4F3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091E45"/>
    <w:multiLevelType w:val="hybridMultilevel"/>
    <w:tmpl w:val="3CE210EC"/>
    <w:lvl w:ilvl="0" w:tplc="FB907244">
      <w:start w:val="12"/>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A6A6016"/>
    <w:multiLevelType w:val="hybridMultilevel"/>
    <w:tmpl w:val="2286BE92"/>
    <w:lvl w:ilvl="0" w:tplc="0722E8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78F3408"/>
    <w:multiLevelType w:val="hybridMultilevel"/>
    <w:tmpl w:val="46D24AB0"/>
    <w:lvl w:ilvl="0" w:tplc="BF8E4106">
      <w:start w:val="4"/>
      <w:numFmt w:val="decimal"/>
      <w:lvlText w:val="%1."/>
      <w:lvlJc w:val="left"/>
      <w:pPr>
        <w:ind w:left="1040" w:hanging="360"/>
      </w:pPr>
      <w:rPr>
        <w:rFonts w:hint="default"/>
        <w:lang w:val="uk-UA"/>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B0"/>
    <w:rsid w:val="00001E2B"/>
    <w:rsid w:val="00034328"/>
    <w:rsid w:val="000367B8"/>
    <w:rsid w:val="00037E4E"/>
    <w:rsid w:val="00040E9C"/>
    <w:rsid w:val="0004102A"/>
    <w:rsid w:val="00056CAE"/>
    <w:rsid w:val="00061427"/>
    <w:rsid w:val="00072F94"/>
    <w:rsid w:val="00082078"/>
    <w:rsid w:val="000A507D"/>
    <w:rsid w:val="000A5A01"/>
    <w:rsid w:val="000E271D"/>
    <w:rsid w:val="00136987"/>
    <w:rsid w:val="00137B69"/>
    <w:rsid w:val="00141CD4"/>
    <w:rsid w:val="00156A62"/>
    <w:rsid w:val="00160DF9"/>
    <w:rsid w:val="00185232"/>
    <w:rsid w:val="00195B1E"/>
    <w:rsid w:val="001A1464"/>
    <w:rsid w:val="001B6669"/>
    <w:rsid w:val="001B7626"/>
    <w:rsid w:val="001E6777"/>
    <w:rsid w:val="001E6D7D"/>
    <w:rsid w:val="001F5BB9"/>
    <w:rsid w:val="00215D27"/>
    <w:rsid w:val="00225A7F"/>
    <w:rsid w:val="002357B7"/>
    <w:rsid w:val="00236B09"/>
    <w:rsid w:val="002747C9"/>
    <w:rsid w:val="002804A1"/>
    <w:rsid w:val="002825C7"/>
    <w:rsid w:val="00297762"/>
    <w:rsid w:val="002D205B"/>
    <w:rsid w:val="00302761"/>
    <w:rsid w:val="00304686"/>
    <w:rsid w:val="00307FBF"/>
    <w:rsid w:val="00335B3B"/>
    <w:rsid w:val="00343602"/>
    <w:rsid w:val="00364F2B"/>
    <w:rsid w:val="00380041"/>
    <w:rsid w:val="003A2801"/>
    <w:rsid w:val="003A69DE"/>
    <w:rsid w:val="003A6BEC"/>
    <w:rsid w:val="003B7339"/>
    <w:rsid w:val="003C2394"/>
    <w:rsid w:val="003E7154"/>
    <w:rsid w:val="003F268B"/>
    <w:rsid w:val="0043348C"/>
    <w:rsid w:val="0043607B"/>
    <w:rsid w:val="004535EA"/>
    <w:rsid w:val="004A4DEA"/>
    <w:rsid w:val="004E572D"/>
    <w:rsid w:val="004F4856"/>
    <w:rsid w:val="00502F77"/>
    <w:rsid w:val="005226E7"/>
    <w:rsid w:val="00523076"/>
    <w:rsid w:val="00571FFC"/>
    <w:rsid w:val="005A229C"/>
    <w:rsid w:val="005A29FE"/>
    <w:rsid w:val="005D6A48"/>
    <w:rsid w:val="005F4099"/>
    <w:rsid w:val="00615BEB"/>
    <w:rsid w:val="006253B7"/>
    <w:rsid w:val="006321AF"/>
    <w:rsid w:val="006334DB"/>
    <w:rsid w:val="00644B90"/>
    <w:rsid w:val="00681AA3"/>
    <w:rsid w:val="006B27B8"/>
    <w:rsid w:val="006C7229"/>
    <w:rsid w:val="006D273B"/>
    <w:rsid w:val="006D5202"/>
    <w:rsid w:val="006E71CF"/>
    <w:rsid w:val="006F7532"/>
    <w:rsid w:val="007260F0"/>
    <w:rsid w:val="00756A5B"/>
    <w:rsid w:val="00763DD6"/>
    <w:rsid w:val="007827B9"/>
    <w:rsid w:val="007951B1"/>
    <w:rsid w:val="00797942"/>
    <w:rsid w:val="007C5CED"/>
    <w:rsid w:val="007F6146"/>
    <w:rsid w:val="00810880"/>
    <w:rsid w:val="008319CB"/>
    <w:rsid w:val="00843F08"/>
    <w:rsid w:val="00870060"/>
    <w:rsid w:val="008B3576"/>
    <w:rsid w:val="008D00AE"/>
    <w:rsid w:val="008D2A7D"/>
    <w:rsid w:val="008E183E"/>
    <w:rsid w:val="008E6315"/>
    <w:rsid w:val="008F0EC8"/>
    <w:rsid w:val="0090192F"/>
    <w:rsid w:val="00904240"/>
    <w:rsid w:val="009556DB"/>
    <w:rsid w:val="009662E2"/>
    <w:rsid w:val="009D7E68"/>
    <w:rsid w:val="009E06A1"/>
    <w:rsid w:val="009E0EBB"/>
    <w:rsid w:val="00A13858"/>
    <w:rsid w:val="00A578B9"/>
    <w:rsid w:val="00A66020"/>
    <w:rsid w:val="00A92DEC"/>
    <w:rsid w:val="00A94E7D"/>
    <w:rsid w:val="00AC79B4"/>
    <w:rsid w:val="00AF0122"/>
    <w:rsid w:val="00AF56BA"/>
    <w:rsid w:val="00B1335F"/>
    <w:rsid w:val="00B37B24"/>
    <w:rsid w:val="00B457D5"/>
    <w:rsid w:val="00B46322"/>
    <w:rsid w:val="00B51604"/>
    <w:rsid w:val="00B65053"/>
    <w:rsid w:val="00B749A5"/>
    <w:rsid w:val="00B82B4C"/>
    <w:rsid w:val="00B864AB"/>
    <w:rsid w:val="00B95E59"/>
    <w:rsid w:val="00BA62D4"/>
    <w:rsid w:val="00BB0C26"/>
    <w:rsid w:val="00BB18FF"/>
    <w:rsid w:val="00BB3945"/>
    <w:rsid w:val="00BD0377"/>
    <w:rsid w:val="00BE234A"/>
    <w:rsid w:val="00C1020A"/>
    <w:rsid w:val="00C24D08"/>
    <w:rsid w:val="00C37B86"/>
    <w:rsid w:val="00C63111"/>
    <w:rsid w:val="00C8602E"/>
    <w:rsid w:val="00CD4970"/>
    <w:rsid w:val="00CD69DF"/>
    <w:rsid w:val="00CE5440"/>
    <w:rsid w:val="00CF4126"/>
    <w:rsid w:val="00D16051"/>
    <w:rsid w:val="00D308D4"/>
    <w:rsid w:val="00D31102"/>
    <w:rsid w:val="00D37EF4"/>
    <w:rsid w:val="00D528D1"/>
    <w:rsid w:val="00D52C8D"/>
    <w:rsid w:val="00D87963"/>
    <w:rsid w:val="00DB13A7"/>
    <w:rsid w:val="00DB7FA1"/>
    <w:rsid w:val="00E02875"/>
    <w:rsid w:val="00E544B3"/>
    <w:rsid w:val="00E872BD"/>
    <w:rsid w:val="00EA7E49"/>
    <w:rsid w:val="00EB4DD7"/>
    <w:rsid w:val="00F2316F"/>
    <w:rsid w:val="00F4621E"/>
    <w:rsid w:val="00F520C8"/>
    <w:rsid w:val="00F62B09"/>
    <w:rsid w:val="00FB0270"/>
    <w:rsid w:val="00FD7F8A"/>
    <w:rsid w:val="00FF0A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7FE51"/>
  <w15:docId w15:val="{4FC668FD-113E-4056-8538-83A26AF7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color w:val="000000"/>
    </w:rPr>
  </w:style>
  <w:style w:type="paragraph" w:styleId="3">
    <w:name w:val="heading 3"/>
    <w:basedOn w:val="a0"/>
    <w:link w:val="30"/>
    <w:qFormat/>
    <w:rsid w:val="002D205B"/>
    <w:pPr>
      <w:widowControl/>
      <w:spacing w:before="100" w:beforeAutospacing="1" w:after="100" w:afterAutospacing="1"/>
      <w:outlineLvl w:val="2"/>
    </w:pPr>
    <w:rPr>
      <w:b/>
      <w:bCs/>
      <w:color w:val="auto"/>
      <w:sz w:val="27"/>
      <w:szCs w:val="27"/>
      <w:lang w:val="uk-UA" w:eastAsia="ru-RU"/>
    </w:rPr>
  </w:style>
  <w:style w:type="paragraph" w:styleId="4">
    <w:name w:val="heading 4"/>
    <w:basedOn w:val="a0"/>
    <w:next w:val="a0"/>
    <w:link w:val="40"/>
    <w:uiPriority w:val="9"/>
    <w:semiHidden/>
    <w:unhideWhenUsed/>
    <w:qFormat/>
    <w:rsid w:val="001E6D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Style3Exact">
    <w:name w:val="Char Style 3 Exact"/>
    <w:basedOn w:val="a1"/>
    <w:link w:val="Style2"/>
    <w:rPr>
      <w:b w:val="0"/>
      <w:bCs w:val="0"/>
      <w:i w:val="0"/>
      <w:iCs w:val="0"/>
      <w:smallCaps w:val="0"/>
      <w:strike w:val="0"/>
      <w:spacing w:val="7"/>
      <w:u w:val="none"/>
    </w:rPr>
  </w:style>
  <w:style w:type="character" w:customStyle="1" w:styleId="CharStyle5">
    <w:name w:val="Char Style 5"/>
    <w:basedOn w:val="a1"/>
    <w:link w:val="Style4"/>
    <w:rPr>
      <w:b w:val="0"/>
      <w:bCs w:val="0"/>
      <w:i w:val="0"/>
      <w:iCs w:val="0"/>
      <w:smallCaps w:val="0"/>
      <w:strike w:val="0"/>
      <w:sz w:val="25"/>
      <w:szCs w:val="25"/>
      <w:u w:val="none"/>
    </w:rPr>
  </w:style>
  <w:style w:type="character" w:customStyle="1" w:styleId="CharStyle7">
    <w:name w:val="Char Style 7"/>
    <w:basedOn w:val="a1"/>
    <w:link w:val="Style6"/>
    <w:rPr>
      <w:b w:val="0"/>
      <w:bCs w:val="0"/>
      <w:i w:val="0"/>
      <w:iCs w:val="0"/>
      <w:smallCaps w:val="0"/>
      <w:strike w:val="0"/>
      <w:sz w:val="26"/>
      <w:szCs w:val="26"/>
      <w:u w:val="none"/>
    </w:rPr>
  </w:style>
  <w:style w:type="paragraph" w:customStyle="1" w:styleId="Style2">
    <w:name w:val="Style 2"/>
    <w:basedOn w:val="a0"/>
    <w:link w:val="CharStyle3Exact"/>
    <w:pPr>
      <w:shd w:val="clear" w:color="auto" w:fill="FFFFFF"/>
      <w:spacing w:line="0" w:lineRule="atLeast"/>
    </w:pPr>
    <w:rPr>
      <w:b/>
      <w:bCs/>
      <w:spacing w:val="7"/>
    </w:rPr>
  </w:style>
  <w:style w:type="paragraph" w:customStyle="1" w:styleId="Style4">
    <w:name w:val="Style 4"/>
    <w:basedOn w:val="a0"/>
    <w:link w:val="CharStyle5"/>
    <w:pPr>
      <w:shd w:val="clear" w:color="auto" w:fill="FFFFFF"/>
      <w:spacing w:after="240" w:line="0" w:lineRule="atLeast"/>
      <w:outlineLvl w:val="0"/>
    </w:pPr>
    <w:rPr>
      <w:b/>
      <w:bCs/>
      <w:sz w:val="25"/>
      <w:szCs w:val="25"/>
    </w:rPr>
  </w:style>
  <w:style w:type="paragraph" w:customStyle="1" w:styleId="Style6">
    <w:name w:val="Style 6"/>
    <w:basedOn w:val="a0"/>
    <w:link w:val="CharStyle7"/>
    <w:pPr>
      <w:shd w:val="clear" w:color="auto" w:fill="FFFFFF"/>
      <w:spacing w:before="240" w:after="120" w:line="0" w:lineRule="atLeast"/>
    </w:pPr>
    <w:rPr>
      <w:sz w:val="26"/>
      <w:szCs w:val="26"/>
    </w:rPr>
  </w:style>
  <w:style w:type="paragraph" w:styleId="a4">
    <w:name w:val="header"/>
    <w:basedOn w:val="a0"/>
    <w:link w:val="a5"/>
    <w:uiPriority w:val="99"/>
    <w:unhideWhenUsed/>
    <w:rsid w:val="00644B90"/>
    <w:pPr>
      <w:tabs>
        <w:tab w:val="center" w:pos="4819"/>
        <w:tab w:val="right" w:pos="9639"/>
      </w:tabs>
    </w:pPr>
  </w:style>
  <w:style w:type="character" w:customStyle="1" w:styleId="a5">
    <w:name w:val="Верхній колонтитул Знак"/>
    <w:basedOn w:val="a1"/>
    <w:link w:val="a4"/>
    <w:uiPriority w:val="99"/>
    <w:rsid w:val="00644B90"/>
    <w:rPr>
      <w:color w:val="000000"/>
    </w:rPr>
  </w:style>
  <w:style w:type="paragraph" w:styleId="a6">
    <w:name w:val="footer"/>
    <w:basedOn w:val="a0"/>
    <w:link w:val="a7"/>
    <w:uiPriority w:val="99"/>
    <w:unhideWhenUsed/>
    <w:rsid w:val="00644B90"/>
    <w:pPr>
      <w:tabs>
        <w:tab w:val="center" w:pos="4819"/>
        <w:tab w:val="right" w:pos="9639"/>
      </w:tabs>
    </w:pPr>
  </w:style>
  <w:style w:type="character" w:customStyle="1" w:styleId="a7">
    <w:name w:val="Нижній колонтитул Знак"/>
    <w:basedOn w:val="a1"/>
    <w:link w:val="a6"/>
    <w:uiPriority w:val="99"/>
    <w:rsid w:val="00644B90"/>
    <w:rPr>
      <w:color w:val="000000"/>
    </w:rPr>
  </w:style>
  <w:style w:type="character" w:customStyle="1" w:styleId="CharStyle23">
    <w:name w:val="Char Style 23"/>
    <w:basedOn w:val="a1"/>
    <w:link w:val="Style22"/>
    <w:rsid w:val="00B37B24"/>
    <w:rPr>
      <w:sz w:val="25"/>
      <w:szCs w:val="25"/>
      <w:shd w:val="clear" w:color="auto" w:fill="FFFFFF"/>
    </w:rPr>
  </w:style>
  <w:style w:type="paragraph" w:customStyle="1" w:styleId="Style22">
    <w:name w:val="Style 22"/>
    <w:basedOn w:val="a0"/>
    <w:link w:val="CharStyle23"/>
    <w:rsid w:val="00B37B24"/>
    <w:pPr>
      <w:shd w:val="clear" w:color="auto" w:fill="FFFFFF"/>
      <w:spacing w:before="60" w:after="60" w:line="0" w:lineRule="atLeast"/>
      <w:jc w:val="both"/>
      <w:outlineLvl w:val="3"/>
    </w:pPr>
    <w:rPr>
      <w:color w:val="auto"/>
      <w:sz w:val="25"/>
      <w:szCs w:val="25"/>
    </w:rPr>
  </w:style>
  <w:style w:type="paragraph" w:styleId="a8">
    <w:name w:val="Balloon Text"/>
    <w:basedOn w:val="a0"/>
    <w:link w:val="a9"/>
    <w:uiPriority w:val="99"/>
    <w:semiHidden/>
    <w:unhideWhenUsed/>
    <w:rsid w:val="00364F2B"/>
    <w:rPr>
      <w:rFonts w:ascii="Segoe UI" w:hAnsi="Segoe UI" w:cs="Segoe UI"/>
      <w:sz w:val="18"/>
      <w:szCs w:val="18"/>
    </w:rPr>
  </w:style>
  <w:style w:type="character" w:customStyle="1" w:styleId="a9">
    <w:name w:val="Текст у виносці Знак"/>
    <w:basedOn w:val="a1"/>
    <w:link w:val="a8"/>
    <w:uiPriority w:val="99"/>
    <w:semiHidden/>
    <w:rsid w:val="00364F2B"/>
    <w:rPr>
      <w:rFonts w:ascii="Segoe UI" w:hAnsi="Segoe UI" w:cs="Segoe UI"/>
      <w:color w:val="000000"/>
      <w:sz w:val="18"/>
      <w:szCs w:val="18"/>
    </w:rPr>
  </w:style>
  <w:style w:type="character" w:customStyle="1" w:styleId="CharStyle25">
    <w:name w:val="Char Style 25"/>
    <w:basedOn w:val="a1"/>
    <w:link w:val="Style24"/>
    <w:rsid w:val="00E02875"/>
    <w:rPr>
      <w:shd w:val="clear" w:color="auto" w:fill="FFFFFF"/>
    </w:rPr>
  </w:style>
  <w:style w:type="paragraph" w:customStyle="1" w:styleId="Style24">
    <w:name w:val="Style 24"/>
    <w:basedOn w:val="a0"/>
    <w:link w:val="CharStyle25"/>
    <w:rsid w:val="00E02875"/>
    <w:pPr>
      <w:shd w:val="clear" w:color="auto" w:fill="FFFFFF"/>
      <w:spacing w:before="840" w:after="360" w:line="0" w:lineRule="atLeast"/>
      <w:ind w:hanging="1700"/>
    </w:pPr>
    <w:rPr>
      <w:color w:val="auto"/>
    </w:rPr>
  </w:style>
  <w:style w:type="paragraph" w:styleId="aa">
    <w:name w:val="Normal (Web)"/>
    <w:basedOn w:val="a0"/>
    <w:uiPriority w:val="99"/>
    <w:unhideWhenUsed/>
    <w:rsid w:val="00E02875"/>
    <w:pPr>
      <w:widowControl/>
      <w:spacing w:before="100" w:beforeAutospacing="1" w:after="100" w:afterAutospacing="1"/>
    </w:pPr>
    <w:rPr>
      <w:color w:val="auto"/>
      <w:lang w:val="ru-RU" w:eastAsia="ru-RU"/>
    </w:rPr>
  </w:style>
  <w:style w:type="paragraph" w:customStyle="1" w:styleId="StyleZakonu">
    <w:name w:val="StyleZakonu"/>
    <w:basedOn w:val="a0"/>
    <w:link w:val="StyleZakonu0"/>
    <w:rsid w:val="00343602"/>
    <w:pPr>
      <w:widowControl/>
      <w:spacing w:after="60" w:line="220" w:lineRule="exact"/>
      <w:ind w:firstLine="284"/>
      <w:jc w:val="both"/>
    </w:pPr>
    <w:rPr>
      <w:color w:val="auto"/>
      <w:sz w:val="20"/>
      <w:szCs w:val="20"/>
      <w:lang w:val="uk-UA" w:eastAsia="ru-RU"/>
    </w:rPr>
  </w:style>
  <w:style w:type="character" w:customStyle="1" w:styleId="StyleZakonu0">
    <w:name w:val="StyleZakonu Знак"/>
    <w:link w:val="StyleZakonu"/>
    <w:locked/>
    <w:rsid w:val="00343602"/>
    <w:rPr>
      <w:sz w:val="20"/>
      <w:szCs w:val="20"/>
      <w:lang w:val="uk-UA" w:eastAsia="ru-RU"/>
    </w:rPr>
  </w:style>
  <w:style w:type="paragraph" w:customStyle="1" w:styleId="StyleStorinka">
    <w:name w:val="StyleStorinka"/>
    <w:basedOn w:val="a0"/>
    <w:rsid w:val="00343602"/>
    <w:pPr>
      <w:widowControl/>
      <w:spacing w:line="220" w:lineRule="exact"/>
      <w:jc w:val="right"/>
    </w:pPr>
    <w:rPr>
      <w:color w:val="auto"/>
      <w:sz w:val="18"/>
      <w:szCs w:val="20"/>
      <w:lang w:val="uk-UA" w:eastAsia="ru-RU"/>
    </w:rPr>
  </w:style>
  <w:style w:type="paragraph" w:styleId="a">
    <w:name w:val="List Number"/>
    <w:basedOn w:val="a0"/>
    <w:rsid w:val="00343602"/>
    <w:pPr>
      <w:widowControl/>
      <w:numPr>
        <w:numId w:val="2"/>
      </w:numPr>
      <w:tabs>
        <w:tab w:val="clear" w:pos="360"/>
        <w:tab w:val="num" w:pos="1440"/>
      </w:tabs>
      <w:autoSpaceDE w:val="0"/>
      <w:autoSpaceDN w:val="0"/>
      <w:ind w:left="0" w:firstLine="0"/>
    </w:pPr>
    <w:rPr>
      <w:color w:val="auto"/>
      <w:lang w:val="uk-UA" w:eastAsia="ru-RU"/>
    </w:rPr>
  </w:style>
  <w:style w:type="character" w:customStyle="1" w:styleId="CharStyle16">
    <w:name w:val="Char Style 16"/>
    <w:basedOn w:val="a1"/>
    <w:rsid w:val="001B7626"/>
    <w:rPr>
      <w:sz w:val="26"/>
      <w:szCs w:val="26"/>
      <w:shd w:val="clear" w:color="auto" w:fill="FFFFFF"/>
    </w:rPr>
  </w:style>
  <w:style w:type="paragraph" w:customStyle="1" w:styleId="rvps2">
    <w:name w:val="rvps2"/>
    <w:basedOn w:val="a0"/>
    <w:rsid w:val="001B7626"/>
    <w:pPr>
      <w:widowControl/>
      <w:spacing w:before="100" w:beforeAutospacing="1" w:after="100" w:afterAutospacing="1"/>
    </w:pPr>
    <w:rPr>
      <w:color w:val="auto"/>
      <w:lang w:val="ru-RU" w:eastAsia="ru-RU"/>
    </w:rPr>
  </w:style>
  <w:style w:type="character" w:customStyle="1" w:styleId="30">
    <w:name w:val="Заголовок 3 Знак"/>
    <w:basedOn w:val="a1"/>
    <w:link w:val="3"/>
    <w:rsid w:val="002D205B"/>
    <w:rPr>
      <w:b/>
      <w:bCs/>
      <w:sz w:val="27"/>
      <w:szCs w:val="27"/>
      <w:lang w:val="uk-UA" w:eastAsia="ru-RU"/>
    </w:rPr>
  </w:style>
  <w:style w:type="character" w:customStyle="1" w:styleId="rvts82">
    <w:name w:val="rvts82"/>
    <w:basedOn w:val="a1"/>
    <w:rsid w:val="006334DB"/>
  </w:style>
  <w:style w:type="paragraph" w:styleId="ab">
    <w:name w:val="List Paragraph"/>
    <w:basedOn w:val="a0"/>
    <w:uiPriority w:val="34"/>
    <w:qFormat/>
    <w:rsid w:val="0004102A"/>
    <w:pPr>
      <w:ind w:left="720"/>
      <w:contextualSpacing/>
    </w:pPr>
  </w:style>
  <w:style w:type="table" w:styleId="ac">
    <w:name w:val="Table Grid"/>
    <w:basedOn w:val="a2"/>
    <w:uiPriority w:val="39"/>
    <w:rsid w:val="00D3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2">
    <w:name w:val="Char Style 32"/>
    <w:link w:val="Style31"/>
    <w:rsid w:val="00B51604"/>
    <w:rPr>
      <w:sz w:val="26"/>
      <w:szCs w:val="26"/>
      <w:shd w:val="clear" w:color="auto" w:fill="FFFFFF"/>
    </w:rPr>
  </w:style>
  <w:style w:type="paragraph" w:customStyle="1" w:styleId="Style31">
    <w:name w:val="Style 31"/>
    <w:basedOn w:val="a0"/>
    <w:link w:val="CharStyle32"/>
    <w:rsid w:val="00B51604"/>
    <w:pPr>
      <w:shd w:val="clear" w:color="auto" w:fill="FFFFFF"/>
      <w:spacing w:after="360" w:line="0" w:lineRule="atLeast"/>
    </w:pPr>
    <w:rPr>
      <w:color w:val="auto"/>
      <w:sz w:val="26"/>
      <w:szCs w:val="26"/>
    </w:rPr>
  </w:style>
  <w:style w:type="character" w:customStyle="1" w:styleId="40">
    <w:name w:val="Заголовок 4 Знак"/>
    <w:basedOn w:val="a1"/>
    <w:link w:val="4"/>
    <w:uiPriority w:val="9"/>
    <w:semiHidden/>
    <w:rsid w:val="001E6D7D"/>
    <w:rPr>
      <w:rFonts w:asciiTheme="majorHAnsi" w:eastAsiaTheme="majorEastAsia" w:hAnsiTheme="majorHAnsi" w:cstheme="majorBidi"/>
      <w:i/>
      <w:iCs/>
      <w:color w:val="2E74B5" w:themeColor="accent1" w:themeShade="BF"/>
    </w:rPr>
  </w:style>
  <w:style w:type="character" w:styleId="ad">
    <w:name w:val="Hyperlink"/>
    <w:basedOn w:val="a1"/>
    <w:uiPriority w:val="99"/>
    <w:unhideWhenUsed/>
    <w:rsid w:val="009E0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2062">
      <w:bodyDiv w:val="1"/>
      <w:marLeft w:val="0"/>
      <w:marRight w:val="0"/>
      <w:marTop w:val="0"/>
      <w:marBottom w:val="0"/>
      <w:divBdr>
        <w:top w:val="none" w:sz="0" w:space="0" w:color="auto"/>
        <w:left w:val="none" w:sz="0" w:space="0" w:color="auto"/>
        <w:bottom w:val="none" w:sz="0" w:space="0" w:color="auto"/>
        <w:right w:val="none" w:sz="0" w:space="0" w:color="auto"/>
      </w:divBdr>
    </w:div>
    <w:div w:id="126167211">
      <w:bodyDiv w:val="1"/>
      <w:marLeft w:val="0"/>
      <w:marRight w:val="0"/>
      <w:marTop w:val="0"/>
      <w:marBottom w:val="0"/>
      <w:divBdr>
        <w:top w:val="none" w:sz="0" w:space="0" w:color="auto"/>
        <w:left w:val="none" w:sz="0" w:space="0" w:color="auto"/>
        <w:bottom w:val="none" w:sz="0" w:space="0" w:color="auto"/>
        <w:right w:val="none" w:sz="0" w:space="0" w:color="auto"/>
      </w:divBdr>
      <w:divsChild>
        <w:div w:id="67925902">
          <w:marLeft w:val="0"/>
          <w:marRight w:val="0"/>
          <w:marTop w:val="225"/>
          <w:marBottom w:val="0"/>
          <w:divBdr>
            <w:top w:val="none" w:sz="0" w:space="0" w:color="auto"/>
            <w:left w:val="none" w:sz="0" w:space="0" w:color="auto"/>
            <w:bottom w:val="none" w:sz="0" w:space="0" w:color="auto"/>
            <w:right w:val="none" w:sz="0" w:space="0" w:color="auto"/>
          </w:divBdr>
        </w:div>
        <w:div w:id="973830096">
          <w:marLeft w:val="0"/>
          <w:marRight w:val="0"/>
          <w:marTop w:val="225"/>
          <w:marBottom w:val="225"/>
          <w:divBdr>
            <w:top w:val="none" w:sz="0" w:space="0" w:color="auto"/>
            <w:left w:val="none" w:sz="0" w:space="0" w:color="auto"/>
            <w:bottom w:val="none" w:sz="0" w:space="0" w:color="auto"/>
            <w:right w:val="none" w:sz="0" w:space="0" w:color="auto"/>
          </w:divBdr>
        </w:div>
      </w:divsChild>
    </w:div>
    <w:div w:id="162287212">
      <w:bodyDiv w:val="1"/>
      <w:marLeft w:val="0"/>
      <w:marRight w:val="0"/>
      <w:marTop w:val="0"/>
      <w:marBottom w:val="0"/>
      <w:divBdr>
        <w:top w:val="none" w:sz="0" w:space="0" w:color="auto"/>
        <w:left w:val="none" w:sz="0" w:space="0" w:color="auto"/>
        <w:bottom w:val="none" w:sz="0" w:space="0" w:color="auto"/>
        <w:right w:val="none" w:sz="0" w:space="0" w:color="auto"/>
      </w:divBdr>
    </w:div>
    <w:div w:id="236866642">
      <w:bodyDiv w:val="1"/>
      <w:marLeft w:val="0"/>
      <w:marRight w:val="0"/>
      <w:marTop w:val="0"/>
      <w:marBottom w:val="0"/>
      <w:divBdr>
        <w:top w:val="none" w:sz="0" w:space="0" w:color="auto"/>
        <w:left w:val="none" w:sz="0" w:space="0" w:color="auto"/>
        <w:bottom w:val="none" w:sz="0" w:space="0" w:color="auto"/>
        <w:right w:val="none" w:sz="0" w:space="0" w:color="auto"/>
      </w:divBdr>
    </w:div>
    <w:div w:id="829638557">
      <w:bodyDiv w:val="1"/>
      <w:marLeft w:val="0"/>
      <w:marRight w:val="0"/>
      <w:marTop w:val="0"/>
      <w:marBottom w:val="0"/>
      <w:divBdr>
        <w:top w:val="none" w:sz="0" w:space="0" w:color="auto"/>
        <w:left w:val="none" w:sz="0" w:space="0" w:color="auto"/>
        <w:bottom w:val="none" w:sz="0" w:space="0" w:color="auto"/>
        <w:right w:val="none" w:sz="0" w:space="0" w:color="auto"/>
      </w:divBdr>
    </w:div>
    <w:div w:id="1007708216">
      <w:bodyDiv w:val="1"/>
      <w:marLeft w:val="0"/>
      <w:marRight w:val="0"/>
      <w:marTop w:val="0"/>
      <w:marBottom w:val="0"/>
      <w:divBdr>
        <w:top w:val="none" w:sz="0" w:space="0" w:color="auto"/>
        <w:left w:val="none" w:sz="0" w:space="0" w:color="auto"/>
        <w:bottom w:val="none" w:sz="0" w:space="0" w:color="auto"/>
        <w:right w:val="none" w:sz="0" w:space="0" w:color="auto"/>
      </w:divBdr>
    </w:div>
    <w:div w:id="1571844100">
      <w:bodyDiv w:val="1"/>
      <w:marLeft w:val="0"/>
      <w:marRight w:val="0"/>
      <w:marTop w:val="0"/>
      <w:marBottom w:val="0"/>
      <w:divBdr>
        <w:top w:val="none" w:sz="0" w:space="0" w:color="auto"/>
        <w:left w:val="none" w:sz="0" w:space="0" w:color="auto"/>
        <w:bottom w:val="none" w:sz="0" w:space="0" w:color="auto"/>
        <w:right w:val="none" w:sz="0" w:space="0" w:color="auto"/>
      </w:divBdr>
    </w:div>
    <w:div w:id="2140565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f.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8777</Words>
  <Characters>5003</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Перката Наталія Петрівна</dc:creator>
  <cp:lastModifiedBy>Пономаренко Олена Петрівна</cp:lastModifiedBy>
  <cp:revision>2</cp:revision>
  <cp:lastPrinted>2020-04-22T10:07:00Z</cp:lastPrinted>
  <dcterms:created xsi:type="dcterms:W3CDTF">2023-09-15T08:46:00Z</dcterms:created>
  <dcterms:modified xsi:type="dcterms:W3CDTF">2023-09-15T08:46:00Z</dcterms:modified>
</cp:coreProperties>
</file>