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C1" w:rsidRPr="00F26B29" w:rsidRDefault="008E79C1" w:rsidP="00F7188B">
      <w:pPr>
        <w:pStyle w:val="a3"/>
        <w:jc w:val="center"/>
        <w:rPr>
          <w:b/>
          <w:sz w:val="24"/>
          <w:szCs w:val="24"/>
        </w:rPr>
      </w:pPr>
      <w:r w:rsidRPr="00F26B29">
        <w:rPr>
          <w:b/>
          <w:sz w:val="24"/>
          <w:szCs w:val="24"/>
        </w:rPr>
        <w:t>ПОЯСНЮВАЛЬНА ЗАПИСКА</w:t>
      </w:r>
    </w:p>
    <w:p w:rsidR="00F7188B" w:rsidRPr="00F26B29" w:rsidRDefault="008E79C1" w:rsidP="00F7188B">
      <w:pPr>
        <w:pStyle w:val="a3"/>
        <w:ind w:left="426" w:right="327"/>
        <w:jc w:val="center"/>
        <w:rPr>
          <w:b/>
          <w:sz w:val="24"/>
          <w:szCs w:val="24"/>
        </w:rPr>
      </w:pPr>
      <w:r w:rsidRPr="00F26B29">
        <w:rPr>
          <w:b/>
          <w:sz w:val="24"/>
          <w:szCs w:val="24"/>
        </w:rPr>
        <w:t xml:space="preserve">до </w:t>
      </w:r>
      <w:r w:rsidR="00A30937" w:rsidRPr="00F26B29">
        <w:rPr>
          <w:b/>
          <w:sz w:val="24"/>
          <w:szCs w:val="24"/>
        </w:rPr>
        <w:t>про</w:t>
      </w:r>
      <w:r w:rsidR="008867B7" w:rsidRPr="00F26B29">
        <w:rPr>
          <w:b/>
          <w:sz w:val="24"/>
          <w:szCs w:val="24"/>
        </w:rPr>
        <w:t>є</w:t>
      </w:r>
      <w:r w:rsidR="00A30937" w:rsidRPr="00F26B29">
        <w:rPr>
          <w:b/>
          <w:sz w:val="24"/>
          <w:szCs w:val="24"/>
        </w:rPr>
        <w:t xml:space="preserve">кту </w:t>
      </w:r>
      <w:r w:rsidR="00F7188B" w:rsidRPr="00F26B29">
        <w:rPr>
          <w:b/>
          <w:sz w:val="24"/>
          <w:szCs w:val="24"/>
        </w:rPr>
        <w:t>наказу Міністерства фінансів</w:t>
      </w:r>
      <w:r w:rsidRPr="00F26B29">
        <w:rPr>
          <w:b/>
          <w:sz w:val="24"/>
          <w:szCs w:val="24"/>
        </w:rPr>
        <w:t xml:space="preserve"> України</w:t>
      </w:r>
    </w:p>
    <w:p w:rsidR="008E79C1" w:rsidRPr="00F26B29" w:rsidRDefault="008E79C1" w:rsidP="00F7188B">
      <w:pPr>
        <w:pStyle w:val="a3"/>
        <w:ind w:left="426" w:right="327"/>
        <w:jc w:val="center"/>
        <w:rPr>
          <w:b/>
          <w:sz w:val="24"/>
          <w:szCs w:val="24"/>
        </w:rPr>
      </w:pPr>
      <w:r w:rsidRPr="00F26B29">
        <w:rPr>
          <w:b/>
          <w:sz w:val="24"/>
          <w:szCs w:val="24"/>
        </w:rPr>
        <w:t>«</w:t>
      </w:r>
      <w:r w:rsidR="002B5B27" w:rsidRPr="00F26B29">
        <w:rPr>
          <w:b/>
          <w:sz w:val="24"/>
          <w:szCs w:val="24"/>
        </w:rPr>
        <w:t>Про внесення змін до Порядку формування відкритого переліку незалежних аудиторів у рамках спільних операційних програм прикордонного співробітництва Європейського інструменту сусідства 2014 – 2020</w:t>
      </w:r>
      <w:r w:rsidR="00E615D2" w:rsidRPr="00F26B29">
        <w:rPr>
          <w:b/>
          <w:sz w:val="24"/>
          <w:szCs w:val="24"/>
        </w:rPr>
        <w:t>»</w:t>
      </w:r>
    </w:p>
    <w:p w:rsidR="008E79C1" w:rsidRPr="008815E8" w:rsidRDefault="008E79C1" w:rsidP="00F7188B">
      <w:pPr>
        <w:rPr>
          <w:sz w:val="32"/>
          <w:szCs w:val="32"/>
        </w:rPr>
      </w:pPr>
    </w:p>
    <w:p w:rsidR="00693EC0" w:rsidRPr="00F26B29" w:rsidRDefault="00693EC0" w:rsidP="00C901A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F26B29">
        <w:rPr>
          <w:sz w:val="24"/>
          <w:szCs w:val="24"/>
        </w:rPr>
        <w:t>Мета:</w:t>
      </w:r>
      <w:r w:rsidRPr="00F26B29">
        <w:rPr>
          <w:b/>
          <w:sz w:val="24"/>
          <w:szCs w:val="24"/>
        </w:rPr>
        <w:t xml:space="preserve"> </w:t>
      </w:r>
      <w:r w:rsidR="002B5B27" w:rsidRPr="00F26B29">
        <w:rPr>
          <w:sz w:val="24"/>
          <w:szCs w:val="24"/>
        </w:rPr>
        <w:t>удосконалення процедури формування відкритого переліку незалежних аудиторів</w:t>
      </w:r>
      <w:r w:rsidRPr="00F26B29">
        <w:rPr>
          <w:color w:val="000000" w:themeColor="text1"/>
          <w:sz w:val="24"/>
          <w:szCs w:val="24"/>
        </w:rPr>
        <w:t>, відповідно до якого</w:t>
      </w:r>
      <w:r w:rsidRPr="00F26B29">
        <w:rPr>
          <w:color w:val="000000" w:themeColor="text1"/>
          <w:sz w:val="24"/>
          <w:szCs w:val="24"/>
          <w:shd w:val="clear" w:color="auto" w:fill="FFFFFF"/>
        </w:rPr>
        <w:t xml:space="preserve"> головні партнери та/або партнери будуть відбирати аудиторів </w:t>
      </w:r>
      <w:r w:rsidRPr="00F26B29">
        <w:rPr>
          <w:sz w:val="24"/>
          <w:szCs w:val="24"/>
        </w:rPr>
        <w:t xml:space="preserve">для проведення перевірки витрат за </w:t>
      </w:r>
      <w:proofErr w:type="spellStart"/>
      <w:r w:rsidRPr="00F26B29">
        <w:rPr>
          <w:sz w:val="24"/>
          <w:szCs w:val="24"/>
        </w:rPr>
        <w:t>про</w:t>
      </w:r>
      <w:r w:rsidR="008867B7" w:rsidRPr="00F26B29">
        <w:rPr>
          <w:sz w:val="24"/>
          <w:szCs w:val="24"/>
        </w:rPr>
        <w:t>є</w:t>
      </w:r>
      <w:r w:rsidRPr="00F26B29">
        <w:rPr>
          <w:sz w:val="24"/>
          <w:szCs w:val="24"/>
        </w:rPr>
        <w:t>ктами</w:t>
      </w:r>
      <w:proofErr w:type="spellEnd"/>
      <w:r w:rsidRPr="00F26B29">
        <w:rPr>
          <w:sz w:val="24"/>
          <w:szCs w:val="24"/>
        </w:rPr>
        <w:t xml:space="preserve"> </w:t>
      </w:r>
      <w:r w:rsidRPr="00F26B29">
        <w:rPr>
          <w:color w:val="000000"/>
          <w:sz w:val="24"/>
          <w:szCs w:val="24"/>
          <w:shd w:val="clear" w:color="auto" w:fill="FFFFFF"/>
        </w:rPr>
        <w:t xml:space="preserve">в межах програм </w:t>
      </w:r>
      <w:r w:rsidR="00FE4525" w:rsidRPr="00F26B29">
        <w:rPr>
          <w:color w:val="000000"/>
          <w:sz w:val="24"/>
          <w:szCs w:val="24"/>
          <w:shd w:val="clear" w:color="auto" w:fill="FFFFFF"/>
        </w:rPr>
        <w:t>при</w:t>
      </w:r>
      <w:r w:rsidRPr="00F26B29">
        <w:rPr>
          <w:color w:val="000000"/>
          <w:sz w:val="24"/>
          <w:szCs w:val="24"/>
          <w:shd w:val="clear" w:color="auto" w:fill="FFFFFF"/>
        </w:rPr>
        <w:t>кордонного співробітництва Європейського інструменту сусідства 2014-2020 рр.</w:t>
      </w:r>
    </w:p>
    <w:p w:rsidR="00C901A4" w:rsidRPr="008815E8" w:rsidRDefault="00C901A4" w:rsidP="00C901A4">
      <w:pPr>
        <w:ind w:firstLine="709"/>
        <w:jc w:val="both"/>
        <w:rPr>
          <w:sz w:val="28"/>
          <w:szCs w:val="28"/>
        </w:rPr>
      </w:pPr>
    </w:p>
    <w:p w:rsidR="00693EC0" w:rsidRPr="00F26B29" w:rsidRDefault="00693EC0" w:rsidP="00C901A4">
      <w:pPr>
        <w:pStyle w:val="ab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F26B29">
        <w:rPr>
          <w:b/>
          <w:sz w:val="24"/>
          <w:szCs w:val="24"/>
        </w:rPr>
        <w:t xml:space="preserve">Підстава розроблення </w:t>
      </w:r>
      <w:proofErr w:type="spellStart"/>
      <w:r w:rsidRPr="00F26B29">
        <w:rPr>
          <w:b/>
          <w:sz w:val="24"/>
          <w:szCs w:val="24"/>
        </w:rPr>
        <w:t>акт</w:t>
      </w:r>
      <w:r w:rsidR="005B74ED" w:rsidRPr="00F26B29">
        <w:rPr>
          <w:b/>
          <w:sz w:val="24"/>
          <w:szCs w:val="24"/>
        </w:rPr>
        <w:t>а</w:t>
      </w:r>
      <w:proofErr w:type="spellEnd"/>
    </w:p>
    <w:p w:rsidR="00E615D2" w:rsidRPr="00F26B29" w:rsidRDefault="00693EC0" w:rsidP="00C901A4">
      <w:pPr>
        <w:ind w:firstLine="851"/>
        <w:jc w:val="both"/>
        <w:rPr>
          <w:color w:val="000000"/>
          <w:sz w:val="24"/>
          <w:szCs w:val="24"/>
        </w:rPr>
      </w:pPr>
      <w:r w:rsidRPr="00F26B29">
        <w:rPr>
          <w:color w:val="000000"/>
          <w:sz w:val="24"/>
          <w:szCs w:val="24"/>
        </w:rPr>
        <w:t>П</w:t>
      </w:r>
      <w:r w:rsidR="00E615D2" w:rsidRPr="00F26B29">
        <w:rPr>
          <w:color w:val="000000"/>
          <w:sz w:val="24"/>
          <w:szCs w:val="24"/>
        </w:rPr>
        <w:t>останов</w:t>
      </w:r>
      <w:r w:rsidRPr="00F26B29">
        <w:rPr>
          <w:color w:val="000000"/>
          <w:sz w:val="24"/>
          <w:szCs w:val="24"/>
        </w:rPr>
        <w:t>а</w:t>
      </w:r>
      <w:r w:rsidR="00E615D2" w:rsidRPr="00F26B29">
        <w:rPr>
          <w:color w:val="000000"/>
          <w:sz w:val="24"/>
          <w:szCs w:val="24"/>
        </w:rPr>
        <w:t xml:space="preserve"> Кабінету Міністрів України від 11 липня 2018 року № 554 </w:t>
      </w:r>
      <w:r w:rsidR="000D69AA" w:rsidRPr="00F26B29">
        <w:rPr>
          <w:color w:val="000000"/>
          <w:sz w:val="24"/>
          <w:szCs w:val="24"/>
        </w:rPr>
        <w:t>«</w:t>
      </w:r>
      <w:r w:rsidR="00E615D2" w:rsidRPr="00F26B29">
        <w:rPr>
          <w:color w:val="000000"/>
          <w:sz w:val="24"/>
          <w:szCs w:val="24"/>
        </w:rPr>
        <w:t>Про запровадження національної системи управління та контролю за виконанням спільних операційних програм прикордонного співробітництва Європейського інструменту сусідства 2014</w:t>
      </w:r>
      <w:r w:rsidR="00E615D2" w:rsidRPr="00F26B29">
        <w:rPr>
          <w:sz w:val="24"/>
          <w:szCs w:val="24"/>
        </w:rPr>
        <w:t>–</w:t>
      </w:r>
      <w:r w:rsidR="00E615D2" w:rsidRPr="00F26B29">
        <w:rPr>
          <w:color w:val="000000"/>
          <w:sz w:val="24"/>
          <w:szCs w:val="24"/>
        </w:rPr>
        <w:t>2020</w:t>
      </w:r>
      <w:r w:rsidR="000D69AA" w:rsidRPr="00F26B29">
        <w:rPr>
          <w:color w:val="000000"/>
          <w:sz w:val="24"/>
          <w:szCs w:val="24"/>
        </w:rPr>
        <w:t>»</w:t>
      </w:r>
      <w:r w:rsidR="00E615D2" w:rsidRPr="00F26B29">
        <w:rPr>
          <w:color w:val="000000"/>
          <w:sz w:val="24"/>
          <w:szCs w:val="24"/>
        </w:rPr>
        <w:t>.</w:t>
      </w:r>
    </w:p>
    <w:p w:rsidR="00C901A4" w:rsidRPr="008815E8" w:rsidRDefault="00C901A4" w:rsidP="00C901A4">
      <w:pPr>
        <w:ind w:firstLine="851"/>
        <w:jc w:val="both"/>
        <w:rPr>
          <w:color w:val="000000"/>
          <w:sz w:val="28"/>
          <w:szCs w:val="28"/>
        </w:rPr>
      </w:pPr>
    </w:p>
    <w:p w:rsidR="00693EC0" w:rsidRPr="00F26B29" w:rsidRDefault="00693EC0" w:rsidP="00C901A4">
      <w:pPr>
        <w:pStyle w:val="ab"/>
        <w:widowControl w:val="0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F26B29">
        <w:rPr>
          <w:b/>
          <w:sz w:val="24"/>
          <w:szCs w:val="24"/>
        </w:rPr>
        <w:t xml:space="preserve">Обґрунтування необхідності прийняття </w:t>
      </w:r>
      <w:proofErr w:type="spellStart"/>
      <w:r w:rsidR="00A97B94" w:rsidRPr="00F26B29">
        <w:rPr>
          <w:b/>
          <w:sz w:val="24"/>
          <w:szCs w:val="24"/>
        </w:rPr>
        <w:t>акта</w:t>
      </w:r>
      <w:proofErr w:type="spellEnd"/>
    </w:p>
    <w:p w:rsidR="00AE2841" w:rsidRPr="00F26B29" w:rsidRDefault="00AE2841" w:rsidP="00C901A4">
      <w:pPr>
        <w:pStyle w:val="ab"/>
        <w:ind w:left="0" w:firstLine="851"/>
        <w:contextualSpacing w:val="0"/>
        <w:jc w:val="both"/>
        <w:rPr>
          <w:color w:val="000000"/>
          <w:sz w:val="24"/>
          <w:szCs w:val="24"/>
          <w:shd w:val="clear" w:color="auto" w:fill="FFFFFF"/>
        </w:rPr>
      </w:pPr>
      <w:r w:rsidRPr="00F26B29">
        <w:rPr>
          <w:sz w:val="24"/>
          <w:szCs w:val="24"/>
        </w:rPr>
        <w:t xml:space="preserve">З метою </w:t>
      </w:r>
      <w:r w:rsidR="002B5B27" w:rsidRPr="00F26B29">
        <w:rPr>
          <w:sz w:val="24"/>
          <w:szCs w:val="24"/>
        </w:rPr>
        <w:t>удосконалення процедури формування відкритого переліку незалежних аудиторів</w:t>
      </w:r>
      <w:r w:rsidR="002B5B27" w:rsidRPr="00F26B29">
        <w:rPr>
          <w:color w:val="000000" w:themeColor="text1"/>
          <w:sz w:val="24"/>
          <w:szCs w:val="24"/>
        </w:rPr>
        <w:t>, відповідно до якого</w:t>
      </w:r>
      <w:r w:rsidR="002B5B27" w:rsidRPr="00F26B29">
        <w:rPr>
          <w:color w:val="000000" w:themeColor="text1"/>
          <w:sz w:val="24"/>
          <w:szCs w:val="24"/>
          <w:shd w:val="clear" w:color="auto" w:fill="FFFFFF"/>
        </w:rPr>
        <w:t xml:space="preserve"> головні партнери та/або партнери будуть відбирати аудиторів </w:t>
      </w:r>
      <w:r w:rsidR="002B5B27" w:rsidRPr="00F26B29">
        <w:rPr>
          <w:sz w:val="24"/>
          <w:szCs w:val="24"/>
        </w:rPr>
        <w:t>для про</w:t>
      </w:r>
      <w:r w:rsidR="008867B7" w:rsidRPr="00F26B29">
        <w:rPr>
          <w:sz w:val="24"/>
          <w:szCs w:val="24"/>
        </w:rPr>
        <w:t xml:space="preserve">ведення перевірки витрат за </w:t>
      </w:r>
      <w:proofErr w:type="spellStart"/>
      <w:r w:rsidR="008867B7" w:rsidRPr="00F26B29">
        <w:rPr>
          <w:sz w:val="24"/>
          <w:szCs w:val="24"/>
        </w:rPr>
        <w:t>проє</w:t>
      </w:r>
      <w:r w:rsidR="002B5B27" w:rsidRPr="00F26B29">
        <w:rPr>
          <w:sz w:val="24"/>
          <w:szCs w:val="24"/>
        </w:rPr>
        <w:t>ктами</w:t>
      </w:r>
      <w:proofErr w:type="spellEnd"/>
      <w:r w:rsidR="002B5B27" w:rsidRPr="00F26B29">
        <w:rPr>
          <w:sz w:val="24"/>
          <w:szCs w:val="24"/>
        </w:rPr>
        <w:t xml:space="preserve"> </w:t>
      </w:r>
      <w:r w:rsidR="002B5B27" w:rsidRPr="00F26B29">
        <w:rPr>
          <w:color w:val="000000"/>
          <w:sz w:val="24"/>
          <w:szCs w:val="24"/>
          <w:shd w:val="clear" w:color="auto" w:fill="FFFFFF"/>
        </w:rPr>
        <w:t xml:space="preserve">в межах програм </w:t>
      </w:r>
      <w:r w:rsidR="00FE4525" w:rsidRPr="00F26B29">
        <w:rPr>
          <w:color w:val="000000"/>
          <w:sz w:val="24"/>
          <w:szCs w:val="24"/>
          <w:shd w:val="clear" w:color="auto" w:fill="FFFFFF"/>
        </w:rPr>
        <w:t>при</w:t>
      </w:r>
      <w:r w:rsidR="002B5B27" w:rsidRPr="00F26B29">
        <w:rPr>
          <w:color w:val="000000"/>
          <w:sz w:val="24"/>
          <w:szCs w:val="24"/>
          <w:shd w:val="clear" w:color="auto" w:fill="FFFFFF"/>
        </w:rPr>
        <w:t xml:space="preserve">кордонного співробітництва Європейського </w:t>
      </w:r>
      <w:r w:rsidR="00C901A4" w:rsidRPr="00F26B29">
        <w:rPr>
          <w:color w:val="000000"/>
          <w:sz w:val="24"/>
          <w:szCs w:val="24"/>
          <w:shd w:val="clear" w:color="auto" w:fill="FFFFFF"/>
        </w:rPr>
        <w:t>інструменту сусідства 2014-2020.</w:t>
      </w:r>
    </w:p>
    <w:p w:rsidR="00C901A4" w:rsidRPr="008815E8" w:rsidRDefault="00C901A4" w:rsidP="00C901A4">
      <w:pPr>
        <w:pStyle w:val="ab"/>
        <w:ind w:left="0" w:firstLine="851"/>
        <w:contextualSpacing w:val="0"/>
        <w:jc w:val="both"/>
        <w:rPr>
          <w:sz w:val="28"/>
          <w:szCs w:val="28"/>
        </w:rPr>
      </w:pPr>
    </w:p>
    <w:p w:rsidR="00693EC0" w:rsidRPr="00F26B29" w:rsidRDefault="00AE2841" w:rsidP="00C901A4">
      <w:pPr>
        <w:pStyle w:val="ab"/>
        <w:numPr>
          <w:ilvl w:val="0"/>
          <w:numId w:val="7"/>
        </w:numPr>
        <w:ind w:left="714" w:hanging="357"/>
        <w:contextualSpacing w:val="0"/>
        <w:jc w:val="both"/>
        <w:rPr>
          <w:b/>
          <w:sz w:val="24"/>
          <w:szCs w:val="24"/>
        </w:rPr>
      </w:pPr>
      <w:r w:rsidRPr="00F26B29">
        <w:rPr>
          <w:b/>
          <w:sz w:val="24"/>
          <w:szCs w:val="24"/>
        </w:rPr>
        <w:t xml:space="preserve">Суть </w:t>
      </w:r>
      <w:proofErr w:type="spellStart"/>
      <w:r w:rsidRPr="00F26B29">
        <w:rPr>
          <w:b/>
          <w:sz w:val="24"/>
          <w:szCs w:val="24"/>
        </w:rPr>
        <w:t>про</w:t>
      </w:r>
      <w:r w:rsidR="008867B7" w:rsidRPr="00F26B29">
        <w:rPr>
          <w:b/>
          <w:sz w:val="24"/>
          <w:szCs w:val="24"/>
        </w:rPr>
        <w:t>є</w:t>
      </w:r>
      <w:r w:rsidRPr="00F26B29">
        <w:rPr>
          <w:b/>
          <w:sz w:val="24"/>
          <w:szCs w:val="24"/>
        </w:rPr>
        <w:t>кту</w:t>
      </w:r>
      <w:proofErr w:type="spellEnd"/>
      <w:r w:rsidRPr="00F26B29">
        <w:rPr>
          <w:b/>
          <w:sz w:val="24"/>
          <w:szCs w:val="24"/>
        </w:rPr>
        <w:t xml:space="preserve"> </w:t>
      </w:r>
      <w:proofErr w:type="spellStart"/>
      <w:r w:rsidR="00A97B94" w:rsidRPr="00F26B29">
        <w:rPr>
          <w:b/>
          <w:sz w:val="24"/>
          <w:szCs w:val="24"/>
        </w:rPr>
        <w:t>акта</w:t>
      </w:r>
      <w:proofErr w:type="spellEnd"/>
    </w:p>
    <w:p w:rsidR="003D67AA" w:rsidRPr="00F26B29" w:rsidRDefault="003D67AA" w:rsidP="00C901A4">
      <w:pPr>
        <w:pStyle w:val="ab"/>
        <w:ind w:left="0" w:firstLine="851"/>
        <w:contextualSpacing w:val="0"/>
        <w:jc w:val="both"/>
        <w:rPr>
          <w:sz w:val="24"/>
          <w:szCs w:val="24"/>
        </w:rPr>
      </w:pPr>
      <w:r w:rsidRPr="00F26B29">
        <w:rPr>
          <w:color w:val="000000"/>
          <w:sz w:val="24"/>
          <w:szCs w:val="24"/>
        </w:rPr>
        <w:t xml:space="preserve">Міністерство фінансів </w:t>
      </w:r>
      <w:r w:rsidRPr="0011211A">
        <w:rPr>
          <w:sz w:val="24"/>
          <w:szCs w:val="24"/>
        </w:rPr>
        <w:t xml:space="preserve">України відповідно до покладених на нього завдань </w:t>
      </w:r>
      <w:r w:rsidR="003A23B9" w:rsidRPr="0011211A">
        <w:rPr>
          <w:sz w:val="24"/>
          <w:szCs w:val="24"/>
        </w:rPr>
        <w:t>здійснює</w:t>
      </w:r>
      <w:r w:rsidRPr="0011211A">
        <w:rPr>
          <w:sz w:val="24"/>
          <w:szCs w:val="24"/>
        </w:rPr>
        <w:t xml:space="preserve"> функції Національного контрольного-контактного пункту</w:t>
      </w:r>
      <w:r w:rsidR="00F26B29" w:rsidRPr="0011211A">
        <w:rPr>
          <w:sz w:val="24"/>
          <w:szCs w:val="24"/>
        </w:rPr>
        <w:t>,</w:t>
      </w:r>
      <w:r w:rsidR="003A23B9" w:rsidRPr="0011211A">
        <w:rPr>
          <w:sz w:val="24"/>
          <w:szCs w:val="24"/>
        </w:rPr>
        <w:t xml:space="preserve"> </w:t>
      </w:r>
      <w:r w:rsidR="00F26B29" w:rsidRPr="0011211A">
        <w:rPr>
          <w:sz w:val="24"/>
          <w:szCs w:val="24"/>
        </w:rPr>
        <w:t>о</w:t>
      </w:r>
      <w:r w:rsidR="003A23B9" w:rsidRPr="0011211A">
        <w:rPr>
          <w:sz w:val="24"/>
          <w:szCs w:val="24"/>
        </w:rPr>
        <w:t>сновним завданням якого</w:t>
      </w:r>
      <w:r w:rsidRPr="0011211A">
        <w:rPr>
          <w:sz w:val="24"/>
          <w:szCs w:val="24"/>
        </w:rPr>
        <w:t xml:space="preserve"> є координація роботи з виконання функцій, пов’язаних </w:t>
      </w:r>
      <w:r w:rsidRPr="00F26B29">
        <w:rPr>
          <w:sz w:val="24"/>
          <w:szCs w:val="24"/>
        </w:rPr>
        <w:t xml:space="preserve">з організацією та здійсненням перевірки витрат за </w:t>
      </w:r>
      <w:proofErr w:type="spellStart"/>
      <w:r w:rsidRPr="00F26B29">
        <w:rPr>
          <w:sz w:val="24"/>
          <w:szCs w:val="24"/>
        </w:rPr>
        <w:t>про</w:t>
      </w:r>
      <w:r w:rsidR="008867B7" w:rsidRPr="00F26B29">
        <w:rPr>
          <w:sz w:val="24"/>
          <w:szCs w:val="24"/>
        </w:rPr>
        <w:t>є</w:t>
      </w:r>
      <w:r w:rsidRPr="00F26B29">
        <w:rPr>
          <w:sz w:val="24"/>
          <w:szCs w:val="24"/>
        </w:rPr>
        <w:t>ктами</w:t>
      </w:r>
      <w:proofErr w:type="spellEnd"/>
      <w:r w:rsidRPr="00F26B29">
        <w:rPr>
          <w:sz w:val="24"/>
          <w:szCs w:val="24"/>
        </w:rPr>
        <w:t xml:space="preserve"> в рамках ППС ЄІС 2014-2020 на території України відповідно до угод про фінансування спільних операційних програм прикордонного співробітництва.</w:t>
      </w:r>
    </w:p>
    <w:p w:rsidR="00801C95" w:rsidRPr="00F26B29" w:rsidRDefault="003D67AA" w:rsidP="00C901A4">
      <w:pPr>
        <w:ind w:firstLine="851"/>
        <w:jc w:val="both"/>
        <w:rPr>
          <w:sz w:val="24"/>
          <w:szCs w:val="24"/>
        </w:rPr>
      </w:pPr>
      <w:r w:rsidRPr="00F26B29">
        <w:rPr>
          <w:sz w:val="24"/>
          <w:szCs w:val="24"/>
        </w:rPr>
        <w:t xml:space="preserve">З метою забезпечення </w:t>
      </w:r>
      <w:r w:rsidR="00801C95" w:rsidRPr="00F26B29">
        <w:rPr>
          <w:sz w:val="24"/>
          <w:szCs w:val="24"/>
        </w:rPr>
        <w:t xml:space="preserve">формування відкритого переліку незалежних аудиторів </w:t>
      </w:r>
      <w:r w:rsidR="002C0308" w:rsidRPr="00F26B29">
        <w:rPr>
          <w:sz w:val="24"/>
          <w:szCs w:val="24"/>
        </w:rPr>
        <w:t xml:space="preserve">наказом </w:t>
      </w:r>
      <w:r w:rsidRPr="00F26B29">
        <w:rPr>
          <w:sz w:val="24"/>
          <w:szCs w:val="24"/>
        </w:rPr>
        <w:t>Міністерств</w:t>
      </w:r>
      <w:r w:rsidR="002C0308" w:rsidRPr="00F26B29">
        <w:rPr>
          <w:sz w:val="24"/>
          <w:szCs w:val="24"/>
        </w:rPr>
        <w:t>а</w:t>
      </w:r>
      <w:r w:rsidRPr="00F26B29">
        <w:rPr>
          <w:sz w:val="24"/>
          <w:szCs w:val="24"/>
        </w:rPr>
        <w:t xml:space="preserve"> фінансів України </w:t>
      </w:r>
      <w:r w:rsidR="002C0308" w:rsidRPr="00F26B29">
        <w:rPr>
          <w:sz w:val="24"/>
          <w:szCs w:val="24"/>
        </w:rPr>
        <w:t>затверджено</w:t>
      </w:r>
      <w:r w:rsidRPr="00F26B29">
        <w:rPr>
          <w:sz w:val="24"/>
          <w:szCs w:val="24"/>
        </w:rPr>
        <w:t xml:space="preserve"> </w:t>
      </w:r>
      <w:r w:rsidR="009D4E46" w:rsidRPr="00F26B29">
        <w:rPr>
          <w:sz w:val="24"/>
          <w:szCs w:val="24"/>
        </w:rPr>
        <w:t>Порядок формування відкритого переліку незалежних аудиторів у рамках спільних операційних програм прикордонного співробітництва Європейського інструменту сусідства 2014 – 2020</w:t>
      </w:r>
      <w:r w:rsidR="00801C95" w:rsidRPr="00F26B29">
        <w:rPr>
          <w:sz w:val="24"/>
          <w:szCs w:val="24"/>
        </w:rPr>
        <w:t xml:space="preserve"> (наказ Мінфіну від 19.12.2018 №1045, зареєстрований в Міністерстві юстиції України 15.01.2019 за № 51/33022).</w:t>
      </w:r>
    </w:p>
    <w:p w:rsidR="00593531" w:rsidRPr="00F26B29" w:rsidRDefault="00801C95" w:rsidP="00593531">
      <w:pPr>
        <w:suppressAutoHyphens/>
        <w:ind w:firstLine="851"/>
        <w:contextualSpacing/>
        <w:jc w:val="both"/>
        <w:outlineLvl w:val="0"/>
        <w:rPr>
          <w:sz w:val="24"/>
          <w:szCs w:val="24"/>
        </w:rPr>
      </w:pPr>
      <w:proofErr w:type="spellStart"/>
      <w:r w:rsidRPr="00F26B29">
        <w:rPr>
          <w:sz w:val="24"/>
          <w:szCs w:val="24"/>
        </w:rPr>
        <w:t>Про</w:t>
      </w:r>
      <w:r w:rsidR="008867B7" w:rsidRPr="00F26B29">
        <w:rPr>
          <w:sz w:val="24"/>
          <w:szCs w:val="24"/>
        </w:rPr>
        <w:t>є</w:t>
      </w:r>
      <w:r w:rsidRPr="00F26B29">
        <w:rPr>
          <w:sz w:val="24"/>
          <w:szCs w:val="24"/>
        </w:rPr>
        <w:t>кт</w:t>
      </w:r>
      <w:proofErr w:type="spellEnd"/>
      <w:r w:rsidRPr="00F26B29">
        <w:rPr>
          <w:sz w:val="24"/>
          <w:szCs w:val="24"/>
        </w:rPr>
        <w:t xml:space="preserve"> </w:t>
      </w:r>
      <w:proofErr w:type="spellStart"/>
      <w:r w:rsidR="000D69AA" w:rsidRPr="00F26B29">
        <w:rPr>
          <w:sz w:val="24"/>
          <w:szCs w:val="24"/>
        </w:rPr>
        <w:t>акт</w:t>
      </w:r>
      <w:r w:rsidR="005B74ED" w:rsidRPr="00F26B29">
        <w:rPr>
          <w:sz w:val="24"/>
          <w:szCs w:val="24"/>
        </w:rPr>
        <w:t>а</w:t>
      </w:r>
      <w:proofErr w:type="spellEnd"/>
      <w:r w:rsidRPr="00F26B29">
        <w:rPr>
          <w:sz w:val="24"/>
          <w:szCs w:val="24"/>
        </w:rPr>
        <w:t xml:space="preserve"> </w:t>
      </w:r>
      <w:r w:rsidR="00923ACD" w:rsidRPr="00F26B29">
        <w:rPr>
          <w:sz w:val="24"/>
          <w:szCs w:val="24"/>
        </w:rPr>
        <w:t xml:space="preserve">визначає порядок внесення змін до </w:t>
      </w:r>
      <w:r w:rsidR="008F5919" w:rsidRPr="00F26B29">
        <w:rPr>
          <w:sz w:val="24"/>
          <w:szCs w:val="24"/>
        </w:rPr>
        <w:t>П</w:t>
      </w:r>
      <w:r w:rsidR="00923ACD" w:rsidRPr="00F26B29">
        <w:rPr>
          <w:sz w:val="24"/>
          <w:szCs w:val="24"/>
        </w:rPr>
        <w:t>ереліку незалежних аудиторів</w:t>
      </w:r>
      <w:r w:rsidR="008F5919" w:rsidRPr="00F26B29">
        <w:rPr>
          <w:sz w:val="24"/>
          <w:szCs w:val="24"/>
        </w:rPr>
        <w:t xml:space="preserve"> (далі – Перелік) у разі звернення </w:t>
      </w:r>
      <w:r w:rsidRPr="00F26B29">
        <w:rPr>
          <w:sz w:val="24"/>
          <w:szCs w:val="24"/>
        </w:rPr>
        <w:t>суб’єкт</w:t>
      </w:r>
      <w:r w:rsidR="008F5919" w:rsidRPr="00F26B29">
        <w:rPr>
          <w:sz w:val="24"/>
          <w:szCs w:val="24"/>
        </w:rPr>
        <w:t>а</w:t>
      </w:r>
      <w:r w:rsidRPr="00F26B29">
        <w:rPr>
          <w:sz w:val="24"/>
          <w:szCs w:val="24"/>
        </w:rPr>
        <w:t xml:space="preserve"> аудиторської діяльності</w:t>
      </w:r>
      <w:r w:rsidR="008F5919" w:rsidRPr="00F26B29">
        <w:rPr>
          <w:sz w:val="24"/>
          <w:szCs w:val="24"/>
        </w:rPr>
        <w:t>,</w:t>
      </w:r>
      <w:r w:rsidRPr="00F26B29">
        <w:rPr>
          <w:sz w:val="24"/>
          <w:szCs w:val="24"/>
        </w:rPr>
        <w:t xml:space="preserve"> </w:t>
      </w:r>
      <w:r w:rsidR="008F5919" w:rsidRPr="00F26B29">
        <w:rPr>
          <w:sz w:val="24"/>
          <w:szCs w:val="24"/>
        </w:rPr>
        <w:t xml:space="preserve">який внесений до Переліку, </w:t>
      </w:r>
      <w:r w:rsidRPr="00F26B29">
        <w:rPr>
          <w:sz w:val="24"/>
          <w:szCs w:val="24"/>
        </w:rPr>
        <w:t xml:space="preserve">до Міністерства </w:t>
      </w:r>
      <w:r w:rsidR="008F5919" w:rsidRPr="00F26B29">
        <w:rPr>
          <w:sz w:val="24"/>
          <w:szCs w:val="24"/>
        </w:rPr>
        <w:t xml:space="preserve">фінансів України </w:t>
      </w:r>
      <w:r w:rsidRPr="00F26B29">
        <w:rPr>
          <w:sz w:val="24"/>
          <w:szCs w:val="24"/>
        </w:rPr>
        <w:t xml:space="preserve">з клопотанням щодо </w:t>
      </w:r>
      <w:r w:rsidR="00593531" w:rsidRPr="00F26B29">
        <w:rPr>
          <w:sz w:val="24"/>
          <w:szCs w:val="24"/>
        </w:rPr>
        <w:t xml:space="preserve">виключення з Переліку суб’єкта аудиторської діяльності, </w:t>
      </w:r>
      <w:r w:rsidRPr="00F26B29">
        <w:rPr>
          <w:sz w:val="24"/>
          <w:szCs w:val="24"/>
        </w:rPr>
        <w:t>виключення</w:t>
      </w:r>
      <w:r w:rsidR="00593531" w:rsidRPr="00F26B29">
        <w:rPr>
          <w:sz w:val="24"/>
          <w:szCs w:val="24"/>
        </w:rPr>
        <w:t xml:space="preserve">/включення </w:t>
      </w:r>
      <w:r w:rsidRPr="00F26B29">
        <w:rPr>
          <w:sz w:val="24"/>
          <w:szCs w:val="24"/>
        </w:rPr>
        <w:t>аудитора</w:t>
      </w:r>
      <w:r w:rsidR="00593531" w:rsidRPr="00F26B29">
        <w:rPr>
          <w:sz w:val="24"/>
          <w:szCs w:val="24"/>
        </w:rPr>
        <w:t xml:space="preserve"> (працівника суб’єкта аудиторської діяльності)</w:t>
      </w:r>
      <w:r w:rsidRPr="00F26B29">
        <w:rPr>
          <w:sz w:val="24"/>
          <w:szCs w:val="24"/>
        </w:rPr>
        <w:t xml:space="preserve"> </w:t>
      </w:r>
      <w:r w:rsidR="008F5919" w:rsidRPr="00F26B29">
        <w:rPr>
          <w:sz w:val="24"/>
          <w:szCs w:val="24"/>
        </w:rPr>
        <w:t xml:space="preserve">з </w:t>
      </w:r>
      <w:r w:rsidRPr="00F26B29">
        <w:rPr>
          <w:sz w:val="24"/>
          <w:szCs w:val="24"/>
        </w:rPr>
        <w:t>Переліку, внесення змін до контактів незалежного аудитора</w:t>
      </w:r>
      <w:r w:rsidR="00593531" w:rsidRPr="00F26B29">
        <w:rPr>
          <w:sz w:val="24"/>
          <w:szCs w:val="24"/>
        </w:rPr>
        <w:t xml:space="preserve">, повідомлення у встановлений термін про зміну даних у відомостях та інформації суб’єкта аудиторської діяльності, виключення суб’єкта аудиторської діяльності з Переліку у разі встановлення Міністерством невідповідності суб’єкта аудиторської діяльності відповідним критеріям. </w:t>
      </w:r>
    </w:p>
    <w:p w:rsidR="00593531" w:rsidRPr="00F26B29" w:rsidRDefault="00593531" w:rsidP="00C901A4">
      <w:pPr>
        <w:suppressAutoHyphens/>
        <w:ind w:firstLine="851"/>
        <w:contextualSpacing/>
        <w:jc w:val="both"/>
        <w:outlineLvl w:val="0"/>
        <w:rPr>
          <w:sz w:val="24"/>
          <w:szCs w:val="24"/>
        </w:rPr>
      </w:pPr>
    </w:p>
    <w:p w:rsidR="008E79C1" w:rsidRPr="00F26B29" w:rsidRDefault="0067551F" w:rsidP="00C901A4">
      <w:pPr>
        <w:ind w:left="2" w:firstLine="424"/>
        <w:jc w:val="both"/>
        <w:rPr>
          <w:b/>
          <w:sz w:val="24"/>
          <w:szCs w:val="24"/>
        </w:rPr>
      </w:pPr>
      <w:r w:rsidRPr="00F26B29">
        <w:rPr>
          <w:b/>
          <w:sz w:val="24"/>
          <w:szCs w:val="24"/>
        </w:rPr>
        <w:t>4.</w:t>
      </w:r>
      <w:r w:rsidR="008E79C1" w:rsidRPr="00F26B29">
        <w:rPr>
          <w:b/>
          <w:sz w:val="24"/>
          <w:szCs w:val="24"/>
        </w:rPr>
        <w:t xml:space="preserve"> </w:t>
      </w:r>
      <w:r w:rsidRPr="00F26B29">
        <w:rPr>
          <w:b/>
          <w:sz w:val="24"/>
          <w:szCs w:val="24"/>
        </w:rPr>
        <w:t xml:space="preserve"> </w:t>
      </w:r>
      <w:r w:rsidR="008E79C1" w:rsidRPr="00F26B29">
        <w:rPr>
          <w:b/>
          <w:sz w:val="24"/>
          <w:szCs w:val="24"/>
        </w:rPr>
        <w:t>Правові аспекти</w:t>
      </w:r>
    </w:p>
    <w:p w:rsidR="008E79C1" w:rsidRPr="00F26B29" w:rsidRDefault="00BA2525" w:rsidP="00C901A4">
      <w:pPr>
        <w:pStyle w:val="a5"/>
        <w:ind w:firstLine="851"/>
        <w:rPr>
          <w:b w:val="0"/>
          <w:sz w:val="24"/>
          <w:szCs w:val="24"/>
        </w:rPr>
      </w:pPr>
      <w:r w:rsidRPr="00F26B29">
        <w:rPr>
          <w:b w:val="0"/>
          <w:sz w:val="24"/>
          <w:szCs w:val="24"/>
        </w:rPr>
        <w:t>До нормативно-</w:t>
      </w:r>
      <w:r w:rsidR="00CE3CFA" w:rsidRPr="00F26B29">
        <w:rPr>
          <w:b w:val="0"/>
          <w:sz w:val="24"/>
          <w:szCs w:val="24"/>
        </w:rPr>
        <w:t>правової бази у даній сфері правового регулювання належать такі нормативно-правові акти</w:t>
      </w:r>
      <w:r w:rsidR="008E79C1" w:rsidRPr="00F26B29">
        <w:rPr>
          <w:b w:val="0"/>
          <w:sz w:val="24"/>
          <w:szCs w:val="24"/>
        </w:rPr>
        <w:t>:</w:t>
      </w:r>
    </w:p>
    <w:p w:rsidR="00660248" w:rsidRPr="00F26B29" w:rsidRDefault="005D2F52" w:rsidP="00C901A4">
      <w:pPr>
        <w:ind w:firstLine="851"/>
        <w:jc w:val="both"/>
        <w:rPr>
          <w:color w:val="000000"/>
          <w:sz w:val="24"/>
          <w:szCs w:val="24"/>
        </w:rPr>
      </w:pPr>
      <w:r w:rsidRPr="00F26B29">
        <w:rPr>
          <w:sz w:val="24"/>
          <w:szCs w:val="24"/>
        </w:rPr>
        <w:t>-</w:t>
      </w:r>
      <w:r w:rsidR="003B0653" w:rsidRPr="00F26B29">
        <w:rPr>
          <w:sz w:val="24"/>
          <w:szCs w:val="24"/>
        </w:rPr>
        <w:t xml:space="preserve"> </w:t>
      </w:r>
      <w:r w:rsidRPr="00F26B29">
        <w:rPr>
          <w:color w:val="000000"/>
          <w:sz w:val="24"/>
          <w:szCs w:val="24"/>
        </w:rPr>
        <w:t xml:space="preserve">постанова Кабінету Міністрів </w:t>
      </w:r>
      <w:r w:rsidRPr="00F26B29">
        <w:rPr>
          <w:sz w:val="24"/>
          <w:szCs w:val="24"/>
        </w:rPr>
        <w:t xml:space="preserve">України </w:t>
      </w:r>
      <w:r w:rsidR="00660248" w:rsidRPr="00F26B29">
        <w:rPr>
          <w:color w:val="000000"/>
          <w:sz w:val="24"/>
          <w:szCs w:val="24"/>
        </w:rPr>
        <w:t xml:space="preserve">від 11 липня 2018 року № 554 </w:t>
      </w:r>
      <w:r w:rsidR="00BA2525" w:rsidRPr="00F26B29">
        <w:rPr>
          <w:color w:val="000000"/>
          <w:sz w:val="24"/>
          <w:szCs w:val="24"/>
        </w:rPr>
        <w:t>«</w:t>
      </w:r>
      <w:r w:rsidR="00660248" w:rsidRPr="00F26B29">
        <w:rPr>
          <w:color w:val="000000"/>
          <w:sz w:val="24"/>
          <w:szCs w:val="24"/>
        </w:rPr>
        <w:t>Про запровадження національної системи управління та контролю за виконанням спільних операційних програм прикордонного співробітництва Європейського інструменту сусідства 2014</w:t>
      </w:r>
      <w:r w:rsidR="00660248" w:rsidRPr="00F26B29">
        <w:rPr>
          <w:sz w:val="24"/>
          <w:szCs w:val="24"/>
        </w:rPr>
        <w:t>–</w:t>
      </w:r>
      <w:r w:rsidR="00660248" w:rsidRPr="00F26B29">
        <w:rPr>
          <w:color w:val="000000"/>
          <w:sz w:val="24"/>
          <w:szCs w:val="24"/>
        </w:rPr>
        <w:t>2020</w:t>
      </w:r>
      <w:r w:rsidR="00BA2525" w:rsidRPr="00F26B29">
        <w:rPr>
          <w:color w:val="000000"/>
          <w:sz w:val="24"/>
          <w:szCs w:val="24"/>
        </w:rPr>
        <w:t>»</w:t>
      </w:r>
      <w:r w:rsidR="00F26B29" w:rsidRPr="00F26B29">
        <w:rPr>
          <w:color w:val="000000"/>
          <w:sz w:val="24"/>
          <w:szCs w:val="24"/>
        </w:rPr>
        <w:t>;</w:t>
      </w:r>
    </w:p>
    <w:p w:rsidR="003D67AA" w:rsidRPr="00F26B29" w:rsidRDefault="003D67AA" w:rsidP="00C901A4">
      <w:pPr>
        <w:ind w:firstLine="851"/>
        <w:jc w:val="both"/>
        <w:rPr>
          <w:sz w:val="24"/>
          <w:szCs w:val="24"/>
        </w:rPr>
      </w:pPr>
      <w:r w:rsidRPr="00F26B29">
        <w:rPr>
          <w:color w:val="000000"/>
          <w:sz w:val="24"/>
          <w:szCs w:val="24"/>
        </w:rPr>
        <w:lastRenderedPageBreak/>
        <w:t xml:space="preserve">- </w:t>
      </w:r>
      <w:r w:rsidRPr="00F26B29">
        <w:rPr>
          <w:sz w:val="24"/>
          <w:szCs w:val="24"/>
        </w:rPr>
        <w:t>Закон України «Про аудит фінансової звітності та аудиторську діяльність» від 21.12.2017 №2258-</w:t>
      </w:r>
      <w:r w:rsidRPr="00F26B29">
        <w:rPr>
          <w:sz w:val="24"/>
          <w:szCs w:val="24"/>
          <w:lang w:val="en-US"/>
        </w:rPr>
        <w:t>VIII</w:t>
      </w:r>
      <w:r w:rsidRPr="00F26B29">
        <w:rPr>
          <w:sz w:val="24"/>
          <w:szCs w:val="24"/>
        </w:rPr>
        <w:t>.</w:t>
      </w:r>
    </w:p>
    <w:p w:rsidR="00E02FE6" w:rsidRPr="00F26B29" w:rsidRDefault="00E02FE6" w:rsidP="00E02FE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2FE6" w:rsidRPr="00F26B29" w:rsidRDefault="00E02FE6" w:rsidP="00E02FE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6B29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F26B29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F26B29">
        <w:rPr>
          <w:rFonts w:ascii="Times New Roman" w:hAnsi="Times New Roman" w:cs="Times New Roman"/>
          <w:b/>
          <w:sz w:val="24"/>
          <w:szCs w:val="24"/>
          <w:lang w:eastAsia="ru-RU"/>
        </w:rPr>
        <w:t>. Відповідність засадам реалізації органами виконавчої влади принципів державної політики цифрового розвитку</w:t>
      </w:r>
    </w:p>
    <w:p w:rsidR="00E02FE6" w:rsidRPr="00F26B29" w:rsidRDefault="00E02FE6" w:rsidP="00E02FE6">
      <w:pPr>
        <w:ind w:firstLine="567"/>
        <w:contextualSpacing/>
        <w:jc w:val="both"/>
        <w:rPr>
          <w:sz w:val="24"/>
          <w:szCs w:val="24"/>
        </w:rPr>
      </w:pPr>
      <w:proofErr w:type="spellStart"/>
      <w:r w:rsidRPr="00F26B29">
        <w:rPr>
          <w:sz w:val="24"/>
          <w:szCs w:val="24"/>
        </w:rPr>
        <w:t>Проєкт</w:t>
      </w:r>
      <w:proofErr w:type="spellEnd"/>
      <w:r w:rsidRPr="00F26B29">
        <w:rPr>
          <w:sz w:val="24"/>
          <w:szCs w:val="24"/>
        </w:rPr>
        <w:t xml:space="preserve"> </w:t>
      </w:r>
      <w:proofErr w:type="spellStart"/>
      <w:r w:rsidRPr="00F26B29">
        <w:rPr>
          <w:sz w:val="24"/>
          <w:szCs w:val="24"/>
        </w:rPr>
        <w:t>акта</w:t>
      </w:r>
      <w:proofErr w:type="spellEnd"/>
      <w:r w:rsidRPr="00F26B29">
        <w:rPr>
          <w:sz w:val="24"/>
          <w:szCs w:val="24"/>
        </w:rPr>
        <w:t xml:space="preserve"> не стосується реалізації органами виконавчої влади принципів державної політики цифрового розвитку.</w:t>
      </w:r>
    </w:p>
    <w:p w:rsidR="00E02FE6" w:rsidRPr="00F26B29" w:rsidRDefault="00E02FE6" w:rsidP="00C901A4">
      <w:pPr>
        <w:ind w:firstLine="851"/>
        <w:jc w:val="both"/>
        <w:rPr>
          <w:sz w:val="24"/>
          <w:szCs w:val="24"/>
        </w:rPr>
      </w:pPr>
    </w:p>
    <w:p w:rsidR="008E79C1" w:rsidRPr="00F26B29" w:rsidRDefault="003D67AA" w:rsidP="00C901A4">
      <w:pPr>
        <w:pStyle w:val="2"/>
        <w:ind w:firstLine="425"/>
        <w:rPr>
          <w:b/>
          <w:sz w:val="24"/>
          <w:szCs w:val="24"/>
        </w:rPr>
      </w:pPr>
      <w:r w:rsidRPr="00F26B29">
        <w:rPr>
          <w:b/>
          <w:sz w:val="24"/>
          <w:szCs w:val="24"/>
        </w:rPr>
        <w:t>5</w:t>
      </w:r>
      <w:r w:rsidR="008E79C1" w:rsidRPr="00F26B29">
        <w:rPr>
          <w:b/>
          <w:sz w:val="24"/>
          <w:szCs w:val="24"/>
        </w:rPr>
        <w:t xml:space="preserve">. Фінансово-економічне обґрунтування </w:t>
      </w:r>
    </w:p>
    <w:p w:rsidR="0067551F" w:rsidRPr="00F26B29" w:rsidRDefault="008E79C1" w:rsidP="00C901A4">
      <w:pPr>
        <w:pStyle w:val="a5"/>
        <w:ind w:firstLine="851"/>
        <w:rPr>
          <w:b w:val="0"/>
          <w:sz w:val="24"/>
          <w:szCs w:val="24"/>
        </w:rPr>
      </w:pPr>
      <w:r w:rsidRPr="00F26B29">
        <w:rPr>
          <w:b w:val="0"/>
          <w:sz w:val="24"/>
          <w:szCs w:val="24"/>
        </w:rPr>
        <w:t xml:space="preserve">Реалізація </w:t>
      </w:r>
      <w:proofErr w:type="spellStart"/>
      <w:r w:rsidR="008867B7" w:rsidRPr="00F26B29">
        <w:rPr>
          <w:b w:val="0"/>
          <w:sz w:val="24"/>
          <w:szCs w:val="24"/>
        </w:rPr>
        <w:t>проє</w:t>
      </w:r>
      <w:r w:rsidR="00A30937" w:rsidRPr="00F26B29">
        <w:rPr>
          <w:b w:val="0"/>
          <w:sz w:val="24"/>
          <w:szCs w:val="24"/>
        </w:rPr>
        <w:t>кту</w:t>
      </w:r>
      <w:proofErr w:type="spellEnd"/>
      <w:r w:rsidR="00A30937" w:rsidRPr="00F26B29">
        <w:rPr>
          <w:b w:val="0"/>
          <w:sz w:val="24"/>
          <w:szCs w:val="24"/>
        </w:rPr>
        <w:t xml:space="preserve"> </w:t>
      </w:r>
      <w:proofErr w:type="spellStart"/>
      <w:r w:rsidR="00A97B94" w:rsidRPr="00F26B29">
        <w:rPr>
          <w:b w:val="0"/>
          <w:sz w:val="24"/>
          <w:szCs w:val="24"/>
        </w:rPr>
        <w:t>акт</w:t>
      </w:r>
      <w:r w:rsidR="00BA2525" w:rsidRPr="00F26B29">
        <w:rPr>
          <w:b w:val="0"/>
          <w:sz w:val="24"/>
          <w:szCs w:val="24"/>
        </w:rPr>
        <w:t>а</w:t>
      </w:r>
      <w:proofErr w:type="spellEnd"/>
      <w:r w:rsidRPr="00F26B29">
        <w:rPr>
          <w:b w:val="0"/>
          <w:sz w:val="24"/>
          <w:szCs w:val="24"/>
        </w:rPr>
        <w:t xml:space="preserve"> не потребу</w:t>
      </w:r>
      <w:r w:rsidR="00A30937" w:rsidRPr="00F26B29">
        <w:rPr>
          <w:b w:val="0"/>
          <w:sz w:val="24"/>
          <w:szCs w:val="24"/>
        </w:rPr>
        <w:t>ватиме</w:t>
      </w:r>
      <w:r w:rsidRPr="00F26B29">
        <w:rPr>
          <w:b w:val="0"/>
          <w:sz w:val="24"/>
          <w:szCs w:val="24"/>
        </w:rPr>
        <w:t xml:space="preserve"> </w:t>
      </w:r>
      <w:r w:rsidR="00C91C18" w:rsidRPr="00F26B29">
        <w:rPr>
          <w:b w:val="0"/>
          <w:sz w:val="24"/>
          <w:szCs w:val="24"/>
        </w:rPr>
        <w:t xml:space="preserve">фінансування з </w:t>
      </w:r>
      <w:r w:rsidR="00F26B29" w:rsidRPr="0011211A">
        <w:rPr>
          <w:b w:val="0"/>
          <w:sz w:val="24"/>
          <w:szCs w:val="24"/>
        </w:rPr>
        <w:t>д</w:t>
      </w:r>
      <w:r w:rsidR="00C91C18" w:rsidRPr="0011211A">
        <w:rPr>
          <w:b w:val="0"/>
          <w:sz w:val="24"/>
          <w:szCs w:val="24"/>
        </w:rPr>
        <w:t>ержа</w:t>
      </w:r>
      <w:r w:rsidR="00C91C18" w:rsidRPr="00F26B29">
        <w:rPr>
          <w:b w:val="0"/>
          <w:sz w:val="24"/>
          <w:szCs w:val="24"/>
        </w:rPr>
        <w:t>вного та місцевих бюджетів</w:t>
      </w:r>
      <w:r w:rsidRPr="00F26B29">
        <w:rPr>
          <w:b w:val="0"/>
          <w:sz w:val="24"/>
          <w:szCs w:val="24"/>
        </w:rPr>
        <w:t xml:space="preserve">. </w:t>
      </w:r>
    </w:p>
    <w:p w:rsidR="00C901A4" w:rsidRPr="00F26B29" w:rsidRDefault="00C901A4" w:rsidP="00C901A4">
      <w:pPr>
        <w:pStyle w:val="a5"/>
        <w:ind w:firstLine="851"/>
        <w:rPr>
          <w:sz w:val="24"/>
          <w:szCs w:val="24"/>
        </w:rPr>
      </w:pPr>
    </w:p>
    <w:p w:rsidR="003D67AA" w:rsidRPr="00F26B29" w:rsidRDefault="003D67AA" w:rsidP="00C901A4">
      <w:pPr>
        <w:pStyle w:val="a5"/>
        <w:ind w:firstLine="426"/>
        <w:rPr>
          <w:sz w:val="24"/>
          <w:szCs w:val="24"/>
        </w:rPr>
      </w:pPr>
      <w:r w:rsidRPr="00F26B29">
        <w:rPr>
          <w:sz w:val="24"/>
          <w:szCs w:val="24"/>
        </w:rPr>
        <w:t>6. Прогноз впливу</w:t>
      </w:r>
    </w:p>
    <w:p w:rsidR="00A97B94" w:rsidRPr="00F26B29" w:rsidRDefault="003D67AA" w:rsidP="00C901A4">
      <w:pPr>
        <w:pStyle w:val="a5"/>
        <w:ind w:firstLine="851"/>
        <w:rPr>
          <w:b w:val="0"/>
          <w:sz w:val="24"/>
          <w:szCs w:val="24"/>
        </w:rPr>
      </w:pPr>
      <w:r w:rsidRPr="00F26B29">
        <w:rPr>
          <w:b w:val="0"/>
          <w:sz w:val="24"/>
          <w:szCs w:val="24"/>
        </w:rPr>
        <w:t xml:space="preserve">Реалізація </w:t>
      </w:r>
      <w:proofErr w:type="spellStart"/>
      <w:r w:rsidR="00937C27" w:rsidRPr="00F26B29">
        <w:rPr>
          <w:b w:val="0"/>
          <w:sz w:val="24"/>
          <w:szCs w:val="24"/>
        </w:rPr>
        <w:t>проє</w:t>
      </w:r>
      <w:r w:rsidR="00A30937" w:rsidRPr="00F26B29">
        <w:rPr>
          <w:b w:val="0"/>
          <w:sz w:val="24"/>
          <w:szCs w:val="24"/>
        </w:rPr>
        <w:t>кту</w:t>
      </w:r>
      <w:proofErr w:type="spellEnd"/>
      <w:r w:rsidR="00A30937" w:rsidRPr="00F26B29">
        <w:rPr>
          <w:b w:val="0"/>
          <w:sz w:val="24"/>
          <w:szCs w:val="24"/>
        </w:rPr>
        <w:t xml:space="preserve"> </w:t>
      </w:r>
      <w:proofErr w:type="spellStart"/>
      <w:r w:rsidR="00A30937" w:rsidRPr="00F26B29">
        <w:rPr>
          <w:b w:val="0"/>
          <w:sz w:val="24"/>
          <w:szCs w:val="24"/>
        </w:rPr>
        <w:t>акт</w:t>
      </w:r>
      <w:r w:rsidR="00BA2525" w:rsidRPr="00F26B29">
        <w:rPr>
          <w:b w:val="0"/>
          <w:sz w:val="24"/>
          <w:szCs w:val="24"/>
        </w:rPr>
        <w:t>а</w:t>
      </w:r>
      <w:proofErr w:type="spellEnd"/>
      <w:r w:rsidRPr="00F26B29">
        <w:rPr>
          <w:b w:val="0"/>
          <w:sz w:val="24"/>
          <w:szCs w:val="24"/>
        </w:rPr>
        <w:t xml:space="preserve"> за предметом правового регулювання не матиме впливу на ринкове середовище, розвиток регіонів, ринок праці, громадське здоров’я, екологію та навколишнє природне середовище та інші сфери суспільних відносин.</w:t>
      </w:r>
    </w:p>
    <w:p w:rsidR="00C901A4" w:rsidRPr="00F26B29" w:rsidRDefault="00C901A4" w:rsidP="00C901A4">
      <w:pPr>
        <w:pStyle w:val="a5"/>
        <w:ind w:firstLine="851"/>
        <w:rPr>
          <w:sz w:val="24"/>
          <w:szCs w:val="24"/>
        </w:rPr>
      </w:pPr>
    </w:p>
    <w:p w:rsidR="00A97B94" w:rsidRPr="00F26B29" w:rsidRDefault="00A97B94" w:rsidP="00C901A4">
      <w:pPr>
        <w:pStyle w:val="a5"/>
        <w:ind w:firstLine="426"/>
        <w:rPr>
          <w:b w:val="0"/>
          <w:spacing w:val="5"/>
          <w:sz w:val="24"/>
          <w:szCs w:val="24"/>
        </w:rPr>
      </w:pPr>
      <w:r w:rsidRPr="00F26B29">
        <w:rPr>
          <w:spacing w:val="5"/>
          <w:sz w:val="24"/>
          <w:szCs w:val="24"/>
        </w:rPr>
        <w:t>6</w:t>
      </w:r>
      <w:r w:rsidRPr="00F26B29">
        <w:rPr>
          <w:spacing w:val="5"/>
          <w:sz w:val="24"/>
          <w:szCs w:val="24"/>
          <w:vertAlign w:val="superscript"/>
        </w:rPr>
        <w:t>1</w:t>
      </w:r>
      <w:r w:rsidRPr="00F26B29">
        <w:rPr>
          <w:spacing w:val="5"/>
          <w:sz w:val="24"/>
          <w:szCs w:val="24"/>
        </w:rPr>
        <w:t xml:space="preserve">. </w:t>
      </w:r>
      <w:r w:rsidRPr="00F26B29">
        <w:rPr>
          <w:sz w:val="24"/>
          <w:szCs w:val="24"/>
        </w:rPr>
        <w:t>Стратегічна</w:t>
      </w:r>
      <w:r w:rsidRPr="00F26B29">
        <w:rPr>
          <w:spacing w:val="5"/>
          <w:sz w:val="24"/>
          <w:szCs w:val="24"/>
        </w:rPr>
        <w:t xml:space="preserve"> екологічна оцінка</w:t>
      </w:r>
    </w:p>
    <w:p w:rsidR="00A97B94" w:rsidRPr="00F26B29" w:rsidRDefault="00937C27" w:rsidP="00C901A4">
      <w:pPr>
        <w:pStyle w:val="11"/>
        <w:widowControl w:val="0"/>
        <w:spacing w:before="0" w:after="0"/>
        <w:ind w:firstLine="709"/>
        <w:rPr>
          <w:rStyle w:val="FontStyle16"/>
          <w:sz w:val="24"/>
          <w:szCs w:val="24"/>
          <w:lang w:eastAsia="uk-UA"/>
        </w:rPr>
      </w:pPr>
      <w:bookmarkStart w:id="0" w:name="n1786"/>
      <w:bookmarkEnd w:id="0"/>
      <w:proofErr w:type="spellStart"/>
      <w:r w:rsidRPr="00F26B29">
        <w:rPr>
          <w:rStyle w:val="FontStyle16"/>
          <w:sz w:val="24"/>
          <w:szCs w:val="24"/>
          <w:lang w:eastAsia="uk-UA"/>
        </w:rPr>
        <w:t>Проє</w:t>
      </w:r>
      <w:r w:rsidR="00A97B94" w:rsidRPr="00F26B29">
        <w:rPr>
          <w:rStyle w:val="FontStyle16"/>
          <w:sz w:val="24"/>
          <w:szCs w:val="24"/>
          <w:lang w:eastAsia="uk-UA"/>
        </w:rPr>
        <w:t>кт</w:t>
      </w:r>
      <w:proofErr w:type="spellEnd"/>
      <w:r w:rsidR="00A97B94" w:rsidRPr="00F26B29">
        <w:rPr>
          <w:rStyle w:val="FontStyle16"/>
          <w:sz w:val="24"/>
          <w:szCs w:val="24"/>
          <w:lang w:eastAsia="uk-UA"/>
        </w:rPr>
        <w:t xml:space="preserve"> </w:t>
      </w:r>
      <w:proofErr w:type="spellStart"/>
      <w:r w:rsidR="000D69AA" w:rsidRPr="00F26B29">
        <w:rPr>
          <w:rStyle w:val="FontStyle16"/>
          <w:sz w:val="24"/>
          <w:szCs w:val="24"/>
          <w:lang w:eastAsia="uk-UA"/>
        </w:rPr>
        <w:t>акт</w:t>
      </w:r>
      <w:r w:rsidR="00BA2525" w:rsidRPr="00F26B29">
        <w:rPr>
          <w:rStyle w:val="FontStyle16"/>
          <w:sz w:val="24"/>
          <w:szCs w:val="24"/>
          <w:lang w:eastAsia="uk-UA"/>
        </w:rPr>
        <w:t>а</w:t>
      </w:r>
      <w:proofErr w:type="spellEnd"/>
      <w:r w:rsidR="00A97B94" w:rsidRPr="00F26B29">
        <w:rPr>
          <w:rStyle w:val="FontStyle16"/>
          <w:sz w:val="24"/>
          <w:szCs w:val="24"/>
          <w:lang w:val="ru-RU" w:eastAsia="uk-UA"/>
        </w:rPr>
        <w:t xml:space="preserve"> </w:t>
      </w:r>
      <w:r w:rsidR="00A97B94" w:rsidRPr="00F26B29">
        <w:rPr>
          <w:rStyle w:val="FontStyle16"/>
          <w:sz w:val="24"/>
          <w:szCs w:val="24"/>
          <w:lang w:eastAsia="uk-UA"/>
        </w:rPr>
        <w:t>не потребує проведення стратегічної екологічної оцінки.</w:t>
      </w:r>
    </w:p>
    <w:p w:rsidR="00C901A4" w:rsidRPr="00F26B29" w:rsidRDefault="00C901A4" w:rsidP="00C901A4">
      <w:pPr>
        <w:rPr>
          <w:sz w:val="24"/>
          <w:szCs w:val="24"/>
          <w:lang w:eastAsia="uk-UA"/>
        </w:rPr>
      </w:pPr>
    </w:p>
    <w:p w:rsidR="00034C4E" w:rsidRPr="00F26B29" w:rsidRDefault="00034C4E" w:rsidP="00C901A4">
      <w:pPr>
        <w:pStyle w:val="a5"/>
        <w:ind w:firstLine="426"/>
        <w:rPr>
          <w:sz w:val="24"/>
          <w:szCs w:val="24"/>
        </w:rPr>
      </w:pPr>
      <w:r w:rsidRPr="00F26B29">
        <w:rPr>
          <w:sz w:val="24"/>
          <w:szCs w:val="24"/>
        </w:rPr>
        <w:t>7. Позиція заінтересованих сторін</w:t>
      </w:r>
    </w:p>
    <w:p w:rsidR="00A97B94" w:rsidRPr="00F26B29" w:rsidRDefault="00034C4E" w:rsidP="00C901A4">
      <w:pPr>
        <w:pStyle w:val="a5"/>
        <w:ind w:firstLine="851"/>
        <w:rPr>
          <w:b w:val="0"/>
          <w:sz w:val="24"/>
          <w:szCs w:val="24"/>
        </w:rPr>
      </w:pPr>
      <w:r w:rsidRPr="00F26B29">
        <w:rPr>
          <w:b w:val="0"/>
          <w:sz w:val="24"/>
          <w:szCs w:val="24"/>
        </w:rPr>
        <w:t xml:space="preserve">Реалізація </w:t>
      </w:r>
      <w:proofErr w:type="spellStart"/>
      <w:r w:rsidR="00A30937" w:rsidRPr="00F26B29">
        <w:rPr>
          <w:b w:val="0"/>
          <w:sz w:val="24"/>
          <w:szCs w:val="24"/>
        </w:rPr>
        <w:t>про</w:t>
      </w:r>
      <w:r w:rsidR="00937C27" w:rsidRPr="00F26B29">
        <w:rPr>
          <w:b w:val="0"/>
          <w:sz w:val="24"/>
          <w:szCs w:val="24"/>
        </w:rPr>
        <w:t>є</w:t>
      </w:r>
      <w:r w:rsidR="00A30937" w:rsidRPr="00F26B29">
        <w:rPr>
          <w:b w:val="0"/>
          <w:sz w:val="24"/>
          <w:szCs w:val="24"/>
        </w:rPr>
        <w:t>кту</w:t>
      </w:r>
      <w:proofErr w:type="spellEnd"/>
      <w:r w:rsidR="00A30937" w:rsidRPr="00F26B29">
        <w:rPr>
          <w:b w:val="0"/>
          <w:sz w:val="24"/>
          <w:szCs w:val="24"/>
        </w:rPr>
        <w:t xml:space="preserve"> </w:t>
      </w:r>
      <w:proofErr w:type="spellStart"/>
      <w:r w:rsidR="00A30937" w:rsidRPr="00F26B29">
        <w:rPr>
          <w:b w:val="0"/>
          <w:sz w:val="24"/>
          <w:szCs w:val="24"/>
        </w:rPr>
        <w:t>акт</w:t>
      </w:r>
      <w:r w:rsidR="00BA2525" w:rsidRPr="00F26B29">
        <w:rPr>
          <w:b w:val="0"/>
          <w:sz w:val="24"/>
          <w:szCs w:val="24"/>
        </w:rPr>
        <w:t>а</w:t>
      </w:r>
      <w:proofErr w:type="spellEnd"/>
      <w:r w:rsidRPr="00F26B29">
        <w:rPr>
          <w:b w:val="0"/>
          <w:sz w:val="24"/>
          <w:szCs w:val="24"/>
        </w:rPr>
        <w:t xml:space="preserve"> не матиме впливу на інтереси окремих верств (груп) населення, об’єднаних спільними інтересами та суб’єктів господарювання. Наказ не стосується питань функціонування місцевого самоврядування, прав та інтересів територіальних громад, соціально-трудової сфери, а також сфери наукової та науково-технічної діяльності.</w:t>
      </w:r>
    </w:p>
    <w:p w:rsidR="00C901A4" w:rsidRPr="00F26B29" w:rsidRDefault="00C901A4" w:rsidP="00C901A4">
      <w:pPr>
        <w:pStyle w:val="a5"/>
        <w:ind w:firstLine="851"/>
        <w:rPr>
          <w:b w:val="0"/>
          <w:sz w:val="24"/>
          <w:szCs w:val="24"/>
        </w:rPr>
      </w:pPr>
    </w:p>
    <w:p w:rsidR="003D67AA" w:rsidRPr="00F26B29" w:rsidRDefault="003D67AA" w:rsidP="00C901A4">
      <w:pPr>
        <w:pStyle w:val="a5"/>
        <w:ind w:firstLine="426"/>
        <w:rPr>
          <w:sz w:val="24"/>
          <w:szCs w:val="24"/>
        </w:rPr>
      </w:pPr>
      <w:r w:rsidRPr="00F26B29">
        <w:rPr>
          <w:sz w:val="24"/>
          <w:szCs w:val="24"/>
        </w:rPr>
        <w:t>8. Громадське обговорення</w:t>
      </w:r>
    </w:p>
    <w:p w:rsidR="00C901A4" w:rsidRPr="00F26B29" w:rsidRDefault="003D67AA" w:rsidP="00C901A4">
      <w:pPr>
        <w:ind w:firstLine="851"/>
        <w:jc w:val="both"/>
        <w:rPr>
          <w:sz w:val="24"/>
          <w:szCs w:val="24"/>
        </w:rPr>
      </w:pPr>
      <w:proofErr w:type="spellStart"/>
      <w:r w:rsidRPr="0011211A">
        <w:rPr>
          <w:sz w:val="24"/>
          <w:szCs w:val="24"/>
        </w:rPr>
        <w:t>Про</w:t>
      </w:r>
      <w:r w:rsidR="00937C27" w:rsidRPr="0011211A">
        <w:rPr>
          <w:sz w:val="24"/>
          <w:szCs w:val="24"/>
        </w:rPr>
        <w:t>є</w:t>
      </w:r>
      <w:r w:rsidRPr="0011211A">
        <w:rPr>
          <w:sz w:val="24"/>
          <w:szCs w:val="24"/>
        </w:rPr>
        <w:t>кт</w:t>
      </w:r>
      <w:proofErr w:type="spellEnd"/>
      <w:r w:rsidRPr="0011211A">
        <w:rPr>
          <w:sz w:val="24"/>
          <w:szCs w:val="24"/>
        </w:rPr>
        <w:t xml:space="preserve"> </w:t>
      </w:r>
      <w:proofErr w:type="spellStart"/>
      <w:r w:rsidR="00A97B94" w:rsidRPr="0011211A">
        <w:rPr>
          <w:sz w:val="24"/>
          <w:szCs w:val="24"/>
        </w:rPr>
        <w:t>акт</w:t>
      </w:r>
      <w:r w:rsidR="00BA2525" w:rsidRPr="0011211A">
        <w:rPr>
          <w:sz w:val="24"/>
          <w:szCs w:val="24"/>
        </w:rPr>
        <w:t>а</w:t>
      </w:r>
      <w:proofErr w:type="spellEnd"/>
      <w:r w:rsidRPr="0011211A">
        <w:rPr>
          <w:sz w:val="24"/>
          <w:szCs w:val="24"/>
        </w:rPr>
        <w:t xml:space="preserve"> та аналіз його регуляторного впливу </w:t>
      </w:r>
      <w:r w:rsidR="00034C4E" w:rsidRPr="0011211A">
        <w:rPr>
          <w:sz w:val="24"/>
          <w:szCs w:val="24"/>
        </w:rPr>
        <w:t xml:space="preserve">було </w:t>
      </w:r>
      <w:r w:rsidRPr="0011211A">
        <w:rPr>
          <w:sz w:val="24"/>
          <w:szCs w:val="24"/>
        </w:rPr>
        <w:t xml:space="preserve">оприлюднено на офіційному </w:t>
      </w:r>
      <w:proofErr w:type="spellStart"/>
      <w:r w:rsidRPr="0011211A">
        <w:rPr>
          <w:sz w:val="24"/>
          <w:szCs w:val="24"/>
        </w:rPr>
        <w:t>вебсайті</w:t>
      </w:r>
      <w:proofErr w:type="spellEnd"/>
      <w:r w:rsidRPr="0011211A">
        <w:rPr>
          <w:sz w:val="24"/>
          <w:szCs w:val="24"/>
        </w:rPr>
        <w:t xml:space="preserve"> Міні</w:t>
      </w:r>
      <w:r w:rsidRPr="00F26B29">
        <w:rPr>
          <w:sz w:val="24"/>
          <w:szCs w:val="24"/>
        </w:rPr>
        <w:t xml:space="preserve">стерства фінансів України. </w:t>
      </w:r>
    </w:p>
    <w:p w:rsidR="00E02FE6" w:rsidRPr="00F26B29" w:rsidRDefault="00E02FE6" w:rsidP="00C901A4">
      <w:pPr>
        <w:ind w:firstLine="851"/>
        <w:jc w:val="both"/>
        <w:rPr>
          <w:color w:val="FF0000"/>
          <w:sz w:val="24"/>
          <w:szCs w:val="24"/>
        </w:rPr>
      </w:pPr>
    </w:p>
    <w:p w:rsidR="00034C4E" w:rsidRPr="00F26B29" w:rsidRDefault="00034C4E" w:rsidP="00C901A4">
      <w:pPr>
        <w:pStyle w:val="a5"/>
        <w:ind w:firstLine="426"/>
        <w:rPr>
          <w:sz w:val="24"/>
          <w:szCs w:val="24"/>
        </w:rPr>
      </w:pPr>
      <w:r w:rsidRPr="00F26B29">
        <w:rPr>
          <w:sz w:val="24"/>
          <w:szCs w:val="24"/>
        </w:rPr>
        <w:t>9. Позиція заінтересованих органів</w:t>
      </w:r>
    </w:p>
    <w:p w:rsidR="00034C4E" w:rsidRPr="00F26B29" w:rsidRDefault="00E02FE6" w:rsidP="00E02FE6">
      <w:pPr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F26B29">
        <w:rPr>
          <w:sz w:val="24"/>
          <w:szCs w:val="24"/>
        </w:rPr>
        <w:t>Проєкт</w:t>
      </w:r>
      <w:proofErr w:type="spellEnd"/>
      <w:r w:rsidRPr="00F26B29">
        <w:rPr>
          <w:sz w:val="24"/>
          <w:szCs w:val="24"/>
        </w:rPr>
        <w:t xml:space="preserve"> </w:t>
      </w:r>
      <w:proofErr w:type="spellStart"/>
      <w:r w:rsidRPr="00F26B29">
        <w:rPr>
          <w:sz w:val="24"/>
          <w:szCs w:val="24"/>
        </w:rPr>
        <w:t>акта</w:t>
      </w:r>
      <w:proofErr w:type="spellEnd"/>
      <w:r w:rsidRPr="00F26B29">
        <w:rPr>
          <w:sz w:val="24"/>
          <w:szCs w:val="24"/>
        </w:rPr>
        <w:t xml:space="preserve"> потребує погодження з Міністерством розвитку економіки, торгівлі та сільського господарства України, </w:t>
      </w:r>
      <w:r w:rsidR="00BA2525" w:rsidRPr="00F26B29">
        <w:rPr>
          <w:sz w:val="24"/>
          <w:szCs w:val="24"/>
        </w:rPr>
        <w:t xml:space="preserve">Міністерством юстиції України, Державною регуляторною службою України, </w:t>
      </w:r>
      <w:r w:rsidR="00034C4E" w:rsidRPr="00F26B29">
        <w:rPr>
          <w:sz w:val="24"/>
          <w:szCs w:val="24"/>
        </w:rPr>
        <w:t xml:space="preserve">Аудиторською палатою України </w:t>
      </w:r>
      <w:r w:rsidR="00034C4E" w:rsidRPr="00F26B29">
        <w:rPr>
          <w:color w:val="000000" w:themeColor="text1"/>
          <w:sz w:val="24"/>
          <w:szCs w:val="24"/>
        </w:rPr>
        <w:t>та підлягає державній реєстрації в Міністерстві юстиції України.</w:t>
      </w:r>
    </w:p>
    <w:p w:rsidR="00C901A4" w:rsidRPr="00F26B29" w:rsidRDefault="00C901A4" w:rsidP="00C901A4">
      <w:pPr>
        <w:ind w:firstLine="851"/>
        <w:jc w:val="both"/>
        <w:outlineLvl w:val="0"/>
        <w:rPr>
          <w:b/>
          <w:color w:val="000000" w:themeColor="text1"/>
          <w:sz w:val="24"/>
          <w:szCs w:val="24"/>
        </w:rPr>
      </w:pPr>
    </w:p>
    <w:p w:rsidR="00034C4E" w:rsidRPr="00F26B29" w:rsidRDefault="00A30937" w:rsidP="00C901A4">
      <w:pPr>
        <w:pStyle w:val="a5"/>
        <w:ind w:firstLine="426"/>
        <w:rPr>
          <w:sz w:val="24"/>
          <w:szCs w:val="24"/>
        </w:rPr>
      </w:pPr>
      <w:r w:rsidRPr="00F26B29">
        <w:rPr>
          <w:sz w:val="24"/>
          <w:szCs w:val="24"/>
        </w:rPr>
        <w:t>10. Правова експертиза</w:t>
      </w:r>
    </w:p>
    <w:p w:rsidR="00A30937" w:rsidRPr="00F26B29" w:rsidRDefault="00A30937" w:rsidP="00C901A4">
      <w:pPr>
        <w:pStyle w:val="a5"/>
        <w:ind w:firstLine="851"/>
        <w:rPr>
          <w:b w:val="0"/>
          <w:sz w:val="24"/>
          <w:szCs w:val="24"/>
        </w:rPr>
      </w:pPr>
      <w:proofErr w:type="spellStart"/>
      <w:r w:rsidRPr="00F26B29">
        <w:rPr>
          <w:b w:val="0"/>
          <w:sz w:val="24"/>
          <w:szCs w:val="24"/>
        </w:rPr>
        <w:t>Про</w:t>
      </w:r>
      <w:r w:rsidR="00937C27" w:rsidRPr="00F26B29">
        <w:rPr>
          <w:b w:val="0"/>
          <w:sz w:val="24"/>
          <w:szCs w:val="24"/>
        </w:rPr>
        <w:t>є</w:t>
      </w:r>
      <w:r w:rsidRPr="00F26B29">
        <w:rPr>
          <w:b w:val="0"/>
          <w:sz w:val="24"/>
          <w:szCs w:val="24"/>
        </w:rPr>
        <w:t>кт</w:t>
      </w:r>
      <w:proofErr w:type="spellEnd"/>
      <w:r w:rsidRPr="00F26B29">
        <w:rPr>
          <w:b w:val="0"/>
          <w:sz w:val="24"/>
          <w:szCs w:val="24"/>
        </w:rPr>
        <w:t xml:space="preserve"> </w:t>
      </w:r>
      <w:proofErr w:type="spellStart"/>
      <w:r w:rsidR="00A97B94" w:rsidRPr="00F26B29">
        <w:rPr>
          <w:b w:val="0"/>
          <w:sz w:val="24"/>
          <w:szCs w:val="24"/>
        </w:rPr>
        <w:t>акт</w:t>
      </w:r>
      <w:r w:rsidR="00BA2525" w:rsidRPr="00F26B29">
        <w:rPr>
          <w:b w:val="0"/>
          <w:sz w:val="24"/>
          <w:szCs w:val="24"/>
        </w:rPr>
        <w:t>а</w:t>
      </w:r>
      <w:proofErr w:type="spellEnd"/>
      <w:r w:rsidRPr="00F26B29">
        <w:rPr>
          <w:b w:val="0"/>
          <w:sz w:val="24"/>
          <w:szCs w:val="24"/>
        </w:rPr>
        <w:t xml:space="preserve"> потребує проведення правової експертизи Міністерством юстиції</w:t>
      </w:r>
      <w:r w:rsidR="00C91C18" w:rsidRPr="00F26B29">
        <w:rPr>
          <w:b w:val="0"/>
          <w:sz w:val="24"/>
          <w:szCs w:val="24"/>
        </w:rPr>
        <w:t xml:space="preserve"> України</w:t>
      </w:r>
      <w:r w:rsidRPr="00F26B29">
        <w:rPr>
          <w:b w:val="0"/>
          <w:sz w:val="24"/>
          <w:szCs w:val="24"/>
        </w:rPr>
        <w:t>.</w:t>
      </w:r>
    </w:p>
    <w:p w:rsidR="00C901A4" w:rsidRPr="00F26B29" w:rsidRDefault="00C901A4" w:rsidP="00C901A4">
      <w:pPr>
        <w:pStyle w:val="a5"/>
        <w:ind w:firstLine="851"/>
        <w:rPr>
          <w:b w:val="0"/>
          <w:sz w:val="24"/>
          <w:szCs w:val="24"/>
        </w:rPr>
      </w:pPr>
    </w:p>
    <w:p w:rsidR="005530DA" w:rsidRPr="00F26B29" w:rsidRDefault="00A30937" w:rsidP="00C901A4">
      <w:pPr>
        <w:pStyle w:val="a5"/>
        <w:ind w:firstLine="426"/>
        <w:rPr>
          <w:sz w:val="24"/>
          <w:szCs w:val="24"/>
        </w:rPr>
      </w:pPr>
      <w:r w:rsidRPr="00F26B29">
        <w:rPr>
          <w:sz w:val="24"/>
          <w:szCs w:val="24"/>
        </w:rPr>
        <w:t>11. Запобігання дискримінації</w:t>
      </w:r>
    </w:p>
    <w:p w:rsidR="00A30937" w:rsidRPr="00F26B29" w:rsidRDefault="00A30937" w:rsidP="00C901A4">
      <w:pPr>
        <w:pStyle w:val="a5"/>
        <w:ind w:firstLine="851"/>
        <w:rPr>
          <w:b w:val="0"/>
          <w:sz w:val="24"/>
          <w:szCs w:val="24"/>
        </w:rPr>
      </w:pPr>
      <w:r w:rsidRPr="00F26B29">
        <w:rPr>
          <w:b w:val="0"/>
          <w:sz w:val="24"/>
          <w:szCs w:val="24"/>
        </w:rPr>
        <w:t xml:space="preserve">У </w:t>
      </w:r>
      <w:proofErr w:type="spellStart"/>
      <w:r w:rsidRPr="00F26B29">
        <w:rPr>
          <w:b w:val="0"/>
          <w:sz w:val="24"/>
          <w:szCs w:val="24"/>
        </w:rPr>
        <w:t>про</w:t>
      </w:r>
      <w:r w:rsidR="00937C27" w:rsidRPr="00F26B29">
        <w:rPr>
          <w:b w:val="0"/>
          <w:sz w:val="24"/>
          <w:szCs w:val="24"/>
        </w:rPr>
        <w:t>є</w:t>
      </w:r>
      <w:r w:rsidRPr="00F26B29">
        <w:rPr>
          <w:b w:val="0"/>
          <w:sz w:val="24"/>
          <w:szCs w:val="24"/>
        </w:rPr>
        <w:t>кті</w:t>
      </w:r>
      <w:proofErr w:type="spellEnd"/>
      <w:r w:rsidRPr="00F26B29">
        <w:rPr>
          <w:b w:val="0"/>
          <w:sz w:val="24"/>
          <w:szCs w:val="24"/>
        </w:rPr>
        <w:t xml:space="preserve"> </w:t>
      </w:r>
      <w:proofErr w:type="spellStart"/>
      <w:r w:rsidRPr="00F26B29">
        <w:rPr>
          <w:b w:val="0"/>
          <w:sz w:val="24"/>
          <w:szCs w:val="24"/>
        </w:rPr>
        <w:t>акт</w:t>
      </w:r>
      <w:r w:rsidR="00BA2525" w:rsidRPr="00F26B29">
        <w:rPr>
          <w:b w:val="0"/>
          <w:sz w:val="24"/>
          <w:szCs w:val="24"/>
        </w:rPr>
        <w:t>а</w:t>
      </w:r>
      <w:proofErr w:type="spellEnd"/>
      <w:r w:rsidRPr="00F26B29">
        <w:rPr>
          <w:b w:val="0"/>
          <w:sz w:val="24"/>
          <w:szCs w:val="24"/>
        </w:rPr>
        <w:t xml:space="preserve"> відсутні положення, що містять ознаки дискримінації. Громадська </w:t>
      </w:r>
      <w:proofErr w:type="spellStart"/>
      <w:r w:rsidRPr="00F26B29">
        <w:rPr>
          <w:b w:val="0"/>
          <w:sz w:val="24"/>
          <w:szCs w:val="24"/>
        </w:rPr>
        <w:t>антидискримінаційна</w:t>
      </w:r>
      <w:proofErr w:type="spellEnd"/>
      <w:r w:rsidRPr="00F26B29">
        <w:rPr>
          <w:b w:val="0"/>
          <w:sz w:val="24"/>
          <w:szCs w:val="24"/>
        </w:rPr>
        <w:t xml:space="preserve"> експертиза не проводилася.</w:t>
      </w:r>
    </w:p>
    <w:p w:rsidR="00C901A4" w:rsidRPr="00F26B29" w:rsidRDefault="00C901A4" w:rsidP="00C901A4">
      <w:pPr>
        <w:pStyle w:val="a5"/>
        <w:ind w:firstLine="851"/>
        <w:rPr>
          <w:b w:val="0"/>
          <w:sz w:val="24"/>
          <w:szCs w:val="24"/>
        </w:rPr>
      </w:pPr>
    </w:p>
    <w:p w:rsidR="00A30937" w:rsidRPr="00F26B29" w:rsidRDefault="00A30937" w:rsidP="00C901A4">
      <w:pPr>
        <w:pStyle w:val="a5"/>
        <w:ind w:firstLine="426"/>
        <w:rPr>
          <w:sz w:val="24"/>
          <w:szCs w:val="24"/>
        </w:rPr>
      </w:pPr>
      <w:r w:rsidRPr="00F26B29">
        <w:rPr>
          <w:sz w:val="24"/>
          <w:szCs w:val="24"/>
        </w:rPr>
        <w:t>11.</w:t>
      </w:r>
      <w:r w:rsidRPr="00F26B29">
        <w:rPr>
          <w:sz w:val="24"/>
          <w:szCs w:val="24"/>
          <w:vertAlign w:val="superscript"/>
        </w:rPr>
        <w:t xml:space="preserve">1 </w:t>
      </w:r>
      <w:r w:rsidR="002B0CA2" w:rsidRPr="00F26B29">
        <w:rPr>
          <w:sz w:val="24"/>
          <w:szCs w:val="24"/>
          <w:vertAlign w:val="superscript"/>
        </w:rPr>
        <w:t xml:space="preserve"> </w:t>
      </w:r>
      <w:r w:rsidR="002B0CA2" w:rsidRPr="00F26B29">
        <w:rPr>
          <w:sz w:val="24"/>
          <w:szCs w:val="24"/>
        </w:rPr>
        <w:t>Відповідність принципу забезпечення рівних прав та можливостей жінок і чоловіків</w:t>
      </w:r>
    </w:p>
    <w:p w:rsidR="00E02FE6" w:rsidRPr="00F26B29" w:rsidRDefault="00E02FE6" w:rsidP="00E02FE6">
      <w:pPr>
        <w:ind w:firstLine="567"/>
        <w:contextualSpacing/>
        <w:jc w:val="both"/>
        <w:rPr>
          <w:sz w:val="24"/>
          <w:szCs w:val="24"/>
        </w:rPr>
      </w:pPr>
      <w:r w:rsidRPr="00F26B29">
        <w:rPr>
          <w:sz w:val="24"/>
          <w:szCs w:val="24"/>
        </w:rPr>
        <w:t xml:space="preserve">У </w:t>
      </w:r>
      <w:proofErr w:type="spellStart"/>
      <w:r w:rsidRPr="00F26B29">
        <w:rPr>
          <w:sz w:val="24"/>
          <w:szCs w:val="24"/>
        </w:rPr>
        <w:t>проєкті</w:t>
      </w:r>
      <w:proofErr w:type="spellEnd"/>
      <w:r w:rsidRPr="00F26B29">
        <w:rPr>
          <w:sz w:val="24"/>
          <w:szCs w:val="24"/>
        </w:rPr>
        <w:t xml:space="preserve"> </w:t>
      </w:r>
      <w:proofErr w:type="spellStart"/>
      <w:r w:rsidRPr="00F26B29">
        <w:rPr>
          <w:sz w:val="24"/>
          <w:szCs w:val="24"/>
        </w:rPr>
        <w:t>акта</w:t>
      </w:r>
      <w:proofErr w:type="spellEnd"/>
      <w:r w:rsidRPr="00F26B29">
        <w:rPr>
          <w:sz w:val="24"/>
          <w:szCs w:val="24"/>
        </w:rPr>
        <w:t xml:space="preserve"> відсутні положення, які порушують принцип забезпечення рівних прав та можливостей жінок і чоловіків. Реалізація положень </w:t>
      </w:r>
      <w:proofErr w:type="spellStart"/>
      <w:r w:rsidRPr="00F26B29">
        <w:rPr>
          <w:sz w:val="24"/>
          <w:szCs w:val="24"/>
        </w:rPr>
        <w:t>проєкту</w:t>
      </w:r>
      <w:proofErr w:type="spellEnd"/>
      <w:r w:rsidRPr="00F26B29">
        <w:rPr>
          <w:sz w:val="24"/>
          <w:szCs w:val="24"/>
        </w:rPr>
        <w:t xml:space="preserve"> </w:t>
      </w:r>
      <w:proofErr w:type="spellStart"/>
      <w:r w:rsidRPr="00F26B29">
        <w:rPr>
          <w:sz w:val="24"/>
          <w:szCs w:val="24"/>
        </w:rPr>
        <w:t>акта</w:t>
      </w:r>
      <w:proofErr w:type="spellEnd"/>
      <w:r w:rsidRPr="00F26B29">
        <w:rPr>
          <w:sz w:val="24"/>
          <w:szCs w:val="24"/>
        </w:rPr>
        <w:t xml:space="preserve"> не впливатиме на представників обох статей.</w:t>
      </w:r>
    </w:p>
    <w:p w:rsidR="00C901A4" w:rsidRPr="00F26B29" w:rsidRDefault="00E02FE6" w:rsidP="00BA2525">
      <w:pPr>
        <w:ind w:firstLine="567"/>
        <w:contextualSpacing/>
        <w:jc w:val="both"/>
        <w:rPr>
          <w:b/>
          <w:sz w:val="24"/>
          <w:szCs w:val="24"/>
        </w:rPr>
      </w:pPr>
      <w:r w:rsidRPr="00F26B29">
        <w:rPr>
          <w:sz w:val="24"/>
          <w:szCs w:val="24"/>
        </w:rPr>
        <w:t xml:space="preserve"> </w:t>
      </w:r>
    </w:p>
    <w:p w:rsidR="008815E8" w:rsidRDefault="008815E8" w:rsidP="00C901A4">
      <w:pPr>
        <w:pStyle w:val="a5"/>
        <w:ind w:firstLine="426"/>
        <w:rPr>
          <w:sz w:val="24"/>
          <w:szCs w:val="24"/>
        </w:rPr>
      </w:pPr>
    </w:p>
    <w:p w:rsidR="008E79C1" w:rsidRPr="00F26B29" w:rsidRDefault="002B0CA2" w:rsidP="00C901A4">
      <w:pPr>
        <w:pStyle w:val="a5"/>
        <w:ind w:firstLine="426"/>
        <w:rPr>
          <w:sz w:val="24"/>
          <w:szCs w:val="24"/>
        </w:rPr>
      </w:pPr>
      <w:bookmarkStart w:id="1" w:name="_GoBack"/>
      <w:bookmarkEnd w:id="1"/>
      <w:r w:rsidRPr="00F26B29">
        <w:rPr>
          <w:sz w:val="24"/>
          <w:szCs w:val="24"/>
        </w:rPr>
        <w:lastRenderedPageBreak/>
        <w:t>12</w:t>
      </w:r>
      <w:r w:rsidR="008E79C1" w:rsidRPr="00F26B29">
        <w:rPr>
          <w:sz w:val="24"/>
          <w:szCs w:val="24"/>
        </w:rPr>
        <w:t>. Запобігання корупції</w:t>
      </w:r>
    </w:p>
    <w:p w:rsidR="008E79C1" w:rsidRDefault="002B0CA2" w:rsidP="00C901A4">
      <w:pPr>
        <w:pStyle w:val="a5"/>
        <w:ind w:firstLine="851"/>
        <w:rPr>
          <w:b w:val="0"/>
          <w:sz w:val="24"/>
          <w:szCs w:val="24"/>
        </w:rPr>
      </w:pPr>
      <w:proofErr w:type="spellStart"/>
      <w:r w:rsidRPr="00F26B29">
        <w:rPr>
          <w:b w:val="0"/>
          <w:sz w:val="24"/>
          <w:szCs w:val="24"/>
        </w:rPr>
        <w:t>Про</w:t>
      </w:r>
      <w:r w:rsidR="00937C27" w:rsidRPr="00F26B29">
        <w:rPr>
          <w:b w:val="0"/>
          <w:sz w:val="24"/>
          <w:szCs w:val="24"/>
        </w:rPr>
        <w:t>є</w:t>
      </w:r>
      <w:r w:rsidRPr="00F26B29">
        <w:rPr>
          <w:b w:val="0"/>
          <w:sz w:val="24"/>
          <w:szCs w:val="24"/>
        </w:rPr>
        <w:t>кт</w:t>
      </w:r>
      <w:proofErr w:type="spellEnd"/>
      <w:r w:rsidRPr="00F26B29">
        <w:rPr>
          <w:b w:val="0"/>
          <w:sz w:val="24"/>
          <w:szCs w:val="24"/>
        </w:rPr>
        <w:t xml:space="preserve"> </w:t>
      </w:r>
      <w:proofErr w:type="spellStart"/>
      <w:r w:rsidRPr="00F26B29">
        <w:rPr>
          <w:b w:val="0"/>
          <w:sz w:val="24"/>
          <w:szCs w:val="24"/>
        </w:rPr>
        <w:t>акт</w:t>
      </w:r>
      <w:r w:rsidR="00BA2525" w:rsidRPr="00F26B29">
        <w:rPr>
          <w:b w:val="0"/>
          <w:sz w:val="24"/>
          <w:szCs w:val="24"/>
        </w:rPr>
        <w:t>а</w:t>
      </w:r>
      <w:proofErr w:type="spellEnd"/>
      <w:r w:rsidR="003B0653" w:rsidRPr="00F26B29">
        <w:rPr>
          <w:b w:val="0"/>
          <w:sz w:val="24"/>
          <w:szCs w:val="24"/>
        </w:rPr>
        <w:t xml:space="preserve"> не містить</w:t>
      </w:r>
      <w:r w:rsidR="008E79C1" w:rsidRPr="00F26B29">
        <w:rPr>
          <w:b w:val="0"/>
          <w:sz w:val="24"/>
          <w:szCs w:val="24"/>
        </w:rPr>
        <w:t xml:space="preserve"> правил і процедур, які м</w:t>
      </w:r>
      <w:r w:rsidR="003B0653" w:rsidRPr="00F26B29">
        <w:rPr>
          <w:b w:val="0"/>
          <w:sz w:val="24"/>
          <w:szCs w:val="24"/>
        </w:rPr>
        <w:t>ають</w:t>
      </w:r>
      <w:r w:rsidR="008E79C1" w:rsidRPr="00F26B29">
        <w:rPr>
          <w:b w:val="0"/>
          <w:sz w:val="24"/>
          <w:szCs w:val="24"/>
        </w:rPr>
        <w:t xml:space="preserve"> ризики вчинення корупційних правопорушень.</w:t>
      </w:r>
      <w:r w:rsidR="003B0653" w:rsidRPr="00F26B29">
        <w:rPr>
          <w:b w:val="0"/>
          <w:sz w:val="24"/>
          <w:szCs w:val="24"/>
        </w:rPr>
        <w:t xml:space="preserve"> Громадська антикорупційна експертиза не проводилася.</w:t>
      </w:r>
    </w:p>
    <w:p w:rsidR="00F26B29" w:rsidRPr="00F26B29" w:rsidRDefault="00F26B29" w:rsidP="00C901A4">
      <w:pPr>
        <w:pStyle w:val="a5"/>
        <w:ind w:firstLine="851"/>
        <w:rPr>
          <w:b w:val="0"/>
          <w:sz w:val="24"/>
          <w:szCs w:val="24"/>
        </w:rPr>
      </w:pPr>
    </w:p>
    <w:p w:rsidR="00C901A4" w:rsidRPr="00F26B29" w:rsidRDefault="00C901A4" w:rsidP="00C901A4">
      <w:pPr>
        <w:pStyle w:val="a5"/>
        <w:ind w:firstLine="851"/>
        <w:rPr>
          <w:sz w:val="24"/>
          <w:szCs w:val="24"/>
        </w:rPr>
      </w:pPr>
    </w:p>
    <w:p w:rsidR="008E79C1" w:rsidRPr="00F26B29" w:rsidRDefault="008E79C1" w:rsidP="00C901A4">
      <w:pPr>
        <w:pStyle w:val="a5"/>
        <w:ind w:firstLine="426"/>
        <w:rPr>
          <w:sz w:val="24"/>
          <w:szCs w:val="24"/>
        </w:rPr>
      </w:pPr>
      <w:r w:rsidRPr="00F26B29">
        <w:rPr>
          <w:sz w:val="24"/>
          <w:szCs w:val="24"/>
        </w:rPr>
        <w:t>1</w:t>
      </w:r>
      <w:r w:rsidR="0002300D" w:rsidRPr="00F26B29">
        <w:rPr>
          <w:sz w:val="24"/>
          <w:szCs w:val="24"/>
        </w:rPr>
        <w:t>3</w:t>
      </w:r>
      <w:r w:rsidRPr="00F26B29">
        <w:rPr>
          <w:sz w:val="24"/>
          <w:szCs w:val="24"/>
        </w:rPr>
        <w:t>. Прогноз результатів</w:t>
      </w:r>
    </w:p>
    <w:p w:rsidR="003A23B9" w:rsidRPr="00F26B29" w:rsidRDefault="006568EC" w:rsidP="00C901A4">
      <w:pPr>
        <w:ind w:firstLine="709"/>
        <w:jc w:val="both"/>
        <w:rPr>
          <w:sz w:val="24"/>
          <w:szCs w:val="24"/>
        </w:rPr>
      </w:pPr>
      <w:r w:rsidRPr="00F26B29">
        <w:rPr>
          <w:color w:val="000000"/>
          <w:sz w:val="24"/>
          <w:szCs w:val="24"/>
        </w:rPr>
        <w:t xml:space="preserve">Результатом реалізації </w:t>
      </w:r>
      <w:proofErr w:type="spellStart"/>
      <w:r w:rsidR="002B0CA2" w:rsidRPr="00F26B29">
        <w:rPr>
          <w:color w:val="000000"/>
          <w:sz w:val="24"/>
          <w:szCs w:val="24"/>
        </w:rPr>
        <w:t>акт</w:t>
      </w:r>
      <w:r w:rsidR="00BA2525" w:rsidRPr="00F26B29">
        <w:rPr>
          <w:color w:val="000000"/>
          <w:sz w:val="24"/>
          <w:szCs w:val="24"/>
        </w:rPr>
        <w:t>а</w:t>
      </w:r>
      <w:proofErr w:type="spellEnd"/>
      <w:r w:rsidRPr="00F26B29">
        <w:rPr>
          <w:color w:val="000000"/>
          <w:sz w:val="24"/>
          <w:szCs w:val="24"/>
        </w:rPr>
        <w:t xml:space="preserve"> стане </w:t>
      </w:r>
      <w:r w:rsidR="003A23B9" w:rsidRPr="00F26B29">
        <w:rPr>
          <w:sz w:val="24"/>
          <w:szCs w:val="24"/>
        </w:rPr>
        <w:t>удосконалення процедури формування відкритого переліку незалежних аудиторів</w:t>
      </w:r>
      <w:r w:rsidR="003A23B9" w:rsidRPr="00F26B29">
        <w:rPr>
          <w:color w:val="000000" w:themeColor="text1"/>
          <w:sz w:val="24"/>
          <w:szCs w:val="24"/>
        </w:rPr>
        <w:t>, відповідно до якого</w:t>
      </w:r>
      <w:r w:rsidR="003A23B9" w:rsidRPr="00F26B29">
        <w:rPr>
          <w:color w:val="000000" w:themeColor="text1"/>
          <w:sz w:val="24"/>
          <w:szCs w:val="24"/>
          <w:shd w:val="clear" w:color="auto" w:fill="FFFFFF"/>
        </w:rPr>
        <w:t xml:space="preserve"> головні партнери та/або партнери будуть відбирати аудиторів </w:t>
      </w:r>
      <w:r w:rsidR="003A23B9" w:rsidRPr="00F26B29">
        <w:rPr>
          <w:sz w:val="24"/>
          <w:szCs w:val="24"/>
        </w:rPr>
        <w:t>для проведення перевірки</w:t>
      </w:r>
      <w:r w:rsidR="00937C27" w:rsidRPr="00F26B29">
        <w:rPr>
          <w:sz w:val="24"/>
          <w:szCs w:val="24"/>
        </w:rPr>
        <w:t xml:space="preserve"> витрат за </w:t>
      </w:r>
      <w:proofErr w:type="spellStart"/>
      <w:r w:rsidR="00937C27" w:rsidRPr="00F26B29">
        <w:rPr>
          <w:sz w:val="24"/>
          <w:szCs w:val="24"/>
        </w:rPr>
        <w:t>проє</w:t>
      </w:r>
      <w:r w:rsidR="003A23B9" w:rsidRPr="00F26B29">
        <w:rPr>
          <w:sz w:val="24"/>
          <w:szCs w:val="24"/>
        </w:rPr>
        <w:t>ктами</w:t>
      </w:r>
      <w:proofErr w:type="spellEnd"/>
      <w:r w:rsidR="003A23B9" w:rsidRPr="00F26B29">
        <w:rPr>
          <w:sz w:val="24"/>
          <w:szCs w:val="24"/>
        </w:rPr>
        <w:t xml:space="preserve"> </w:t>
      </w:r>
      <w:r w:rsidR="003A23B9" w:rsidRPr="00F26B29">
        <w:rPr>
          <w:color w:val="000000"/>
          <w:sz w:val="24"/>
          <w:szCs w:val="24"/>
          <w:shd w:val="clear" w:color="auto" w:fill="FFFFFF"/>
        </w:rPr>
        <w:t xml:space="preserve">в </w:t>
      </w:r>
      <w:r w:rsidR="00C91C18" w:rsidRPr="00F26B29">
        <w:rPr>
          <w:color w:val="000000"/>
          <w:sz w:val="24"/>
          <w:szCs w:val="24"/>
          <w:shd w:val="clear" w:color="auto" w:fill="FFFFFF"/>
        </w:rPr>
        <w:t>рамках</w:t>
      </w:r>
      <w:r w:rsidR="003A23B9" w:rsidRPr="00F26B29">
        <w:rPr>
          <w:color w:val="000000"/>
          <w:sz w:val="24"/>
          <w:szCs w:val="24"/>
          <w:shd w:val="clear" w:color="auto" w:fill="FFFFFF"/>
        </w:rPr>
        <w:t xml:space="preserve"> програм </w:t>
      </w:r>
      <w:r w:rsidR="00FE4525" w:rsidRPr="00F26B29">
        <w:rPr>
          <w:color w:val="000000"/>
          <w:sz w:val="24"/>
          <w:szCs w:val="24"/>
          <w:shd w:val="clear" w:color="auto" w:fill="FFFFFF"/>
        </w:rPr>
        <w:t>при</w:t>
      </w:r>
      <w:r w:rsidR="003A23B9" w:rsidRPr="00F26B29">
        <w:rPr>
          <w:color w:val="000000"/>
          <w:sz w:val="24"/>
          <w:szCs w:val="24"/>
          <w:shd w:val="clear" w:color="auto" w:fill="FFFFFF"/>
        </w:rPr>
        <w:t>кордонного співробітництва Європейського інструменту сусідства 2014-2020</w:t>
      </w:r>
      <w:r w:rsidR="00C901A4" w:rsidRPr="00F26B29">
        <w:rPr>
          <w:color w:val="000000"/>
          <w:sz w:val="24"/>
          <w:szCs w:val="24"/>
          <w:shd w:val="clear" w:color="auto" w:fill="FFFFFF"/>
        </w:rPr>
        <w:t>.</w:t>
      </w:r>
    </w:p>
    <w:p w:rsidR="00775BA1" w:rsidRPr="00F26B29" w:rsidRDefault="00775BA1" w:rsidP="00C901A4">
      <w:pPr>
        <w:ind w:firstLine="851"/>
        <w:jc w:val="both"/>
        <w:rPr>
          <w:color w:val="000000"/>
          <w:sz w:val="24"/>
          <w:szCs w:val="24"/>
        </w:rPr>
      </w:pPr>
    </w:p>
    <w:p w:rsidR="007E4FD3" w:rsidRPr="00F26B29" w:rsidRDefault="007E4FD3" w:rsidP="00C901A4">
      <w:pPr>
        <w:ind w:firstLine="851"/>
        <w:jc w:val="both"/>
        <w:rPr>
          <w:color w:val="000000"/>
          <w:sz w:val="24"/>
          <w:szCs w:val="24"/>
        </w:rPr>
      </w:pPr>
    </w:p>
    <w:p w:rsidR="00BA2525" w:rsidRPr="00F26B29" w:rsidRDefault="008815E8" w:rsidP="008815E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815E8">
        <w:rPr>
          <w:b/>
          <w:bCs/>
          <w:sz w:val="24"/>
          <w:szCs w:val="24"/>
        </w:rPr>
        <w:t>Міністр</w:t>
      </w:r>
      <w:r>
        <w:rPr>
          <w:b/>
          <w:bCs/>
          <w:sz w:val="24"/>
          <w:szCs w:val="24"/>
        </w:rPr>
        <w:t xml:space="preserve"> фінансів України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815E8">
        <w:rPr>
          <w:b/>
          <w:bCs/>
          <w:sz w:val="24"/>
          <w:szCs w:val="24"/>
        </w:rPr>
        <w:t xml:space="preserve">              Оксана МАРКАРОВА</w:t>
      </w:r>
    </w:p>
    <w:sectPr w:rsidR="00BA2525" w:rsidRPr="00F26B29" w:rsidSect="008815E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01" w:rsidRDefault="00EA0C01">
      <w:r>
        <w:separator/>
      </w:r>
    </w:p>
  </w:endnote>
  <w:endnote w:type="continuationSeparator" w:id="0">
    <w:p w:rsidR="00EA0C01" w:rsidRDefault="00EA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01" w:rsidRDefault="00EA0C01">
      <w:r>
        <w:separator/>
      </w:r>
    </w:p>
  </w:footnote>
  <w:footnote w:type="continuationSeparator" w:id="0">
    <w:p w:rsidR="00EA0C01" w:rsidRDefault="00EA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E6" w:rsidRDefault="00E02FE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02FE6" w:rsidRDefault="00E02FE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782243"/>
      <w:docPartObj>
        <w:docPartGallery w:val="Page Numbers (Top of Page)"/>
        <w:docPartUnique/>
      </w:docPartObj>
    </w:sdtPr>
    <w:sdtEndPr/>
    <w:sdtContent>
      <w:p w:rsidR="00F26B29" w:rsidRDefault="00F26B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E8">
          <w:rPr>
            <w:noProof/>
          </w:rPr>
          <w:t>3</w:t>
        </w:r>
        <w:r>
          <w:fldChar w:fldCharType="end"/>
        </w:r>
      </w:p>
    </w:sdtContent>
  </w:sdt>
  <w:p w:rsidR="00E02FE6" w:rsidRDefault="00E02FE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530"/>
    <w:multiLevelType w:val="singleLevel"/>
    <w:tmpl w:val="FBC0A24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C76004C"/>
    <w:multiLevelType w:val="hybridMultilevel"/>
    <w:tmpl w:val="872ABA1C"/>
    <w:lvl w:ilvl="0" w:tplc="A4F4B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03593"/>
    <w:multiLevelType w:val="hybridMultilevel"/>
    <w:tmpl w:val="E9644F4A"/>
    <w:lvl w:ilvl="0" w:tplc="D9D8C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4856"/>
    <w:multiLevelType w:val="hybridMultilevel"/>
    <w:tmpl w:val="343C2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C70C2"/>
    <w:multiLevelType w:val="hybridMultilevel"/>
    <w:tmpl w:val="6938F5FA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BE22782"/>
    <w:multiLevelType w:val="hybridMultilevel"/>
    <w:tmpl w:val="531267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B5D27"/>
    <w:multiLevelType w:val="hybridMultilevel"/>
    <w:tmpl w:val="8384C7B6"/>
    <w:lvl w:ilvl="0" w:tplc="AA9A5B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C1"/>
    <w:rsid w:val="000129B4"/>
    <w:rsid w:val="00015AC3"/>
    <w:rsid w:val="0002300D"/>
    <w:rsid w:val="0003101D"/>
    <w:rsid w:val="00034C4E"/>
    <w:rsid w:val="00051C54"/>
    <w:rsid w:val="000B3105"/>
    <w:rsid w:val="000D5136"/>
    <w:rsid w:val="000D69AA"/>
    <w:rsid w:val="000E03D0"/>
    <w:rsid w:val="000E648F"/>
    <w:rsid w:val="00105BE6"/>
    <w:rsid w:val="0011211A"/>
    <w:rsid w:val="00193E76"/>
    <w:rsid w:val="001C5A8C"/>
    <w:rsid w:val="00223C9B"/>
    <w:rsid w:val="00272D6F"/>
    <w:rsid w:val="00275CF8"/>
    <w:rsid w:val="00281B11"/>
    <w:rsid w:val="002973F4"/>
    <w:rsid w:val="002B0CA2"/>
    <w:rsid w:val="002B5B27"/>
    <w:rsid w:val="002C0308"/>
    <w:rsid w:val="002C100A"/>
    <w:rsid w:val="002D7C68"/>
    <w:rsid w:val="002E320C"/>
    <w:rsid w:val="003133D0"/>
    <w:rsid w:val="00386A6A"/>
    <w:rsid w:val="003A23B9"/>
    <w:rsid w:val="003B0653"/>
    <w:rsid w:val="003D67AA"/>
    <w:rsid w:val="004515D5"/>
    <w:rsid w:val="004924D6"/>
    <w:rsid w:val="004C61F0"/>
    <w:rsid w:val="00532631"/>
    <w:rsid w:val="00542749"/>
    <w:rsid w:val="005530DA"/>
    <w:rsid w:val="00584B90"/>
    <w:rsid w:val="00593531"/>
    <w:rsid w:val="005B0184"/>
    <w:rsid w:val="005B74ED"/>
    <w:rsid w:val="005D2F52"/>
    <w:rsid w:val="005D5535"/>
    <w:rsid w:val="006568EC"/>
    <w:rsid w:val="00660248"/>
    <w:rsid w:val="0067551F"/>
    <w:rsid w:val="00687D04"/>
    <w:rsid w:val="00693EC0"/>
    <w:rsid w:val="006C1B72"/>
    <w:rsid w:val="007209B8"/>
    <w:rsid w:val="007360FF"/>
    <w:rsid w:val="00757D15"/>
    <w:rsid w:val="0077235E"/>
    <w:rsid w:val="00775BA1"/>
    <w:rsid w:val="007E4FD3"/>
    <w:rsid w:val="00801C95"/>
    <w:rsid w:val="00821B42"/>
    <w:rsid w:val="00826667"/>
    <w:rsid w:val="008815E8"/>
    <w:rsid w:val="008867B7"/>
    <w:rsid w:val="008A58A9"/>
    <w:rsid w:val="008C0C36"/>
    <w:rsid w:val="008E79C1"/>
    <w:rsid w:val="008F5919"/>
    <w:rsid w:val="00923ACD"/>
    <w:rsid w:val="00937C27"/>
    <w:rsid w:val="009A63AE"/>
    <w:rsid w:val="009D4E46"/>
    <w:rsid w:val="009F281E"/>
    <w:rsid w:val="00A30937"/>
    <w:rsid w:val="00A64BE8"/>
    <w:rsid w:val="00A678C8"/>
    <w:rsid w:val="00A7650B"/>
    <w:rsid w:val="00A97B94"/>
    <w:rsid w:val="00AC5A43"/>
    <w:rsid w:val="00AD5C85"/>
    <w:rsid w:val="00AE2841"/>
    <w:rsid w:val="00B80C3A"/>
    <w:rsid w:val="00BA2525"/>
    <w:rsid w:val="00BB3D0B"/>
    <w:rsid w:val="00C7331F"/>
    <w:rsid w:val="00C901A4"/>
    <w:rsid w:val="00C91C18"/>
    <w:rsid w:val="00CC5DB0"/>
    <w:rsid w:val="00CD113B"/>
    <w:rsid w:val="00CE108E"/>
    <w:rsid w:val="00CE3CFA"/>
    <w:rsid w:val="00D153DB"/>
    <w:rsid w:val="00D868E1"/>
    <w:rsid w:val="00D870F3"/>
    <w:rsid w:val="00D95C11"/>
    <w:rsid w:val="00DC38AF"/>
    <w:rsid w:val="00DF2332"/>
    <w:rsid w:val="00E02FE6"/>
    <w:rsid w:val="00E05B0A"/>
    <w:rsid w:val="00E45CA2"/>
    <w:rsid w:val="00E615D2"/>
    <w:rsid w:val="00E9190A"/>
    <w:rsid w:val="00EA0C01"/>
    <w:rsid w:val="00EB596E"/>
    <w:rsid w:val="00EF2FD1"/>
    <w:rsid w:val="00EF7A65"/>
    <w:rsid w:val="00F17C09"/>
    <w:rsid w:val="00F26B29"/>
    <w:rsid w:val="00F7188B"/>
    <w:rsid w:val="00FD2D0F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FA88"/>
  <w15:docId w15:val="{76B32656-136D-4C48-8C03-DE69A33E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9C1"/>
    <w:pPr>
      <w:keepNext/>
      <w:ind w:firstLine="720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8E79C1"/>
    <w:rPr>
      <w:sz w:val="26"/>
    </w:rPr>
  </w:style>
  <w:style w:type="character" w:customStyle="1" w:styleId="a4">
    <w:name w:val="Основний текст Знак"/>
    <w:basedOn w:val="a0"/>
    <w:link w:val="a3"/>
    <w:rsid w:val="008E7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8E79C1"/>
    <w:pPr>
      <w:ind w:firstLine="720"/>
      <w:jc w:val="both"/>
    </w:pPr>
    <w:rPr>
      <w:b/>
      <w:sz w:val="26"/>
    </w:rPr>
  </w:style>
  <w:style w:type="character" w:customStyle="1" w:styleId="a6">
    <w:name w:val="Основний текст з відступом Знак"/>
    <w:basedOn w:val="a0"/>
    <w:link w:val="a5"/>
    <w:rsid w:val="008E79C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Indent 2"/>
    <w:basedOn w:val="a"/>
    <w:link w:val="20"/>
    <w:rsid w:val="008E79C1"/>
    <w:pPr>
      <w:ind w:firstLine="720"/>
      <w:jc w:val="both"/>
    </w:pPr>
    <w:rPr>
      <w:sz w:val="26"/>
    </w:rPr>
  </w:style>
  <w:style w:type="character" w:customStyle="1" w:styleId="20">
    <w:name w:val="Основний текст з відступом 2 Знак"/>
    <w:basedOn w:val="a0"/>
    <w:link w:val="2"/>
    <w:rsid w:val="008E7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rsid w:val="008E79C1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E79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E79C1"/>
  </w:style>
  <w:style w:type="character" w:styleId="aa">
    <w:name w:val="Hyperlink"/>
    <w:uiPriority w:val="99"/>
    <w:unhideWhenUsed/>
    <w:rsid w:val="008E79C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E3CF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A63A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9A63A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rsid w:val="002C100A"/>
    <w:pPr>
      <w:spacing w:after="120"/>
      <w:ind w:left="283"/>
    </w:pPr>
    <w:rPr>
      <w:rFonts w:eastAsia="Calibri"/>
      <w:sz w:val="16"/>
      <w:szCs w:val="16"/>
      <w:lang w:eastAsia="uk-UA"/>
    </w:rPr>
  </w:style>
  <w:style w:type="character" w:customStyle="1" w:styleId="30">
    <w:name w:val="Основний текст з відступом 3 Знак"/>
    <w:basedOn w:val="a0"/>
    <w:link w:val="3"/>
    <w:semiHidden/>
    <w:rsid w:val="002C100A"/>
    <w:rPr>
      <w:rFonts w:ascii="Times New Roman" w:eastAsia="Calibri" w:hAnsi="Times New Roman" w:cs="Times New Roman"/>
      <w:sz w:val="16"/>
      <w:szCs w:val="16"/>
      <w:lang w:eastAsia="uk-UA"/>
    </w:rPr>
  </w:style>
  <w:style w:type="paragraph" w:customStyle="1" w:styleId="11">
    <w:name w:val="1 Знак"/>
    <w:basedOn w:val="a"/>
    <w:next w:val="a"/>
    <w:rsid w:val="00A97B94"/>
    <w:pPr>
      <w:spacing w:before="60" w:after="60"/>
      <w:ind w:firstLine="567"/>
      <w:jc w:val="both"/>
    </w:pPr>
    <w:rPr>
      <w:color w:val="000000"/>
      <w:sz w:val="26"/>
      <w:szCs w:val="26"/>
    </w:rPr>
  </w:style>
  <w:style w:type="character" w:customStyle="1" w:styleId="FontStyle16">
    <w:name w:val="Font Style16"/>
    <w:rsid w:val="00A97B94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unhideWhenUsed/>
    <w:rsid w:val="000B3105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0B3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2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02FE6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4C0C-43BA-4C13-A8C3-01CC6DB6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C7C88F82.dotm</Template>
  <TotalTime>5</TotalTime>
  <Pages>3</Pages>
  <Words>3752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Чернишенко Світлана Валеріївна</cp:lastModifiedBy>
  <cp:revision>3</cp:revision>
  <cp:lastPrinted>2019-09-23T06:55:00Z</cp:lastPrinted>
  <dcterms:created xsi:type="dcterms:W3CDTF">2019-09-23T13:04:00Z</dcterms:created>
  <dcterms:modified xsi:type="dcterms:W3CDTF">2019-09-24T13:38:00Z</dcterms:modified>
</cp:coreProperties>
</file>