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5C" w:rsidRDefault="006E37A4">
      <w:pPr>
        <w:contextualSpacing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ПОЯСНЮВАЛЬНА ЗАПИСКА</w:t>
      </w:r>
    </w:p>
    <w:p w:rsidR="00B1775C" w:rsidRDefault="006E37A4">
      <w:pPr>
        <w:contextualSpacing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до проєкту наказу Міністерства фінансів України</w:t>
      </w:r>
    </w:p>
    <w:p w:rsidR="00B1775C" w:rsidRDefault="006E37A4">
      <w:pPr>
        <w:contextualSpacing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«Про затвердження Змін до Порядку проведення сертифікації працівників підрозділів внутрішнього аудиту</w:t>
      </w:r>
      <w:r>
        <w:rPr>
          <w:b/>
          <w:color w:val="000000"/>
          <w:sz w:val="28"/>
          <w:szCs w:val="28"/>
          <w:lang w:val="uk-UA"/>
        </w:rPr>
        <w:t>»</w:t>
      </w:r>
    </w:p>
    <w:p w:rsidR="00B1775C" w:rsidRDefault="00B1775C">
      <w:pPr>
        <w:ind w:firstLine="567"/>
        <w:contextualSpacing/>
        <w:jc w:val="center"/>
        <w:rPr>
          <w:b/>
          <w:color w:val="000000"/>
          <w:sz w:val="28"/>
          <w:szCs w:val="28"/>
          <w:lang w:val="uk-UA"/>
        </w:rPr>
      </w:pPr>
    </w:p>
    <w:p w:rsidR="00B1775C" w:rsidRDefault="006E37A4">
      <w:pPr>
        <w:ind w:right="-1" w:firstLine="567"/>
        <w:jc w:val="both"/>
        <w:rPr>
          <w:b/>
          <w:noProof/>
          <w:color w:val="000000"/>
          <w:sz w:val="28"/>
          <w:szCs w:val="28"/>
          <w:lang w:val="uk-UA" w:eastAsia="en-US"/>
        </w:rPr>
      </w:pPr>
      <w:r>
        <w:rPr>
          <w:b/>
          <w:noProof/>
          <w:color w:val="000000"/>
          <w:sz w:val="28"/>
          <w:szCs w:val="28"/>
          <w:lang w:val="uk-UA" w:eastAsia="en-US"/>
        </w:rPr>
        <w:t>1. Мета</w:t>
      </w:r>
    </w:p>
    <w:p w:rsidR="00B1775C" w:rsidRDefault="006E37A4">
      <w:pPr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Основною метою підготовки проєкту наказу Міністерства фінансів України «Про затвердження Змін до Порядку проведення сертифікації працівників підрозділів внутрішнього аудиту» (далі – проєкт наказу) є удосконалення механізму проведення сертифікації, у тому ч</w:t>
      </w:r>
      <w:r>
        <w:rPr>
          <w:color w:val="000000"/>
          <w:sz w:val="28"/>
          <w:szCs w:val="28"/>
          <w:lang w:val="uk-UA"/>
        </w:rPr>
        <w:t>ислі процедур реєстрації для проходження сертифікації, організації кваліфікаційних іспитів, визначення їх результатів.</w:t>
      </w:r>
    </w:p>
    <w:p w:rsidR="00B1775C" w:rsidRDefault="00B1775C">
      <w:pPr>
        <w:ind w:right="-1" w:firstLine="567"/>
        <w:jc w:val="both"/>
        <w:rPr>
          <w:color w:val="000000"/>
          <w:sz w:val="28"/>
          <w:szCs w:val="28"/>
          <w:lang w:val="uk-UA"/>
        </w:rPr>
      </w:pPr>
    </w:p>
    <w:p w:rsidR="00B1775C" w:rsidRDefault="006E37A4">
      <w:pPr>
        <w:ind w:right="-1" w:firstLine="567"/>
        <w:jc w:val="both"/>
        <w:rPr>
          <w:b/>
          <w:noProof/>
          <w:color w:val="000000"/>
          <w:sz w:val="28"/>
          <w:szCs w:val="28"/>
          <w:lang w:val="uk-UA" w:eastAsia="en-US"/>
        </w:rPr>
      </w:pPr>
      <w:r>
        <w:rPr>
          <w:b/>
          <w:noProof/>
          <w:color w:val="000000"/>
          <w:sz w:val="28"/>
          <w:szCs w:val="28"/>
          <w:lang w:val="uk-UA" w:eastAsia="en-US"/>
        </w:rPr>
        <w:t>2. Обґрунтування необхідності прийняття акта</w:t>
      </w:r>
    </w:p>
    <w:p w:rsidR="00B1775C" w:rsidRDefault="006E37A4">
      <w:pPr>
        <w:ind w:right="-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виконання пункту 141 Плану заходів з реалізації Стратегії реформування системи управлінн</w:t>
      </w:r>
      <w:r>
        <w:rPr>
          <w:color w:val="000000"/>
          <w:sz w:val="28"/>
          <w:szCs w:val="28"/>
          <w:lang w:val="uk-UA"/>
        </w:rPr>
        <w:t>я державними фінансами на 2022–2025 роки, схваленого розпорядженням Кабінету Міністрів України від 29 грудня 2021 року № 1805-р, абзацу другого пункту 3 постанови Кабінету Міністрів України від 12 січня</w:t>
      </w:r>
      <w:r>
        <w:rPr>
          <w:color w:val="000000"/>
          <w:sz w:val="28"/>
          <w:szCs w:val="22"/>
          <w:lang w:val="uk-UA"/>
        </w:rPr>
        <w:t xml:space="preserve"> </w:t>
      </w:r>
      <w:r>
        <w:rPr>
          <w:color w:val="000000"/>
          <w:sz w:val="28"/>
          <w:szCs w:val="22"/>
          <w:lang w:val="uk-UA"/>
        </w:rPr>
        <w:br/>
      </w:r>
      <w:r>
        <w:rPr>
          <w:color w:val="000000"/>
          <w:sz w:val="28"/>
          <w:szCs w:val="28"/>
          <w:lang w:val="uk-UA"/>
        </w:rPr>
        <w:t>2022 року № 12 «Про запровадження сертифікації праці</w:t>
      </w:r>
      <w:r>
        <w:rPr>
          <w:color w:val="000000"/>
          <w:sz w:val="28"/>
          <w:szCs w:val="28"/>
          <w:lang w:val="uk-UA"/>
        </w:rPr>
        <w:t>вників підрозділів внутрішнього аудиту та внесення змін до постанови Кабінету Міністрів України від 28 вересня 2011 р. № 1001» у 2023 році запроваджено національну сертифікацію працівників підрозділів внутрішнього аудиту державних органів. Зокрема, здійсне</w:t>
      </w:r>
      <w:r>
        <w:rPr>
          <w:color w:val="000000"/>
          <w:sz w:val="28"/>
          <w:szCs w:val="28"/>
          <w:lang w:val="uk-UA"/>
        </w:rPr>
        <w:t>но низку організаційних заходів і забезпечено практичне впровадження національної сертифікації шляхом організації та проведення навчального курсу й 11-ти кваліф</w:t>
      </w:r>
      <w:r>
        <w:rPr>
          <w:sz w:val="28"/>
          <w:szCs w:val="28"/>
          <w:lang w:val="uk-UA"/>
        </w:rPr>
        <w:t>ікаційних іспитів для 143-х кандидатів на отримання сертифіката внутрішнього аудитора, за резуль</w:t>
      </w:r>
      <w:r>
        <w:rPr>
          <w:sz w:val="28"/>
          <w:szCs w:val="28"/>
          <w:lang w:val="uk-UA"/>
        </w:rPr>
        <w:t>татами яких</w:t>
      </w:r>
      <w:r>
        <w:rPr>
          <w:sz w:val="28"/>
          <w:szCs w:val="22"/>
          <w:lang w:val="uk-UA"/>
        </w:rPr>
        <w:t xml:space="preserve"> </w:t>
      </w:r>
      <w:r>
        <w:rPr>
          <w:sz w:val="28"/>
          <w:szCs w:val="22"/>
          <w:lang w:val="uk-UA"/>
        </w:rPr>
        <w:br/>
      </w:r>
      <w:r>
        <w:rPr>
          <w:sz w:val="28"/>
          <w:szCs w:val="28"/>
          <w:lang w:val="uk-UA"/>
        </w:rPr>
        <w:t>36 внутрішніх аудиторів успішно склали іспит (з них 19 аудиторів у 2023 році).</w:t>
      </w:r>
    </w:p>
    <w:p w:rsidR="00B1775C" w:rsidRDefault="006E37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Наразі проводиться черговий етап сертифікації внутрішніх аудиторів і здійснюється підготовка до сертифікації шляхом проведення навчального курсу. Водночас за </w:t>
      </w:r>
      <w:r>
        <w:rPr>
          <w:sz w:val="28"/>
          <w:szCs w:val="28"/>
          <w:lang w:val="uk-UA"/>
        </w:rPr>
        <w:t>результатами першого етапу сертифікації визначено необхідність удосконалення механізму проведення сертифікації для:</w:t>
      </w:r>
    </w:p>
    <w:p w:rsidR="00B1775C" w:rsidRDefault="006E37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розширення кола працівників підрозділів внутрішнього аудиту, які можуть проходити сертифікацію;</w:t>
      </w:r>
    </w:p>
    <w:p w:rsidR="00B1775C" w:rsidRDefault="006E37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оптимізації роботи Сертифікаційної коміс</w:t>
      </w:r>
      <w:r>
        <w:rPr>
          <w:sz w:val="28"/>
          <w:szCs w:val="28"/>
          <w:lang w:val="uk-UA"/>
        </w:rPr>
        <w:t>ії;</w:t>
      </w:r>
    </w:p>
    <w:p w:rsidR="00B1775C" w:rsidRDefault="006E37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уточнення та пришвидшення процедури реєстрації для проходження сертифікації, організації кваліфікаційних іспитів;</w:t>
      </w:r>
    </w:p>
    <w:p w:rsidR="00B1775C" w:rsidRDefault="006E37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надання працівникам підрозділів внутрішнього аудиту достатнього часу для підготовки до повторного іспиту тощо.</w:t>
      </w:r>
    </w:p>
    <w:p w:rsidR="00B1775C" w:rsidRDefault="006E37A4">
      <w:pPr>
        <w:ind w:right="-1" w:firstLine="567"/>
        <w:jc w:val="both"/>
        <w:rPr>
          <w:sz w:val="28"/>
          <w:szCs w:val="28"/>
          <w:lang w:val="uk-UA" w:eastAsia="en-US"/>
        </w:rPr>
      </w:pPr>
      <w:r>
        <w:rPr>
          <w:spacing w:val="-4"/>
          <w:sz w:val="28"/>
          <w:szCs w:val="28"/>
          <w:lang w:val="uk-UA" w:eastAsia="en-US"/>
        </w:rPr>
        <w:t>Прийняття проєкту наказ</w:t>
      </w:r>
      <w:r>
        <w:rPr>
          <w:spacing w:val="-4"/>
          <w:sz w:val="28"/>
          <w:szCs w:val="28"/>
          <w:lang w:val="uk-UA" w:eastAsia="en-US"/>
        </w:rPr>
        <w:t>у дасть змогу Міністерству фінансів України удосконалити механізм проведення сертифікації працівників підрозділів</w:t>
      </w:r>
      <w:r>
        <w:rPr>
          <w:sz w:val="28"/>
          <w:szCs w:val="28"/>
          <w:lang w:val="uk-UA"/>
        </w:rPr>
        <w:t xml:space="preserve"> </w:t>
      </w:r>
      <w:r>
        <w:rPr>
          <w:spacing w:val="-4"/>
          <w:sz w:val="28"/>
          <w:szCs w:val="28"/>
          <w:lang w:val="uk-UA" w:eastAsia="en-US"/>
        </w:rPr>
        <w:t xml:space="preserve">внутрішнього аудиту державних органів з урахуванням проведеного першого етапу сертифікації, а також </w:t>
      </w:r>
      <w:r>
        <w:rPr>
          <w:sz w:val="28"/>
          <w:szCs w:val="28"/>
          <w:lang w:val="uk-UA" w:eastAsia="en-US"/>
        </w:rPr>
        <w:t>кращих міжнародних практик у цій сфері.</w:t>
      </w:r>
    </w:p>
    <w:p w:rsidR="00B1775C" w:rsidRDefault="00B1775C">
      <w:pPr>
        <w:ind w:right="-1" w:firstLine="567"/>
        <w:jc w:val="both"/>
        <w:rPr>
          <w:b/>
          <w:noProof/>
          <w:color w:val="000000" w:themeColor="text1"/>
          <w:sz w:val="28"/>
          <w:szCs w:val="28"/>
          <w:lang w:val="uk-UA" w:eastAsia="en-US"/>
        </w:rPr>
      </w:pPr>
    </w:p>
    <w:p w:rsidR="00B1775C" w:rsidRDefault="006E37A4">
      <w:pPr>
        <w:ind w:right="-1" w:firstLine="567"/>
        <w:jc w:val="both"/>
        <w:rPr>
          <w:b/>
          <w:noProof/>
          <w:sz w:val="28"/>
          <w:szCs w:val="28"/>
          <w:lang w:val="uk-UA" w:eastAsia="en-US"/>
        </w:rPr>
      </w:pPr>
      <w:r>
        <w:rPr>
          <w:b/>
          <w:noProof/>
          <w:color w:val="000000" w:themeColor="text1"/>
          <w:sz w:val="28"/>
          <w:szCs w:val="28"/>
          <w:lang w:val="uk-UA" w:eastAsia="en-US"/>
        </w:rPr>
        <w:lastRenderedPageBreak/>
        <w:t>3</w:t>
      </w:r>
      <w:r>
        <w:rPr>
          <w:b/>
          <w:noProof/>
          <w:color w:val="000000" w:themeColor="text1"/>
          <w:sz w:val="28"/>
          <w:szCs w:val="28"/>
          <w:lang w:val="uk-UA" w:eastAsia="en-US"/>
        </w:rPr>
        <w:t xml:space="preserve">. Основні положення </w:t>
      </w:r>
      <w:r>
        <w:rPr>
          <w:b/>
          <w:noProof/>
          <w:sz w:val="28"/>
          <w:szCs w:val="28"/>
          <w:lang w:val="uk-UA" w:eastAsia="en-US"/>
        </w:rPr>
        <w:t>проєкту акта</w:t>
      </w:r>
    </w:p>
    <w:p w:rsidR="00B1775C" w:rsidRDefault="006E37A4">
      <w:pPr>
        <w:shd w:val="clear" w:color="auto" w:fill="FFFFFF"/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Проєктом наказ</w:t>
      </w:r>
      <w:r>
        <w:rPr>
          <w:color w:val="000000"/>
          <w:sz w:val="28"/>
          <w:szCs w:val="28"/>
          <w:lang w:val="uk-UA"/>
        </w:rPr>
        <w:t>у запропоновано:</w:t>
      </w:r>
    </w:p>
    <w:p w:rsidR="00B1775C" w:rsidRDefault="006E37A4">
      <w:pPr>
        <w:shd w:val="clear" w:color="auto" w:fill="FFFFFF"/>
        <w:tabs>
          <w:tab w:val="left" w:pos="851"/>
        </w:tabs>
        <w:ind w:right="-1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1)</w:t>
      </w:r>
      <w:r>
        <w:rPr>
          <w:color w:val="000000" w:themeColor="text1"/>
          <w:sz w:val="28"/>
          <w:szCs w:val="28"/>
          <w:lang w:val="uk-UA"/>
        </w:rPr>
        <w:tab/>
        <w:t>поширити дію Порядку проведення сертифікації</w:t>
      </w:r>
      <w:r>
        <w:rPr>
          <w:color w:val="000000" w:themeColor="text1"/>
          <w:sz w:val="28"/>
          <w:szCs w:val="28"/>
          <w:lang w:val="uk-UA"/>
        </w:rPr>
        <w:t xml:space="preserve"> на працівників підрозділів внутрішнього аудиту бюджетних установ, які належать до сфери управління міністерств, інших центральних органів виконавчої влади, Ради міністрів Автономної Республіки Крим, обласних, Київської та Севастопольської міських державни</w:t>
      </w:r>
      <w:r>
        <w:rPr>
          <w:color w:val="000000" w:themeColor="text1"/>
          <w:sz w:val="28"/>
          <w:szCs w:val="28"/>
          <w:lang w:val="uk-UA"/>
        </w:rPr>
        <w:t>х адміністрацій, інших головних розпорядників коштів державного бюджету;</w:t>
      </w:r>
    </w:p>
    <w:p w:rsidR="00B1775C" w:rsidRDefault="006E37A4">
      <w:pPr>
        <w:shd w:val="clear" w:color="auto" w:fill="FFFFFF"/>
        <w:tabs>
          <w:tab w:val="left" w:pos="851"/>
        </w:tabs>
        <w:ind w:right="-1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2)</w:t>
      </w:r>
      <w:r>
        <w:rPr>
          <w:color w:val="000000" w:themeColor="text1"/>
          <w:sz w:val="28"/>
          <w:szCs w:val="28"/>
          <w:lang w:val="uk-UA"/>
        </w:rPr>
        <w:tab/>
        <w:t xml:space="preserve">встановити мінімально необхідні вимоги для проходження сертифікації, зокрема: наявність стажу роботи у підрозділах внутрішнього аудиту не менше </w:t>
      </w:r>
      <w:r>
        <w:rPr>
          <w:color w:val="000000" w:themeColor="text1"/>
          <w:sz w:val="28"/>
          <w:szCs w:val="28"/>
          <w:lang w:val="uk-UA"/>
        </w:rPr>
        <w:br/>
        <w:t>2-х років з урахуванням подібних ви</w:t>
      </w:r>
      <w:r>
        <w:rPr>
          <w:color w:val="000000" w:themeColor="text1"/>
          <w:sz w:val="28"/>
          <w:szCs w:val="28"/>
          <w:lang w:val="uk-UA"/>
        </w:rPr>
        <w:t>мог для отримання міжнародного сертифіката внутрішнього аудитора (наприклад, сертифіката СІА);</w:t>
      </w:r>
    </w:p>
    <w:p w:rsidR="00B1775C" w:rsidRDefault="006E37A4">
      <w:pPr>
        <w:shd w:val="clear" w:color="auto" w:fill="FFFFFF"/>
        <w:tabs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3)</w:t>
      </w:r>
      <w:r>
        <w:rPr>
          <w:color w:val="000000" w:themeColor="text1"/>
          <w:sz w:val="28"/>
          <w:szCs w:val="28"/>
          <w:lang w:val="uk-UA"/>
        </w:rPr>
        <w:tab/>
        <w:t>уточнити процедуру реєстрації для проходження сертифікації та д</w:t>
      </w:r>
      <w:r>
        <w:rPr>
          <w:color w:val="000000"/>
          <w:sz w:val="28"/>
          <w:szCs w:val="28"/>
          <w:lang w:val="uk-UA"/>
        </w:rPr>
        <w:t xml:space="preserve">оповнити підстави для відмови в реєстрації через відсутність необхідного для проходження </w:t>
      </w:r>
      <w:r>
        <w:rPr>
          <w:color w:val="000000"/>
          <w:sz w:val="28"/>
          <w:szCs w:val="28"/>
          <w:lang w:val="uk-UA"/>
        </w:rPr>
        <w:t>сертифікації стажу роботи у підрозділах внутрішнього аудиту та/або подання документів раніше ніж через рік від дати попереднього іспиту;</w:t>
      </w:r>
    </w:p>
    <w:p w:rsidR="00B1775C" w:rsidRDefault="006E37A4">
      <w:pPr>
        <w:shd w:val="clear" w:color="auto" w:fill="FFFFFF"/>
        <w:tabs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4)</w:t>
      </w:r>
      <w:r>
        <w:rPr>
          <w:color w:val="000000"/>
          <w:sz w:val="28"/>
          <w:szCs w:val="28"/>
          <w:lang w:val="uk-UA"/>
        </w:rPr>
        <w:tab/>
        <w:t>удосконалити процедуру організації кваліфікаційного іспиту в частині:</w:t>
      </w:r>
    </w:p>
    <w:p w:rsidR="00B1775C" w:rsidRDefault="006E37A4">
      <w:pPr>
        <w:shd w:val="clear" w:color="auto" w:fill="FFFFFF"/>
        <w:tabs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формування варіантів бланків тестових завдань;</w:t>
      </w:r>
    </w:p>
    <w:p w:rsidR="00B1775C" w:rsidRDefault="006E37A4">
      <w:pPr>
        <w:shd w:val="clear" w:color="auto" w:fill="FFFFFF"/>
        <w:tabs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наявності довідки з місця роботи для підтвердження того, що кандидат на отримання сертифіката станом на дату проведення кваліфікаційного іспиту працює у підрозділі внутрішнього аудиту;</w:t>
      </w:r>
    </w:p>
    <w:p w:rsidR="00B1775C" w:rsidRDefault="006E37A4">
      <w:pPr>
        <w:shd w:val="clear" w:color="auto" w:fill="FFFFFF"/>
        <w:tabs>
          <w:tab w:val="left" w:pos="851"/>
        </w:tabs>
        <w:ind w:right="-1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зменшення з 5-ти до 3-х мінімальної кількості членів Сертифікаційної к</w:t>
      </w:r>
      <w:r>
        <w:rPr>
          <w:color w:val="000000"/>
          <w:sz w:val="28"/>
          <w:szCs w:val="28"/>
          <w:lang w:val="uk-UA"/>
        </w:rPr>
        <w:t>омісії, які мають бут</w:t>
      </w:r>
      <w:r>
        <w:rPr>
          <w:color w:val="000000" w:themeColor="text1"/>
          <w:sz w:val="28"/>
          <w:szCs w:val="28"/>
          <w:lang w:val="uk-UA"/>
        </w:rPr>
        <w:t>и присутні на кваліфікаційному іспиті;</w:t>
      </w:r>
    </w:p>
    <w:p w:rsidR="00B1775C" w:rsidRDefault="006E37A4">
      <w:pPr>
        <w:shd w:val="clear" w:color="auto" w:fill="FFFFFF"/>
        <w:tabs>
          <w:tab w:val="left" w:pos="851"/>
        </w:tabs>
        <w:ind w:right="-1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збільшення до 3-х робочих днів терміну інформування Мінфіну про необхідність перенесення дати кваліфікаційного іспиту через наявність документально обґрунтованих причин (хвороба, службове відрядже</w:t>
      </w:r>
      <w:r>
        <w:rPr>
          <w:color w:val="000000" w:themeColor="text1"/>
          <w:sz w:val="28"/>
          <w:szCs w:val="28"/>
          <w:lang w:val="uk-UA"/>
        </w:rPr>
        <w:t>ння);</w:t>
      </w:r>
    </w:p>
    <w:p w:rsidR="00B1775C" w:rsidRDefault="006E37A4">
      <w:pPr>
        <w:shd w:val="clear" w:color="auto" w:fill="FFFFFF"/>
        <w:tabs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5) змінити підхід до визначення результатів кваліфікаційного іспиту з огляду на результати перш</w:t>
      </w:r>
      <w:r>
        <w:rPr>
          <w:color w:val="000000"/>
          <w:sz w:val="28"/>
          <w:szCs w:val="28"/>
          <w:lang w:val="uk-UA"/>
        </w:rPr>
        <w:t>ого етапу сертифікації працівників підрозділів внутрішнього аудиту, зокрема підвищити на 10 % пороговий бал, який необхідно набрати для проходження корекці</w:t>
      </w:r>
      <w:r>
        <w:rPr>
          <w:color w:val="000000"/>
          <w:sz w:val="28"/>
          <w:szCs w:val="28"/>
          <w:lang w:val="uk-UA"/>
        </w:rPr>
        <w:t>йного обстеження за окремими модулями питань кваліфікаційного іспиту;</w:t>
      </w:r>
    </w:p>
    <w:p w:rsidR="00B1775C" w:rsidRDefault="006E37A4">
      <w:pPr>
        <w:shd w:val="clear" w:color="auto" w:fill="FFFFFF"/>
        <w:tabs>
          <w:tab w:val="left" w:pos="851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6)</w:t>
      </w:r>
      <w:r>
        <w:rPr>
          <w:color w:val="000000"/>
          <w:sz w:val="28"/>
          <w:szCs w:val="28"/>
          <w:lang w:val="uk-UA"/>
        </w:rPr>
        <w:tab/>
        <w:t>уточнити норму щодо повторного складення кваліфікаційного іспиту (не раніше ніж через рік від дати попереднього іспиту) з метою надання працівникам підрозділів внутрішнього аудиту дос</w:t>
      </w:r>
      <w:r>
        <w:rPr>
          <w:color w:val="000000"/>
          <w:sz w:val="28"/>
          <w:szCs w:val="28"/>
          <w:lang w:val="uk-UA"/>
        </w:rPr>
        <w:t>татнього часу для підготовки до іспиту;</w:t>
      </w:r>
    </w:p>
    <w:p w:rsidR="00B1775C" w:rsidRDefault="006E37A4">
      <w:pPr>
        <w:shd w:val="clear" w:color="auto" w:fill="FFFFFF"/>
        <w:tabs>
          <w:tab w:val="left" w:pos="851"/>
        </w:tabs>
        <w:ind w:right="-1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7) удосконалити процедуру ознайомлення з резу</w:t>
      </w:r>
      <w:r>
        <w:rPr>
          <w:color w:val="000000" w:themeColor="text1"/>
          <w:sz w:val="28"/>
          <w:szCs w:val="28"/>
          <w:lang w:val="uk-UA"/>
        </w:rPr>
        <w:t>льтатами кваліфікаційного іспиту;</w:t>
      </w:r>
    </w:p>
    <w:p w:rsidR="00B1775C" w:rsidRDefault="006E37A4">
      <w:pPr>
        <w:shd w:val="clear" w:color="auto" w:fill="FFFFFF"/>
        <w:tabs>
          <w:tab w:val="left" w:pos="851"/>
        </w:tabs>
        <w:ind w:right="-1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8) встановити механізм поновлення дії сертифіката внутрішнього аудиту.</w:t>
      </w:r>
    </w:p>
    <w:p w:rsidR="00B1775C" w:rsidRDefault="00B1775C">
      <w:pPr>
        <w:ind w:right="-1"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</w:p>
    <w:p w:rsidR="00B1775C" w:rsidRDefault="006E37A4">
      <w:pPr>
        <w:ind w:right="-1" w:firstLine="567"/>
        <w:jc w:val="both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4. Правові аспекти</w:t>
      </w:r>
    </w:p>
    <w:p w:rsidR="00B1775C" w:rsidRDefault="006E37A4">
      <w:pPr>
        <w:ind w:right="-1" w:firstLine="567"/>
        <w:jc w:val="both"/>
        <w:rPr>
          <w:bCs/>
          <w:color w:val="000000" w:themeColor="text1"/>
          <w:spacing w:val="-4"/>
          <w:sz w:val="28"/>
          <w:szCs w:val="28"/>
          <w:lang w:val="uk-UA"/>
        </w:rPr>
      </w:pPr>
      <w:r>
        <w:rPr>
          <w:bCs/>
          <w:color w:val="000000" w:themeColor="text1"/>
          <w:spacing w:val="-4"/>
          <w:sz w:val="28"/>
          <w:szCs w:val="28"/>
          <w:lang w:val="uk-UA"/>
        </w:rPr>
        <w:t>Основними нормативно-правовими актами у цій сф</w:t>
      </w:r>
      <w:r>
        <w:rPr>
          <w:bCs/>
          <w:color w:val="000000" w:themeColor="text1"/>
          <w:spacing w:val="-4"/>
          <w:sz w:val="28"/>
          <w:szCs w:val="28"/>
          <w:lang w:val="uk-UA"/>
        </w:rPr>
        <w:t>ері суспільних відносин є:</w:t>
      </w:r>
    </w:p>
    <w:p w:rsidR="00B1775C" w:rsidRDefault="006E37A4">
      <w:pPr>
        <w:ind w:right="-1"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Бюджетний кодекс України;</w:t>
      </w:r>
    </w:p>
    <w:p w:rsidR="00B1775C" w:rsidRDefault="006E37A4">
      <w:pPr>
        <w:ind w:right="-1"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постанова Кабінету Міністрів України</w:t>
      </w:r>
      <w:r>
        <w:rPr>
          <w:bCs/>
          <w:color w:val="000000"/>
          <w:sz w:val="28"/>
          <w:szCs w:val="28"/>
          <w:lang w:val="uk-UA"/>
        </w:rPr>
        <w:t xml:space="preserve"> від 20 серпня 2014 року № 375 «Про затвердження Положення про Міністерство фінансів України»;</w:t>
      </w:r>
    </w:p>
    <w:p w:rsidR="00B1775C" w:rsidRDefault="006E37A4">
      <w:pPr>
        <w:ind w:right="-1"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lastRenderedPageBreak/>
        <w:t xml:space="preserve">розпорядження Кабінету Міністрів України від 29 грудня 2021 року </w:t>
      </w:r>
      <w:r>
        <w:rPr>
          <w:bCs/>
          <w:color w:val="000000"/>
          <w:sz w:val="28"/>
          <w:szCs w:val="28"/>
          <w:lang w:val="uk-UA"/>
        </w:rPr>
        <w:br/>
      </w:r>
      <w:r>
        <w:rPr>
          <w:bCs/>
          <w:color w:val="000000"/>
          <w:sz w:val="28"/>
          <w:szCs w:val="28"/>
          <w:lang w:val="uk-UA"/>
        </w:rPr>
        <w:t>№ 1805-р «Про схвалення Стратегії реформування системи управління державними фінансами на 2022–2025 роки»;</w:t>
      </w:r>
    </w:p>
    <w:p w:rsidR="00B1775C" w:rsidRDefault="006E37A4">
      <w:pPr>
        <w:ind w:right="-1"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постанова Кабінету Міністрів України від 12.01.2022 № 12 «Про запровадження сертифікації працівників підрозділів внутрішнього аудиту та внесення змін</w:t>
      </w:r>
      <w:r>
        <w:rPr>
          <w:bCs/>
          <w:color w:val="000000"/>
          <w:sz w:val="28"/>
          <w:szCs w:val="28"/>
          <w:lang w:val="uk-UA"/>
        </w:rPr>
        <w:t xml:space="preserve"> до постанови Кабінету Міністрів України від 28 вересня 2011 р. </w:t>
      </w:r>
      <w:r>
        <w:rPr>
          <w:bCs/>
          <w:color w:val="000000"/>
          <w:sz w:val="28"/>
          <w:szCs w:val="28"/>
          <w:lang w:val="uk-UA"/>
        </w:rPr>
        <w:br/>
        <w:t>№ 1001».</w:t>
      </w:r>
    </w:p>
    <w:p w:rsidR="00B1775C" w:rsidRDefault="00B1775C">
      <w:pPr>
        <w:ind w:right="-1" w:firstLine="567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B1775C" w:rsidRDefault="006E37A4">
      <w:pPr>
        <w:ind w:right="-1" w:firstLine="567"/>
        <w:jc w:val="both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 xml:space="preserve">5. Фінансово-економічне </w:t>
      </w:r>
      <w:r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обґрунтування</w:t>
      </w:r>
      <w:r>
        <w:rPr>
          <w:b/>
          <w:bCs/>
          <w:color w:val="000000" w:themeColor="text1"/>
          <w:sz w:val="28"/>
          <w:szCs w:val="28"/>
          <w:lang w:val="uk-UA"/>
        </w:rPr>
        <w:t xml:space="preserve"> </w:t>
      </w:r>
    </w:p>
    <w:p w:rsidR="00B1775C" w:rsidRDefault="006E37A4">
      <w:pPr>
        <w:ind w:right="-1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Реалізація акта не потребуватиме додаткових фінансових витрат з Державного бюджету України.</w:t>
      </w:r>
    </w:p>
    <w:p w:rsidR="00B1775C" w:rsidRDefault="00B1775C">
      <w:pPr>
        <w:ind w:right="-1" w:firstLine="567"/>
        <w:jc w:val="both"/>
        <w:rPr>
          <w:b/>
          <w:color w:val="000000" w:themeColor="text1"/>
          <w:sz w:val="28"/>
          <w:szCs w:val="28"/>
          <w:highlight w:val="yellow"/>
          <w:lang w:val="uk-UA"/>
        </w:rPr>
      </w:pPr>
    </w:p>
    <w:p w:rsidR="00B1775C" w:rsidRDefault="006E37A4">
      <w:pPr>
        <w:ind w:right="-1" w:firstLine="567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6. Позиція заінтересованих сторін</w:t>
      </w:r>
    </w:p>
    <w:p w:rsidR="00B1775C" w:rsidRDefault="006E37A4">
      <w:pPr>
        <w:ind w:right="-1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Проєкт наказу н</w:t>
      </w:r>
      <w:r>
        <w:rPr>
          <w:color w:val="000000" w:themeColor="text1"/>
          <w:sz w:val="28"/>
          <w:szCs w:val="28"/>
          <w:lang w:val="uk-UA"/>
        </w:rPr>
        <w:t xml:space="preserve">е стосується питань функціонування місцевого самоврядування, прав та інтересів територіальних громад, місцевого та регіонального розвитку, сфери наукової та науково-технічної діяльності, соціально-трудової сфери, прав осіб з інвалідністю, функціонування і </w:t>
      </w:r>
      <w:r>
        <w:rPr>
          <w:color w:val="000000" w:themeColor="text1"/>
          <w:sz w:val="28"/>
          <w:szCs w:val="28"/>
          <w:lang w:val="uk-UA"/>
        </w:rPr>
        <w:t xml:space="preserve">застосування української мови як державної. </w:t>
      </w:r>
    </w:p>
    <w:p w:rsidR="00B1775C" w:rsidRDefault="006E37A4">
      <w:pPr>
        <w:ind w:right="-1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Проєкт наказу не потребує проведення консультацій з громадськістю.</w:t>
      </w:r>
    </w:p>
    <w:p w:rsidR="006E37A4" w:rsidRPr="006E37A4" w:rsidRDefault="006E37A4" w:rsidP="006E37A4">
      <w:pPr>
        <w:ind w:right="-1" w:firstLine="567"/>
        <w:jc w:val="both"/>
        <w:rPr>
          <w:sz w:val="28"/>
          <w:szCs w:val="28"/>
          <w:lang w:val="uk-UA"/>
        </w:rPr>
      </w:pPr>
      <w:r w:rsidRPr="006E37A4">
        <w:rPr>
          <w:sz w:val="28"/>
          <w:szCs w:val="28"/>
          <w:lang w:val="uk-UA"/>
        </w:rPr>
        <w:t>Проєкт наказу потребує погодження з Національним агентством України з питань державної служби та отримання вис</w:t>
      </w:r>
      <w:bookmarkStart w:id="0" w:name="_GoBack"/>
      <w:bookmarkEnd w:id="0"/>
      <w:r w:rsidRPr="006E37A4">
        <w:rPr>
          <w:sz w:val="28"/>
          <w:szCs w:val="28"/>
          <w:lang w:val="uk-UA"/>
        </w:rPr>
        <w:t>новку Державної регуляторної служби України стосовно його належності до регуляторних актів.</w:t>
      </w:r>
    </w:p>
    <w:p w:rsidR="00B1775C" w:rsidRDefault="006E37A4" w:rsidP="006E37A4">
      <w:pPr>
        <w:ind w:right="-1" w:firstLine="567"/>
        <w:jc w:val="both"/>
        <w:rPr>
          <w:sz w:val="28"/>
          <w:szCs w:val="28"/>
          <w:lang w:val="uk-UA"/>
        </w:rPr>
      </w:pPr>
      <w:r w:rsidRPr="006E37A4">
        <w:rPr>
          <w:sz w:val="28"/>
          <w:szCs w:val="28"/>
          <w:lang w:val="uk-UA"/>
        </w:rPr>
        <w:t>Проєкт наказу підлягає державній реєстрації в Міністерстві юстиції України.</w:t>
      </w:r>
    </w:p>
    <w:p w:rsidR="006E37A4" w:rsidRDefault="006E37A4" w:rsidP="006E37A4">
      <w:pPr>
        <w:ind w:right="-1" w:firstLine="567"/>
        <w:jc w:val="both"/>
        <w:rPr>
          <w:b/>
          <w:color w:val="000000"/>
          <w:sz w:val="28"/>
          <w:szCs w:val="28"/>
          <w:lang w:val="uk-UA"/>
        </w:rPr>
      </w:pPr>
    </w:p>
    <w:p w:rsidR="00B1775C" w:rsidRDefault="006E37A4">
      <w:pPr>
        <w:ind w:right="-1" w:firstLine="567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7. Оцінка відповідності </w:t>
      </w:r>
    </w:p>
    <w:p w:rsidR="00B1775C" w:rsidRDefault="006E37A4">
      <w:pPr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проєкті наказу </w:t>
      </w:r>
      <w:r>
        <w:rPr>
          <w:color w:val="000000"/>
          <w:sz w:val="28"/>
          <w:szCs w:val="28"/>
          <w:lang w:val="uk-UA"/>
        </w:rPr>
        <w:t>відсутні положення, що:</w:t>
      </w:r>
    </w:p>
    <w:p w:rsidR="00B1775C" w:rsidRDefault="006E37A4">
      <w:pPr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стосуються прав та свобод, гарантованих Конвенцією про захист прав людини і основоположних свобод;</w:t>
      </w:r>
    </w:p>
    <w:p w:rsidR="00B1775C" w:rsidRDefault="006E37A4">
      <w:pPr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впливають на забезпечення рівних прав та можливостей жінок і чоловіків;</w:t>
      </w:r>
    </w:p>
    <w:p w:rsidR="00B1775C" w:rsidRDefault="006E37A4">
      <w:pPr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містять ризики вчинення корупційних правопорушень та правопор</w:t>
      </w:r>
      <w:r>
        <w:rPr>
          <w:color w:val="000000"/>
          <w:sz w:val="28"/>
          <w:szCs w:val="28"/>
          <w:lang w:val="uk-UA"/>
        </w:rPr>
        <w:t>ушень, пов’язаних із корупцією;</w:t>
      </w:r>
    </w:p>
    <w:p w:rsidR="00B1775C" w:rsidRDefault="006E37A4">
      <w:pPr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створюють підстави для дискримінації.</w:t>
      </w:r>
    </w:p>
    <w:p w:rsidR="00B1775C" w:rsidRDefault="006E37A4">
      <w:pPr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Предмет правового регулювання проєкту акта не регулюється актами законодавства ЄС, імплементацію яких передбачено Угодою про асоціацію між Україною, з однієї сторони, та Європейським Сою</w:t>
      </w:r>
      <w:r>
        <w:rPr>
          <w:color w:val="000000"/>
          <w:sz w:val="28"/>
          <w:szCs w:val="28"/>
          <w:lang w:val="uk-UA"/>
        </w:rPr>
        <w:t>зом, Європейським Співтовариством з атомної енергії і їхніми державами-членами, з іншої сторони.</w:t>
      </w:r>
    </w:p>
    <w:p w:rsidR="00B1775C" w:rsidRDefault="00B1775C">
      <w:pPr>
        <w:ind w:right="-1" w:firstLine="567"/>
        <w:rPr>
          <w:color w:val="000000"/>
          <w:sz w:val="28"/>
          <w:szCs w:val="28"/>
          <w:lang w:val="uk-UA"/>
        </w:rPr>
      </w:pPr>
    </w:p>
    <w:p w:rsidR="00B1775C" w:rsidRDefault="006E37A4">
      <w:pPr>
        <w:pStyle w:val="3"/>
        <w:spacing w:before="0" w:after="0"/>
        <w:ind w:right="-1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8. Прогноз результатів</w:t>
      </w:r>
    </w:p>
    <w:p w:rsidR="00B1775C" w:rsidRDefault="006E37A4">
      <w:pPr>
        <w:ind w:right="-1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Прийняття наказу дасть змогу удосконалити механізм проведення сертифікації працівників підрозділів внутрішнього аудиту з урахуванням до</w:t>
      </w:r>
      <w:r>
        <w:rPr>
          <w:color w:val="000000"/>
          <w:sz w:val="28"/>
          <w:szCs w:val="28"/>
          <w:lang w:val="uk-UA"/>
        </w:rPr>
        <w:t>свіду проведення у 2023–2024 роках першого етапу сертифікації, а також кращих міжнародних практик у цій сфері.</w:t>
      </w:r>
    </w:p>
    <w:p w:rsidR="00B1775C" w:rsidRDefault="006E37A4">
      <w:pPr>
        <w:ind w:right="-1"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Реалізація наказу не матиме впливу на ринкове середовище, забезпечення захисту прав та інтересів суб’єктів господарювання, громадян і держави; ро</w:t>
      </w:r>
      <w:r>
        <w:rPr>
          <w:color w:val="000000" w:themeColor="text1"/>
          <w:sz w:val="28"/>
          <w:szCs w:val="28"/>
          <w:lang w:val="uk-UA"/>
        </w:rPr>
        <w:t xml:space="preserve">звиток регіонів, підвищення чи зниження спроможності територіальних </w:t>
      </w:r>
      <w:r>
        <w:rPr>
          <w:color w:val="000000" w:themeColor="text1"/>
          <w:sz w:val="28"/>
          <w:szCs w:val="28"/>
          <w:lang w:val="uk-UA"/>
        </w:rPr>
        <w:lastRenderedPageBreak/>
        <w:t xml:space="preserve">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</w:t>
      </w:r>
      <w:r>
        <w:rPr>
          <w:color w:val="000000" w:themeColor="text1"/>
          <w:sz w:val="28"/>
          <w:szCs w:val="28"/>
          <w:lang w:val="uk-UA"/>
        </w:rPr>
        <w:t>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B1775C" w:rsidRDefault="00B1775C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B1775C" w:rsidRDefault="00B1775C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B1775C" w:rsidRDefault="006E37A4">
      <w:pPr>
        <w:jc w:val="both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>Міністр фінансів України                                                       Сергій МАРЧЕНКО</w:t>
      </w:r>
    </w:p>
    <w:p w:rsidR="00B1775C" w:rsidRDefault="00B1775C">
      <w:pPr>
        <w:jc w:val="both"/>
        <w:rPr>
          <w:color w:val="000000" w:themeColor="text1"/>
          <w:sz w:val="28"/>
          <w:szCs w:val="28"/>
          <w:lang w:val="uk-UA"/>
        </w:rPr>
      </w:pPr>
    </w:p>
    <w:p w:rsidR="00B1775C" w:rsidRDefault="006E37A4">
      <w:pPr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«____» </w:t>
      </w:r>
      <w:r>
        <w:rPr>
          <w:color w:val="000000" w:themeColor="text1"/>
          <w:sz w:val="28"/>
          <w:szCs w:val="28"/>
          <w:lang w:val="uk-UA"/>
        </w:rPr>
        <w:t>__</w:t>
      </w:r>
      <w:r>
        <w:rPr>
          <w:color w:val="000000" w:themeColor="text1"/>
          <w:sz w:val="28"/>
          <w:szCs w:val="28"/>
          <w:lang w:val="uk-UA"/>
        </w:rPr>
        <w:t xml:space="preserve">__________ 2024 р. </w:t>
      </w:r>
    </w:p>
    <w:sectPr w:rsidR="00B1775C">
      <w:headerReference w:type="even" r:id="rId6"/>
      <w:headerReference w:type="default" r:id="rId7"/>
      <w:pgSz w:w="11906" w:h="16838"/>
      <w:pgMar w:top="1134" w:right="567" w:bottom="1588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75C" w:rsidRDefault="00B1775C"/>
  </w:endnote>
  <w:endnote w:type="continuationSeparator" w:id="0">
    <w:p w:rsidR="00B1775C" w:rsidRDefault="00B17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75C" w:rsidRDefault="00B1775C"/>
  </w:footnote>
  <w:footnote w:type="continuationSeparator" w:id="0">
    <w:p w:rsidR="00B1775C" w:rsidRDefault="00B177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5C" w:rsidRDefault="006E37A4">
    <w:pPr>
      <w:pStyle w:val="a3"/>
      <w:framePr w:wrap="around" w:vAnchor="text" w:hAnchor="margin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</w:rPr>
      <w:t>#</w:t>
    </w:r>
    <w:r>
      <w:rPr>
        <w:rStyle w:val="af2"/>
      </w:rPr>
      <w:fldChar w:fldCharType="end"/>
    </w:r>
  </w:p>
  <w:p w:rsidR="00B1775C" w:rsidRDefault="00B177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75C" w:rsidRDefault="006E37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E37A4">
      <w:rPr>
        <w:noProof/>
        <w:lang w:val="uk-UA"/>
      </w:rPr>
      <w:t>2</w:t>
    </w:r>
    <w:r>
      <w:fldChar w:fldCharType="end"/>
    </w:r>
  </w:p>
  <w:p w:rsidR="00B1775C" w:rsidRDefault="00B177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5C"/>
    <w:rsid w:val="006E37A4"/>
    <w:rsid w:val="00B1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700E"/>
  <w15:docId w15:val="{D8354317-8F13-41E3-ACEC-0506C173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qFormat/>
    <w:pPr>
      <w:keepNext/>
      <w:keepLines/>
      <w:spacing w:before="40"/>
      <w:outlineLvl w:val="1"/>
    </w:pPr>
    <w:rPr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Normal (Web)"/>
    <w:basedOn w:val="a"/>
    <w:link w:val="a6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semiHidden/>
    <w:rPr>
      <w:rFonts w:ascii="Segoe UI" w:hAnsi="Segoe UI"/>
      <w:sz w:val="18"/>
      <w:szCs w:val="18"/>
    </w:rPr>
  </w:style>
  <w:style w:type="paragraph" w:customStyle="1" w:styleId="rvps2">
    <w:name w:val="rvps2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9">
    <w:name w:val="footer"/>
    <w:basedOn w:val="a"/>
    <w:link w:val="aa"/>
    <w:pPr>
      <w:tabs>
        <w:tab w:val="center" w:pos="4819"/>
        <w:tab w:val="right" w:pos="9639"/>
      </w:tabs>
    </w:pPr>
  </w:style>
  <w:style w:type="paragraph" w:styleId="ab">
    <w:name w:val="List Paragraph"/>
    <w:basedOn w:val="a"/>
    <w:qFormat/>
    <w:pPr>
      <w:spacing w:after="160" w:line="259" w:lineRule="auto"/>
      <w:ind w:left="720"/>
      <w:contextualSpacing/>
    </w:pPr>
    <w:rPr>
      <w:sz w:val="22"/>
      <w:szCs w:val="22"/>
      <w:lang w:val="uk-UA" w:eastAsia="en-US"/>
    </w:rPr>
  </w:style>
  <w:style w:type="paragraph" w:styleId="ac">
    <w:name w:val="footnote text"/>
    <w:link w:val="ad"/>
    <w:semiHidden/>
    <w:pPr>
      <w:spacing w:after="0" w:line="240" w:lineRule="auto"/>
    </w:pPr>
    <w:rPr>
      <w:sz w:val="20"/>
      <w:szCs w:val="20"/>
    </w:rPr>
  </w:style>
  <w:style w:type="paragraph" w:styleId="ae">
    <w:name w:val="endnote text"/>
    <w:link w:val="af"/>
    <w:semiHidden/>
    <w:pPr>
      <w:spacing w:after="0" w:line="240" w:lineRule="auto"/>
    </w:pPr>
    <w:rPr>
      <w:sz w:val="20"/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30">
    <w:name w:val="Заголовок 3 Знак"/>
    <w:basedOn w:val="a0"/>
    <w:link w:val="3"/>
    <w:rPr>
      <w:rFonts w:ascii="Cambria" w:hAnsi="Cambria"/>
      <w:b/>
      <w:bCs/>
      <w:sz w:val="26"/>
      <w:szCs w:val="26"/>
      <w:lang w:val="ru-RU" w:eastAsia="ru-RU"/>
    </w:rPr>
  </w:style>
  <w:style w:type="character" w:customStyle="1" w:styleId="a4">
    <w:name w:val="Верхній колонтитул Знак"/>
    <w:basedOn w:val="a0"/>
    <w:link w:val="a3"/>
    <w:rPr>
      <w:rFonts w:ascii="Times New Roman" w:hAnsi="Times New Roman"/>
      <w:sz w:val="24"/>
      <w:szCs w:val="24"/>
      <w:lang w:val="ru-RU" w:eastAsia="ru-RU"/>
    </w:rPr>
  </w:style>
  <w:style w:type="character" w:styleId="af2">
    <w:name w:val="page number"/>
    <w:basedOn w:val="a0"/>
  </w:style>
  <w:style w:type="character" w:customStyle="1" w:styleId="a6">
    <w:name w:val="Звичайний (веб) Знак"/>
    <w:link w:val="a5"/>
    <w:rPr>
      <w:rFonts w:ascii="Times New Roman" w:hAnsi="Times New Roman"/>
      <w:sz w:val="24"/>
      <w:szCs w:val="24"/>
      <w:lang w:eastAsia="uk-UA"/>
    </w:rPr>
  </w:style>
  <w:style w:type="character" w:customStyle="1" w:styleId="a8">
    <w:name w:val="Текст у виносці Знак"/>
    <w:basedOn w:val="a0"/>
    <w:link w:val="a7"/>
    <w:semiHidden/>
    <w:rPr>
      <w:rFonts w:ascii="Segoe UI" w:hAnsi="Segoe UI"/>
      <w:sz w:val="18"/>
      <w:szCs w:val="18"/>
      <w:lang w:val="ru-RU" w:eastAsia="ru-RU"/>
    </w:rPr>
  </w:style>
  <w:style w:type="character" w:customStyle="1" w:styleId="aa">
    <w:name w:val="Нижній колонтитул Знак"/>
    <w:basedOn w:val="a0"/>
    <w:link w:val="a9"/>
    <w:rPr>
      <w:rFonts w:ascii="Times New Roman" w:hAnsi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Pr>
      <w:color w:val="2E74B5" w:themeColor="accent1" w:themeShade="BF"/>
      <w:sz w:val="26"/>
      <w:szCs w:val="26"/>
      <w:lang w:val="ru-RU" w:eastAsia="ru-RU"/>
    </w:rPr>
  </w:style>
  <w:style w:type="character" w:styleId="af3">
    <w:name w:val="footnote reference"/>
    <w:semiHidden/>
    <w:rPr>
      <w:vertAlign w:val="superscript"/>
    </w:rPr>
  </w:style>
  <w:style w:type="character" w:customStyle="1" w:styleId="ad">
    <w:name w:val="Текст виноски Знак"/>
    <w:link w:val="ac"/>
    <w:semiHidden/>
    <w:rPr>
      <w:sz w:val="20"/>
      <w:szCs w:val="20"/>
    </w:rPr>
  </w:style>
  <w:style w:type="character" w:styleId="af4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5028</Words>
  <Characters>2867</Characters>
  <Application>Microsoft Office Word</Application>
  <DocSecurity>0</DocSecurity>
  <Lines>23</Lines>
  <Paragraphs>15</Paragraphs>
  <ScaleCrop>false</ScaleCrop>
  <Company>Ministry of Finance of Ukraine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Бірюкова Наталія Валентинівна</dc:creator>
  <cp:lastModifiedBy>Кудрик Галина Петрівна</cp:lastModifiedBy>
  <cp:revision>20</cp:revision>
  <cp:lastPrinted>2023-10-12T08:52:00Z</cp:lastPrinted>
  <dcterms:created xsi:type="dcterms:W3CDTF">2024-04-11T06:53:00Z</dcterms:created>
  <dcterms:modified xsi:type="dcterms:W3CDTF">2024-05-29T08:24:00Z</dcterms:modified>
</cp:coreProperties>
</file>