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055510">
        <w:rPr>
          <w:rFonts w:ascii="Times New Roman" w:hAnsi="Times New Roman" w:cs="Times New Roman"/>
          <w:b/>
          <w:sz w:val="24"/>
          <w:szCs w:val="24"/>
        </w:rPr>
        <w:t>внесення</w:t>
      </w:r>
      <w:r w:rsidRPr="00A22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510">
        <w:rPr>
          <w:rFonts w:ascii="Times New Roman" w:hAnsi="Times New Roman" w:cs="Times New Roman"/>
          <w:b/>
          <w:sz w:val="24"/>
          <w:szCs w:val="24"/>
        </w:rPr>
        <w:t>з</w:t>
      </w:r>
      <w:r w:rsidRPr="00A22172">
        <w:rPr>
          <w:rFonts w:ascii="Times New Roman" w:hAnsi="Times New Roman" w:cs="Times New Roman"/>
          <w:b/>
          <w:sz w:val="24"/>
          <w:szCs w:val="24"/>
        </w:rPr>
        <w:t xml:space="preserve">мін до Порядку складання бюджетної звітності </w:t>
      </w:r>
    </w:p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розпорядниками та одержувачами бюджетних коштів, звітності фондами загальнообов’язкового державного соціального і пенсійного страхування»</w:t>
      </w:r>
      <w:r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</w:t>
      </w:r>
      <w:r w:rsidR="00055510">
        <w:rPr>
          <w:rFonts w:ascii="Times New Roman" w:hAnsi="Times New Roman" w:cs="Times New Roman"/>
          <w:sz w:val="24"/>
          <w:szCs w:val="24"/>
        </w:rPr>
        <w:t>внесення</w:t>
      </w:r>
      <w:r w:rsidRPr="00A22172">
        <w:rPr>
          <w:rFonts w:ascii="Times New Roman" w:hAnsi="Times New Roman" w:cs="Times New Roman"/>
          <w:sz w:val="24"/>
          <w:szCs w:val="24"/>
        </w:rPr>
        <w:t xml:space="preserve"> </w:t>
      </w:r>
      <w:r w:rsidR="00055510">
        <w:rPr>
          <w:rFonts w:ascii="Times New Roman" w:hAnsi="Times New Roman" w:cs="Times New Roman"/>
          <w:sz w:val="24"/>
          <w:szCs w:val="24"/>
        </w:rPr>
        <w:t>з</w:t>
      </w:r>
      <w:r w:rsidRPr="00A22172">
        <w:rPr>
          <w:rFonts w:ascii="Times New Roman" w:hAnsi="Times New Roman" w:cs="Times New Roman"/>
          <w:sz w:val="24"/>
          <w:szCs w:val="24"/>
        </w:rPr>
        <w:t xml:space="preserve">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(далі – проект наказу). Із проектом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адресою: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www.mof.gov.ua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у рубриці «Законодавство/Проекти нормативно-правових актів/Проекти нормативно-правових актів у 202</w:t>
      </w:r>
      <w:r w:rsidR="00055510">
        <w:rPr>
          <w:rFonts w:ascii="Times New Roman" w:hAnsi="Times New Roman" w:cs="Times New Roman"/>
          <w:sz w:val="24"/>
          <w:szCs w:val="24"/>
        </w:rPr>
        <w:t>2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62E27" w:rsidRPr="00262E27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 xml:space="preserve">Проект наказу розроблено відповідно до </w:t>
      </w:r>
      <w:r w:rsidR="00262E27" w:rsidRPr="00262E27">
        <w:rPr>
          <w:rFonts w:ascii="Times New Roman" w:hAnsi="Times New Roman" w:cs="Times New Roman"/>
          <w:sz w:val="24"/>
          <w:szCs w:val="24"/>
        </w:rPr>
        <w:t>пункту 22</w:t>
      </w:r>
      <w:r w:rsidR="00262E27" w:rsidRPr="00262E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розділу VI «Прикінцеві та перехідні положення» Бюджетного кодексу України</w:t>
      </w:r>
      <w:r w:rsidR="00262E27">
        <w:rPr>
          <w:rFonts w:ascii="Times New Roman" w:hAnsi="Times New Roman" w:cs="Times New Roman"/>
          <w:sz w:val="24"/>
          <w:szCs w:val="24"/>
        </w:rPr>
        <w:t>,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Положення про Міністерство фінансів України, затвердженого постановою Кабінету Міністрів України від 20.08.2014 № 375, та з метою 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повного висвітлення у бюджетній звітності інформації про надходження та використання коштів, отриманих як субвенції з місцевого бюджету державному бюджету, а також розширення застосування дистанційних сервісів Казначейства </w:t>
      </w:r>
      <w:r w:rsidR="00262E27">
        <w:rPr>
          <w:rFonts w:ascii="Times New Roman" w:hAnsi="Times New Roman" w:cs="Times New Roman"/>
          <w:sz w:val="24"/>
          <w:szCs w:val="24"/>
        </w:rPr>
        <w:t>під час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формуванн</w:t>
      </w:r>
      <w:r w:rsidR="00262E27">
        <w:rPr>
          <w:rFonts w:ascii="Times New Roman" w:hAnsi="Times New Roman" w:cs="Times New Roman"/>
          <w:sz w:val="24"/>
          <w:szCs w:val="24"/>
        </w:rPr>
        <w:t>я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і поданн</w:t>
      </w:r>
      <w:r w:rsidR="00262E27">
        <w:rPr>
          <w:rFonts w:ascii="Times New Roman" w:hAnsi="Times New Roman" w:cs="Times New Roman"/>
          <w:sz w:val="24"/>
          <w:szCs w:val="24"/>
        </w:rPr>
        <w:t>я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бюджетної звітності зовнішнім користувачам, що сприятиме скороченню документообігу та підвищенню рівня </w:t>
      </w:r>
      <w:proofErr w:type="spellStart"/>
      <w:r w:rsidR="00262E27" w:rsidRPr="00262E27">
        <w:rPr>
          <w:rFonts w:ascii="Times New Roman" w:hAnsi="Times New Roman" w:cs="Times New Roman"/>
          <w:sz w:val="24"/>
          <w:szCs w:val="24"/>
        </w:rPr>
        <w:t>діджиталізації</w:t>
      </w:r>
      <w:proofErr w:type="spellEnd"/>
      <w:r w:rsidR="00262E27" w:rsidRPr="00262E27">
        <w:rPr>
          <w:rFonts w:ascii="Times New Roman" w:hAnsi="Times New Roman" w:cs="Times New Roman"/>
          <w:sz w:val="24"/>
          <w:szCs w:val="24"/>
        </w:rPr>
        <w:t xml:space="preserve"> учасників бюджетного процесу</w:t>
      </w:r>
    </w:p>
    <w:p w:rsidR="00055510" w:rsidRPr="00262E27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Проектом наказу пропону</w:t>
      </w:r>
      <w:r w:rsidR="00262E27" w:rsidRPr="00262E27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 xml:space="preserve">ться 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262E27">
        <w:rPr>
          <w:rFonts w:ascii="Times New Roman" w:hAnsi="Times New Roman" w:cs="Times New Roman"/>
          <w:sz w:val="24"/>
          <w:szCs w:val="24"/>
        </w:rPr>
        <w:t xml:space="preserve">зміни до Порядку </w:t>
      </w:r>
      <w:r w:rsidR="00262E27" w:rsidRPr="00262E27">
        <w:rPr>
          <w:rFonts w:ascii="Times New Roman" w:hAnsi="Times New Roman" w:cs="Times New Roman"/>
          <w:sz w:val="24"/>
          <w:szCs w:val="24"/>
        </w:rPr>
        <w:t>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страхування, затвердженого наказом Міністерства фінансів України від 24.01.2012 № 44,</w:t>
      </w:r>
      <w:r w:rsid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в частині: </w:t>
      </w:r>
    </w:p>
    <w:p w:rsidR="00262E27" w:rsidRPr="00262E27" w:rsidRDefault="00262E27" w:rsidP="00262E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доповнення форми бюджетної звітності про надходження та використання коштів, отриманих на виконання програм соціально-економічного та культурного розвитку регіонів, показниками про надходження та використання коштів, отриманих як субвенція з місцевого бюджету на фінансування діяльності військових адміністрацій із виконання повноважень органів місцевого самоврядування;</w:t>
      </w:r>
    </w:p>
    <w:p w:rsidR="00262E27" w:rsidRPr="00262E27" w:rsidRDefault="00262E27" w:rsidP="00262E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доповнення положеннями щодо отримання Мінфіном та місцевими фінансовими органами зведеної річної бюджетної звітності головних розпорядників коштів державного та місцевих бюджетів шляхом доступу до АС «Є-Звітність».</w:t>
      </w:r>
    </w:p>
    <w:p w:rsidR="00A22172" w:rsidRPr="00A22172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lyubov@minfin.gov.ua</w:t>
      </w:r>
      <w:bookmarkStart w:id="0" w:name="_GoBack"/>
      <w:bookmarkEnd w:id="0"/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262E27"/>
    <w:rsid w:val="00826358"/>
    <w:rsid w:val="00A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2022-06-06T14:26:00Z</dcterms:created>
  <dcterms:modified xsi:type="dcterms:W3CDTF">2022-06-07T08:05:00Z</dcterms:modified>
</cp:coreProperties>
</file>