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24" w:rsidRDefault="00C50124" w:rsidP="00C5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Повідомлення про оприлюднення </w:t>
      </w:r>
    </w:p>
    <w:p w:rsidR="00C50124" w:rsidRDefault="00C50124" w:rsidP="00C5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C50124" w:rsidRPr="00404F46" w:rsidRDefault="00C50124" w:rsidP="00C50124">
      <w:pPr>
        <w:tabs>
          <w:tab w:val="center" w:pos="4896"/>
          <w:tab w:val="right" w:pos="9072"/>
        </w:tabs>
        <w:jc w:val="center"/>
        <w:rPr>
          <w:b/>
          <w:bCs/>
          <w:sz w:val="28"/>
          <w:szCs w:val="28"/>
        </w:rPr>
      </w:pPr>
      <w:r w:rsidRPr="00404F46">
        <w:rPr>
          <w:b/>
          <w:bCs/>
          <w:sz w:val="28"/>
          <w:szCs w:val="28"/>
        </w:rPr>
        <w:t>«Про затвердження форми акта про невідповідність товарів відомостям, зазначеним у документах, необхідних для здійснення їх митного контролю,</w:t>
      </w:r>
    </w:p>
    <w:p w:rsidR="00C50124" w:rsidRPr="00404F46" w:rsidRDefault="00C50124" w:rsidP="00C50124">
      <w:pPr>
        <w:tabs>
          <w:tab w:val="center" w:pos="4896"/>
          <w:tab w:val="right" w:pos="9072"/>
        </w:tabs>
        <w:jc w:val="center"/>
        <w:rPr>
          <w:b/>
          <w:bCs/>
          <w:sz w:val="28"/>
          <w:szCs w:val="28"/>
        </w:rPr>
      </w:pPr>
      <w:r w:rsidRPr="00404F46">
        <w:rPr>
          <w:b/>
          <w:bCs/>
          <w:sz w:val="28"/>
          <w:szCs w:val="28"/>
        </w:rPr>
        <w:t>про пошкодження товарів, їх упаковки чи маркування або про їх втрату</w:t>
      </w:r>
      <w:r>
        <w:rPr>
          <w:b/>
          <w:bCs/>
          <w:sz w:val="28"/>
          <w:szCs w:val="28"/>
        </w:rPr>
        <w:t>»</w:t>
      </w:r>
    </w:p>
    <w:p w:rsidR="00C50124" w:rsidRDefault="00C50124" w:rsidP="00C50124">
      <w:pPr>
        <w:jc w:val="center"/>
        <w:rPr>
          <w:b/>
          <w:sz w:val="28"/>
          <w:szCs w:val="28"/>
        </w:rPr>
      </w:pPr>
    </w:p>
    <w:p w:rsidR="00C50124" w:rsidRDefault="00C50124" w:rsidP="00C50124">
      <w:pPr>
        <w:tabs>
          <w:tab w:val="left" w:pos="9540"/>
          <w:tab w:val="left" w:pos="13892"/>
        </w:tabs>
        <w:jc w:val="center"/>
        <w:rPr>
          <w:sz w:val="28"/>
          <w:szCs w:val="28"/>
        </w:rPr>
      </w:pP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 повідомляє про розроблення проекту наказу Міністерства фінансів України </w:t>
      </w:r>
      <w:r w:rsidRPr="00C50124">
        <w:rPr>
          <w:sz w:val="28"/>
          <w:szCs w:val="28"/>
        </w:rPr>
        <w:t xml:space="preserve">«Про затвердження форми акта про невідповідність товарів відомостям, зазначеним у документах, необхідних для здійснення їх митного контролю, про пошкодження товарів, їх упаковки чи маркування або про їх втрату» </w:t>
      </w:r>
      <w:r>
        <w:rPr>
          <w:sz w:val="28"/>
          <w:szCs w:val="28"/>
        </w:rPr>
        <w:t xml:space="preserve"> (далі – проект наказу).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наказу розроблено відповідно </w:t>
      </w:r>
      <w:r w:rsidRPr="00C5012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частини другої </w:t>
      </w:r>
      <w:r w:rsidRPr="00C50124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253 Митного кодексу України та спрямований на приведення нормативно-правових актів з питань державної митної справи до вимог Митного кодексу України.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та пропозиції стосовно змісту регуляторного акта надавати у письмовій та електронній формі протягом місяця з дня публікації цього оголошення за наступною адресою: Міністерство фінансів України, 01008, м. Київ-8, вул. Грушевського, 12/2,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fedko@minfin.gov.ua</w:t>
        </w:r>
      </w:hyperlink>
      <w:r>
        <w:rPr>
          <w:rStyle w:val="a3"/>
          <w:sz w:val="28"/>
          <w:szCs w:val="28"/>
        </w:rPr>
        <w:t>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</w:p>
    <w:p w:rsidR="00C50124" w:rsidRDefault="00C50124" w:rsidP="00C50124">
      <w:pPr>
        <w:rPr>
          <w:sz w:val="28"/>
          <w:szCs w:val="28"/>
        </w:rPr>
      </w:pP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</w:t>
      </w: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податкової, митної політики </w:t>
      </w: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та методології бухгалтерського обліку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 РОМАНЮК</w:t>
      </w:r>
    </w:p>
    <w:p w:rsidR="00C50124" w:rsidRDefault="00C50124" w:rsidP="00C50124"/>
    <w:p w:rsidR="00C50124" w:rsidRDefault="00C50124" w:rsidP="00C50124">
      <w:pPr>
        <w:jc w:val="center"/>
        <w:rPr>
          <w:b/>
          <w:sz w:val="28"/>
          <w:szCs w:val="28"/>
        </w:rPr>
      </w:pPr>
    </w:p>
    <w:p w:rsidR="00C50124" w:rsidRDefault="00C50124" w:rsidP="00C50124">
      <w:pPr>
        <w:rPr>
          <w:b/>
          <w:sz w:val="28"/>
          <w:szCs w:val="28"/>
        </w:rPr>
      </w:pPr>
    </w:p>
    <w:p w:rsidR="00486A0A" w:rsidRDefault="00486A0A"/>
    <w:sectPr w:rsidR="00486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24"/>
    <w:rsid w:val="001F5ECC"/>
    <w:rsid w:val="003F0822"/>
    <w:rsid w:val="00486A0A"/>
    <w:rsid w:val="00C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124"/>
    <w:rPr>
      <w:color w:val="0000FF"/>
      <w:u w:val="single"/>
    </w:rPr>
  </w:style>
  <w:style w:type="table" w:styleId="a4">
    <w:name w:val="Table Grid"/>
    <w:basedOn w:val="a1"/>
    <w:uiPriority w:val="59"/>
    <w:rsid w:val="00C5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rsid w:val="00C50124"/>
    <w:pPr>
      <w:widowControl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124"/>
    <w:rPr>
      <w:color w:val="0000FF"/>
      <w:u w:val="single"/>
    </w:rPr>
  </w:style>
  <w:style w:type="table" w:styleId="a4">
    <w:name w:val="Table Grid"/>
    <w:basedOn w:val="a1"/>
    <w:uiPriority w:val="59"/>
    <w:rsid w:val="00C5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rsid w:val="00C50124"/>
    <w:pPr>
      <w:widowControl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ko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2016-12-05T09:17:00Z</dcterms:created>
  <dcterms:modified xsi:type="dcterms:W3CDTF">2016-12-05T09:31:00Z</dcterms:modified>
</cp:coreProperties>
</file>