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260" w:rsidRPr="004E6102" w:rsidRDefault="008F0260" w:rsidP="00C8419C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C37A5">
        <w:rPr>
          <w:rStyle w:val="rvts9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ЗАТВЕРДЖЕНО</w:t>
      </w:r>
      <w:r w:rsidRPr="002C37A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C37A5">
        <w:rPr>
          <w:rStyle w:val="rvts9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Наказ Міністерства</w:t>
      </w:r>
      <w:r w:rsidR="00A53819" w:rsidRPr="002C37A5">
        <w:rPr>
          <w:rStyle w:val="rvts9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фінансів</w:t>
      </w:r>
      <w:r w:rsidR="00C8419C">
        <w:rPr>
          <w:rStyle w:val="rvts9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C37A5">
        <w:rPr>
          <w:rStyle w:val="rvts9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України</w:t>
      </w:r>
      <w:r w:rsidRPr="002C37A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A41BB" w:rsidRPr="002C37A5">
        <w:rPr>
          <w:rStyle w:val="rvts9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22 квітня </w:t>
      </w:r>
      <w:r w:rsidRPr="002C37A5">
        <w:rPr>
          <w:rStyle w:val="rvts9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2024 року №</w:t>
      </w:r>
      <w:r w:rsidR="00CA41BB" w:rsidRPr="002C37A5">
        <w:rPr>
          <w:rStyle w:val="rvts9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203</w:t>
      </w:r>
      <w:bookmarkStart w:id="0" w:name="_GoBack"/>
      <w:bookmarkEnd w:id="0"/>
    </w:p>
    <w:p w:rsidR="00E656FD" w:rsidRDefault="00E656FD" w:rsidP="00037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656FD" w:rsidRDefault="00E656FD" w:rsidP="00037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656F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Зміни</w:t>
      </w:r>
    </w:p>
    <w:p w:rsidR="00A53819" w:rsidRPr="00190CD8" w:rsidRDefault="00E656FD" w:rsidP="00037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656F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до </w:t>
      </w:r>
      <w:r w:rsidR="009A720C" w:rsidRPr="009A720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форм розрахунків під час здійснення місцевих запозичень</w:t>
      </w:r>
      <w:r w:rsidR="00A538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затверджених наказом </w:t>
      </w:r>
      <w:r w:rsidR="00A53819" w:rsidRPr="00190CD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Міністерства фінансів України від 02 квітня 2024 року № 171, </w:t>
      </w:r>
      <w:r w:rsidR="004F3E7E" w:rsidRPr="00190CD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зареєстрованим у</w:t>
      </w:r>
      <w:r w:rsidR="00A53819" w:rsidRPr="00190CD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Міністерстві юстиції України </w:t>
      </w:r>
      <w:r w:rsidR="000656C7" w:rsidRPr="00190CD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17 квітня 2024 року </w:t>
      </w:r>
      <w:r w:rsidR="000656C7" w:rsidRPr="00190CD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  <w:t>за № 559/41904</w:t>
      </w:r>
    </w:p>
    <w:p w:rsidR="006D6C2E" w:rsidRPr="00190CD8" w:rsidRDefault="006D6C2E" w:rsidP="00037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656FD" w:rsidRPr="00190CD8" w:rsidRDefault="00E656FD" w:rsidP="00F8586D">
      <w:pPr>
        <w:pStyle w:val="Iauiue"/>
        <w:tabs>
          <w:tab w:val="left" w:pos="10206"/>
          <w:tab w:val="left" w:pos="10490"/>
        </w:tabs>
        <w:ind w:firstLine="567"/>
        <w:jc w:val="both"/>
        <w:rPr>
          <w:sz w:val="28"/>
          <w:szCs w:val="28"/>
          <w:lang w:val="uk-UA"/>
        </w:rPr>
      </w:pPr>
    </w:p>
    <w:p w:rsidR="00A53819" w:rsidRPr="00190CD8" w:rsidRDefault="00940106" w:rsidP="004B72E4">
      <w:pPr>
        <w:pStyle w:val="ab"/>
        <w:numPr>
          <w:ilvl w:val="0"/>
          <w:numId w:val="31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90CD8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A53819" w:rsidRPr="00190C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3819" w:rsidRPr="00190CD8">
        <w:rPr>
          <w:rFonts w:ascii="Times New Roman" w:hAnsi="Times New Roman" w:cs="Times New Roman"/>
          <w:sz w:val="28"/>
          <w:szCs w:val="28"/>
        </w:rPr>
        <w:t>форм</w:t>
      </w:r>
      <w:r w:rsidRPr="00190CD8">
        <w:rPr>
          <w:rFonts w:ascii="Times New Roman" w:hAnsi="Times New Roman" w:cs="Times New Roman"/>
          <w:sz w:val="28"/>
          <w:szCs w:val="28"/>
        </w:rPr>
        <w:t>і</w:t>
      </w:r>
      <w:r w:rsidR="00A53819" w:rsidRPr="00190CD8">
        <w:rPr>
          <w:rFonts w:ascii="Times New Roman" w:hAnsi="Times New Roman" w:cs="Times New Roman"/>
          <w:sz w:val="28"/>
          <w:szCs w:val="28"/>
        </w:rPr>
        <w:t xml:space="preserve"> розрахунків меж загального обсягу місцевого боргу і гарантованого Автономною Республікою Крим, обласною радою, міською, селищною чи сільською територіальною громадою боргу та обсягу видатків на обслуговування місцевого боргу (Форма 1)</w:t>
      </w:r>
      <w:r w:rsidR="009A720C" w:rsidRPr="00190CD8">
        <w:rPr>
          <w:rFonts w:ascii="Times New Roman" w:hAnsi="Times New Roman" w:cs="Times New Roman"/>
          <w:sz w:val="28"/>
          <w:szCs w:val="28"/>
        </w:rPr>
        <w:t>, затвердженій наказом Міністерства фінансів України від 02 квітня 2</w:t>
      </w:r>
      <w:r w:rsidR="004F3E7E" w:rsidRPr="00190CD8">
        <w:rPr>
          <w:rFonts w:ascii="Times New Roman" w:hAnsi="Times New Roman" w:cs="Times New Roman"/>
          <w:sz w:val="28"/>
          <w:szCs w:val="28"/>
        </w:rPr>
        <w:t>024 року № 171, зареєстрованим у</w:t>
      </w:r>
      <w:r w:rsidR="009A720C" w:rsidRPr="00190CD8">
        <w:rPr>
          <w:rFonts w:ascii="Times New Roman" w:hAnsi="Times New Roman" w:cs="Times New Roman"/>
          <w:sz w:val="28"/>
          <w:szCs w:val="28"/>
        </w:rPr>
        <w:t xml:space="preserve"> Міністерстві юстиції України </w:t>
      </w:r>
      <w:r w:rsidR="000656C7" w:rsidRPr="00190CD8">
        <w:rPr>
          <w:rFonts w:ascii="Times New Roman" w:hAnsi="Times New Roman" w:cs="Times New Roman"/>
          <w:sz w:val="28"/>
          <w:szCs w:val="28"/>
        </w:rPr>
        <w:t>17 квітня 2024 року за № 559/41904</w:t>
      </w:r>
      <w:r w:rsidR="00A53819" w:rsidRPr="00190CD8">
        <w:rPr>
          <w:rFonts w:ascii="Times New Roman" w:hAnsi="Times New Roman" w:cs="Times New Roman"/>
          <w:sz w:val="28"/>
          <w:szCs w:val="28"/>
        </w:rPr>
        <w:t>:</w:t>
      </w:r>
    </w:p>
    <w:p w:rsidR="00A53819" w:rsidRPr="004B72E4" w:rsidRDefault="00A53819" w:rsidP="004B72E4">
      <w:pPr>
        <w:pStyle w:val="ab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0CD8">
        <w:rPr>
          <w:rFonts w:ascii="Times New Roman" w:hAnsi="Times New Roman" w:cs="Times New Roman"/>
          <w:sz w:val="28"/>
          <w:szCs w:val="28"/>
        </w:rPr>
        <w:t>слова «</w:t>
      </w:r>
      <w:r w:rsidRPr="00190CD8">
        <w:rPr>
          <w:rFonts w:ascii="Times New Roman" w:hAnsi="Times New Roman" w:cs="Times New Roman"/>
          <w:b/>
          <w:sz w:val="28"/>
          <w:szCs w:val="28"/>
        </w:rPr>
        <w:t>заявник – найменування місцевої ради</w:t>
      </w:r>
      <w:r w:rsidRPr="004B72E4">
        <w:rPr>
          <w:rFonts w:ascii="Times New Roman" w:hAnsi="Times New Roman" w:cs="Times New Roman"/>
          <w:sz w:val="28"/>
          <w:szCs w:val="28"/>
        </w:rPr>
        <w:t>» замінити словами «</w:t>
      </w:r>
      <w:r w:rsidRPr="004B72E4">
        <w:rPr>
          <w:rFonts w:ascii="Times New Roman" w:hAnsi="Times New Roman" w:cs="Times New Roman"/>
          <w:b/>
          <w:sz w:val="28"/>
          <w:szCs w:val="28"/>
        </w:rPr>
        <w:t>заявник – найменування відповідної ради</w:t>
      </w:r>
      <w:r w:rsidRPr="004B72E4">
        <w:rPr>
          <w:rFonts w:ascii="Times New Roman" w:hAnsi="Times New Roman" w:cs="Times New Roman"/>
          <w:sz w:val="28"/>
          <w:szCs w:val="28"/>
        </w:rPr>
        <w:t>»;</w:t>
      </w:r>
    </w:p>
    <w:p w:rsidR="00A53819" w:rsidRPr="004B72E4" w:rsidRDefault="00A53819" w:rsidP="004B72E4">
      <w:pPr>
        <w:pStyle w:val="ab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72E4">
        <w:rPr>
          <w:rFonts w:ascii="Times New Roman" w:hAnsi="Times New Roman" w:cs="Times New Roman"/>
          <w:sz w:val="28"/>
          <w:szCs w:val="28"/>
        </w:rPr>
        <w:t>примітку 6 викласти у такій редакції:</w:t>
      </w:r>
    </w:p>
    <w:p w:rsidR="00A53819" w:rsidRPr="00190CD8" w:rsidRDefault="00A53819" w:rsidP="004B72E4">
      <w:pPr>
        <w:pStyle w:val="Iauiue"/>
        <w:tabs>
          <w:tab w:val="left" w:pos="10206"/>
          <w:tab w:val="left" w:pos="10490"/>
        </w:tabs>
        <w:ind w:firstLine="567"/>
        <w:jc w:val="both"/>
        <w:rPr>
          <w:sz w:val="28"/>
          <w:szCs w:val="28"/>
          <w:lang w:val="uk-UA" w:eastAsia="en-US"/>
        </w:rPr>
      </w:pPr>
      <w:r w:rsidRPr="004B72E4">
        <w:rPr>
          <w:sz w:val="28"/>
          <w:szCs w:val="28"/>
          <w:lang w:val="uk-UA" w:eastAsia="en-US"/>
        </w:rPr>
        <w:t>«</w:t>
      </w:r>
      <w:r w:rsidRPr="004B72E4">
        <w:rPr>
          <w:vertAlign w:val="superscript"/>
          <w:lang w:val="uk-UA" w:eastAsia="en-US"/>
        </w:rPr>
        <w:t>6</w:t>
      </w:r>
      <w:r w:rsidRPr="004B72E4">
        <w:rPr>
          <w:lang w:val="uk-UA" w:eastAsia="en-US"/>
        </w:rPr>
        <w:t xml:space="preserve"> Заповнюється відповідно до показників форми розрахунку обсягу трансфертів з відповідного місцевого бюджету до інших місцевих бюджетів, які здійснюються за рахунок трансфертів з державного бюджету (</w:t>
      </w:r>
      <w:r w:rsidRPr="00190CD8">
        <w:rPr>
          <w:lang w:val="uk-UA" w:eastAsia="en-US"/>
        </w:rPr>
        <w:t>Форма 1.1), затвердженої наказом Міністерства фінансів України від 02 квітня 2024 року № 171</w:t>
      </w:r>
      <w:r w:rsidRPr="00190CD8">
        <w:rPr>
          <w:sz w:val="28"/>
          <w:szCs w:val="28"/>
          <w:lang w:val="uk-UA" w:eastAsia="en-US"/>
        </w:rPr>
        <w:t>»;</w:t>
      </w:r>
    </w:p>
    <w:p w:rsidR="00A53819" w:rsidRPr="00190CD8" w:rsidRDefault="00A53819" w:rsidP="004B72E4">
      <w:pPr>
        <w:pStyle w:val="Iauiue"/>
        <w:tabs>
          <w:tab w:val="left" w:pos="10206"/>
          <w:tab w:val="left" w:pos="10490"/>
        </w:tabs>
        <w:ind w:firstLine="567"/>
        <w:jc w:val="both"/>
        <w:rPr>
          <w:sz w:val="28"/>
          <w:szCs w:val="28"/>
          <w:lang w:val="uk-UA" w:eastAsia="en-US"/>
        </w:rPr>
      </w:pPr>
      <w:r w:rsidRPr="00190CD8">
        <w:rPr>
          <w:sz w:val="28"/>
          <w:szCs w:val="28"/>
          <w:lang w:val="uk-UA" w:eastAsia="en-US"/>
        </w:rPr>
        <w:t>примітку 7 викласти у такій редакції:</w:t>
      </w:r>
    </w:p>
    <w:p w:rsidR="00A53819" w:rsidRPr="004B72E4" w:rsidRDefault="00A53819" w:rsidP="004B72E4">
      <w:pPr>
        <w:pStyle w:val="Iauiue"/>
        <w:tabs>
          <w:tab w:val="left" w:pos="10206"/>
          <w:tab w:val="left" w:pos="10490"/>
        </w:tabs>
        <w:ind w:firstLine="567"/>
        <w:jc w:val="both"/>
        <w:rPr>
          <w:sz w:val="28"/>
          <w:szCs w:val="28"/>
          <w:lang w:val="uk-UA" w:eastAsia="en-US"/>
        </w:rPr>
      </w:pPr>
      <w:r w:rsidRPr="00190CD8">
        <w:rPr>
          <w:sz w:val="28"/>
          <w:szCs w:val="28"/>
          <w:lang w:val="uk-UA" w:eastAsia="en-US"/>
        </w:rPr>
        <w:t>«</w:t>
      </w:r>
      <w:r w:rsidRPr="00190CD8">
        <w:rPr>
          <w:vertAlign w:val="superscript"/>
          <w:lang w:val="uk-UA" w:eastAsia="en-US"/>
        </w:rPr>
        <w:t xml:space="preserve">7 </w:t>
      </w:r>
      <w:r w:rsidRPr="00190CD8">
        <w:rPr>
          <w:lang w:val="uk-UA" w:eastAsia="en-US"/>
        </w:rPr>
        <w:t>Здійснюється відповідно до показників форми розрахунку обсягу видатків загального фонду відповідного місцевого бюджету, які здійснюються за рахунок субвенцій з державного бюджету та з інших місцевих бюджетів (Форма 1.2)</w:t>
      </w:r>
      <w:r w:rsidR="004F3E7E" w:rsidRPr="00190CD8">
        <w:rPr>
          <w:lang w:val="uk-UA" w:eastAsia="en-US"/>
        </w:rPr>
        <w:t>,</w:t>
      </w:r>
      <w:r w:rsidRPr="00190CD8">
        <w:rPr>
          <w:lang w:val="uk-UA" w:eastAsia="en-US"/>
        </w:rPr>
        <w:t xml:space="preserve"> та форми інформації про видатки загального фонду відповідного місцевого бюджету, які здійснюються за рахунок субвенцій з державного бюджету, інших місцевих бюджетів, у тому числі тих, кошти яких передаються із загального</w:t>
      </w:r>
      <w:r w:rsidRPr="004B72E4">
        <w:rPr>
          <w:lang w:val="uk-UA" w:eastAsia="en-US"/>
        </w:rPr>
        <w:t xml:space="preserve"> фонду відповідного бюджету до бюджету розвитку (спеціальний фонд), у розрізі програмної класифікації видатків та кредитування місцевого бюджету </w:t>
      </w:r>
      <w:r w:rsidRPr="004B72E4">
        <w:rPr>
          <w:lang w:val="uk-UA" w:eastAsia="en-US"/>
        </w:rPr>
        <w:br/>
        <w:t>(Форма 1.3), затверджених наказом Міністерства фінансів України від 02 квітня 2024 року № 171</w:t>
      </w:r>
      <w:r w:rsidRPr="004B72E4">
        <w:rPr>
          <w:sz w:val="28"/>
          <w:szCs w:val="28"/>
          <w:lang w:val="uk-UA" w:eastAsia="en-US"/>
        </w:rPr>
        <w:t>».</w:t>
      </w:r>
    </w:p>
    <w:p w:rsidR="00A53819" w:rsidRPr="004B72E4" w:rsidRDefault="00A53819" w:rsidP="004B72E4">
      <w:pPr>
        <w:pStyle w:val="ab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eastAsia="uk-UA"/>
        </w:rPr>
      </w:pPr>
    </w:p>
    <w:p w:rsidR="00A53819" w:rsidRPr="00190CD8" w:rsidRDefault="00940106" w:rsidP="004B72E4">
      <w:pPr>
        <w:pStyle w:val="ab"/>
        <w:numPr>
          <w:ilvl w:val="0"/>
          <w:numId w:val="3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2E4">
        <w:rPr>
          <w:rFonts w:ascii="Times New Roman" w:hAnsi="Times New Roman" w:cs="Times New Roman"/>
          <w:sz w:val="28"/>
          <w:szCs w:val="28"/>
        </w:rPr>
        <w:t xml:space="preserve">У </w:t>
      </w:r>
      <w:r w:rsidR="00A53819" w:rsidRPr="004B72E4">
        <w:rPr>
          <w:rFonts w:ascii="Times New Roman" w:hAnsi="Times New Roman" w:cs="Times New Roman"/>
          <w:sz w:val="28"/>
          <w:szCs w:val="28"/>
        </w:rPr>
        <w:t>форм</w:t>
      </w:r>
      <w:r w:rsidRPr="004B72E4">
        <w:rPr>
          <w:rFonts w:ascii="Times New Roman" w:hAnsi="Times New Roman" w:cs="Times New Roman"/>
          <w:sz w:val="28"/>
          <w:szCs w:val="28"/>
        </w:rPr>
        <w:t>і</w:t>
      </w:r>
      <w:r w:rsidR="00A53819" w:rsidRPr="004B72E4">
        <w:rPr>
          <w:rFonts w:ascii="Times New Roman" w:hAnsi="Times New Roman" w:cs="Times New Roman"/>
          <w:sz w:val="28"/>
          <w:szCs w:val="28"/>
        </w:rPr>
        <w:t xml:space="preserve"> розрахунку обсягу трансфертів з відповідного місцевого бюджету до інших місцевих бюджетів, які здійснюються за рахунок трансфертів з державного бюджету (Форма 1.1)</w:t>
      </w:r>
      <w:r w:rsidR="009A720C" w:rsidRPr="004B72E4">
        <w:rPr>
          <w:rFonts w:ascii="Times New Roman" w:hAnsi="Times New Roman" w:cs="Times New Roman"/>
          <w:sz w:val="28"/>
          <w:szCs w:val="28"/>
        </w:rPr>
        <w:t xml:space="preserve">, </w:t>
      </w:r>
      <w:r w:rsidR="009A720C" w:rsidRPr="00190CD8">
        <w:rPr>
          <w:rFonts w:ascii="Times New Roman" w:hAnsi="Times New Roman" w:cs="Times New Roman"/>
          <w:sz w:val="28"/>
          <w:szCs w:val="28"/>
        </w:rPr>
        <w:t>затвердженій наказом Міністерства фінансів України від 02 квітня 2</w:t>
      </w:r>
      <w:r w:rsidR="004F3E7E" w:rsidRPr="00190CD8">
        <w:rPr>
          <w:rFonts w:ascii="Times New Roman" w:hAnsi="Times New Roman" w:cs="Times New Roman"/>
          <w:sz w:val="28"/>
          <w:szCs w:val="28"/>
        </w:rPr>
        <w:t>024 року № 171, зареєстрованим у</w:t>
      </w:r>
      <w:r w:rsidR="009A720C" w:rsidRPr="00190CD8">
        <w:rPr>
          <w:rFonts w:ascii="Times New Roman" w:hAnsi="Times New Roman" w:cs="Times New Roman"/>
          <w:sz w:val="28"/>
          <w:szCs w:val="28"/>
        </w:rPr>
        <w:t xml:space="preserve"> Міністерстві юстиції України </w:t>
      </w:r>
      <w:r w:rsidR="000656C7" w:rsidRPr="00190CD8">
        <w:rPr>
          <w:rFonts w:ascii="Times New Roman" w:hAnsi="Times New Roman" w:cs="Times New Roman"/>
          <w:sz w:val="28"/>
          <w:szCs w:val="28"/>
        </w:rPr>
        <w:t>17 квітня 2024 року за № 559/41904</w:t>
      </w:r>
      <w:r w:rsidR="00A53819" w:rsidRPr="00190CD8">
        <w:rPr>
          <w:rFonts w:ascii="Times New Roman" w:hAnsi="Times New Roman" w:cs="Times New Roman"/>
          <w:sz w:val="28"/>
          <w:szCs w:val="28"/>
        </w:rPr>
        <w:t>:</w:t>
      </w:r>
    </w:p>
    <w:p w:rsidR="00A53819" w:rsidRPr="00190CD8" w:rsidRDefault="00A53819" w:rsidP="004B72E4">
      <w:pPr>
        <w:pStyle w:val="ab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0CD8">
        <w:rPr>
          <w:rFonts w:ascii="Times New Roman" w:hAnsi="Times New Roman" w:cs="Times New Roman"/>
          <w:sz w:val="28"/>
          <w:szCs w:val="28"/>
        </w:rPr>
        <w:t>слова «</w:t>
      </w:r>
      <w:r w:rsidRPr="00190CD8">
        <w:rPr>
          <w:rFonts w:ascii="Times New Roman" w:hAnsi="Times New Roman" w:cs="Times New Roman"/>
          <w:b/>
          <w:sz w:val="28"/>
          <w:szCs w:val="28"/>
        </w:rPr>
        <w:t>заявник – найменування місцевої ради</w:t>
      </w:r>
      <w:r w:rsidRPr="00190CD8">
        <w:rPr>
          <w:rFonts w:ascii="Times New Roman" w:hAnsi="Times New Roman" w:cs="Times New Roman"/>
          <w:sz w:val="28"/>
          <w:szCs w:val="28"/>
        </w:rPr>
        <w:t>» замінити словами «</w:t>
      </w:r>
      <w:r w:rsidRPr="00190CD8">
        <w:rPr>
          <w:rFonts w:ascii="Times New Roman" w:hAnsi="Times New Roman" w:cs="Times New Roman"/>
          <w:b/>
          <w:sz w:val="28"/>
          <w:szCs w:val="28"/>
        </w:rPr>
        <w:t>заявник – найменування відповідної ради</w:t>
      </w:r>
      <w:r w:rsidRPr="00190CD8">
        <w:rPr>
          <w:rFonts w:ascii="Times New Roman" w:hAnsi="Times New Roman" w:cs="Times New Roman"/>
          <w:sz w:val="28"/>
          <w:szCs w:val="28"/>
        </w:rPr>
        <w:t>»;</w:t>
      </w:r>
    </w:p>
    <w:p w:rsidR="00A53819" w:rsidRPr="004B72E4" w:rsidRDefault="00A53819" w:rsidP="004B72E4">
      <w:pPr>
        <w:pStyle w:val="ab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2E4">
        <w:rPr>
          <w:rFonts w:ascii="Times New Roman" w:hAnsi="Times New Roman" w:cs="Times New Roman"/>
          <w:sz w:val="28"/>
          <w:szCs w:val="28"/>
        </w:rPr>
        <w:t>у примітці 3 слова «стовпця», «стовпців» замінити словами «графи», «граф» відповідно.</w:t>
      </w:r>
    </w:p>
    <w:p w:rsidR="00A53819" w:rsidRPr="004B72E4" w:rsidRDefault="00A53819" w:rsidP="004B72E4">
      <w:pPr>
        <w:pStyle w:val="ab"/>
        <w:spacing w:after="0" w:line="240" w:lineRule="auto"/>
        <w:ind w:left="0" w:firstLine="567"/>
        <w:rPr>
          <w:rFonts w:ascii="Times New Roman" w:hAnsi="Times New Roman" w:cs="Times New Roman"/>
          <w:sz w:val="16"/>
          <w:szCs w:val="16"/>
        </w:rPr>
      </w:pPr>
    </w:p>
    <w:p w:rsidR="00A53819" w:rsidRPr="004B72E4" w:rsidRDefault="00940106" w:rsidP="004B72E4">
      <w:pPr>
        <w:pStyle w:val="ab"/>
        <w:numPr>
          <w:ilvl w:val="0"/>
          <w:numId w:val="3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2E4">
        <w:rPr>
          <w:rFonts w:ascii="Times New Roman" w:hAnsi="Times New Roman" w:cs="Times New Roman"/>
          <w:sz w:val="28"/>
          <w:szCs w:val="28"/>
        </w:rPr>
        <w:t>У</w:t>
      </w:r>
      <w:r w:rsidR="00A53819" w:rsidRPr="004B72E4">
        <w:rPr>
          <w:rFonts w:ascii="Times New Roman" w:hAnsi="Times New Roman" w:cs="Times New Roman"/>
          <w:sz w:val="28"/>
          <w:szCs w:val="28"/>
        </w:rPr>
        <w:t xml:space="preserve"> форм</w:t>
      </w:r>
      <w:r w:rsidRPr="004B72E4">
        <w:rPr>
          <w:rFonts w:ascii="Times New Roman" w:hAnsi="Times New Roman" w:cs="Times New Roman"/>
          <w:sz w:val="28"/>
          <w:szCs w:val="28"/>
        </w:rPr>
        <w:t>і</w:t>
      </w:r>
      <w:r w:rsidR="00A53819" w:rsidRPr="004B72E4">
        <w:rPr>
          <w:rFonts w:ascii="Times New Roman" w:hAnsi="Times New Roman" w:cs="Times New Roman"/>
          <w:sz w:val="28"/>
          <w:szCs w:val="28"/>
        </w:rPr>
        <w:t xml:space="preserve"> розрахунку обсягу видатків загального фонду відповідного місцевого бюджету, які здійснюються за рахунок субвенцій з державного бюджету та з інших місцевих бюджетів (Форма 1.2)</w:t>
      </w:r>
      <w:r w:rsidR="009A720C" w:rsidRPr="004B72E4">
        <w:rPr>
          <w:rFonts w:ascii="Times New Roman" w:hAnsi="Times New Roman" w:cs="Times New Roman"/>
          <w:sz w:val="28"/>
          <w:szCs w:val="28"/>
        </w:rPr>
        <w:t xml:space="preserve">, затвердженій наказом </w:t>
      </w:r>
      <w:r w:rsidR="009A720C" w:rsidRPr="004B72E4">
        <w:rPr>
          <w:rFonts w:ascii="Times New Roman" w:hAnsi="Times New Roman" w:cs="Times New Roman"/>
          <w:sz w:val="28"/>
          <w:szCs w:val="28"/>
        </w:rPr>
        <w:lastRenderedPageBreak/>
        <w:t xml:space="preserve">Міністерства фінансів України від 02 квітня 2024 року № 171, зареєстрованим </w:t>
      </w:r>
      <w:r w:rsidR="004F3E7E" w:rsidRPr="004F3E7E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="009A720C" w:rsidRPr="004B72E4">
        <w:rPr>
          <w:rFonts w:ascii="Times New Roman" w:hAnsi="Times New Roman" w:cs="Times New Roman"/>
          <w:sz w:val="28"/>
          <w:szCs w:val="28"/>
        </w:rPr>
        <w:t xml:space="preserve"> Міністерстві юстиції України </w:t>
      </w:r>
      <w:r w:rsidR="000656C7" w:rsidRPr="004B72E4">
        <w:rPr>
          <w:rFonts w:ascii="Times New Roman" w:hAnsi="Times New Roman" w:cs="Times New Roman"/>
          <w:sz w:val="28"/>
          <w:szCs w:val="28"/>
        </w:rPr>
        <w:t>17 квітня 2024 року за № 559/41904</w:t>
      </w:r>
      <w:r w:rsidR="00A53819" w:rsidRPr="004B72E4">
        <w:rPr>
          <w:rFonts w:ascii="Times New Roman" w:hAnsi="Times New Roman" w:cs="Times New Roman"/>
          <w:sz w:val="28"/>
          <w:szCs w:val="28"/>
        </w:rPr>
        <w:t>:</w:t>
      </w:r>
    </w:p>
    <w:p w:rsidR="00A53819" w:rsidRPr="004B72E4" w:rsidRDefault="00A53819" w:rsidP="004B72E4">
      <w:pPr>
        <w:pStyle w:val="ab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72E4">
        <w:rPr>
          <w:rFonts w:ascii="Times New Roman" w:hAnsi="Times New Roman" w:cs="Times New Roman"/>
          <w:sz w:val="28"/>
          <w:szCs w:val="28"/>
        </w:rPr>
        <w:t>слова «</w:t>
      </w:r>
      <w:r w:rsidRPr="004B72E4">
        <w:rPr>
          <w:rFonts w:ascii="Times New Roman" w:hAnsi="Times New Roman" w:cs="Times New Roman"/>
          <w:b/>
          <w:sz w:val="28"/>
          <w:szCs w:val="28"/>
        </w:rPr>
        <w:t>заявник – найменування місцевої ради</w:t>
      </w:r>
      <w:r w:rsidRPr="004B72E4">
        <w:rPr>
          <w:rFonts w:ascii="Times New Roman" w:hAnsi="Times New Roman" w:cs="Times New Roman"/>
          <w:sz w:val="28"/>
          <w:szCs w:val="28"/>
        </w:rPr>
        <w:t>» замінити словами «</w:t>
      </w:r>
      <w:r w:rsidRPr="004B72E4">
        <w:rPr>
          <w:rFonts w:ascii="Times New Roman" w:hAnsi="Times New Roman" w:cs="Times New Roman"/>
          <w:b/>
          <w:sz w:val="28"/>
          <w:szCs w:val="28"/>
        </w:rPr>
        <w:t>заявник – найменування відповідної ради</w:t>
      </w:r>
      <w:r w:rsidRPr="004B72E4">
        <w:rPr>
          <w:rFonts w:ascii="Times New Roman" w:hAnsi="Times New Roman" w:cs="Times New Roman"/>
          <w:sz w:val="28"/>
          <w:szCs w:val="28"/>
        </w:rPr>
        <w:t>»;</w:t>
      </w:r>
    </w:p>
    <w:p w:rsidR="00A53819" w:rsidRPr="004B72E4" w:rsidRDefault="00A53819" w:rsidP="004B72E4">
      <w:pPr>
        <w:pStyle w:val="ab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2E4">
        <w:rPr>
          <w:rFonts w:ascii="Times New Roman" w:hAnsi="Times New Roman" w:cs="Times New Roman"/>
          <w:sz w:val="28"/>
          <w:szCs w:val="28"/>
        </w:rPr>
        <w:t>у примітці 3 слово «стовпців» замінити словом «граф» (у двох випадках).</w:t>
      </w:r>
    </w:p>
    <w:p w:rsidR="00A53819" w:rsidRPr="004B72E4" w:rsidRDefault="00A53819" w:rsidP="004B72E4">
      <w:pPr>
        <w:pStyle w:val="ab"/>
        <w:tabs>
          <w:tab w:val="left" w:pos="567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53819" w:rsidRPr="00190CD8" w:rsidRDefault="00940106" w:rsidP="004B72E4">
      <w:pPr>
        <w:pStyle w:val="ab"/>
        <w:numPr>
          <w:ilvl w:val="0"/>
          <w:numId w:val="31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72E4">
        <w:rPr>
          <w:rFonts w:ascii="Times New Roman" w:hAnsi="Times New Roman" w:cs="Times New Roman"/>
          <w:sz w:val="28"/>
          <w:szCs w:val="28"/>
        </w:rPr>
        <w:t>У</w:t>
      </w:r>
      <w:r w:rsidR="00A53819" w:rsidRPr="004B72E4">
        <w:rPr>
          <w:rFonts w:ascii="Times New Roman" w:hAnsi="Times New Roman" w:cs="Times New Roman"/>
          <w:sz w:val="28"/>
          <w:szCs w:val="28"/>
        </w:rPr>
        <w:t xml:space="preserve"> форм</w:t>
      </w:r>
      <w:r w:rsidRPr="004B72E4">
        <w:rPr>
          <w:rFonts w:ascii="Times New Roman" w:hAnsi="Times New Roman" w:cs="Times New Roman"/>
          <w:sz w:val="28"/>
          <w:szCs w:val="28"/>
        </w:rPr>
        <w:t>і</w:t>
      </w:r>
      <w:r w:rsidR="00A53819" w:rsidRPr="004B72E4">
        <w:rPr>
          <w:rFonts w:ascii="Times New Roman" w:hAnsi="Times New Roman" w:cs="Times New Roman"/>
          <w:sz w:val="28"/>
          <w:szCs w:val="28"/>
        </w:rPr>
        <w:t xml:space="preserve"> інформації про видатки загального фонду відповідного місцевого бюджету, які здійснюються за рахунок субвенцій з державного </w:t>
      </w:r>
      <w:r w:rsidR="00A53819" w:rsidRPr="00190CD8">
        <w:rPr>
          <w:rFonts w:ascii="Times New Roman" w:hAnsi="Times New Roman" w:cs="Times New Roman"/>
          <w:sz w:val="28"/>
          <w:szCs w:val="28"/>
        </w:rPr>
        <w:t>бюджету, інших місцевих бюджетів, у тому числі тих, кошти яких передаються із загального фонду відповідного бюджету до бюджету розвитку (спеціальний фонд), у розрізі програмної класифікації видатків та кредитування місцевого бюджету (Форма 1.3)</w:t>
      </w:r>
      <w:r w:rsidR="009A720C" w:rsidRPr="00190CD8">
        <w:rPr>
          <w:rFonts w:ascii="Times New Roman" w:hAnsi="Times New Roman" w:cs="Times New Roman"/>
          <w:sz w:val="28"/>
          <w:szCs w:val="28"/>
        </w:rPr>
        <w:t xml:space="preserve">, затвердженій наказом Міністерства фінансів України </w:t>
      </w:r>
      <w:r w:rsidR="004F3E7E" w:rsidRPr="00190CD8">
        <w:rPr>
          <w:rFonts w:ascii="Times New Roman" w:hAnsi="Times New Roman" w:cs="Times New Roman"/>
          <w:sz w:val="28"/>
          <w:szCs w:val="28"/>
        </w:rPr>
        <w:br/>
      </w:r>
      <w:r w:rsidR="009A720C" w:rsidRPr="00190CD8">
        <w:rPr>
          <w:rFonts w:ascii="Times New Roman" w:hAnsi="Times New Roman" w:cs="Times New Roman"/>
          <w:sz w:val="28"/>
          <w:szCs w:val="28"/>
        </w:rPr>
        <w:t>від 02 квітня 2</w:t>
      </w:r>
      <w:r w:rsidR="004F3E7E" w:rsidRPr="00190CD8">
        <w:rPr>
          <w:rFonts w:ascii="Times New Roman" w:hAnsi="Times New Roman" w:cs="Times New Roman"/>
          <w:sz w:val="28"/>
          <w:szCs w:val="28"/>
        </w:rPr>
        <w:t>024 року № 171, зареєстрованим у</w:t>
      </w:r>
      <w:r w:rsidR="009A720C" w:rsidRPr="00190CD8">
        <w:rPr>
          <w:rFonts w:ascii="Times New Roman" w:hAnsi="Times New Roman" w:cs="Times New Roman"/>
          <w:sz w:val="28"/>
          <w:szCs w:val="28"/>
        </w:rPr>
        <w:t xml:space="preserve"> Міністерстві юстиції України </w:t>
      </w:r>
      <w:r w:rsidR="009A720C" w:rsidRPr="00190CD8">
        <w:rPr>
          <w:rFonts w:ascii="Times New Roman" w:hAnsi="Times New Roman" w:cs="Times New Roman"/>
          <w:sz w:val="28"/>
          <w:szCs w:val="28"/>
        </w:rPr>
        <w:br/>
      </w:r>
      <w:r w:rsidR="000656C7" w:rsidRPr="00190CD8">
        <w:rPr>
          <w:rFonts w:ascii="Times New Roman" w:hAnsi="Times New Roman" w:cs="Times New Roman"/>
          <w:sz w:val="28"/>
          <w:szCs w:val="28"/>
        </w:rPr>
        <w:t>17 квітня 2024 року за № 559/41904</w:t>
      </w:r>
      <w:r w:rsidR="00A53819" w:rsidRPr="00190CD8">
        <w:rPr>
          <w:rFonts w:ascii="Times New Roman" w:hAnsi="Times New Roman" w:cs="Times New Roman"/>
          <w:sz w:val="28"/>
          <w:szCs w:val="28"/>
        </w:rPr>
        <w:t>:</w:t>
      </w:r>
    </w:p>
    <w:p w:rsidR="00A53819" w:rsidRPr="004B72E4" w:rsidRDefault="00A53819" w:rsidP="004B72E4">
      <w:pPr>
        <w:pStyle w:val="ab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0CD8">
        <w:rPr>
          <w:rFonts w:ascii="Times New Roman" w:hAnsi="Times New Roman" w:cs="Times New Roman"/>
          <w:sz w:val="28"/>
          <w:szCs w:val="28"/>
        </w:rPr>
        <w:t>слова «</w:t>
      </w:r>
      <w:r w:rsidRPr="00190CD8">
        <w:rPr>
          <w:rFonts w:ascii="Times New Roman" w:hAnsi="Times New Roman" w:cs="Times New Roman"/>
          <w:b/>
          <w:sz w:val="28"/>
          <w:szCs w:val="28"/>
        </w:rPr>
        <w:t>заявник – найменування місцевої</w:t>
      </w:r>
      <w:r w:rsidRPr="004B72E4">
        <w:rPr>
          <w:rFonts w:ascii="Times New Roman" w:hAnsi="Times New Roman" w:cs="Times New Roman"/>
          <w:b/>
          <w:sz w:val="28"/>
          <w:szCs w:val="28"/>
        </w:rPr>
        <w:t xml:space="preserve"> ради</w:t>
      </w:r>
      <w:r w:rsidRPr="004B72E4">
        <w:rPr>
          <w:rFonts w:ascii="Times New Roman" w:hAnsi="Times New Roman" w:cs="Times New Roman"/>
          <w:sz w:val="28"/>
          <w:szCs w:val="28"/>
        </w:rPr>
        <w:t>» замінити словами «</w:t>
      </w:r>
      <w:r w:rsidRPr="004B72E4">
        <w:rPr>
          <w:rFonts w:ascii="Times New Roman" w:hAnsi="Times New Roman" w:cs="Times New Roman"/>
          <w:b/>
          <w:sz w:val="28"/>
          <w:szCs w:val="28"/>
        </w:rPr>
        <w:t>заявник – найменування відповідної ради</w:t>
      </w:r>
      <w:r w:rsidRPr="004B72E4">
        <w:rPr>
          <w:rFonts w:ascii="Times New Roman" w:hAnsi="Times New Roman" w:cs="Times New Roman"/>
          <w:sz w:val="28"/>
          <w:szCs w:val="28"/>
        </w:rPr>
        <w:t>»;</w:t>
      </w:r>
    </w:p>
    <w:p w:rsidR="00A53819" w:rsidRPr="004B72E4" w:rsidRDefault="00A53819" w:rsidP="004B72E4">
      <w:pPr>
        <w:pStyle w:val="ab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2E4">
        <w:rPr>
          <w:rFonts w:ascii="Times New Roman" w:hAnsi="Times New Roman" w:cs="Times New Roman"/>
          <w:sz w:val="28"/>
          <w:szCs w:val="28"/>
        </w:rPr>
        <w:t>примітку 2 викласти у такій редакції:</w:t>
      </w:r>
    </w:p>
    <w:p w:rsidR="00A53819" w:rsidRPr="004B72E4" w:rsidRDefault="00A53819" w:rsidP="004B72E4">
      <w:pPr>
        <w:pStyle w:val="Iauiue"/>
        <w:tabs>
          <w:tab w:val="left" w:pos="10206"/>
          <w:tab w:val="left" w:pos="10490"/>
        </w:tabs>
        <w:ind w:firstLine="567"/>
        <w:jc w:val="both"/>
        <w:rPr>
          <w:sz w:val="28"/>
          <w:szCs w:val="28"/>
          <w:lang w:val="uk-UA" w:eastAsia="en-US"/>
        </w:rPr>
      </w:pPr>
      <w:r w:rsidRPr="004B72E4">
        <w:rPr>
          <w:sz w:val="28"/>
          <w:szCs w:val="28"/>
          <w:lang w:val="uk-UA" w:eastAsia="en-US"/>
        </w:rPr>
        <w:t>«</w:t>
      </w:r>
      <w:r w:rsidRPr="004B72E4">
        <w:rPr>
          <w:vertAlign w:val="superscript"/>
          <w:lang w:val="uk-UA" w:eastAsia="en-US"/>
        </w:rPr>
        <w:t xml:space="preserve">2 </w:t>
      </w:r>
      <w:r w:rsidRPr="004F3E7E">
        <w:rPr>
          <w:lang w:val="uk-UA" w:eastAsia="en-US"/>
        </w:rPr>
        <w:t xml:space="preserve">Заповнюється відповідно до показників форми розрахунку обсягу видатків загального фонду відповідного місцевого бюджету, які здійснюються за рахунок субвенцій з державного бюджету та з інших місцевих бюджетів (Форма 1.2), затвердженої наказом Міністерства фінансів України від 02 квітня 2024 року </w:t>
      </w:r>
      <w:r w:rsidRPr="004F3E7E">
        <w:rPr>
          <w:lang w:val="uk-UA" w:eastAsia="en-US"/>
        </w:rPr>
        <w:br/>
        <w:t>№ 171</w:t>
      </w:r>
      <w:r w:rsidRPr="004B72E4">
        <w:rPr>
          <w:sz w:val="28"/>
          <w:szCs w:val="28"/>
          <w:lang w:val="uk-UA" w:eastAsia="en-US"/>
        </w:rPr>
        <w:t>».</w:t>
      </w:r>
    </w:p>
    <w:p w:rsidR="00A53819" w:rsidRPr="004B72E4" w:rsidRDefault="00A53819" w:rsidP="004B72E4">
      <w:pPr>
        <w:pStyle w:val="Iauiue"/>
        <w:tabs>
          <w:tab w:val="left" w:pos="10206"/>
          <w:tab w:val="left" w:pos="10490"/>
        </w:tabs>
        <w:ind w:firstLine="567"/>
        <w:jc w:val="both"/>
        <w:rPr>
          <w:sz w:val="28"/>
          <w:szCs w:val="28"/>
          <w:lang w:val="uk-UA" w:eastAsia="en-US"/>
        </w:rPr>
      </w:pPr>
    </w:p>
    <w:p w:rsidR="00A53819" w:rsidRPr="00190CD8" w:rsidRDefault="00940106" w:rsidP="004B72E4">
      <w:pPr>
        <w:pStyle w:val="ab"/>
        <w:numPr>
          <w:ilvl w:val="0"/>
          <w:numId w:val="31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72E4">
        <w:rPr>
          <w:rFonts w:ascii="Times New Roman" w:hAnsi="Times New Roman" w:cs="Times New Roman"/>
          <w:sz w:val="28"/>
          <w:szCs w:val="28"/>
        </w:rPr>
        <w:t>У</w:t>
      </w:r>
      <w:r w:rsidR="00A53819" w:rsidRPr="004B72E4">
        <w:rPr>
          <w:rFonts w:ascii="Times New Roman" w:hAnsi="Times New Roman" w:cs="Times New Roman"/>
          <w:sz w:val="28"/>
          <w:szCs w:val="28"/>
        </w:rPr>
        <w:t xml:space="preserve"> форм</w:t>
      </w:r>
      <w:r w:rsidRPr="004B72E4">
        <w:rPr>
          <w:rFonts w:ascii="Times New Roman" w:hAnsi="Times New Roman" w:cs="Times New Roman"/>
          <w:sz w:val="28"/>
          <w:szCs w:val="28"/>
        </w:rPr>
        <w:t>і</w:t>
      </w:r>
      <w:r w:rsidR="00A53819" w:rsidRPr="004B72E4">
        <w:rPr>
          <w:rFonts w:ascii="Times New Roman" w:hAnsi="Times New Roman" w:cs="Times New Roman"/>
          <w:sz w:val="28"/>
          <w:szCs w:val="28"/>
        </w:rPr>
        <w:t xml:space="preserve"> інформації про поточний стан виконання боргових зобов’язань за кредитами (позиками), у тому числі виконання яких забезпечено місцевими гарантіями, за три бюджетних періоди, що передують бюджетному періоду, в якому приймається рішення про здійснення місцевого запозичення або рішення про надання місцевої гарантії, та в поточному бюджетному періоді (Форма 2)</w:t>
      </w:r>
      <w:r w:rsidR="009A720C" w:rsidRPr="004B72E4">
        <w:rPr>
          <w:rFonts w:ascii="Times New Roman" w:hAnsi="Times New Roman" w:cs="Times New Roman"/>
          <w:sz w:val="28"/>
          <w:szCs w:val="28"/>
        </w:rPr>
        <w:t xml:space="preserve">, затвердженій </w:t>
      </w:r>
      <w:r w:rsidR="009A720C" w:rsidRPr="00190CD8">
        <w:rPr>
          <w:rFonts w:ascii="Times New Roman" w:hAnsi="Times New Roman" w:cs="Times New Roman"/>
          <w:sz w:val="28"/>
          <w:szCs w:val="28"/>
        </w:rPr>
        <w:t xml:space="preserve">наказом Міністерства фінансів України від 02 квітня 2024 року </w:t>
      </w:r>
      <w:r w:rsidR="009A720C" w:rsidRPr="00190CD8">
        <w:rPr>
          <w:rFonts w:ascii="Times New Roman" w:hAnsi="Times New Roman" w:cs="Times New Roman"/>
          <w:sz w:val="28"/>
          <w:szCs w:val="28"/>
        </w:rPr>
        <w:br/>
      </w:r>
      <w:r w:rsidR="004F3E7E" w:rsidRPr="00190CD8">
        <w:rPr>
          <w:rFonts w:ascii="Times New Roman" w:hAnsi="Times New Roman" w:cs="Times New Roman"/>
          <w:sz w:val="28"/>
          <w:szCs w:val="28"/>
        </w:rPr>
        <w:t>№ 171, зареєстрованим у</w:t>
      </w:r>
      <w:r w:rsidR="009A720C" w:rsidRPr="00190CD8">
        <w:rPr>
          <w:rFonts w:ascii="Times New Roman" w:hAnsi="Times New Roman" w:cs="Times New Roman"/>
          <w:sz w:val="28"/>
          <w:szCs w:val="28"/>
        </w:rPr>
        <w:t xml:space="preserve"> Міністерстві юстиції України </w:t>
      </w:r>
      <w:r w:rsidR="000656C7" w:rsidRPr="00190CD8">
        <w:rPr>
          <w:rFonts w:ascii="Times New Roman" w:hAnsi="Times New Roman" w:cs="Times New Roman"/>
          <w:sz w:val="28"/>
          <w:szCs w:val="28"/>
        </w:rPr>
        <w:t xml:space="preserve">17 квітня 2024 року </w:t>
      </w:r>
      <w:r w:rsidR="004F3E7E" w:rsidRPr="00190CD8">
        <w:rPr>
          <w:rFonts w:ascii="Times New Roman" w:hAnsi="Times New Roman" w:cs="Times New Roman"/>
          <w:sz w:val="28"/>
          <w:szCs w:val="28"/>
        </w:rPr>
        <w:br/>
      </w:r>
      <w:r w:rsidR="000656C7" w:rsidRPr="00190CD8">
        <w:rPr>
          <w:rFonts w:ascii="Times New Roman" w:hAnsi="Times New Roman" w:cs="Times New Roman"/>
          <w:sz w:val="28"/>
          <w:szCs w:val="28"/>
        </w:rPr>
        <w:t>за № 559/41904</w:t>
      </w:r>
      <w:r w:rsidR="00A53819" w:rsidRPr="00190CD8">
        <w:rPr>
          <w:rFonts w:ascii="Times New Roman" w:hAnsi="Times New Roman" w:cs="Times New Roman"/>
          <w:sz w:val="28"/>
          <w:szCs w:val="28"/>
        </w:rPr>
        <w:t>:</w:t>
      </w:r>
    </w:p>
    <w:p w:rsidR="00A53819" w:rsidRPr="00190CD8" w:rsidRDefault="00A53819" w:rsidP="004B72E4">
      <w:pPr>
        <w:pStyle w:val="ab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0CD8">
        <w:rPr>
          <w:rFonts w:ascii="Times New Roman" w:hAnsi="Times New Roman" w:cs="Times New Roman"/>
          <w:sz w:val="28"/>
          <w:szCs w:val="28"/>
        </w:rPr>
        <w:t>слова «</w:t>
      </w:r>
      <w:r w:rsidRPr="00190CD8">
        <w:rPr>
          <w:rFonts w:ascii="Times New Roman" w:hAnsi="Times New Roman" w:cs="Times New Roman"/>
          <w:b/>
          <w:sz w:val="28"/>
          <w:szCs w:val="28"/>
        </w:rPr>
        <w:t>заявник – найменування місцевої ради</w:t>
      </w:r>
      <w:r w:rsidRPr="00190CD8">
        <w:rPr>
          <w:rFonts w:ascii="Times New Roman" w:hAnsi="Times New Roman" w:cs="Times New Roman"/>
          <w:sz w:val="28"/>
          <w:szCs w:val="28"/>
        </w:rPr>
        <w:t>» замінити словами «</w:t>
      </w:r>
      <w:r w:rsidRPr="00190CD8">
        <w:rPr>
          <w:rFonts w:ascii="Times New Roman" w:hAnsi="Times New Roman" w:cs="Times New Roman"/>
          <w:b/>
          <w:sz w:val="28"/>
          <w:szCs w:val="28"/>
        </w:rPr>
        <w:t>заявник – найменування відповідної ради</w:t>
      </w:r>
      <w:r w:rsidRPr="00190CD8">
        <w:rPr>
          <w:rFonts w:ascii="Times New Roman" w:hAnsi="Times New Roman" w:cs="Times New Roman"/>
          <w:sz w:val="28"/>
          <w:szCs w:val="28"/>
        </w:rPr>
        <w:t>»;</w:t>
      </w:r>
    </w:p>
    <w:p w:rsidR="00A53819" w:rsidRPr="004B72E4" w:rsidRDefault="00A53819" w:rsidP="004B72E4">
      <w:pPr>
        <w:pStyle w:val="Iauiue"/>
        <w:tabs>
          <w:tab w:val="left" w:pos="10206"/>
          <w:tab w:val="left" w:pos="10490"/>
        </w:tabs>
        <w:ind w:firstLine="567"/>
        <w:jc w:val="both"/>
        <w:rPr>
          <w:sz w:val="28"/>
          <w:szCs w:val="28"/>
          <w:lang w:val="uk-UA"/>
        </w:rPr>
      </w:pPr>
      <w:r w:rsidRPr="00190CD8">
        <w:rPr>
          <w:sz w:val="28"/>
          <w:szCs w:val="28"/>
          <w:lang w:val="uk-UA"/>
        </w:rPr>
        <w:t>у примітці 1</w:t>
      </w:r>
      <w:r w:rsidRPr="00190CD8">
        <w:rPr>
          <w:sz w:val="28"/>
          <w:szCs w:val="28"/>
          <w:lang w:val="ru-RU"/>
        </w:rPr>
        <w:t xml:space="preserve"> </w:t>
      </w:r>
      <w:r w:rsidRPr="00190CD8">
        <w:rPr>
          <w:sz w:val="28"/>
          <w:szCs w:val="28"/>
          <w:lang w:val="uk-UA"/>
        </w:rPr>
        <w:t xml:space="preserve">слова «, наприклад, USD» замінити словами та цифрами «відповідно до Класифікатора іноземних валют та банківських металів, затвердженого постановою Правління Національного банку України </w:t>
      </w:r>
      <w:r w:rsidR="004F3E7E" w:rsidRPr="00190CD8">
        <w:rPr>
          <w:sz w:val="28"/>
          <w:szCs w:val="28"/>
          <w:lang w:val="uk-UA"/>
        </w:rPr>
        <w:br/>
      </w:r>
      <w:r w:rsidRPr="00190CD8">
        <w:rPr>
          <w:sz w:val="28"/>
          <w:szCs w:val="28"/>
          <w:lang w:val="uk-UA"/>
        </w:rPr>
        <w:t>від 04 лютого 1998 року № 34 (у</w:t>
      </w:r>
      <w:r w:rsidRPr="004B72E4">
        <w:rPr>
          <w:sz w:val="28"/>
          <w:szCs w:val="28"/>
          <w:lang w:val="uk-UA"/>
        </w:rPr>
        <w:t xml:space="preserve"> редакції постанови Правління Національного банку України від 19 квітня 2016 року № 269)»;</w:t>
      </w:r>
    </w:p>
    <w:p w:rsidR="00A53819" w:rsidRPr="004B72E4" w:rsidRDefault="00A53819" w:rsidP="004B72E4">
      <w:pPr>
        <w:pStyle w:val="Iauiue"/>
        <w:tabs>
          <w:tab w:val="left" w:pos="10206"/>
          <w:tab w:val="left" w:pos="10490"/>
        </w:tabs>
        <w:ind w:firstLine="567"/>
        <w:jc w:val="both"/>
        <w:rPr>
          <w:sz w:val="28"/>
          <w:szCs w:val="28"/>
          <w:lang w:val="uk-UA" w:eastAsia="en-US"/>
        </w:rPr>
      </w:pPr>
      <w:r w:rsidRPr="004B72E4">
        <w:rPr>
          <w:sz w:val="28"/>
          <w:szCs w:val="28"/>
          <w:lang w:val="uk-UA"/>
        </w:rPr>
        <w:t>у примітці 6 слово «стовпцях» замінити словом «графах».</w:t>
      </w:r>
    </w:p>
    <w:p w:rsidR="00A53819" w:rsidRPr="004B72E4" w:rsidRDefault="00A53819" w:rsidP="004B72E4">
      <w:pPr>
        <w:pStyle w:val="Iauiue"/>
        <w:tabs>
          <w:tab w:val="left" w:pos="10206"/>
          <w:tab w:val="left" w:pos="10490"/>
        </w:tabs>
        <w:ind w:firstLine="567"/>
        <w:jc w:val="both"/>
        <w:rPr>
          <w:sz w:val="28"/>
          <w:szCs w:val="28"/>
          <w:lang w:val="uk-UA" w:eastAsia="en-US"/>
        </w:rPr>
      </w:pPr>
    </w:p>
    <w:p w:rsidR="00A53819" w:rsidRPr="004B72E4" w:rsidRDefault="00940106" w:rsidP="004B72E4">
      <w:pPr>
        <w:pStyle w:val="ab"/>
        <w:numPr>
          <w:ilvl w:val="0"/>
          <w:numId w:val="31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72E4">
        <w:rPr>
          <w:rFonts w:ascii="Times New Roman" w:hAnsi="Times New Roman" w:cs="Times New Roman"/>
          <w:sz w:val="28"/>
          <w:szCs w:val="28"/>
        </w:rPr>
        <w:t>У формі</w:t>
      </w:r>
      <w:r w:rsidR="00A53819" w:rsidRPr="004B72E4">
        <w:rPr>
          <w:rFonts w:ascii="Times New Roman" w:hAnsi="Times New Roman" w:cs="Times New Roman"/>
          <w:sz w:val="28"/>
          <w:szCs w:val="28"/>
        </w:rPr>
        <w:t xml:space="preserve"> графіка планових та фактичних надходжень і платежів за місцевим запозиченням або за кредитом (позикою), виконання якого забезпечено місцевою гарантією (Форма 2.1)</w:t>
      </w:r>
      <w:r w:rsidR="009A720C" w:rsidRPr="004B72E4">
        <w:rPr>
          <w:rFonts w:ascii="Times New Roman" w:hAnsi="Times New Roman" w:cs="Times New Roman"/>
          <w:sz w:val="28"/>
          <w:szCs w:val="28"/>
        </w:rPr>
        <w:t xml:space="preserve">, затвердженій наказом Міністерства фінансів України від 02 квітня 2024 року № 171, зареєстрованим </w:t>
      </w:r>
      <w:r w:rsidR="004F3E7E" w:rsidRPr="004F3E7E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="009A720C" w:rsidRPr="004B72E4">
        <w:rPr>
          <w:rFonts w:ascii="Times New Roman" w:hAnsi="Times New Roman" w:cs="Times New Roman"/>
          <w:sz w:val="28"/>
          <w:szCs w:val="28"/>
        </w:rPr>
        <w:t xml:space="preserve"> Міністерстві юстиції України </w:t>
      </w:r>
      <w:r w:rsidR="000656C7" w:rsidRPr="004B72E4">
        <w:rPr>
          <w:rFonts w:ascii="Times New Roman" w:hAnsi="Times New Roman" w:cs="Times New Roman"/>
          <w:sz w:val="28"/>
          <w:szCs w:val="28"/>
        </w:rPr>
        <w:t>17 квітня 2024 року за № 559/41904</w:t>
      </w:r>
      <w:r w:rsidR="00A53819" w:rsidRPr="004B72E4">
        <w:rPr>
          <w:rFonts w:ascii="Times New Roman" w:hAnsi="Times New Roman" w:cs="Times New Roman"/>
          <w:sz w:val="28"/>
          <w:szCs w:val="28"/>
        </w:rPr>
        <w:t>:</w:t>
      </w:r>
    </w:p>
    <w:p w:rsidR="00A53819" w:rsidRPr="004B72E4" w:rsidRDefault="00A53819" w:rsidP="004B72E4">
      <w:pPr>
        <w:pStyle w:val="ab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72E4">
        <w:rPr>
          <w:rFonts w:ascii="Times New Roman" w:hAnsi="Times New Roman" w:cs="Times New Roman"/>
          <w:sz w:val="28"/>
          <w:szCs w:val="28"/>
        </w:rPr>
        <w:lastRenderedPageBreak/>
        <w:t>слова «</w:t>
      </w:r>
      <w:r w:rsidRPr="004B72E4">
        <w:rPr>
          <w:rFonts w:ascii="Times New Roman" w:hAnsi="Times New Roman" w:cs="Times New Roman"/>
          <w:b/>
          <w:sz w:val="28"/>
          <w:szCs w:val="28"/>
        </w:rPr>
        <w:t>заявник – найменування місцевої ради</w:t>
      </w:r>
      <w:r w:rsidRPr="004B72E4">
        <w:rPr>
          <w:rFonts w:ascii="Times New Roman" w:hAnsi="Times New Roman" w:cs="Times New Roman"/>
          <w:sz w:val="28"/>
          <w:szCs w:val="28"/>
        </w:rPr>
        <w:t>» замінити словами «</w:t>
      </w:r>
      <w:r w:rsidRPr="004B72E4">
        <w:rPr>
          <w:rFonts w:ascii="Times New Roman" w:hAnsi="Times New Roman" w:cs="Times New Roman"/>
          <w:b/>
          <w:sz w:val="28"/>
          <w:szCs w:val="28"/>
        </w:rPr>
        <w:t>заявник – найменування відповідної ради</w:t>
      </w:r>
      <w:r w:rsidRPr="004B72E4">
        <w:rPr>
          <w:rFonts w:ascii="Times New Roman" w:hAnsi="Times New Roman" w:cs="Times New Roman"/>
          <w:sz w:val="28"/>
          <w:szCs w:val="28"/>
        </w:rPr>
        <w:t>»;</w:t>
      </w:r>
    </w:p>
    <w:p w:rsidR="00A53819" w:rsidRPr="004B72E4" w:rsidRDefault="00A53819" w:rsidP="004B72E4">
      <w:pPr>
        <w:pStyle w:val="ab"/>
        <w:tabs>
          <w:tab w:val="left" w:pos="567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72E4">
        <w:rPr>
          <w:rFonts w:ascii="Times New Roman" w:hAnsi="Times New Roman" w:cs="Times New Roman"/>
          <w:sz w:val="28"/>
          <w:szCs w:val="28"/>
        </w:rPr>
        <w:t>слова «назва кредитора» замінити словами «найменування кредитора»;</w:t>
      </w:r>
    </w:p>
    <w:p w:rsidR="00A53819" w:rsidRPr="00190CD8" w:rsidRDefault="00A53819" w:rsidP="004B72E4">
      <w:pPr>
        <w:pStyle w:val="Iauiue"/>
        <w:tabs>
          <w:tab w:val="left" w:pos="10206"/>
          <w:tab w:val="left" w:pos="10490"/>
        </w:tabs>
        <w:ind w:firstLine="567"/>
        <w:jc w:val="both"/>
        <w:rPr>
          <w:sz w:val="28"/>
          <w:szCs w:val="28"/>
          <w:lang w:val="uk-UA"/>
        </w:rPr>
      </w:pPr>
      <w:r w:rsidRPr="004B72E4">
        <w:rPr>
          <w:sz w:val="28"/>
          <w:szCs w:val="28"/>
          <w:lang w:val="uk-UA"/>
        </w:rPr>
        <w:t>у примітці 2</w:t>
      </w:r>
      <w:r w:rsidRPr="004B72E4">
        <w:rPr>
          <w:sz w:val="28"/>
          <w:szCs w:val="28"/>
          <w:lang w:val="ru-RU"/>
        </w:rPr>
        <w:t xml:space="preserve"> </w:t>
      </w:r>
      <w:r w:rsidRPr="004B72E4">
        <w:rPr>
          <w:sz w:val="28"/>
          <w:szCs w:val="28"/>
          <w:lang w:val="uk-UA"/>
        </w:rPr>
        <w:t>слова «, наприклад, USD» замінити словами та цифрами «</w:t>
      </w:r>
      <w:r w:rsidRPr="00190CD8">
        <w:rPr>
          <w:sz w:val="28"/>
          <w:szCs w:val="28"/>
          <w:lang w:val="uk-UA"/>
        </w:rPr>
        <w:t xml:space="preserve">відповідно до Класифікатора іноземних валют та банківських металів, затвердженого постановою Правління Національного банку України </w:t>
      </w:r>
      <w:r w:rsidR="004B288F" w:rsidRPr="00190CD8">
        <w:rPr>
          <w:sz w:val="28"/>
          <w:szCs w:val="28"/>
          <w:lang w:val="uk-UA"/>
        </w:rPr>
        <w:br/>
      </w:r>
      <w:r w:rsidRPr="00190CD8">
        <w:rPr>
          <w:sz w:val="28"/>
          <w:szCs w:val="28"/>
          <w:lang w:val="uk-UA"/>
        </w:rPr>
        <w:t>від 04 лютого 1998 року № 34 (у редакції постанови Правління Національного банку України від 19 квітня 2016 року № 269)».</w:t>
      </w:r>
    </w:p>
    <w:p w:rsidR="00A53819" w:rsidRPr="00190CD8" w:rsidRDefault="00A53819" w:rsidP="004B72E4">
      <w:pPr>
        <w:pStyle w:val="Iauiue"/>
        <w:tabs>
          <w:tab w:val="left" w:pos="10206"/>
          <w:tab w:val="left" w:pos="10490"/>
        </w:tabs>
        <w:ind w:firstLine="567"/>
        <w:jc w:val="both"/>
        <w:rPr>
          <w:sz w:val="28"/>
          <w:szCs w:val="28"/>
          <w:lang w:val="uk-UA"/>
        </w:rPr>
      </w:pPr>
    </w:p>
    <w:p w:rsidR="00A53819" w:rsidRPr="00190CD8" w:rsidRDefault="00940106" w:rsidP="004B72E4">
      <w:pPr>
        <w:pStyle w:val="ab"/>
        <w:numPr>
          <w:ilvl w:val="0"/>
          <w:numId w:val="31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2E4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A53819" w:rsidRPr="004B72E4">
        <w:rPr>
          <w:rFonts w:ascii="Times New Roman" w:hAnsi="Times New Roman" w:cs="Times New Roman"/>
          <w:sz w:val="28"/>
          <w:szCs w:val="28"/>
          <w:lang w:eastAsia="ru-RU"/>
        </w:rPr>
        <w:t xml:space="preserve"> форм</w:t>
      </w:r>
      <w:r w:rsidRPr="004B72E4">
        <w:rPr>
          <w:rFonts w:ascii="Times New Roman" w:hAnsi="Times New Roman" w:cs="Times New Roman"/>
          <w:sz w:val="28"/>
          <w:szCs w:val="28"/>
          <w:lang w:eastAsia="ru-RU"/>
        </w:rPr>
        <w:t>і</w:t>
      </w:r>
      <w:r w:rsidR="00A53819" w:rsidRPr="004B72E4">
        <w:rPr>
          <w:rFonts w:ascii="Times New Roman" w:hAnsi="Times New Roman" w:cs="Times New Roman"/>
          <w:sz w:val="28"/>
          <w:szCs w:val="28"/>
          <w:lang w:eastAsia="ru-RU"/>
        </w:rPr>
        <w:t xml:space="preserve"> прогнозного графіка отримання кредитів (позик), погашення та обслуговування місцевого боргу та гарантованого Автономною Республікою Крим, обласною радою, міською, селищною чи сільською територіальною громадою боргу (Форма 3)</w:t>
      </w:r>
      <w:r w:rsidR="009A720C" w:rsidRPr="004B72E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A720C" w:rsidRPr="004B72E4">
        <w:rPr>
          <w:rFonts w:ascii="Times New Roman" w:hAnsi="Times New Roman" w:cs="Times New Roman"/>
          <w:sz w:val="28"/>
          <w:szCs w:val="28"/>
        </w:rPr>
        <w:t xml:space="preserve">затвердженій </w:t>
      </w:r>
      <w:r w:rsidR="009A720C" w:rsidRPr="00190CD8">
        <w:rPr>
          <w:rFonts w:ascii="Times New Roman" w:hAnsi="Times New Roman" w:cs="Times New Roman"/>
          <w:sz w:val="28"/>
          <w:szCs w:val="28"/>
        </w:rPr>
        <w:t>наказом Міністерства фінансів України від 02 квітня 2</w:t>
      </w:r>
      <w:r w:rsidR="004B288F" w:rsidRPr="00190CD8">
        <w:rPr>
          <w:rFonts w:ascii="Times New Roman" w:hAnsi="Times New Roman" w:cs="Times New Roman"/>
          <w:sz w:val="28"/>
          <w:szCs w:val="28"/>
        </w:rPr>
        <w:t>024 року № 171, зареєстрованим у</w:t>
      </w:r>
      <w:r w:rsidR="009A720C" w:rsidRPr="00190CD8">
        <w:rPr>
          <w:rFonts w:ascii="Times New Roman" w:hAnsi="Times New Roman" w:cs="Times New Roman"/>
          <w:sz w:val="28"/>
          <w:szCs w:val="28"/>
        </w:rPr>
        <w:t xml:space="preserve"> Міністерстві юстиції України </w:t>
      </w:r>
      <w:r w:rsidR="000656C7" w:rsidRPr="00190CD8">
        <w:rPr>
          <w:rFonts w:ascii="Times New Roman" w:hAnsi="Times New Roman" w:cs="Times New Roman"/>
          <w:sz w:val="28"/>
          <w:szCs w:val="28"/>
        </w:rPr>
        <w:t>17 квітня 2024 року за № 559/41904</w:t>
      </w:r>
      <w:r w:rsidRPr="00190CD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53819" w:rsidRPr="00190CD8" w:rsidRDefault="00A53819" w:rsidP="004B72E4">
      <w:pPr>
        <w:pStyle w:val="ab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CD8">
        <w:rPr>
          <w:rFonts w:ascii="Times New Roman" w:hAnsi="Times New Roman" w:cs="Times New Roman"/>
          <w:sz w:val="28"/>
          <w:szCs w:val="28"/>
          <w:lang w:eastAsia="ru-RU"/>
        </w:rPr>
        <w:t>у таблиці, примітках 4, 6 слова «Національний банк» у всіх відмінках замінити словами «Національний банк України» у відповідних відмінках;</w:t>
      </w:r>
    </w:p>
    <w:p w:rsidR="00A53819" w:rsidRPr="004B72E4" w:rsidRDefault="00A53819" w:rsidP="004B72E4">
      <w:pPr>
        <w:pStyle w:val="ab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CD8">
        <w:rPr>
          <w:rFonts w:ascii="Times New Roman" w:hAnsi="Times New Roman" w:cs="Times New Roman"/>
          <w:sz w:val="28"/>
          <w:szCs w:val="28"/>
          <w:lang w:eastAsia="ru-RU"/>
        </w:rPr>
        <w:t xml:space="preserve">у примітці 2 слова «, наприклад, USD» замінити словами та цифрами «відповідно до Класифікатора іноземних валют та банківських металів, затвердженого постановою Правління Національного банку України </w:t>
      </w:r>
      <w:r w:rsidR="004B288F" w:rsidRPr="00190CD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90CD8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r w:rsidR="004B288F" w:rsidRPr="00190CD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90CD8">
        <w:rPr>
          <w:rFonts w:ascii="Times New Roman" w:hAnsi="Times New Roman" w:cs="Times New Roman"/>
          <w:sz w:val="28"/>
          <w:szCs w:val="28"/>
          <w:lang w:eastAsia="ru-RU"/>
        </w:rPr>
        <w:t>04 лютого 1998 року № 34 (у редакції постанови Правління</w:t>
      </w:r>
      <w:r w:rsidRPr="004B72E4">
        <w:rPr>
          <w:rFonts w:ascii="Times New Roman" w:hAnsi="Times New Roman" w:cs="Times New Roman"/>
          <w:sz w:val="28"/>
          <w:szCs w:val="28"/>
          <w:lang w:eastAsia="ru-RU"/>
        </w:rPr>
        <w:t xml:space="preserve"> Національного банку України від 19 квітня 2016 року № 269)»;</w:t>
      </w:r>
    </w:p>
    <w:p w:rsidR="00A53819" w:rsidRPr="004B72E4" w:rsidRDefault="00A53819" w:rsidP="004B72E4">
      <w:pPr>
        <w:pStyle w:val="Iauiue"/>
        <w:tabs>
          <w:tab w:val="left" w:pos="10206"/>
          <w:tab w:val="left" w:pos="10490"/>
        </w:tabs>
        <w:ind w:firstLine="567"/>
        <w:jc w:val="both"/>
        <w:rPr>
          <w:sz w:val="28"/>
          <w:szCs w:val="28"/>
          <w:lang w:val="uk-UA" w:eastAsia="en-US"/>
        </w:rPr>
      </w:pPr>
      <w:r w:rsidRPr="004B72E4">
        <w:rPr>
          <w:sz w:val="28"/>
          <w:szCs w:val="28"/>
          <w:lang w:val="uk-UA"/>
        </w:rPr>
        <w:t>у примітці 5 слово «стовпців» замінити словом «граф».</w:t>
      </w:r>
    </w:p>
    <w:p w:rsidR="00A53819" w:rsidRPr="004B72E4" w:rsidRDefault="00A53819" w:rsidP="004B72E4">
      <w:pPr>
        <w:pStyle w:val="ab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3819" w:rsidRPr="00190CD8" w:rsidRDefault="00940106" w:rsidP="004B72E4">
      <w:pPr>
        <w:pStyle w:val="ab"/>
        <w:numPr>
          <w:ilvl w:val="0"/>
          <w:numId w:val="31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2E4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A53819" w:rsidRPr="004B72E4">
        <w:rPr>
          <w:rFonts w:ascii="Times New Roman" w:hAnsi="Times New Roman" w:cs="Times New Roman"/>
          <w:sz w:val="28"/>
          <w:szCs w:val="28"/>
          <w:lang w:eastAsia="ru-RU"/>
        </w:rPr>
        <w:t xml:space="preserve"> форм</w:t>
      </w:r>
      <w:r w:rsidRPr="004B72E4">
        <w:rPr>
          <w:rFonts w:ascii="Times New Roman" w:hAnsi="Times New Roman" w:cs="Times New Roman"/>
          <w:sz w:val="28"/>
          <w:szCs w:val="28"/>
          <w:lang w:eastAsia="ru-RU"/>
        </w:rPr>
        <w:t>і</w:t>
      </w:r>
      <w:r w:rsidR="00A53819" w:rsidRPr="004B72E4">
        <w:rPr>
          <w:rFonts w:ascii="Times New Roman" w:hAnsi="Times New Roman" w:cs="Times New Roman"/>
          <w:sz w:val="28"/>
          <w:szCs w:val="28"/>
          <w:lang w:eastAsia="ru-RU"/>
        </w:rPr>
        <w:t xml:space="preserve"> розрахунку витрат на погашення і обслуговування кредиту (позики), у тому числі що залучається під місцеву гарантію, обсяг та умови якого погоджуються (Форма 3.1)</w:t>
      </w:r>
      <w:r w:rsidR="009A720C" w:rsidRPr="004B72E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A720C" w:rsidRPr="00190CD8">
        <w:rPr>
          <w:rFonts w:ascii="Times New Roman" w:hAnsi="Times New Roman" w:cs="Times New Roman"/>
          <w:sz w:val="28"/>
          <w:szCs w:val="28"/>
        </w:rPr>
        <w:t>затвердженій наказом Міністерства фінансів України від 02 квітня 2</w:t>
      </w:r>
      <w:r w:rsidR="004B288F" w:rsidRPr="00190CD8">
        <w:rPr>
          <w:rFonts w:ascii="Times New Roman" w:hAnsi="Times New Roman" w:cs="Times New Roman"/>
          <w:sz w:val="28"/>
          <w:szCs w:val="28"/>
        </w:rPr>
        <w:t>024 року № 171, зареєстрованим у</w:t>
      </w:r>
      <w:r w:rsidR="009A720C" w:rsidRPr="00190CD8">
        <w:rPr>
          <w:rFonts w:ascii="Times New Roman" w:hAnsi="Times New Roman" w:cs="Times New Roman"/>
          <w:sz w:val="28"/>
          <w:szCs w:val="28"/>
        </w:rPr>
        <w:t xml:space="preserve"> Міністерстві юстиції України 17 квітня 2024 року за № </w:t>
      </w:r>
      <w:r w:rsidR="000656C7" w:rsidRPr="00190CD8">
        <w:rPr>
          <w:rFonts w:ascii="Times New Roman" w:hAnsi="Times New Roman" w:cs="Times New Roman"/>
          <w:sz w:val="28"/>
          <w:szCs w:val="28"/>
        </w:rPr>
        <w:t>559</w:t>
      </w:r>
      <w:r w:rsidR="009A720C" w:rsidRPr="00190CD8">
        <w:rPr>
          <w:rFonts w:ascii="Times New Roman" w:hAnsi="Times New Roman" w:cs="Times New Roman"/>
          <w:sz w:val="28"/>
          <w:szCs w:val="28"/>
        </w:rPr>
        <w:t>/</w:t>
      </w:r>
      <w:r w:rsidR="000656C7" w:rsidRPr="00190CD8">
        <w:rPr>
          <w:rFonts w:ascii="Times New Roman" w:hAnsi="Times New Roman" w:cs="Times New Roman"/>
          <w:sz w:val="28"/>
          <w:szCs w:val="28"/>
        </w:rPr>
        <w:t>41904</w:t>
      </w:r>
      <w:r w:rsidR="00A53819" w:rsidRPr="00190CD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53819" w:rsidRPr="004B72E4" w:rsidRDefault="00A53819" w:rsidP="004B72E4">
      <w:pPr>
        <w:pStyle w:val="ab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2E4">
        <w:rPr>
          <w:rFonts w:ascii="Times New Roman" w:hAnsi="Times New Roman" w:cs="Times New Roman"/>
          <w:sz w:val="28"/>
          <w:szCs w:val="28"/>
          <w:lang w:eastAsia="ru-RU"/>
        </w:rPr>
        <w:t>доповнити заголовок після слова «</w:t>
      </w:r>
      <w:r w:rsidRPr="004B72E4">
        <w:rPr>
          <w:rFonts w:ascii="Times New Roman" w:hAnsi="Times New Roman" w:cs="Times New Roman"/>
          <w:b/>
          <w:sz w:val="28"/>
          <w:szCs w:val="28"/>
          <w:lang w:eastAsia="ru-RU"/>
        </w:rPr>
        <w:t>числі</w:t>
      </w:r>
      <w:r w:rsidRPr="004B72E4">
        <w:rPr>
          <w:rFonts w:ascii="Times New Roman" w:hAnsi="Times New Roman" w:cs="Times New Roman"/>
          <w:sz w:val="28"/>
          <w:szCs w:val="28"/>
          <w:lang w:eastAsia="ru-RU"/>
        </w:rPr>
        <w:t>» розділовим знаком «</w:t>
      </w:r>
      <w:r w:rsidRPr="004B72E4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4B72E4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A53819" w:rsidRPr="004B72E4" w:rsidRDefault="00A53819" w:rsidP="004B72E4">
      <w:pPr>
        <w:pStyle w:val="Iauiue"/>
        <w:tabs>
          <w:tab w:val="left" w:pos="10206"/>
          <w:tab w:val="left" w:pos="10490"/>
        </w:tabs>
        <w:ind w:firstLine="567"/>
        <w:jc w:val="both"/>
        <w:rPr>
          <w:sz w:val="28"/>
          <w:szCs w:val="28"/>
          <w:lang w:val="uk-UA"/>
        </w:rPr>
      </w:pPr>
      <w:r w:rsidRPr="004B72E4">
        <w:rPr>
          <w:sz w:val="28"/>
          <w:szCs w:val="28"/>
          <w:lang w:val="uk-UA"/>
        </w:rPr>
        <w:t>слова «</w:t>
      </w:r>
      <w:r w:rsidRPr="004B72E4">
        <w:rPr>
          <w:b/>
          <w:sz w:val="28"/>
          <w:szCs w:val="28"/>
          <w:lang w:val="uk-UA"/>
        </w:rPr>
        <w:t>заявник – найменування місцевої ради</w:t>
      </w:r>
      <w:r w:rsidRPr="004B72E4">
        <w:rPr>
          <w:sz w:val="28"/>
          <w:szCs w:val="28"/>
          <w:lang w:val="uk-UA"/>
        </w:rPr>
        <w:t>» замінити словами «</w:t>
      </w:r>
      <w:r w:rsidRPr="004B72E4">
        <w:rPr>
          <w:b/>
          <w:sz w:val="28"/>
          <w:szCs w:val="28"/>
          <w:lang w:val="uk-UA"/>
        </w:rPr>
        <w:t>заявник – найменування відповідної ради</w:t>
      </w:r>
      <w:r w:rsidRPr="004B72E4">
        <w:rPr>
          <w:sz w:val="28"/>
          <w:szCs w:val="28"/>
          <w:lang w:val="uk-UA"/>
        </w:rPr>
        <w:t>».</w:t>
      </w:r>
    </w:p>
    <w:p w:rsidR="00A53819" w:rsidRDefault="00A53819" w:rsidP="00F8586D">
      <w:pPr>
        <w:pStyle w:val="Iauiue"/>
        <w:tabs>
          <w:tab w:val="left" w:pos="10206"/>
          <w:tab w:val="left" w:pos="10490"/>
        </w:tabs>
        <w:ind w:firstLine="567"/>
        <w:jc w:val="both"/>
        <w:rPr>
          <w:sz w:val="28"/>
          <w:szCs w:val="28"/>
          <w:lang w:val="uk-UA"/>
        </w:rPr>
      </w:pPr>
    </w:p>
    <w:p w:rsidR="004E6102" w:rsidRPr="004E6102" w:rsidRDefault="004E6102" w:rsidP="004E6102">
      <w:pPr>
        <w:pStyle w:val="Iauiue"/>
        <w:tabs>
          <w:tab w:val="left" w:pos="851"/>
          <w:tab w:val="left" w:pos="10206"/>
          <w:tab w:val="left" w:pos="10490"/>
        </w:tabs>
        <w:ind w:firstLine="567"/>
        <w:jc w:val="both"/>
        <w:rPr>
          <w:sz w:val="28"/>
          <w:szCs w:val="28"/>
          <w:lang w:val="uk-UA"/>
        </w:rPr>
      </w:pPr>
    </w:p>
    <w:p w:rsidR="00940106" w:rsidRDefault="00940106" w:rsidP="00037477">
      <w:pPr>
        <w:pStyle w:val="tc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D762D4" w:rsidRPr="004E6102">
        <w:rPr>
          <w:b/>
          <w:bCs/>
          <w:sz w:val="28"/>
          <w:szCs w:val="28"/>
        </w:rPr>
        <w:t xml:space="preserve">иректор </w:t>
      </w:r>
      <w:r>
        <w:rPr>
          <w:b/>
          <w:bCs/>
          <w:sz w:val="28"/>
          <w:szCs w:val="28"/>
        </w:rPr>
        <w:t>Департаменту</w:t>
      </w:r>
    </w:p>
    <w:p w:rsidR="00940106" w:rsidRDefault="00940106" w:rsidP="00037477">
      <w:pPr>
        <w:pStyle w:val="tc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політики міжбюджетних відносин</w:t>
      </w:r>
    </w:p>
    <w:p w:rsidR="00D762D4" w:rsidRPr="004E6102" w:rsidRDefault="00940106" w:rsidP="00037477">
      <w:pPr>
        <w:pStyle w:val="tc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та місцевих бюджетів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D762D4" w:rsidRPr="004E6102">
        <w:rPr>
          <w:sz w:val="28"/>
          <w:szCs w:val="28"/>
        </w:rPr>
        <w:tab/>
      </w:r>
      <w:r w:rsidR="00D762D4" w:rsidRPr="004E6102">
        <w:rPr>
          <w:sz w:val="28"/>
          <w:szCs w:val="28"/>
        </w:rPr>
        <w:tab/>
      </w:r>
      <w:r w:rsidR="00D762D4" w:rsidRPr="004E6102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940106">
        <w:rPr>
          <w:b/>
          <w:sz w:val="28"/>
          <w:szCs w:val="28"/>
        </w:rPr>
        <w:t>О</w:t>
      </w:r>
      <w:r w:rsidR="00D762D4" w:rsidRPr="004E6102">
        <w:rPr>
          <w:b/>
          <w:bCs/>
          <w:sz w:val="28"/>
          <w:szCs w:val="28"/>
        </w:rPr>
        <w:t>ле</w:t>
      </w:r>
      <w:r>
        <w:rPr>
          <w:b/>
          <w:bCs/>
          <w:sz w:val="28"/>
          <w:szCs w:val="28"/>
        </w:rPr>
        <w:t>ксандр</w:t>
      </w:r>
      <w:r w:rsidR="00D762D4" w:rsidRPr="004E610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КОРЕНЬ</w:t>
      </w:r>
    </w:p>
    <w:sectPr w:rsidR="00D762D4" w:rsidRPr="004E6102" w:rsidSect="004B72E4">
      <w:headerReference w:type="default" r:id="rId8"/>
      <w:pgSz w:w="11906" w:h="16838"/>
      <w:pgMar w:top="1134" w:right="567" w:bottom="158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3EF" w:rsidRDefault="005733EF" w:rsidP="007C04BF">
      <w:pPr>
        <w:spacing w:after="0" w:line="240" w:lineRule="auto"/>
      </w:pPr>
      <w:r>
        <w:separator/>
      </w:r>
    </w:p>
  </w:endnote>
  <w:endnote w:type="continuationSeparator" w:id="0">
    <w:p w:rsidR="005733EF" w:rsidRDefault="005733EF" w:rsidP="007C0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3EF" w:rsidRDefault="005733EF" w:rsidP="007C04BF">
      <w:pPr>
        <w:spacing w:after="0" w:line="240" w:lineRule="auto"/>
      </w:pPr>
      <w:r>
        <w:separator/>
      </w:r>
    </w:p>
  </w:footnote>
  <w:footnote w:type="continuationSeparator" w:id="0">
    <w:p w:rsidR="005733EF" w:rsidRDefault="005733EF" w:rsidP="007C0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13354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53819" w:rsidRPr="004B72E4" w:rsidRDefault="00A53819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B72E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B72E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B72E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71C9A" w:rsidRPr="00671C9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4B72E4">
          <w:rPr>
            <w:rFonts w:ascii="Times New Roman" w:hAnsi="Times New Roman" w:cs="Times New Roman"/>
            <w:noProof/>
            <w:sz w:val="24"/>
            <w:szCs w:val="24"/>
            <w:lang w:val="ru-RU"/>
          </w:rPr>
          <w:fldChar w:fldCharType="end"/>
        </w:r>
      </w:p>
    </w:sdtContent>
  </w:sdt>
  <w:p w:rsidR="00A53819" w:rsidRDefault="00A5381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E6"/>
    <w:multiLevelType w:val="hybridMultilevel"/>
    <w:tmpl w:val="F1CA92E4"/>
    <w:lvl w:ilvl="0" w:tplc="FC8ABDB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781B12"/>
    <w:multiLevelType w:val="hybridMultilevel"/>
    <w:tmpl w:val="0CF8E17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15CA6"/>
    <w:multiLevelType w:val="hybridMultilevel"/>
    <w:tmpl w:val="A8F2CA8A"/>
    <w:lvl w:ilvl="0" w:tplc="2A1032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CF25CE"/>
    <w:multiLevelType w:val="hybridMultilevel"/>
    <w:tmpl w:val="EADA531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A2E33"/>
    <w:multiLevelType w:val="hybridMultilevel"/>
    <w:tmpl w:val="D7DC9056"/>
    <w:lvl w:ilvl="0" w:tplc="8B802C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E1A9F"/>
    <w:multiLevelType w:val="hybridMultilevel"/>
    <w:tmpl w:val="FD66C7E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0F">
      <w:start w:val="1"/>
      <w:numFmt w:val="decimal"/>
      <w:lvlText w:val="%9."/>
      <w:lvlJc w:val="left"/>
      <w:pPr>
        <w:ind w:left="7047" w:hanging="180"/>
      </w:pPr>
    </w:lvl>
  </w:abstractNum>
  <w:abstractNum w:abstractNumId="6" w15:restartNumberingAfterBreak="0">
    <w:nsid w:val="1F292258"/>
    <w:multiLevelType w:val="hybridMultilevel"/>
    <w:tmpl w:val="99C6EA5C"/>
    <w:lvl w:ilvl="0" w:tplc="43B633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6C3443E"/>
    <w:multiLevelType w:val="hybridMultilevel"/>
    <w:tmpl w:val="659C889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45F50"/>
    <w:multiLevelType w:val="hybridMultilevel"/>
    <w:tmpl w:val="287093A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E0932"/>
    <w:multiLevelType w:val="hybridMultilevel"/>
    <w:tmpl w:val="287093A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F5B35"/>
    <w:multiLevelType w:val="hybridMultilevel"/>
    <w:tmpl w:val="287093A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2457C"/>
    <w:multiLevelType w:val="hybridMultilevel"/>
    <w:tmpl w:val="EADA531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D67ED"/>
    <w:multiLevelType w:val="hybridMultilevel"/>
    <w:tmpl w:val="D6563EC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61786"/>
    <w:multiLevelType w:val="hybridMultilevel"/>
    <w:tmpl w:val="26AE6F92"/>
    <w:lvl w:ilvl="0" w:tplc="04220011">
      <w:start w:val="1"/>
      <w:numFmt w:val="decimal"/>
      <w:lvlText w:val="%1)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C357EA"/>
    <w:multiLevelType w:val="hybridMultilevel"/>
    <w:tmpl w:val="9DF42E6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02C3F"/>
    <w:multiLevelType w:val="hybridMultilevel"/>
    <w:tmpl w:val="C4E4E68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93464"/>
    <w:multiLevelType w:val="hybridMultilevel"/>
    <w:tmpl w:val="09B0F442"/>
    <w:lvl w:ilvl="0" w:tplc="4DAC3B2A">
      <w:start w:val="1"/>
      <w:numFmt w:val="decimal"/>
      <w:lvlText w:val="%1."/>
      <w:lvlJc w:val="left"/>
      <w:pPr>
        <w:ind w:left="4508" w:hanging="3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92" w:hanging="360"/>
      </w:pPr>
    </w:lvl>
    <w:lvl w:ilvl="2" w:tplc="0422001B" w:tentative="1">
      <w:start w:val="1"/>
      <w:numFmt w:val="lowerRoman"/>
      <w:lvlText w:val="%3."/>
      <w:lvlJc w:val="right"/>
      <w:pPr>
        <w:ind w:left="5912" w:hanging="180"/>
      </w:pPr>
    </w:lvl>
    <w:lvl w:ilvl="3" w:tplc="0422000F" w:tentative="1">
      <w:start w:val="1"/>
      <w:numFmt w:val="decimal"/>
      <w:lvlText w:val="%4."/>
      <w:lvlJc w:val="left"/>
      <w:pPr>
        <w:ind w:left="6632" w:hanging="360"/>
      </w:pPr>
    </w:lvl>
    <w:lvl w:ilvl="4" w:tplc="04220019" w:tentative="1">
      <w:start w:val="1"/>
      <w:numFmt w:val="lowerLetter"/>
      <w:lvlText w:val="%5."/>
      <w:lvlJc w:val="left"/>
      <w:pPr>
        <w:ind w:left="7352" w:hanging="360"/>
      </w:pPr>
    </w:lvl>
    <w:lvl w:ilvl="5" w:tplc="0422001B" w:tentative="1">
      <w:start w:val="1"/>
      <w:numFmt w:val="lowerRoman"/>
      <w:lvlText w:val="%6."/>
      <w:lvlJc w:val="right"/>
      <w:pPr>
        <w:ind w:left="8072" w:hanging="180"/>
      </w:pPr>
    </w:lvl>
    <w:lvl w:ilvl="6" w:tplc="0422000F" w:tentative="1">
      <w:start w:val="1"/>
      <w:numFmt w:val="decimal"/>
      <w:lvlText w:val="%7."/>
      <w:lvlJc w:val="left"/>
      <w:pPr>
        <w:ind w:left="8792" w:hanging="360"/>
      </w:pPr>
    </w:lvl>
    <w:lvl w:ilvl="7" w:tplc="04220019" w:tentative="1">
      <w:start w:val="1"/>
      <w:numFmt w:val="lowerLetter"/>
      <w:lvlText w:val="%8."/>
      <w:lvlJc w:val="left"/>
      <w:pPr>
        <w:ind w:left="9512" w:hanging="360"/>
      </w:pPr>
    </w:lvl>
    <w:lvl w:ilvl="8" w:tplc="0422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7" w15:restartNumberingAfterBreak="0">
    <w:nsid w:val="55F30D82"/>
    <w:multiLevelType w:val="hybridMultilevel"/>
    <w:tmpl w:val="EFAE84A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F04BF"/>
    <w:multiLevelType w:val="hybridMultilevel"/>
    <w:tmpl w:val="8ED618F4"/>
    <w:lvl w:ilvl="0" w:tplc="8B802C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434022"/>
    <w:multiLevelType w:val="multilevel"/>
    <w:tmpl w:val="288621F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F80081F"/>
    <w:multiLevelType w:val="hybridMultilevel"/>
    <w:tmpl w:val="287093A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07F17"/>
    <w:multiLevelType w:val="hybridMultilevel"/>
    <w:tmpl w:val="587AB4F0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7283B3D"/>
    <w:multiLevelType w:val="hybridMultilevel"/>
    <w:tmpl w:val="DDE2A9A2"/>
    <w:lvl w:ilvl="0" w:tplc="9B5A64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A911428"/>
    <w:multiLevelType w:val="hybridMultilevel"/>
    <w:tmpl w:val="DB6EB35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B7417C7"/>
    <w:multiLevelType w:val="hybridMultilevel"/>
    <w:tmpl w:val="8EA4B8D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FB54E8"/>
    <w:multiLevelType w:val="hybridMultilevel"/>
    <w:tmpl w:val="134CA144"/>
    <w:lvl w:ilvl="0" w:tplc="1264D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20165C3"/>
    <w:multiLevelType w:val="hybridMultilevel"/>
    <w:tmpl w:val="99B8CDB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25444A2"/>
    <w:multiLevelType w:val="hybridMultilevel"/>
    <w:tmpl w:val="C91CF26C"/>
    <w:lvl w:ilvl="0" w:tplc="0F4C4F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56734C6"/>
    <w:multiLevelType w:val="hybridMultilevel"/>
    <w:tmpl w:val="287093A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254CC"/>
    <w:multiLevelType w:val="hybridMultilevel"/>
    <w:tmpl w:val="6F466D1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400A81"/>
    <w:multiLevelType w:val="hybridMultilevel"/>
    <w:tmpl w:val="EADA531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23"/>
  </w:num>
  <w:num w:numId="4">
    <w:abstractNumId w:val="25"/>
  </w:num>
  <w:num w:numId="5">
    <w:abstractNumId w:val="6"/>
  </w:num>
  <w:num w:numId="6">
    <w:abstractNumId w:val="14"/>
  </w:num>
  <w:num w:numId="7">
    <w:abstractNumId w:val="18"/>
  </w:num>
  <w:num w:numId="8">
    <w:abstractNumId w:val="17"/>
  </w:num>
  <w:num w:numId="9">
    <w:abstractNumId w:val="0"/>
  </w:num>
  <w:num w:numId="10">
    <w:abstractNumId w:val="13"/>
  </w:num>
  <w:num w:numId="11">
    <w:abstractNumId w:val="24"/>
  </w:num>
  <w:num w:numId="12">
    <w:abstractNumId w:val="11"/>
  </w:num>
  <w:num w:numId="13">
    <w:abstractNumId w:val="30"/>
  </w:num>
  <w:num w:numId="14">
    <w:abstractNumId w:val="3"/>
  </w:num>
  <w:num w:numId="15">
    <w:abstractNumId w:val="28"/>
  </w:num>
  <w:num w:numId="16">
    <w:abstractNumId w:val="10"/>
  </w:num>
  <w:num w:numId="17">
    <w:abstractNumId w:val="8"/>
  </w:num>
  <w:num w:numId="18">
    <w:abstractNumId w:val="20"/>
  </w:num>
  <w:num w:numId="19">
    <w:abstractNumId w:val="9"/>
  </w:num>
  <w:num w:numId="20">
    <w:abstractNumId w:val="15"/>
  </w:num>
  <w:num w:numId="21">
    <w:abstractNumId w:val="1"/>
  </w:num>
  <w:num w:numId="22">
    <w:abstractNumId w:val="12"/>
  </w:num>
  <w:num w:numId="23">
    <w:abstractNumId w:val="7"/>
  </w:num>
  <w:num w:numId="24">
    <w:abstractNumId w:val="29"/>
  </w:num>
  <w:num w:numId="25">
    <w:abstractNumId w:val="22"/>
  </w:num>
  <w:num w:numId="26">
    <w:abstractNumId w:val="4"/>
  </w:num>
  <w:num w:numId="27">
    <w:abstractNumId w:val="21"/>
  </w:num>
  <w:num w:numId="28">
    <w:abstractNumId w:val="5"/>
  </w:num>
  <w:num w:numId="29">
    <w:abstractNumId w:val="26"/>
  </w:num>
  <w:num w:numId="30">
    <w:abstractNumId w:val="19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64"/>
    <w:rsid w:val="000064F3"/>
    <w:rsid w:val="00006619"/>
    <w:rsid w:val="00006749"/>
    <w:rsid w:val="00010B79"/>
    <w:rsid w:val="00017C88"/>
    <w:rsid w:val="00022BF6"/>
    <w:rsid w:val="000239B0"/>
    <w:rsid w:val="000269EF"/>
    <w:rsid w:val="00030C50"/>
    <w:rsid w:val="00032F72"/>
    <w:rsid w:val="00034692"/>
    <w:rsid w:val="00037477"/>
    <w:rsid w:val="0004005D"/>
    <w:rsid w:val="00041A16"/>
    <w:rsid w:val="0004341D"/>
    <w:rsid w:val="0004370C"/>
    <w:rsid w:val="00043FDF"/>
    <w:rsid w:val="0004467C"/>
    <w:rsid w:val="000537B0"/>
    <w:rsid w:val="00055C3C"/>
    <w:rsid w:val="00056D2F"/>
    <w:rsid w:val="00060E58"/>
    <w:rsid w:val="000656C7"/>
    <w:rsid w:val="0006594B"/>
    <w:rsid w:val="00071668"/>
    <w:rsid w:val="00071C29"/>
    <w:rsid w:val="00072372"/>
    <w:rsid w:val="00074ECA"/>
    <w:rsid w:val="00082E52"/>
    <w:rsid w:val="00083CF2"/>
    <w:rsid w:val="00084197"/>
    <w:rsid w:val="000847A3"/>
    <w:rsid w:val="00086A30"/>
    <w:rsid w:val="000925F1"/>
    <w:rsid w:val="0009298E"/>
    <w:rsid w:val="00094CFC"/>
    <w:rsid w:val="0009739A"/>
    <w:rsid w:val="000A0025"/>
    <w:rsid w:val="000A142A"/>
    <w:rsid w:val="000B2905"/>
    <w:rsid w:val="000B5C39"/>
    <w:rsid w:val="000B5F25"/>
    <w:rsid w:val="000B7E11"/>
    <w:rsid w:val="000E143C"/>
    <w:rsid w:val="000E1800"/>
    <w:rsid w:val="000E1AB9"/>
    <w:rsid w:val="000E61A5"/>
    <w:rsid w:val="000E673D"/>
    <w:rsid w:val="000F3751"/>
    <w:rsid w:val="000F5E43"/>
    <w:rsid w:val="000F64F2"/>
    <w:rsid w:val="0010151B"/>
    <w:rsid w:val="00104733"/>
    <w:rsid w:val="00114082"/>
    <w:rsid w:val="00114F3D"/>
    <w:rsid w:val="001209B6"/>
    <w:rsid w:val="001243E2"/>
    <w:rsid w:val="001338C7"/>
    <w:rsid w:val="001341B3"/>
    <w:rsid w:val="00134785"/>
    <w:rsid w:val="001456CA"/>
    <w:rsid w:val="00153EBB"/>
    <w:rsid w:val="00154DFD"/>
    <w:rsid w:val="0015542D"/>
    <w:rsid w:val="00161910"/>
    <w:rsid w:val="0016211D"/>
    <w:rsid w:val="001665BF"/>
    <w:rsid w:val="00170088"/>
    <w:rsid w:val="0017199E"/>
    <w:rsid w:val="00175174"/>
    <w:rsid w:val="001758AE"/>
    <w:rsid w:val="00183A6B"/>
    <w:rsid w:val="00186155"/>
    <w:rsid w:val="0018767C"/>
    <w:rsid w:val="00190CD8"/>
    <w:rsid w:val="00192A72"/>
    <w:rsid w:val="00193622"/>
    <w:rsid w:val="00193C34"/>
    <w:rsid w:val="00194379"/>
    <w:rsid w:val="00195F7D"/>
    <w:rsid w:val="001B1434"/>
    <w:rsid w:val="001B7169"/>
    <w:rsid w:val="001C3746"/>
    <w:rsid w:val="001C593B"/>
    <w:rsid w:val="001C7D7A"/>
    <w:rsid w:val="001D0137"/>
    <w:rsid w:val="001D0EB1"/>
    <w:rsid w:val="001D11F5"/>
    <w:rsid w:val="001D1A8E"/>
    <w:rsid w:val="001D294A"/>
    <w:rsid w:val="001D3AF0"/>
    <w:rsid w:val="001E33E7"/>
    <w:rsid w:val="001E3764"/>
    <w:rsid w:val="001E3BFA"/>
    <w:rsid w:val="001E4AB6"/>
    <w:rsid w:val="001E574E"/>
    <w:rsid w:val="001E6708"/>
    <w:rsid w:val="001F1FCE"/>
    <w:rsid w:val="001F49E0"/>
    <w:rsid w:val="001F5E2B"/>
    <w:rsid w:val="001F6D4E"/>
    <w:rsid w:val="00203784"/>
    <w:rsid w:val="00207723"/>
    <w:rsid w:val="002235A3"/>
    <w:rsid w:val="002269E5"/>
    <w:rsid w:val="00232D88"/>
    <w:rsid w:val="00234DC0"/>
    <w:rsid w:val="00236F12"/>
    <w:rsid w:val="00242EE8"/>
    <w:rsid w:val="002433E0"/>
    <w:rsid w:val="00246F29"/>
    <w:rsid w:val="0024714F"/>
    <w:rsid w:val="0025383B"/>
    <w:rsid w:val="00253A18"/>
    <w:rsid w:val="002615FF"/>
    <w:rsid w:val="00264797"/>
    <w:rsid w:val="00266EBE"/>
    <w:rsid w:val="00270AC8"/>
    <w:rsid w:val="00270E27"/>
    <w:rsid w:val="00271948"/>
    <w:rsid w:val="00271DBF"/>
    <w:rsid w:val="00275E79"/>
    <w:rsid w:val="00276661"/>
    <w:rsid w:val="002878E7"/>
    <w:rsid w:val="00295EC8"/>
    <w:rsid w:val="002A06A3"/>
    <w:rsid w:val="002A341F"/>
    <w:rsid w:val="002B5CF6"/>
    <w:rsid w:val="002B6023"/>
    <w:rsid w:val="002C14F2"/>
    <w:rsid w:val="002C37A5"/>
    <w:rsid w:val="002D0359"/>
    <w:rsid w:val="002D2BA1"/>
    <w:rsid w:val="002D40AF"/>
    <w:rsid w:val="002D53CD"/>
    <w:rsid w:val="002E0605"/>
    <w:rsid w:val="002E7901"/>
    <w:rsid w:val="002F57CF"/>
    <w:rsid w:val="002F7A33"/>
    <w:rsid w:val="00305C37"/>
    <w:rsid w:val="00306768"/>
    <w:rsid w:val="0030729B"/>
    <w:rsid w:val="00310AB3"/>
    <w:rsid w:val="00310E63"/>
    <w:rsid w:val="00314452"/>
    <w:rsid w:val="00325687"/>
    <w:rsid w:val="003267E9"/>
    <w:rsid w:val="00326DE7"/>
    <w:rsid w:val="00331839"/>
    <w:rsid w:val="00332373"/>
    <w:rsid w:val="00346517"/>
    <w:rsid w:val="00347A38"/>
    <w:rsid w:val="00350D64"/>
    <w:rsid w:val="0035120B"/>
    <w:rsid w:val="003513CA"/>
    <w:rsid w:val="00356C8D"/>
    <w:rsid w:val="00357383"/>
    <w:rsid w:val="00357A76"/>
    <w:rsid w:val="003765FA"/>
    <w:rsid w:val="0037683A"/>
    <w:rsid w:val="003809A6"/>
    <w:rsid w:val="003866AA"/>
    <w:rsid w:val="003921EB"/>
    <w:rsid w:val="003939AD"/>
    <w:rsid w:val="00393D4D"/>
    <w:rsid w:val="00395944"/>
    <w:rsid w:val="003A0F0C"/>
    <w:rsid w:val="003A5827"/>
    <w:rsid w:val="003A6747"/>
    <w:rsid w:val="003B07A8"/>
    <w:rsid w:val="003B717B"/>
    <w:rsid w:val="003C557F"/>
    <w:rsid w:val="003C6693"/>
    <w:rsid w:val="003C722A"/>
    <w:rsid w:val="003D3EA7"/>
    <w:rsid w:val="003E0215"/>
    <w:rsid w:val="003E67A7"/>
    <w:rsid w:val="003E7B48"/>
    <w:rsid w:val="00403658"/>
    <w:rsid w:val="00405860"/>
    <w:rsid w:val="00410942"/>
    <w:rsid w:val="0041145F"/>
    <w:rsid w:val="00411934"/>
    <w:rsid w:val="00412772"/>
    <w:rsid w:val="00417A0A"/>
    <w:rsid w:val="004200DE"/>
    <w:rsid w:val="00421C14"/>
    <w:rsid w:val="004244DD"/>
    <w:rsid w:val="004318CC"/>
    <w:rsid w:val="004340CB"/>
    <w:rsid w:val="00435511"/>
    <w:rsid w:val="00442751"/>
    <w:rsid w:val="00443051"/>
    <w:rsid w:val="00443542"/>
    <w:rsid w:val="004447BC"/>
    <w:rsid w:val="004477EC"/>
    <w:rsid w:val="00454356"/>
    <w:rsid w:val="00461C91"/>
    <w:rsid w:val="00462FD7"/>
    <w:rsid w:val="00464C69"/>
    <w:rsid w:val="00464F7C"/>
    <w:rsid w:val="004703F0"/>
    <w:rsid w:val="00473B25"/>
    <w:rsid w:val="00490DCF"/>
    <w:rsid w:val="004926D2"/>
    <w:rsid w:val="00492B6E"/>
    <w:rsid w:val="00494542"/>
    <w:rsid w:val="00497F02"/>
    <w:rsid w:val="004B142E"/>
    <w:rsid w:val="004B225B"/>
    <w:rsid w:val="004B288F"/>
    <w:rsid w:val="004B72E4"/>
    <w:rsid w:val="004B780B"/>
    <w:rsid w:val="004C2336"/>
    <w:rsid w:val="004C3944"/>
    <w:rsid w:val="004C3987"/>
    <w:rsid w:val="004D089A"/>
    <w:rsid w:val="004D21FB"/>
    <w:rsid w:val="004D6BC7"/>
    <w:rsid w:val="004E26F7"/>
    <w:rsid w:val="004E6102"/>
    <w:rsid w:val="004F0DC1"/>
    <w:rsid w:val="004F2CB9"/>
    <w:rsid w:val="004F2CD0"/>
    <w:rsid w:val="004F375A"/>
    <w:rsid w:val="004F3AF0"/>
    <w:rsid w:val="004F3E7E"/>
    <w:rsid w:val="00504737"/>
    <w:rsid w:val="00511BCD"/>
    <w:rsid w:val="00516AFB"/>
    <w:rsid w:val="00532EE1"/>
    <w:rsid w:val="00535D67"/>
    <w:rsid w:val="005375A6"/>
    <w:rsid w:val="005377FD"/>
    <w:rsid w:val="005378F9"/>
    <w:rsid w:val="0054160B"/>
    <w:rsid w:val="00544C7F"/>
    <w:rsid w:val="0055152D"/>
    <w:rsid w:val="005524C8"/>
    <w:rsid w:val="00561921"/>
    <w:rsid w:val="0056763B"/>
    <w:rsid w:val="00571281"/>
    <w:rsid w:val="005733EF"/>
    <w:rsid w:val="005837C9"/>
    <w:rsid w:val="00592772"/>
    <w:rsid w:val="0059398B"/>
    <w:rsid w:val="0059749C"/>
    <w:rsid w:val="005A05BD"/>
    <w:rsid w:val="005A213B"/>
    <w:rsid w:val="005A5AC1"/>
    <w:rsid w:val="005A75B0"/>
    <w:rsid w:val="005B0955"/>
    <w:rsid w:val="005B101C"/>
    <w:rsid w:val="005B2725"/>
    <w:rsid w:val="005B2C23"/>
    <w:rsid w:val="005C0461"/>
    <w:rsid w:val="005C1DC3"/>
    <w:rsid w:val="005C3AB9"/>
    <w:rsid w:val="005C5C68"/>
    <w:rsid w:val="005E01A3"/>
    <w:rsid w:val="005E083C"/>
    <w:rsid w:val="005E0A5A"/>
    <w:rsid w:val="005E1CEF"/>
    <w:rsid w:val="005E20FF"/>
    <w:rsid w:val="005E343B"/>
    <w:rsid w:val="005F68BD"/>
    <w:rsid w:val="0060383F"/>
    <w:rsid w:val="00606DC5"/>
    <w:rsid w:val="00607812"/>
    <w:rsid w:val="00612FD3"/>
    <w:rsid w:val="00621C63"/>
    <w:rsid w:val="0062565A"/>
    <w:rsid w:val="0063120C"/>
    <w:rsid w:val="00633865"/>
    <w:rsid w:val="0063400E"/>
    <w:rsid w:val="00635423"/>
    <w:rsid w:val="00641C6D"/>
    <w:rsid w:val="006444D8"/>
    <w:rsid w:val="0064534F"/>
    <w:rsid w:val="00645EDA"/>
    <w:rsid w:val="00652698"/>
    <w:rsid w:val="00653F24"/>
    <w:rsid w:val="00657CD9"/>
    <w:rsid w:val="00657E89"/>
    <w:rsid w:val="00660A23"/>
    <w:rsid w:val="00663F03"/>
    <w:rsid w:val="006655A8"/>
    <w:rsid w:val="00666E34"/>
    <w:rsid w:val="00671C9A"/>
    <w:rsid w:val="00673224"/>
    <w:rsid w:val="00677DC0"/>
    <w:rsid w:val="0068392D"/>
    <w:rsid w:val="00685354"/>
    <w:rsid w:val="006909EB"/>
    <w:rsid w:val="00691E21"/>
    <w:rsid w:val="00693450"/>
    <w:rsid w:val="00696988"/>
    <w:rsid w:val="006A1901"/>
    <w:rsid w:val="006A39E0"/>
    <w:rsid w:val="006A5C64"/>
    <w:rsid w:val="006B170B"/>
    <w:rsid w:val="006B2E49"/>
    <w:rsid w:val="006B3958"/>
    <w:rsid w:val="006B4645"/>
    <w:rsid w:val="006B4D69"/>
    <w:rsid w:val="006C5809"/>
    <w:rsid w:val="006D1C7C"/>
    <w:rsid w:val="006D2296"/>
    <w:rsid w:val="006D42F8"/>
    <w:rsid w:val="006D6C2E"/>
    <w:rsid w:val="006D6D5B"/>
    <w:rsid w:val="006E6F67"/>
    <w:rsid w:val="006F24F3"/>
    <w:rsid w:val="007030EC"/>
    <w:rsid w:val="00710DF9"/>
    <w:rsid w:val="00714859"/>
    <w:rsid w:val="007212D5"/>
    <w:rsid w:val="007311EF"/>
    <w:rsid w:val="00732E48"/>
    <w:rsid w:val="00737377"/>
    <w:rsid w:val="0074133D"/>
    <w:rsid w:val="007425DC"/>
    <w:rsid w:val="007445FF"/>
    <w:rsid w:val="00745FAE"/>
    <w:rsid w:val="00746BD2"/>
    <w:rsid w:val="00750F48"/>
    <w:rsid w:val="00761493"/>
    <w:rsid w:val="00763773"/>
    <w:rsid w:val="00766733"/>
    <w:rsid w:val="00770268"/>
    <w:rsid w:val="00771528"/>
    <w:rsid w:val="007812B7"/>
    <w:rsid w:val="00782F9B"/>
    <w:rsid w:val="007918E5"/>
    <w:rsid w:val="007919E0"/>
    <w:rsid w:val="007930B4"/>
    <w:rsid w:val="007A1981"/>
    <w:rsid w:val="007A340A"/>
    <w:rsid w:val="007B4B0D"/>
    <w:rsid w:val="007C04BF"/>
    <w:rsid w:val="007C2922"/>
    <w:rsid w:val="007C656A"/>
    <w:rsid w:val="007C7A8A"/>
    <w:rsid w:val="007D18F6"/>
    <w:rsid w:val="007D1F1F"/>
    <w:rsid w:val="007D6AFE"/>
    <w:rsid w:val="007E1673"/>
    <w:rsid w:val="007E6427"/>
    <w:rsid w:val="007F077E"/>
    <w:rsid w:val="007F0AC3"/>
    <w:rsid w:val="007F2CB9"/>
    <w:rsid w:val="007F5038"/>
    <w:rsid w:val="007F7035"/>
    <w:rsid w:val="0080356B"/>
    <w:rsid w:val="00806049"/>
    <w:rsid w:val="008066E4"/>
    <w:rsid w:val="008103E6"/>
    <w:rsid w:val="00815322"/>
    <w:rsid w:val="0081675F"/>
    <w:rsid w:val="00816D21"/>
    <w:rsid w:val="00820574"/>
    <w:rsid w:val="0082367D"/>
    <w:rsid w:val="00824EAA"/>
    <w:rsid w:val="00836140"/>
    <w:rsid w:val="008447F1"/>
    <w:rsid w:val="00851AFB"/>
    <w:rsid w:val="0085569C"/>
    <w:rsid w:val="00863B6A"/>
    <w:rsid w:val="00872C3C"/>
    <w:rsid w:val="00873102"/>
    <w:rsid w:val="008764B5"/>
    <w:rsid w:val="00880442"/>
    <w:rsid w:val="00882A41"/>
    <w:rsid w:val="008847A4"/>
    <w:rsid w:val="00885C50"/>
    <w:rsid w:val="008906E9"/>
    <w:rsid w:val="00891C4B"/>
    <w:rsid w:val="00893E8C"/>
    <w:rsid w:val="00894245"/>
    <w:rsid w:val="008A2A5E"/>
    <w:rsid w:val="008B1FCF"/>
    <w:rsid w:val="008B43D6"/>
    <w:rsid w:val="008B6B05"/>
    <w:rsid w:val="008B7E7E"/>
    <w:rsid w:val="008C37A4"/>
    <w:rsid w:val="008C4E95"/>
    <w:rsid w:val="008C6295"/>
    <w:rsid w:val="008D05DD"/>
    <w:rsid w:val="008D6E8C"/>
    <w:rsid w:val="008E10E1"/>
    <w:rsid w:val="008E16C8"/>
    <w:rsid w:val="008E34D2"/>
    <w:rsid w:val="008E373D"/>
    <w:rsid w:val="008F0260"/>
    <w:rsid w:val="008F2F4E"/>
    <w:rsid w:val="008F43A3"/>
    <w:rsid w:val="008F66BE"/>
    <w:rsid w:val="008F70AC"/>
    <w:rsid w:val="008F7B55"/>
    <w:rsid w:val="00900953"/>
    <w:rsid w:val="00900D90"/>
    <w:rsid w:val="00913223"/>
    <w:rsid w:val="00917B61"/>
    <w:rsid w:val="00922ECD"/>
    <w:rsid w:val="00926194"/>
    <w:rsid w:val="00936787"/>
    <w:rsid w:val="00940106"/>
    <w:rsid w:val="00940E48"/>
    <w:rsid w:val="00940EE8"/>
    <w:rsid w:val="00943030"/>
    <w:rsid w:val="00943583"/>
    <w:rsid w:val="00945B12"/>
    <w:rsid w:val="00951F2A"/>
    <w:rsid w:val="00953851"/>
    <w:rsid w:val="009553B5"/>
    <w:rsid w:val="0095673C"/>
    <w:rsid w:val="00956C21"/>
    <w:rsid w:val="0096380C"/>
    <w:rsid w:val="00965F13"/>
    <w:rsid w:val="00966E04"/>
    <w:rsid w:val="00971880"/>
    <w:rsid w:val="0097258C"/>
    <w:rsid w:val="00974F54"/>
    <w:rsid w:val="009765E2"/>
    <w:rsid w:val="0097698C"/>
    <w:rsid w:val="00977EE4"/>
    <w:rsid w:val="00983D7F"/>
    <w:rsid w:val="00983D92"/>
    <w:rsid w:val="00992E6B"/>
    <w:rsid w:val="009953A8"/>
    <w:rsid w:val="0099675B"/>
    <w:rsid w:val="00997A9E"/>
    <w:rsid w:val="009A01A4"/>
    <w:rsid w:val="009A242C"/>
    <w:rsid w:val="009A4D39"/>
    <w:rsid w:val="009A720C"/>
    <w:rsid w:val="009B4829"/>
    <w:rsid w:val="009B72B9"/>
    <w:rsid w:val="009C39A2"/>
    <w:rsid w:val="009C3AF0"/>
    <w:rsid w:val="009D7955"/>
    <w:rsid w:val="009E0B06"/>
    <w:rsid w:val="009E1553"/>
    <w:rsid w:val="009E211F"/>
    <w:rsid w:val="009F085B"/>
    <w:rsid w:val="009F147C"/>
    <w:rsid w:val="009F42E1"/>
    <w:rsid w:val="00A002F9"/>
    <w:rsid w:val="00A02743"/>
    <w:rsid w:val="00A047C8"/>
    <w:rsid w:val="00A073AF"/>
    <w:rsid w:val="00A10023"/>
    <w:rsid w:val="00A119CC"/>
    <w:rsid w:val="00A20702"/>
    <w:rsid w:val="00A21391"/>
    <w:rsid w:val="00A261EE"/>
    <w:rsid w:val="00A26A16"/>
    <w:rsid w:val="00A27FDF"/>
    <w:rsid w:val="00A33626"/>
    <w:rsid w:val="00A379E2"/>
    <w:rsid w:val="00A37FA9"/>
    <w:rsid w:val="00A400B8"/>
    <w:rsid w:val="00A417D2"/>
    <w:rsid w:val="00A51F7F"/>
    <w:rsid w:val="00A52079"/>
    <w:rsid w:val="00A53819"/>
    <w:rsid w:val="00A644F6"/>
    <w:rsid w:val="00A6526F"/>
    <w:rsid w:val="00A65786"/>
    <w:rsid w:val="00A77E7F"/>
    <w:rsid w:val="00A82F30"/>
    <w:rsid w:val="00A85B19"/>
    <w:rsid w:val="00A90664"/>
    <w:rsid w:val="00A95656"/>
    <w:rsid w:val="00A965D0"/>
    <w:rsid w:val="00AA1E37"/>
    <w:rsid w:val="00AA3993"/>
    <w:rsid w:val="00AB1535"/>
    <w:rsid w:val="00AB5D44"/>
    <w:rsid w:val="00AC2894"/>
    <w:rsid w:val="00AC2D69"/>
    <w:rsid w:val="00AE1BFF"/>
    <w:rsid w:val="00AE29A3"/>
    <w:rsid w:val="00AE671F"/>
    <w:rsid w:val="00AF0F07"/>
    <w:rsid w:val="00AF154E"/>
    <w:rsid w:val="00AF2984"/>
    <w:rsid w:val="00AF4663"/>
    <w:rsid w:val="00B005AD"/>
    <w:rsid w:val="00B02BEB"/>
    <w:rsid w:val="00B1388F"/>
    <w:rsid w:val="00B167B5"/>
    <w:rsid w:val="00B17B06"/>
    <w:rsid w:val="00B26CD5"/>
    <w:rsid w:val="00B307BF"/>
    <w:rsid w:val="00B32D3C"/>
    <w:rsid w:val="00B32F4B"/>
    <w:rsid w:val="00B409B1"/>
    <w:rsid w:val="00B46BEA"/>
    <w:rsid w:val="00B538CA"/>
    <w:rsid w:val="00B53A77"/>
    <w:rsid w:val="00B53A9E"/>
    <w:rsid w:val="00B54B81"/>
    <w:rsid w:val="00B55D20"/>
    <w:rsid w:val="00B57E76"/>
    <w:rsid w:val="00B6505F"/>
    <w:rsid w:val="00B65CD9"/>
    <w:rsid w:val="00B66C6F"/>
    <w:rsid w:val="00B74409"/>
    <w:rsid w:val="00B74B89"/>
    <w:rsid w:val="00B803E8"/>
    <w:rsid w:val="00B84787"/>
    <w:rsid w:val="00B92395"/>
    <w:rsid w:val="00BA07C4"/>
    <w:rsid w:val="00BA3652"/>
    <w:rsid w:val="00BA59A4"/>
    <w:rsid w:val="00BA6397"/>
    <w:rsid w:val="00BA6A82"/>
    <w:rsid w:val="00BB10AC"/>
    <w:rsid w:val="00BB7DD6"/>
    <w:rsid w:val="00BC0894"/>
    <w:rsid w:val="00BC1792"/>
    <w:rsid w:val="00BC25BB"/>
    <w:rsid w:val="00BC300C"/>
    <w:rsid w:val="00BC46E0"/>
    <w:rsid w:val="00BD2CDD"/>
    <w:rsid w:val="00BE0629"/>
    <w:rsid w:val="00BE2065"/>
    <w:rsid w:val="00BE6B44"/>
    <w:rsid w:val="00BE7064"/>
    <w:rsid w:val="00BF0E62"/>
    <w:rsid w:val="00BF104E"/>
    <w:rsid w:val="00BF342E"/>
    <w:rsid w:val="00BF6B43"/>
    <w:rsid w:val="00C02316"/>
    <w:rsid w:val="00C033CE"/>
    <w:rsid w:val="00C10E24"/>
    <w:rsid w:val="00C11740"/>
    <w:rsid w:val="00C11A8E"/>
    <w:rsid w:val="00C179BE"/>
    <w:rsid w:val="00C2293F"/>
    <w:rsid w:val="00C241DC"/>
    <w:rsid w:val="00C24BE6"/>
    <w:rsid w:val="00C35A15"/>
    <w:rsid w:val="00C37344"/>
    <w:rsid w:val="00C379A8"/>
    <w:rsid w:val="00C444CB"/>
    <w:rsid w:val="00C506CB"/>
    <w:rsid w:val="00C5091C"/>
    <w:rsid w:val="00C50C33"/>
    <w:rsid w:val="00C51464"/>
    <w:rsid w:val="00C533BC"/>
    <w:rsid w:val="00C54892"/>
    <w:rsid w:val="00C55A97"/>
    <w:rsid w:val="00C56069"/>
    <w:rsid w:val="00C63C89"/>
    <w:rsid w:val="00C63D25"/>
    <w:rsid w:val="00C64C8A"/>
    <w:rsid w:val="00C67A93"/>
    <w:rsid w:val="00C67E87"/>
    <w:rsid w:val="00C70217"/>
    <w:rsid w:val="00C75288"/>
    <w:rsid w:val="00C8419C"/>
    <w:rsid w:val="00C917A2"/>
    <w:rsid w:val="00C936BE"/>
    <w:rsid w:val="00C943DA"/>
    <w:rsid w:val="00CA41BB"/>
    <w:rsid w:val="00CA69C9"/>
    <w:rsid w:val="00CB0188"/>
    <w:rsid w:val="00CB0B85"/>
    <w:rsid w:val="00CB687C"/>
    <w:rsid w:val="00CC3EB3"/>
    <w:rsid w:val="00CD5C5E"/>
    <w:rsid w:val="00CE14C3"/>
    <w:rsid w:val="00CE4836"/>
    <w:rsid w:val="00CE62A8"/>
    <w:rsid w:val="00CE7EA1"/>
    <w:rsid w:val="00CF36CC"/>
    <w:rsid w:val="00CF7B6B"/>
    <w:rsid w:val="00D0110F"/>
    <w:rsid w:val="00D01C39"/>
    <w:rsid w:val="00D03252"/>
    <w:rsid w:val="00D0787D"/>
    <w:rsid w:val="00D11380"/>
    <w:rsid w:val="00D15187"/>
    <w:rsid w:val="00D2141B"/>
    <w:rsid w:val="00D2251D"/>
    <w:rsid w:val="00D26A0C"/>
    <w:rsid w:val="00D3051D"/>
    <w:rsid w:val="00D3095D"/>
    <w:rsid w:val="00D34AC2"/>
    <w:rsid w:val="00D35147"/>
    <w:rsid w:val="00D35A37"/>
    <w:rsid w:val="00D36ED6"/>
    <w:rsid w:val="00D44856"/>
    <w:rsid w:val="00D527D4"/>
    <w:rsid w:val="00D537A8"/>
    <w:rsid w:val="00D53DEE"/>
    <w:rsid w:val="00D54745"/>
    <w:rsid w:val="00D549D3"/>
    <w:rsid w:val="00D55055"/>
    <w:rsid w:val="00D56E13"/>
    <w:rsid w:val="00D6256A"/>
    <w:rsid w:val="00D62E18"/>
    <w:rsid w:val="00D650B6"/>
    <w:rsid w:val="00D70D4C"/>
    <w:rsid w:val="00D753C2"/>
    <w:rsid w:val="00D762D4"/>
    <w:rsid w:val="00D83623"/>
    <w:rsid w:val="00D836EE"/>
    <w:rsid w:val="00D8394D"/>
    <w:rsid w:val="00D84250"/>
    <w:rsid w:val="00D85ECC"/>
    <w:rsid w:val="00DA27C0"/>
    <w:rsid w:val="00DA4148"/>
    <w:rsid w:val="00DA7EE9"/>
    <w:rsid w:val="00DB4C85"/>
    <w:rsid w:val="00DB5F61"/>
    <w:rsid w:val="00DC292F"/>
    <w:rsid w:val="00DC776C"/>
    <w:rsid w:val="00DE0D86"/>
    <w:rsid w:val="00DE2C32"/>
    <w:rsid w:val="00DE3738"/>
    <w:rsid w:val="00DE4611"/>
    <w:rsid w:val="00DE640F"/>
    <w:rsid w:val="00DF16EE"/>
    <w:rsid w:val="00E0250E"/>
    <w:rsid w:val="00E03FE4"/>
    <w:rsid w:val="00E12D58"/>
    <w:rsid w:val="00E16CAA"/>
    <w:rsid w:val="00E210AF"/>
    <w:rsid w:val="00E23484"/>
    <w:rsid w:val="00E27E68"/>
    <w:rsid w:val="00E40F17"/>
    <w:rsid w:val="00E42850"/>
    <w:rsid w:val="00E4390B"/>
    <w:rsid w:val="00E50817"/>
    <w:rsid w:val="00E512D6"/>
    <w:rsid w:val="00E52E64"/>
    <w:rsid w:val="00E54BA2"/>
    <w:rsid w:val="00E55215"/>
    <w:rsid w:val="00E64A13"/>
    <w:rsid w:val="00E656FD"/>
    <w:rsid w:val="00E75F51"/>
    <w:rsid w:val="00E85318"/>
    <w:rsid w:val="00E91124"/>
    <w:rsid w:val="00E928E7"/>
    <w:rsid w:val="00E97510"/>
    <w:rsid w:val="00E97B4E"/>
    <w:rsid w:val="00EA26C6"/>
    <w:rsid w:val="00EA3500"/>
    <w:rsid w:val="00EC2D70"/>
    <w:rsid w:val="00EC6735"/>
    <w:rsid w:val="00ED0544"/>
    <w:rsid w:val="00ED4269"/>
    <w:rsid w:val="00ED5603"/>
    <w:rsid w:val="00ED6164"/>
    <w:rsid w:val="00EE2C09"/>
    <w:rsid w:val="00EE4D66"/>
    <w:rsid w:val="00EE63F1"/>
    <w:rsid w:val="00EF2D4F"/>
    <w:rsid w:val="00EF6A21"/>
    <w:rsid w:val="00F00C19"/>
    <w:rsid w:val="00F0238E"/>
    <w:rsid w:val="00F03A4E"/>
    <w:rsid w:val="00F0488D"/>
    <w:rsid w:val="00F04FCB"/>
    <w:rsid w:val="00F05750"/>
    <w:rsid w:val="00F07489"/>
    <w:rsid w:val="00F07DAD"/>
    <w:rsid w:val="00F17621"/>
    <w:rsid w:val="00F21274"/>
    <w:rsid w:val="00F222E8"/>
    <w:rsid w:val="00F24520"/>
    <w:rsid w:val="00F24C6E"/>
    <w:rsid w:val="00F331EF"/>
    <w:rsid w:val="00F337F0"/>
    <w:rsid w:val="00F371E4"/>
    <w:rsid w:val="00F4079D"/>
    <w:rsid w:val="00F422B3"/>
    <w:rsid w:val="00F426DA"/>
    <w:rsid w:val="00F47CA4"/>
    <w:rsid w:val="00F52446"/>
    <w:rsid w:val="00F55F67"/>
    <w:rsid w:val="00F57CC1"/>
    <w:rsid w:val="00F614FE"/>
    <w:rsid w:val="00F66DF7"/>
    <w:rsid w:val="00F70630"/>
    <w:rsid w:val="00F7123E"/>
    <w:rsid w:val="00F7232B"/>
    <w:rsid w:val="00F72BCF"/>
    <w:rsid w:val="00F73E74"/>
    <w:rsid w:val="00F74AF6"/>
    <w:rsid w:val="00F825DF"/>
    <w:rsid w:val="00F827C2"/>
    <w:rsid w:val="00F845A1"/>
    <w:rsid w:val="00F857AC"/>
    <w:rsid w:val="00F8586D"/>
    <w:rsid w:val="00F85B52"/>
    <w:rsid w:val="00F86A97"/>
    <w:rsid w:val="00F9314B"/>
    <w:rsid w:val="00F97504"/>
    <w:rsid w:val="00FA211C"/>
    <w:rsid w:val="00FA3F5A"/>
    <w:rsid w:val="00FA5CFC"/>
    <w:rsid w:val="00FA6290"/>
    <w:rsid w:val="00FA6910"/>
    <w:rsid w:val="00FA6D2D"/>
    <w:rsid w:val="00FA7570"/>
    <w:rsid w:val="00FA7CAB"/>
    <w:rsid w:val="00FB26E9"/>
    <w:rsid w:val="00FB72D3"/>
    <w:rsid w:val="00FC1052"/>
    <w:rsid w:val="00FC49EE"/>
    <w:rsid w:val="00FC556B"/>
    <w:rsid w:val="00FC65CB"/>
    <w:rsid w:val="00FD1AB4"/>
    <w:rsid w:val="00FD2048"/>
    <w:rsid w:val="00FE00BD"/>
    <w:rsid w:val="00FE2215"/>
    <w:rsid w:val="00FE4FA4"/>
    <w:rsid w:val="00FF164B"/>
    <w:rsid w:val="00FF34E4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F9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A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C3734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54160B"/>
  </w:style>
  <w:style w:type="paragraph" w:customStyle="1" w:styleId="rvps6">
    <w:name w:val="rvps6"/>
    <w:basedOn w:val="a"/>
    <w:rsid w:val="0054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54160B"/>
  </w:style>
  <w:style w:type="paragraph" w:customStyle="1" w:styleId="rvps2">
    <w:name w:val="rvps2"/>
    <w:basedOn w:val="a"/>
    <w:rsid w:val="0054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54160B"/>
    <w:rPr>
      <w:color w:val="0000FF"/>
      <w:u w:val="single"/>
    </w:rPr>
  </w:style>
  <w:style w:type="character" w:customStyle="1" w:styleId="rvts52">
    <w:name w:val="rvts52"/>
    <w:basedOn w:val="a0"/>
    <w:rsid w:val="0054160B"/>
  </w:style>
  <w:style w:type="paragraph" w:customStyle="1" w:styleId="rvps4">
    <w:name w:val="rvps4"/>
    <w:basedOn w:val="a"/>
    <w:rsid w:val="0054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54160B"/>
  </w:style>
  <w:style w:type="paragraph" w:customStyle="1" w:styleId="rvps15">
    <w:name w:val="rvps15"/>
    <w:basedOn w:val="a"/>
    <w:rsid w:val="0054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54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">
    <w:name w:val="rvps11"/>
    <w:basedOn w:val="a"/>
    <w:rsid w:val="0054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54160B"/>
  </w:style>
  <w:style w:type="paragraph" w:styleId="a4">
    <w:name w:val="header"/>
    <w:basedOn w:val="a"/>
    <w:link w:val="a5"/>
    <w:uiPriority w:val="99"/>
    <w:unhideWhenUsed/>
    <w:rsid w:val="007C04B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C04BF"/>
  </w:style>
  <w:style w:type="paragraph" w:styleId="a6">
    <w:name w:val="footer"/>
    <w:basedOn w:val="a"/>
    <w:link w:val="a7"/>
    <w:uiPriority w:val="99"/>
    <w:unhideWhenUsed/>
    <w:rsid w:val="007C04B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C04BF"/>
  </w:style>
  <w:style w:type="paragraph" w:customStyle="1" w:styleId="tj">
    <w:name w:val="tj"/>
    <w:basedOn w:val="a"/>
    <w:rsid w:val="004F0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r">
    <w:name w:val="tr"/>
    <w:basedOn w:val="a"/>
    <w:rsid w:val="00793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9"/>
    <w:rsid w:val="00C37344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a8">
    <w:name w:val="caption"/>
    <w:basedOn w:val="a"/>
    <w:next w:val="a"/>
    <w:uiPriority w:val="99"/>
    <w:qFormat/>
    <w:rsid w:val="00C37344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37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3734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F2D4F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A073A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073AF"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A073A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073AF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A073AF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A073AF"/>
    <w:pPr>
      <w:spacing w:after="0" w:line="240" w:lineRule="auto"/>
    </w:pPr>
  </w:style>
  <w:style w:type="character" w:styleId="af2">
    <w:name w:val="Emphasis"/>
    <w:basedOn w:val="a0"/>
    <w:uiPriority w:val="20"/>
    <w:qFormat/>
    <w:rsid w:val="00086A3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F86A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c">
    <w:name w:val="tc"/>
    <w:basedOn w:val="a"/>
    <w:rsid w:val="00D76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ard-blue-color">
    <w:name w:val="hard-blue-color"/>
    <w:basedOn w:val="a0"/>
    <w:rsid w:val="008C6295"/>
  </w:style>
  <w:style w:type="paragraph" w:styleId="af3">
    <w:name w:val="Normal (Web)"/>
    <w:basedOn w:val="a"/>
    <w:uiPriority w:val="99"/>
    <w:rsid w:val="0004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Iauiue">
    <w:name w:val="Iau?iue"/>
    <w:qFormat/>
    <w:rsid w:val="00F858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1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1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5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4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7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2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0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8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414A1-F586-4ED3-80AE-272903DED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4648</Words>
  <Characters>2650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2024-04-26T12:18:00Z</dcterms:created>
  <dcterms:modified xsi:type="dcterms:W3CDTF">2024-04-26T12:34:00Z</dcterms:modified>
</cp:coreProperties>
</file>