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8" w:type="dxa"/>
        <w:tblInd w:w="4503" w:type="dxa"/>
        <w:tblLook w:val="01E0" w:firstRow="1" w:lastRow="1" w:firstColumn="1" w:lastColumn="1" w:noHBand="0" w:noVBand="0"/>
      </w:tblPr>
      <w:tblGrid>
        <w:gridCol w:w="5278"/>
      </w:tblGrid>
      <w:tr w:rsidR="00C32E7A">
        <w:tc>
          <w:tcPr>
            <w:tcW w:w="5278" w:type="dxa"/>
          </w:tcPr>
          <w:p w:rsidR="00C32E7A" w:rsidRDefault="00E2651B">
            <w:pPr>
              <w:ind w:left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C32E7A" w:rsidRDefault="00E2651B">
            <w:pPr>
              <w:ind w:left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 Міністерства фінансів України</w:t>
            </w:r>
          </w:p>
          <w:p w:rsidR="00481EE0" w:rsidRPr="006D40C4" w:rsidRDefault="00481EE0" w:rsidP="00481EE0">
            <w:pPr>
              <w:ind w:left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6D40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червня</w:t>
            </w:r>
            <w:r w:rsidRPr="006D40C4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6D40C4">
              <w:rPr>
                <w:sz w:val="28"/>
                <w:szCs w:val="28"/>
                <w:lang w:val="uk-UA"/>
              </w:rPr>
              <w:t xml:space="preserve"> року № 3</w:t>
            </w:r>
            <w:r>
              <w:rPr>
                <w:sz w:val="28"/>
                <w:szCs w:val="28"/>
                <w:lang w:val="uk-UA"/>
              </w:rPr>
              <w:t>06</w:t>
            </w:r>
          </w:p>
          <w:p w:rsidR="00481EE0" w:rsidRPr="00C002E4" w:rsidRDefault="00481EE0" w:rsidP="00481EE0">
            <w:pPr>
              <w:ind w:left="601"/>
              <w:jc w:val="both"/>
              <w:rPr>
                <w:szCs w:val="28"/>
                <w:lang w:val="uk-UA"/>
              </w:rPr>
            </w:pPr>
          </w:p>
          <w:p w:rsidR="00C32E7A" w:rsidRDefault="00481EE0" w:rsidP="00481EE0">
            <w:pPr>
              <w:ind w:left="601"/>
              <w:jc w:val="both"/>
              <w:rPr>
                <w:sz w:val="28"/>
                <w:szCs w:val="28"/>
                <w:lang w:val="uk-UA"/>
              </w:rPr>
            </w:pPr>
            <w:r w:rsidRPr="006D40C4">
              <w:rPr>
                <w:sz w:val="22"/>
                <w:lang w:val="uk-UA"/>
              </w:rPr>
              <w:t xml:space="preserve">Зареєстровано в Міністерстві юстиції України </w:t>
            </w:r>
            <w:r w:rsidRPr="00481EE0">
              <w:rPr>
                <w:sz w:val="22"/>
                <w:lang w:val="uk-UA"/>
              </w:rPr>
              <w:t>02 липня 2025 року за № 1024/44430</w:t>
            </w:r>
          </w:p>
        </w:tc>
      </w:tr>
    </w:tbl>
    <w:p w:rsidR="00C32E7A" w:rsidRDefault="00C32E7A">
      <w:pPr>
        <w:jc w:val="both"/>
        <w:rPr>
          <w:sz w:val="28"/>
          <w:szCs w:val="28"/>
          <w:lang w:val="uk-UA"/>
        </w:rPr>
      </w:pPr>
    </w:p>
    <w:p w:rsidR="00C32E7A" w:rsidRDefault="00E265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Зміни</w:t>
      </w:r>
    </w:p>
    <w:p w:rsidR="00C32E7A" w:rsidRDefault="00E2651B">
      <w:pPr>
        <w:jc w:val="center"/>
        <w:rPr>
          <w:b/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Порядку казначейського обслуговування місцевих бюджетів, затвердженого наказом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Міністерства фінансів України від 23 серпня </w:t>
      </w:r>
      <w:r>
        <w:rPr>
          <w:b/>
          <w:sz w:val="28"/>
          <w:szCs w:val="28"/>
          <w:lang w:val="uk-UA"/>
        </w:rPr>
        <w:br/>
        <w:t xml:space="preserve">2012 року № 938, зареєстрованого в Міністерстві юстиції України </w:t>
      </w:r>
      <w:r>
        <w:rPr>
          <w:b/>
          <w:sz w:val="28"/>
          <w:szCs w:val="28"/>
          <w:lang w:val="uk-UA"/>
        </w:rPr>
        <w:br/>
        <w:t>12 вересня 2012 року за № 1569/21881</w:t>
      </w:r>
    </w:p>
    <w:p w:rsidR="00C32E7A" w:rsidRPr="009536CA" w:rsidRDefault="00C32E7A">
      <w:pPr>
        <w:rPr>
          <w:szCs w:val="26"/>
          <w:lang w:val="uk-UA"/>
        </w:rPr>
      </w:pPr>
    </w:p>
    <w:p w:rsidR="00C32E7A" w:rsidRDefault="00E2651B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Абзац третій пункту 2.1 глави 2 замінити абзацами такого змісту: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 разі виявлення у процесі казначейського обслуговування невідповідності показників затверджених бюджетів бюджетному законодавству органи Казначейства інформують: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Казначейство з подальшим інформуванням для прийняття відповідного рішення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 межах встановлених повноважень у частині, що не суперечить бюджетному законодавству, Міністерство фінансів України – щодо бюджету Автономної Республіки Крим, обласних бюджетів і бюджетів міст Києва </w:t>
      </w:r>
      <w:r>
        <w:rPr>
          <w:color w:val="000000"/>
          <w:sz w:val="28"/>
          <w:szCs w:val="28"/>
        </w:rPr>
        <w:br/>
        <w:t>та Севастополя;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головні управління Казначейства з подальшим інформуванням для прийняття відповідного рішення в межах встановлених повноважень у частині, що не суперечить бюджетному законодавству, Раду міністрів Автономної Республіки Крим – щодо бюджетів місцевого самоврядування та районних бюджетів Автономної Республіки Крим; обласні державні адміністрації – щодо бюджетів місцевого самоврядування та районних бюджетів; виконавчі органи міських рад – щодо бюджетів районів у містах. 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утворення військової (військово-цивільної) адміністрації органи Казначейства інформують відповідну військову (військово-цивільну) адміністрацію.».</w:t>
      </w:r>
    </w:p>
    <w:p w:rsidR="00C32E7A" w:rsidRPr="009536CA" w:rsidRDefault="00C32E7A">
      <w:pPr>
        <w:pStyle w:val="ad"/>
        <w:spacing w:before="0" w:beforeAutospacing="0" w:after="0" w:afterAutospacing="0"/>
        <w:ind w:firstLine="567"/>
        <w:jc w:val="both"/>
        <w:rPr>
          <w:color w:val="000000"/>
          <w:szCs w:val="26"/>
        </w:rPr>
      </w:pP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Пункт 11.2 глави 11 викласти в такій редакції: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«11.2. Для здійснення розрахунків в іноземній валюті за зобов’язаннями, що виникли внаслідок укладання договорів, розпорядники бюджетних коштів (одержувачі бюджетних коштів) подають до органів Казначейства платіжні інструкції на перерахування бюджетних коштів у національній валюті з відповідних рахунків на рахунки, відкриті на їх ім’я в банках, для купівлі іноземної валюти на міжбанківському валютному ринку України або узгоджують із місцевим фінансовим органом питання перерахування наявних на рахунках місцевого фінансового органу коштів в іноземній валюті на рахунок такого розпорядника бюджетних коштів (одержувача бюджетних коштів), відкритий у банку.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наявності на валютному рахунку місцевого фінансового органу необхідної суми коштів в іноземній валюті, узгодження з ним її перерахування, </w:t>
      </w:r>
      <w:r>
        <w:rPr>
          <w:color w:val="000000"/>
          <w:sz w:val="28"/>
          <w:szCs w:val="28"/>
        </w:rPr>
        <w:lastRenderedPageBreak/>
        <w:t>а також з урахуванням невикористаних коштів на відповідних рахунках розпорядника бюджетних коштів (одержувача бюджетних коштів) такий розпорядник бюджетних коштів (одержувач бюджетних коштів) у межах одного операційного дня подає: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органу Казначейства – підтвердні документи в установленому порядку, реєстри бюджетних зобов’язань, бюджетних фінансових зобов’язань та платіжну інструкцію на перерахування з відповідного рахунка, відкритого в органі Казначейства, гривневого еквівалента іноземної валюти за курсом Національного банку України на дату перерахування коштів на відповідний рахунок місцевого бюджету;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місцевого фінансового органу – заявку-доручення на здійснення видатків в іноземній валюті за формою згідно з додатком 40 до цього Порядку.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Гривневий еквівалент перерахованої валюти того ж дня на підставі наданих розпорядником бюджетних коштів (одержувачем бюджетних коштів) реєстрів бюджетних зобов’язань, бюджетних фінансових зобов’язань та платіжних інструкцій перераховується з відповідного рахунка розпорядника бюджетних коштів (одержувача бюджетних коштів), відкритого в органі Казначейства, на відповідний рахунок місцевого бюджету.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підставі заявки-доручення та інформації за рахунком місцевого бюджету місцевий фінансовий орган того ж дня готує платіжну інструкцію на перерахування коштів в іноземній валюті з рахунка місцевого фінансового органу на </w:t>
      </w:r>
      <w:r>
        <w:rPr>
          <w:color w:val="000000"/>
          <w:sz w:val="28"/>
          <w:szCs w:val="28"/>
          <w:highlight w:val="white"/>
        </w:rPr>
        <w:t>зазначений</w:t>
      </w:r>
      <w:r>
        <w:rPr>
          <w:color w:val="000000"/>
          <w:sz w:val="28"/>
          <w:szCs w:val="28"/>
        </w:rPr>
        <w:t xml:space="preserve"> у заявці-дорученні рахунок розпорядника бюджетних коштів (одержувача бюджетних коштів), відкритий у банку.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Місцевий фінансовий орган перераховує кошти в іноземній валюті зі свого валютного рахунка з урахуванням цільового призначення таких коштів.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У разі проведення</w:t>
      </w:r>
      <w:r>
        <w:rPr>
          <w:color w:val="000000"/>
          <w:sz w:val="28"/>
          <w:szCs w:val="28"/>
        </w:rPr>
        <w:t xml:space="preserve"> операцій в іноземній валюті місцевий фінансовий орган складає довідку про операції за коштами місцевих бюджетів в іноземній валюті за формою, наведеною в додатку 10 до цього Порядку, у паперовій або електронній формі, яка не пізніше трьох робочих днів після перерахування коштів в іноземній валюті з рахунків у банку подається до органу Казначейства у двох примірниках для відображення в обліку проведених операцій в іноземній валюті.</w:t>
      </w: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примірник довідки про операції за коштами місцевих бюджетів в іноземній валюті з відбитком штампа за формою згідно з додатком 20 до цього Порядку повертається місцевому фінансовому органу, інший примірник зберігається в органі Казначейства.».</w:t>
      </w:r>
    </w:p>
    <w:p w:rsidR="00C32E7A" w:rsidRPr="009536CA" w:rsidRDefault="00C32E7A">
      <w:pPr>
        <w:pStyle w:val="ad"/>
        <w:spacing w:before="0" w:beforeAutospacing="0" w:after="0" w:afterAutospacing="0"/>
        <w:ind w:firstLine="567"/>
        <w:jc w:val="both"/>
        <w:rPr>
          <w:color w:val="000000"/>
          <w:szCs w:val="26"/>
        </w:rPr>
      </w:pP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1B4ECB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 xml:space="preserve">10 до цього Порядку </w:t>
      </w:r>
      <w:r w:rsidR="001B4ECB" w:rsidRPr="001B4ECB">
        <w:rPr>
          <w:color w:val="000000"/>
          <w:sz w:val="28"/>
          <w:szCs w:val="28"/>
        </w:rPr>
        <w:t>вик</w:t>
      </w:r>
      <w:r w:rsidR="001B4ECB">
        <w:rPr>
          <w:color w:val="000000"/>
          <w:sz w:val="28"/>
          <w:szCs w:val="28"/>
        </w:rPr>
        <w:t>ласти в новій редакції, що додає</w:t>
      </w:r>
      <w:r w:rsidR="001B4ECB" w:rsidRPr="001B4ECB">
        <w:rPr>
          <w:color w:val="000000"/>
          <w:sz w:val="28"/>
          <w:szCs w:val="28"/>
        </w:rPr>
        <w:t>ться</w:t>
      </w:r>
      <w:r>
        <w:rPr>
          <w:color w:val="000000"/>
          <w:sz w:val="28"/>
          <w:szCs w:val="28"/>
        </w:rPr>
        <w:t>.</w:t>
      </w:r>
    </w:p>
    <w:p w:rsidR="00C32E7A" w:rsidRPr="009536CA" w:rsidRDefault="00C32E7A">
      <w:pPr>
        <w:pStyle w:val="ad"/>
        <w:spacing w:before="0" w:beforeAutospacing="0" w:after="0" w:afterAutospacing="0"/>
        <w:ind w:firstLine="567"/>
        <w:jc w:val="both"/>
        <w:rPr>
          <w:color w:val="000000"/>
          <w:szCs w:val="26"/>
        </w:rPr>
      </w:pPr>
    </w:p>
    <w:p w:rsidR="00C32E7A" w:rsidRDefault="00E2651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Доповнити цей Порядок новим додатком, що додається.</w:t>
      </w:r>
    </w:p>
    <w:p w:rsidR="00C32E7A" w:rsidRDefault="00C32E7A">
      <w:pPr>
        <w:jc w:val="both"/>
        <w:rPr>
          <w:sz w:val="28"/>
          <w:szCs w:val="28"/>
          <w:lang w:val="uk-UA"/>
        </w:rPr>
      </w:pPr>
    </w:p>
    <w:p w:rsidR="00C32E7A" w:rsidRDefault="00E265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</w:t>
      </w:r>
    </w:p>
    <w:p w:rsidR="00C32E7A" w:rsidRDefault="00E2651B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політики міжбюджетних відносин </w:t>
      </w:r>
      <w:r>
        <w:rPr>
          <w:b/>
          <w:sz w:val="28"/>
          <w:szCs w:val="28"/>
          <w:lang w:val="uk-UA"/>
        </w:rPr>
        <w:br/>
        <w:t>та місцевих бюджетів                                                            Олександр КОРЕНЬ</w:t>
      </w:r>
    </w:p>
    <w:sectPr w:rsidR="00C32E7A" w:rsidSect="00C002E4">
      <w:headerReference w:type="even" r:id="rId6"/>
      <w:headerReference w:type="default" r:id="rId7"/>
      <w:pgSz w:w="11906" w:h="16838"/>
      <w:pgMar w:top="1134" w:right="567" w:bottom="1134" w:left="1701" w:header="454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76" w:rsidRDefault="00395576"/>
  </w:endnote>
  <w:endnote w:type="continuationSeparator" w:id="0">
    <w:p w:rsidR="00395576" w:rsidRDefault="00395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76" w:rsidRDefault="00395576"/>
  </w:footnote>
  <w:footnote w:type="continuationSeparator" w:id="0">
    <w:p w:rsidR="00395576" w:rsidRDefault="00395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7A" w:rsidRDefault="00E2651B">
    <w:pPr>
      <w:pStyle w:val="a3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#</w:t>
    </w:r>
    <w:r>
      <w:rPr>
        <w:rStyle w:val="af0"/>
      </w:rPr>
      <w:fldChar w:fldCharType="end"/>
    </w:r>
  </w:p>
  <w:p w:rsidR="00C32E7A" w:rsidRDefault="00C32E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7A" w:rsidRDefault="00E265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02E4" w:rsidRPr="00C002E4">
      <w:rPr>
        <w:noProof/>
        <w:lang w:val="uk-UA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7A"/>
    <w:rsid w:val="001B4ECB"/>
    <w:rsid w:val="00395576"/>
    <w:rsid w:val="00481EE0"/>
    <w:rsid w:val="009536CA"/>
    <w:rsid w:val="00C002E4"/>
    <w:rsid w:val="00C32E7A"/>
    <w:rsid w:val="00E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D56D"/>
  <w15:docId w15:val="{398A5312-E8A8-4C7A-9E54-C4F70C9B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pPr>
      <w:ind w:left="720"/>
      <w:contextualSpacing/>
    </w:pPr>
    <w:rPr>
      <w:sz w:val="28"/>
      <w:szCs w:val="28"/>
      <w:lang w:val="uk-UA" w:eastAsia="uk-UA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customStyle="1" w:styleId="Ch6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suppressAutoHyphens w:val="0"/>
      <w:spacing w:line="257" w:lineRule="auto"/>
      <w:ind w:firstLine="283"/>
      <w:jc w:val="both"/>
    </w:pPr>
    <w:rPr>
      <w:rFonts w:ascii="Pragmatica Book" w:hAnsi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suppressAutoHyphens w:val="0"/>
      <w:spacing w:before="17" w:line="257" w:lineRule="auto"/>
      <w:jc w:val="center"/>
    </w:pPr>
    <w:rPr>
      <w:rFonts w:ascii="Pragmatica Book" w:hAnsi="Pragmatica Book"/>
      <w:color w:val="000000"/>
      <w:w w:val="90"/>
      <w:sz w:val="14"/>
      <w:szCs w:val="14"/>
      <w:lang w:val="uk-UA" w:eastAsia="uk-UA"/>
    </w:r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semiHidden/>
    <w:rPr>
      <w:rFonts w:ascii="Segoe UI" w:hAnsi="Segoe UI"/>
      <w:sz w:val="18"/>
      <w:szCs w:val="18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Normal (Web)"/>
    <w:basedOn w:val="a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ar-SA"/>
    </w:rPr>
  </w:style>
  <w:style w:type="character" w:styleId="af0">
    <w:name w:val="page number"/>
    <w:basedOn w:val="a0"/>
  </w:style>
  <w:style w:type="character" w:customStyle="1" w:styleId="a6">
    <w:name w:val="Нижній колонтитул Знак"/>
    <w:basedOn w:val="a0"/>
    <w:link w:val="a5"/>
    <w:rPr>
      <w:rFonts w:ascii="Times New Roman" w:hAnsi="Times New Roman"/>
      <w:sz w:val="24"/>
      <w:szCs w:val="24"/>
      <w:lang w:val="ru-RU" w:eastAsia="ar-SA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  <w:lang w:val="ru-RU" w:eastAsia="ar-SA"/>
    </w:rPr>
  </w:style>
  <w:style w:type="character" w:styleId="af1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3190</Words>
  <Characters>1819</Characters>
  <Application>Microsoft Office Word</Application>
  <DocSecurity>0</DocSecurity>
  <Lines>15</Lines>
  <Paragraphs>9</Paragraphs>
  <ScaleCrop>false</ScaleCrop>
  <Company>Ministry of Finance of Ukraine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Криницький Борис Васильович</dc:creator>
  <cp:lastModifiedBy>Криницький Борис Васильович</cp:lastModifiedBy>
  <cp:revision>209</cp:revision>
  <cp:lastPrinted>2023-07-04T10:28:00Z</cp:lastPrinted>
  <dcterms:created xsi:type="dcterms:W3CDTF">2023-06-22T07:23:00Z</dcterms:created>
  <dcterms:modified xsi:type="dcterms:W3CDTF">2025-07-09T07:27:00Z</dcterms:modified>
</cp:coreProperties>
</file>