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727948">
        <w:rPr>
          <w:rFonts w:ascii="Times New Roman" w:hAnsi="Times New Roman"/>
          <w:color w:val="000000"/>
          <w:sz w:val="28"/>
          <w:szCs w:val="28"/>
          <w:lang w:eastAsia="ru-RU"/>
        </w:rPr>
        <w:t>19.05.2026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7279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      </w:t>
      </w:r>
      <w:r w:rsidR="007279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№ </w:t>
      </w:r>
      <w:r w:rsidR="00727948">
        <w:rPr>
          <w:rFonts w:ascii="Times New Roman" w:hAnsi="Times New Roman"/>
          <w:color w:val="000000"/>
          <w:sz w:val="28"/>
          <w:szCs w:val="28"/>
          <w:lang w:eastAsia="ru-RU"/>
        </w:rPr>
        <w:t>262</w:t>
      </w:r>
    </w:p>
    <w:p w:rsidR="00BB3863" w:rsidRDefault="00BB3863" w:rsidP="00BB38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B3863" w:rsidRPr="00BB3863" w:rsidRDefault="00BB3863" w:rsidP="00BB38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3863">
        <w:rPr>
          <w:rFonts w:ascii="Times New Roman" w:hAnsi="Times New Roman"/>
          <w:i/>
          <w:sz w:val="24"/>
          <w:szCs w:val="24"/>
        </w:rPr>
        <w:t>Зареєстрований в Міністерстві юстиції України</w:t>
      </w:r>
      <w:r w:rsidRPr="00BB3863">
        <w:rPr>
          <w:rFonts w:ascii="Times New Roman" w:hAnsi="Times New Roman"/>
          <w:i/>
          <w:sz w:val="24"/>
          <w:szCs w:val="24"/>
        </w:rPr>
        <w:t xml:space="preserve"> 20 травня 2026 року за № 712/46106</w:t>
      </w:r>
    </w:p>
    <w:p w:rsidR="008F1F81" w:rsidRDefault="008F1F81" w:rsidP="000B36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B368D" w:rsidRDefault="00F407D1" w:rsidP="000B368D">
      <w:pPr>
        <w:tabs>
          <w:tab w:val="left" w:pos="5387"/>
        </w:tabs>
        <w:spacing w:after="0" w:line="240" w:lineRule="auto"/>
        <w:ind w:right="4251"/>
        <w:rPr>
          <w:rFonts w:ascii="Times New Roman" w:hAnsi="Times New Roman"/>
          <w:b/>
          <w:spacing w:val="-8"/>
          <w:sz w:val="28"/>
          <w:szCs w:val="28"/>
          <w:lang w:eastAsia="ru-RU"/>
        </w:rPr>
      </w:pPr>
      <w:r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 xml:space="preserve">Про затвердження </w:t>
      </w:r>
      <w:r w:rsidR="0022303E"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>Змін до деяких</w:t>
      </w:r>
      <w:r w:rsidR="000B368D">
        <w:rPr>
          <w:rFonts w:ascii="Times New Roman" w:hAnsi="Times New Roman"/>
          <w:b/>
          <w:spacing w:val="-8"/>
          <w:sz w:val="28"/>
          <w:szCs w:val="28"/>
          <w:lang w:val="en-US" w:eastAsia="ru-RU"/>
        </w:rPr>
        <w:t xml:space="preserve"> </w:t>
      </w:r>
      <w:r w:rsidR="0022303E"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 xml:space="preserve">нормативно-правових актів </w:t>
      </w:r>
    </w:p>
    <w:p w:rsidR="008F1F81" w:rsidRPr="000B368D" w:rsidRDefault="0022303E" w:rsidP="000B368D">
      <w:pPr>
        <w:tabs>
          <w:tab w:val="left" w:pos="5387"/>
        </w:tabs>
        <w:spacing w:after="0" w:line="240" w:lineRule="auto"/>
        <w:ind w:right="4251"/>
        <w:rPr>
          <w:rFonts w:ascii="Times New Roman" w:hAnsi="Times New Roman"/>
          <w:b/>
          <w:spacing w:val="-8"/>
          <w:sz w:val="28"/>
          <w:szCs w:val="28"/>
          <w:lang w:eastAsia="ru-RU"/>
        </w:rPr>
      </w:pPr>
      <w:r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>з</w:t>
      </w:r>
      <w:r w:rsidR="000B368D">
        <w:rPr>
          <w:rFonts w:ascii="Times New Roman" w:hAnsi="Times New Roman"/>
          <w:b/>
          <w:spacing w:val="-8"/>
          <w:sz w:val="28"/>
          <w:szCs w:val="28"/>
          <w:lang w:val="en-US" w:eastAsia="ru-RU"/>
        </w:rPr>
        <w:t xml:space="preserve"> </w:t>
      </w:r>
      <w:r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 xml:space="preserve">бухгалтерського обліку </w:t>
      </w:r>
      <w:r w:rsid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br/>
      </w:r>
      <w:r w:rsidRPr="000B368D">
        <w:rPr>
          <w:rFonts w:ascii="Times New Roman" w:hAnsi="Times New Roman"/>
          <w:b/>
          <w:spacing w:val="-8"/>
          <w:sz w:val="28"/>
          <w:szCs w:val="28"/>
          <w:lang w:eastAsia="ru-RU"/>
        </w:rPr>
        <w:t>в державному секторі</w:t>
      </w:r>
    </w:p>
    <w:p w:rsidR="008F1F81" w:rsidRPr="0022303E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</w:t>
      </w:r>
      <w:r w:rsidR="0022303E" w:rsidRPr="0022303E">
        <w:rPr>
          <w:rFonts w:ascii="Times New Roman" w:hAnsi="Times New Roman"/>
          <w:sz w:val="28"/>
          <w:szCs w:val="28"/>
          <w:lang w:eastAsia="ru-RU"/>
        </w:rPr>
        <w:t xml:space="preserve">Зміни до деяких нормативно-правових актів </w:t>
      </w:r>
      <w:r w:rsidR="000B368D">
        <w:rPr>
          <w:rFonts w:ascii="Times New Roman" w:hAnsi="Times New Roman"/>
          <w:sz w:val="28"/>
          <w:szCs w:val="28"/>
          <w:lang w:eastAsia="ru-RU"/>
        </w:rPr>
        <w:br/>
      </w:r>
      <w:r w:rsidR="0022303E" w:rsidRPr="0022303E">
        <w:rPr>
          <w:rFonts w:ascii="Times New Roman" w:hAnsi="Times New Roman"/>
          <w:sz w:val="28"/>
          <w:szCs w:val="28"/>
          <w:lang w:eastAsia="ru-RU"/>
        </w:rPr>
        <w:t>з бухгалтерського обліку в державному секторі, що додаються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 xml:space="preserve">набирає чинності </w:t>
      </w:r>
      <w:r w:rsidR="0022303E">
        <w:rPr>
          <w:b w:val="0"/>
          <w:szCs w:val="28"/>
          <w:lang w:eastAsia="uk-UA"/>
        </w:rPr>
        <w:t>з</w:t>
      </w:r>
      <w:r>
        <w:rPr>
          <w:b w:val="0"/>
          <w:szCs w:val="28"/>
          <w:lang w:eastAsia="uk-UA"/>
        </w:rPr>
        <w:t xml:space="preserve">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317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В. о. 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>Міністр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F407D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>Роман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>ЄРМОЛИЧЕВ</w:t>
      </w:r>
    </w:p>
    <w:sectPr w:rsidR="008F1F81" w:rsidSect="000B368D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4F9" w:rsidRDefault="000554F9">
      <w:pPr>
        <w:spacing w:after="0" w:line="240" w:lineRule="auto"/>
      </w:pPr>
    </w:p>
  </w:endnote>
  <w:endnote w:type="continuationSeparator" w:id="0">
    <w:p w:rsidR="000554F9" w:rsidRDefault="00055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4F9" w:rsidRDefault="000554F9">
      <w:pPr>
        <w:spacing w:after="0" w:line="240" w:lineRule="auto"/>
      </w:pPr>
    </w:p>
  </w:footnote>
  <w:footnote w:type="continuationSeparator" w:id="0">
    <w:p w:rsidR="000554F9" w:rsidRDefault="00055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0554F9"/>
    <w:rsid w:val="000B368D"/>
    <w:rsid w:val="000E5FB5"/>
    <w:rsid w:val="001B29B6"/>
    <w:rsid w:val="001E18D6"/>
    <w:rsid w:val="0022303E"/>
    <w:rsid w:val="00290DBC"/>
    <w:rsid w:val="002E4B9E"/>
    <w:rsid w:val="00317240"/>
    <w:rsid w:val="00325868"/>
    <w:rsid w:val="00335710"/>
    <w:rsid w:val="00385560"/>
    <w:rsid w:val="004A4115"/>
    <w:rsid w:val="004C24BA"/>
    <w:rsid w:val="005E1AB3"/>
    <w:rsid w:val="006C59FB"/>
    <w:rsid w:val="007156DE"/>
    <w:rsid w:val="00727948"/>
    <w:rsid w:val="008A6117"/>
    <w:rsid w:val="008F1F81"/>
    <w:rsid w:val="009A7C26"/>
    <w:rsid w:val="009C2FB0"/>
    <w:rsid w:val="00A3789B"/>
    <w:rsid w:val="00A8608E"/>
    <w:rsid w:val="00B0117D"/>
    <w:rsid w:val="00B74E45"/>
    <w:rsid w:val="00BB3863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F887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2C34-E559-4F43-BE58-096AA7D8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4</cp:revision>
  <cp:lastPrinted>2021-02-02T10:26:00Z</cp:lastPrinted>
  <dcterms:created xsi:type="dcterms:W3CDTF">2026-05-19T08:16:00Z</dcterms:created>
  <dcterms:modified xsi:type="dcterms:W3CDTF">2026-05-21T11:02:00Z</dcterms:modified>
</cp:coreProperties>
</file>