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5" w:type="dxa"/>
        <w:tblLook w:val="00A0" w:firstRow="1" w:lastRow="0" w:firstColumn="1" w:lastColumn="0" w:noHBand="0" w:noVBand="0"/>
      </w:tblPr>
      <w:tblGrid>
        <w:gridCol w:w="4044"/>
        <w:gridCol w:w="573"/>
        <w:gridCol w:w="5038"/>
      </w:tblGrid>
      <w:tr w:rsidR="004351DE">
        <w:trPr>
          <w:trHeight w:val="1266"/>
        </w:trPr>
        <w:tc>
          <w:tcPr>
            <w:tcW w:w="4044" w:type="dxa"/>
          </w:tcPr>
          <w:p w:rsidR="004351DE" w:rsidRDefault="004351DE">
            <w:pPr>
              <w:ind w:firstLine="602"/>
              <w:jc w:val="center"/>
              <w:rPr>
                <w:lang w:val="uk-UA"/>
              </w:rPr>
            </w:pPr>
          </w:p>
        </w:tc>
        <w:tc>
          <w:tcPr>
            <w:tcW w:w="573" w:type="dxa"/>
          </w:tcPr>
          <w:p w:rsidR="004351DE" w:rsidRDefault="004351DE">
            <w:pPr>
              <w:spacing w:line="360" w:lineRule="auto"/>
              <w:rPr>
                <w:lang w:val="uk-UA"/>
              </w:rPr>
            </w:pPr>
          </w:p>
        </w:tc>
        <w:tc>
          <w:tcPr>
            <w:tcW w:w="5038" w:type="dxa"/>
          </w:tcPr>
          <w:p w:rsidR="004351DE" w:rsidRDefault="004351DE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4351DE" w:rsidRDefault="00C01CB7">
            <w:pPr>
              <w:spacing w:line="360" w:lineRule="auto"/>
              <w:ind w:left="190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4351DE" w:rsidRDefault="00C01CB7">
            <w:pPr>
              <w:spacing w:line="360" w:lineRule="auto"/>
              <w:ind w:left="190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 Міністерства фінансів України </w:t>
            </w:r>
          </w:p>
          <w:p w:rsidR="004351DE" w:rsidRDefault="006C52AC">
            <w:pPr>
              <w:spacing w:line="360" w:lineRule="auto"/>
              <w:ind w:left="190"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червня 2022 року № 177</w:t>
            </w:r>
            <w:bookmarkStart w:id="0" w:name="_GoBack"/>
            <w:bookmarkEnd w:id="0"/>
          </w:p>
        </w:tc>
      </w:tr>
      <w:tr w:rsidR="004351DE">
        <w:trPr>
          <w:trHeight w:val="229"/>
        </w:trPr>
        <w:tc>
          <w:tcPr>
            <w:tcW w:w="4044" w:type="dxa"/>
          </w:tcPr>
          <w:p w:rsidR="004351DE" w:rsidRDefault="004351D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3" w:type="dxa"/>
          </w:tcPr>
          <w:p w:rsidR="004351DE" w:rsidRDefault="004351DE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038" w:type="dxa"/>
          </w:tcPr>
          <w:p w:rsidR="004351DE" w:rsidRDefault="004351DE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4351DE" w:rsidRDefault="004351DE">
      <w:pPr>
        <w:ind w:firstLine="0"/>
        <w:rPr>
          <w:sz w:val="28"/>
          <w:szCs w:val="28"/>
        </w:rPr>
      </w:pPr>
    </w:p>
    <w:p w:rsidR="004351DE" w:rsidRDefault="00C01C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МЕТОДИКА</w:t>
      </w:r>
    </w:p>
    <w:p w:rsidR="004351DE" w:rsidRDefault="00C01CB7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верифікації компенсації </w:t>
      </w:r>
      <w:r>
        <w:rPr>
          <w:b/>
          <w:bCs/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b/>
          <w:sz w:val="28"/>
          <w:szCs w:val="28"/>
          <w:lang w:val="uk-UA"/>
        </w:rPr>
        <w:t xml:space="preserve"> </w:t>
      </w:r>
    </w:p>
    <w:p w:rsidR="004351DE" w:rsidRDefault="004351DE">
      <w:pPr>
        <w:jc w:val="center"/>
        <w:rPr>
          <w:b/>
          <w:sz w:val="28"/>
          <w:szCs w:val="28"/>
          <w:lang w:val="uk-UA"/>
        </w:rPr>
      </w:pPr>
    </w:p>
    <w:p w:rsidR="004351DE" w:rsidRDefault="00C01CB7">
      <w:pPr>
        <w:pStyle w:val="a3"/>
        <w:numPr>
          <w:ilvl w:val="0"/>
          <w:numId w:val="14"/>
        </w:numPr>
        <w:tabs>
          <w:tab w:val="left" w:pos="851"/>
          <w:tab w:val="left" w:pos="3544"/>
        </w:tabs>
        <w:ind w:left="0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4351DE" w:rsidRDefault="004351DE">
      <w:pPr>
        <w:pStyle w:val="a3"/>
        <w:ind w:left="0"/>
        <w:rPr>
          <w:sz w:val="28"/>
          <w:szCs w:val="28"/>
          <w:lang w:val="uk-UA"/>
        </w:rPr>
      </w:pPr>
    </w:p>
    <w:p w:rsidR="004351DE" w:rsidRDefault="00C01CB7">
      <w:pPr>
        <w:pStyle w:val="a3"/>
        <w:tabs>
          <w:tab w:val="left" w:pos="1276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Цю Методику розроблено з метою забезпечення єдиного підходу щодо здійснення верифікації </w:t>
      </w:r>
      <w:r>
        <w:rPr>
          <w:bCs/>
          <w:sz w:val="28"/>
          <w:szCs w:val="28"/>
          <w:shd w:val="clear" w:color="auto" w:fill="FFFFFF"/>
          <w:lang w:val="uk-UA"/>
        </w:rPr>
        <w:t>компенсації послуги з догляду за дитиною до трьох років «муніципальна няня»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(далі – компенсація послуги «муніципальна няня»),</w:t>
      </w:r>
      <w:r>
        <w:rPr>
          <w:sz w:val="28"/>
          <w:szCs w:val="28"/>
          <w:lang w:val="uk-UA"/>
        </w:rPr>
        <w:t xml:space="preserve"> призначення та виплату якої передбачено</w:t>
      </w:r>
      <w:r>
        <w:rPr>
          <w:sz w:val="28"/>
          <w:szCs w:val="28"/>
          <w:lang w:val="uk-UA"/>
        </w:rPr>
        <w:t xml:space="preserve"> Порядком відшкодування вартості послуги з догляду за дитиною до трьох років «муніципальна няня», затвердженим постановою Кабінету Міністрів України від 30 січня 2019 року № 68 (далі – Порядок № 68).</w:t>
      </w:r>
    </w:p>
    <w:p w:rsidR="004351DE" w:rsidRDefault="004351DE">
      <w:pPr>
        <w:pStyle w:val="a3"/>
        <w:tabs>
          <w:tab w:val="left" w:pos="1276"/>
        </w:tabs>
        <w:ind w:left="0"/>
        <w:rPr>
          <w:sz w:val="28"/>
          <w:szCs w:val="28"/>
          <w:lang w:val="uk-UA" w:eastAsia="uk-UA"/>
        </w:rPr>
      </w:pPr>
    </w:p>
    <w:p w:rsidR="004351DE" w:rsidRDefault="00C01CB7">
      <w:pPr>
        <w:pStyle w:val="a3"/>
        <w:tabs>
          <w:tab w:val="left" w:pos="1276"/>
        </w:tabs>
        <w:ind w:left="0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 w:eastAsia="uk-UA"/>
        </w:rPr>
        <w:t>2. Терміни у цій Методиці вживаються у значенні, наведе</w:t>
      </w:r>
      <w:r>
        <w:rPr>
          <w:spacing w:val="-6"/>
          <w:sz w:val="28"/>
          <w:szCs w:val="28"/>
          <w:lang w:val="uk-UA" w:eastAsia="uk-UA"/>
        </w:rPr>
        <w:t xml:space="preserve">ному в Законі України «Про верифікацію та моніторинг державних виплат» та у </w:t>
      </w:r>
      <w:r>
        <w:rPr>
          <w:spacing w:val="-6"/>
          <w:sz w:val="28"/>
          <w:szCs w:val="28"/>
          <w:lang w:val="uk-UA"/>
        </w:rPr>
        <w:t>Порядку № 68</w:t>
      </w:r>
      <w:r>
        <w:rPr>
          <w:bCs/>
          <w:spacing w:val="-6"/>
          <w:sz w:val="28"/>
          <w:szCs w:val="28"/>
          <w:shd w:val="clear" w:color="auto" w:fill="FFFFFF"/>
          <w:lang w:val="uk-UA"/>
        </w:rPr>
        <w:t>.</w:t>
      </w:r>
    </w:p>
    <w:p w:rsidR="004351DE" w:rsidRDefault="004351DE">
      <w:pPr>
        <w:pStyle w:val="a3"/>
        <w:tabs>
          <w:tab w:val="left" w:pos="993"/>
        </w:tabs>
        <w:ind w:left="0"/>
        <w:rPr>
          <w:sz w:val="16"/>
          <w:szCs w:val="16"/>
          <w:lang w:val="uk-UA"/>
        </w:rPr>
      </w:pPr>
    </w:p>
    <w:p w:rsidR="004351DE" w:rsidRDefault="00C01CB7">
      <w:pPr>
        <w:pStyle w:val="a3"/>
        <w:tabs>
          <w:tab w:val="left" w:pos="993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Цю Методику розроблено з урахуванням положень нормативно-правових актів, що діють у сфері правового регулювання надання державних виплат і проведення верифікації. </w:t>
      </w:r>
    </w:p>
    <w:p w:rsidR="004351DE" w:rsidRDefault="004351DE">
      <w:pPr>
        <w:pStyle w:val="a3"/>
        <w:tabs>
          <w:tab w:val="left" w:pos="993"/>
        </w:tabs>
        <w:ind w:left="0"/>
        <w:rPr>
          <w:sz w:val="16"/>
          <w:szCs w:val="16"/>
          <w:lang w:val="uk-UA"/>
        </w:rPr>
      </w:pPr>
    </w:p>
    <w:p w:rsidR="004351DE" w:rsidRDefault="00C01CB7">
      <w:pPr>
        <w:pStyle w:val="a3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ІІ. Здійснення верифікації </w:t>
      </w:r>
      <w:r>
        <w:rPr>
          <w:b/>
          <w:sz w:val="28"/>
          <w:szCs w:val="28"/>
          <w:shd w:val="clear" w:color="auto" w:fill="FFFFFF"/>
          <w:lang w:val="uk-UA"/>
        </w:rPr>
        <w:t>компенсації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послуги «муніципальна няня»</w:t>
      </w:r>
    </w:p>
    <w:p w:rsidR="004351DE" w:rsidRDefault="004351DE">
      <w:pPr>
        <w:jc w:val="center"/>
        <w:rPr>
          <w:b/>
          <w:sz w:val="16"/>
          <w:szCs w:val="16"/>
          <w:lang w:val="uk-UA"/>
        </w:rPr>
      </w:pPr>
    </w:p>
    <w:p w:rsidR="004351DE" w:rsidRDefault="00C01CB7">
      <w:pPr>
        <w:pStyle w:val="a3"/>
        <w:tabs>
          <w:tab w:val="left" w:pos="1276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Верифікація </w:t>
      </w:r>
      <w:r>
        <w:rPr>
          <w:sz w:val="28"/>
          <w:szCs w:val="28"/>
          <w:shd w:val="clear" w:color="auto" w:fill="FFFFFF"/>
          <w:lang w:val="uk-UA"/>
        </w:rPr>
        <w:t>компе</w:t>
      </w:r>
      <w:r>
        <w:rPr>
          <w:sz w:val="28"/>
          <w:szCs w:val="28"/>
          <w:shd w:val="clear" w:color="auto" w:fill="FFFFFF"/>
          <w:lang w:val="uk-UA"/>
        </w:rPr>
        <w:t>нсації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sz w:val="28"/>
          <w:szCs w:val="28"/>
          <w:lang w:val="uk-UA"/>
        </w:rPr>
        <w:t xml:space="preserve"> проводиться шляхом порівняння даних про реципієнтів,</w:t>
      </w:r>
      <w:r>
        <w:rPr>
          <w:spacing w:val="-6"/>
          <w:kern w:val="2"/>
          <w:sz w:val="28"/>
          <w:szCs w:val="28"/>
          <w:lang w:val="uk-UA"/>
        </w:rPr>
        <w:t xml:space="preserve"> наданих </w:t>
      </w:r>
      <w:r>
        <w:rPr>
          <w:sz w:val="28"/>
          <w:szCs w:val="28"/>
          <w:lang w:val="uk-UA"/>
        </w:rPr>
        <w:t>Міністерством соціальної політики України, та інформації суб’єктів надання інформації.</w:t>
      </w:r>
    </w:p>
    <w:p w:rsidR="004351DE" w:rsidRDefault="00C01CB7">
      <w:pPr>
        <w:rPr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lang w:val="uk-UA"/>
        </w:rPr>
        <w:t xml:space="preserve">Дані про реципієнтів, які отримують компенсацію </w:t>
      </w:r>
      <w:r>
        <w:rPr>
          <w:sz w:val="28"/>
          <w:szCs w:val="28"/>
          <w:shd w:val="clear" w:color="auto" w:fill="FFFFFF"/>
          <w:lang w:val="uk-UA"/>
        </w:rPr>
        <w:t xml:space="preserve">послуги «муніципальна </w:t>
      </w:r>
      <w:r>
        <w:rPr>
          <w:sz w:val="28"/>
          <w:szCs w:val="28"/>
          <w:shd w:val="clear" w:color="auto" w:fill="FFFFFF"/>
          <w:lang w:val="uk-UA"/>
        </w:rPr>
        <w:t>няня»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en-US"/>
        </w:rPr>
        <w:t>формує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Мінсоцполітики</w:t>
      </w:r>
      <w:proofErr w:type="spellEnd"/>
      <w:r>
        <w:rPr>
          <w:sz w:val="28"/>
          <w:szCs w:val="28"/>
          <w:lang w:val="uk-UA" w:eastAsia="en-US"/>
        </w:rPr>
        <w:t xml:space="preserve"> зі своєї </w:t>
      </w:r>
      <w:r>
        <w:rPr>
          <w:sz w:val="28"/>
          <w:szCs w:val="28"/>
          <w:shd w:val="clear" w:color="auto" w:fill="FFFFFF"/>
          <w:lang w:val="uk-UA" w:eastAsia="en-US"/>
        </w:rPr>
        <w:t>інформаційної системи.</w:t>
      </w:r>
    </w:p>
    <w:p w:rsidR="004351DE" w:rsidRDefault="004351DE">
      <w:pPr>
        <w:rPr>
          <w:sz w:val="16"/>
          <w:szCs w:val="16"/>
          <w:lang w:val="uk-UA"/>
        </w:rPr>
      </w:pP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Порядок та умови обміну інформацією, що визначена законодавством для призначення, нарахування та/або здійснення державних виплат і впливає на визначення права на отримання та розмір таких </w:t>
      </w:r>
      <w:r>
        <w:rPr>
          <w:sz w:val="28"/>
          <w:szCs w:val="28"/>
          <w:lang w:val="uk-UA"/>
        </w:rPr>
        <w:t>виплат, між органом, що здійснює верифікацію та моніторинг державних виплат, і суб’єктами надання інформації, крім банків, визначаються органом, що здійснює верифікацію та моніторинг державних виплат, разом із суб’єктами надання інформації, якщо інше не пе</w:t>
      </w:r>
      <w:r>
        <w:rPr>
          <w:sz w:val="28"/>
          <w:szCs w:val="28"/>
          <w:lang w:val="uk-UA"/>
        </w:rPr>
        <w:t>редбачено законом, з урахуванням вимог Закону України «Про захист персональних даних».</w:t>
      </w:r>
    </w:p>
    <w:p w:rsidR="004351DE" w:rsidRDefault="00C01CB7">
      <w:pPr>
        <w:rPr>
          <w:spacing w:val="-6"/>
          <w:kern w:val="2"/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>Дані, отримані від Міністерства внутрішніх справ України, є інформацією функціональних підсистем єдиної інформаційної системи МВС (далі – ЄІС МВС).</w:t>
      </w:r>
    </w:p>
    <w:p w:rsidR="004351DE" w:rsidRDefault="00C01CB7">
      <w:pPr>
        <w:rPr>
          <w:spacing w:val="-6"/>
          <w:kern w:val="2"/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>Електронна інформацій</w:t>
      </w:r>
      <w:r>
        <w:rPr>
          <w:spacing w:val="-6"/>
          <w:kern w:val="2"/>
          <w:sz w:val="28"/>
          <w:szCs w:val="28"/>
          <w:lang w:val="uk-UA"/>
        </w:rPr>
        <w:t xml:space="preserve">на взаємодія між органом, що здійснює верифікацію та моніторинг державних виплат, та центральними органами виконавчої влади, </w:t>
      </w:r>
      <w:r>
        <w:rPr>
          <w:spacing w:val="-6"/>
          <w:kern w:val="2"/>
          <w:sz w:val="28"/>
          <w:szCs w:val="28"/>
          <w:lang w:val="uk-UA"/>
        </w:rPr>
        <w:lastRenderedPageBreak/>
        <w:t xml:space="preserve">діяльність яких спрямовується і координується Кабінетом Міністрів України через Міністра внутрішніх справ України, що є суб’єктами </w:t>
      </w:r>
      <w:r>
        <w:rPr>
          <w:spacing w:val="-6"/>
          <w:kern w:val="2"/>
          <w:sz w:val="28"/>
          <w:szCs w:val="28"/>
          <w:lang w:val="uk-UA"/>
        </w:rPr>
        <w:t>ЄІС МВС, здійснюється засобами ЄІС МВС.</w:t>
      </w:r>
    </w:p>
    <w:p w:rsidR="004351DE" w:rsidRDefault="004351DE">
      <w:pPr>
        <w:rPr>
          <w:spacing w:val="-6"/>
          <w:kern w:val="2"/>
          <w:sz w:val="16"/>
          <w:szCs w:val="16"/>
          <w:lang w:val="uk-UA"/>
        </w:rPr>
      </w:pPr>
    </w:p>
    <w:p w:rsidR="004351DE" w:rsidRDefault="00C01CB7">
      <w:pPr>
        <w:rPr>
          <w:spacing w:val="-6"/>
          <w:kern w:val="2"/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3. Для здійснення верифікації </w:t>
      </w:r>
      <w:r>
        <w:rPr>
          <w:sz w:val="28"/>
          <w:szCs w:val="28"/>
          <w:lang w:val="uk-UA"/>
        </w:rPr>
        <w:t xml:space="preserve">компенсації </w:t>
      </w:r>
      <w:r>
        <w:rPr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spacing w:val="-6"/>
          <w:kern w:val="2"/>
          <w:sz w:val="28"/>
          <w:szCs w:val="28"/>
          <w:lang w:val="uk-UA"/>
        </w:rPr>
        <w:t xml:space="preserve"> використовується інформація з автоматизованих інформаційних систем, реєстрів, баз даних, володільцем, розпорядником та/або адміністратором яких є</w:t>
      </w:r>
      <w:r>
        <w:rPr>
          <w:spacing w:val="-6"/>
          <w:kern w:val="2"/>
          <w:sz w:val="28"/>
          <w:szCs w:val="28"/>
          <w:lang w:val="uk-UA"/>
        </w:rPr>
        <w:t xml:space="preserve"> суб’єкти надання інформації, у тому числі інформація з обмеженим доступом, зокрема з: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реєстру актів цивільного стану громадян,</w:t>
      </w:r>
      <w:r>
        <w:rPr>
          <w:spacing w:val="-6"/>
          <w:kern w:val="2"/>
          <w:sz w:val="28"/>
          <w:szCs w:val="28"/>
          <w:lang w:val="uk-UA"/>
        </w:rPr>
        <w:t xml:space="preserve"> держателем якого є  Міністерство юстиції України (</w:t>
      </w:r>
      <w:r>
        <w:rPr>
          <w:sz w:val="28"/>
          <w:szCs w:val="28"/>
          <w:lang w:val="uk-UA"/>
        </w:rPr>
        <w:t>про народження фізичної особи, смерть);</w:t>
      </w:r>
    </w:p>
    <w:p w:rsidR="004351DE" w:rsidRDefault="00C01CB7">
      <w:pPr>
        <w:rPr>
          <w:strike/>
          <w:spacing w:val="-6"/>
          <w:kern w:val="2"/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Єдиного державного реєстру </w:t>
      </w:r>
      <w:r>
        <w:rPr>
          <w:spacing w:val="-6"/>
          <w:kern w:val="2"/>
          <w:sz w:val="28"/>
          <w:szCs w:val="28"/>
          <w:lang w:val="uk-UA"/>
        </w:rPr>
        <w:t>юридичних осіб, фізичних осіб – підприємців та громадських формувань</w:t>
      </w:r>
      <w:r>
        <w:rPr>
          <w:rFonts w:ascii="IBM Plex Serif" w:hAnsi="IBM Plex Serif"/>
          <w:sz w:val="28"/>
          <w:szCs w:val="28"/>
          <w:lang w:val="uk-UA" w:eastAsia="uk-UA"/>
        </w:rPr>
        <w:t>,</w:t>
      </w:r>
      <w:r>
        <w:rPr>
          <w:spacing w:val="-6"/>
          <w:kern w:val="2"/>
          <w:sz w:val="28"/>
          <w:szCs w:val="28"/>
          <w:lang w:val="uk-UA"/>
        </w:rPr>
        <w:t xml:space="preserve"> держателем якого є Міністерство юстиції України </w:t>
      </w:r>
      <w:r>
        <w:rPr>
          <w:rFonts w:ascii="IBM Plex Serif" w:hAnsi="IBM Plex Serif"/>
          <w:sz w:val="28"/>
          <w:szCs w:val="28"/>
          <w:lang w:val="uk-UA" w:eastAsia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про наявність</w:t>
      </w:r>
      <w:r>
        <w:rPr>
          <w:rFonts w:ascii="IBM Plex Serif" w:hAnsi="IBM Plex Serif"/>
          <w:sz w:val="28"/>
          <w:szCs w:val="28"/>
          <w:lang w:val="uk-UA" w:eastAsia="uk-UA"/>
        </w:rPr>
        <w:t xml:space="preserve">  </w:t>
      </w:r>
      <w:r>
        <w:rPr>
          <w:spacing w:val="-6"/>
          <w:kern w:val="2"/>
          <w:sz w:val="28"/>
          <w:szCs w:val="28"/>
          <w:lang w:val="uk-UA"/>
        </w:rPr>
        <w:t>відомостей про державну реєстрацію юридичної особи, фізичної особи – підприємця та наявність певних видів економічної діял</w:t>
      </w:r>
      <w:r>
        <w:rPr>
          <w:spacing w:val="-6"/>
          <w:kern w:val="2"/>
          <w:sz w:val="28"/>
          <w:szCs w:val="28"/>
          <w:lang w:val="uk-UA"/>
        </w:rPr>
        <w:t>ьності</w:t>
      </w:r>
      <w:r>
        <w:rPr>
          <w:rFonts w:ascii="IBM Plex Serif" w:hAnsi="IBM Plex Serif"/>
          <w:sz w:val="28"/>
          <w:szCs w:val="28"/>
          <w:lang w:val="uk-UA" w:eastAsia="uk-UA"/>
        </w:rPr>
        <w:t>);</w:t>
      </w:r>
    </w:p>
    <w:p w:rsidR="004351DE" w:rsidRDefault="00C01CB7">
      <w:pPr>
        <w:rPr>
          <w:rFonts w:ascii="IBM Plex Serif" w:hAnsi="IBM Plex Serif"/>
          <w:sz w:val="28"/>
          <w:szCs w:val="28"/>
          <w:lang w:val="uk-UA" w:eastAsia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Державного реєстру фізичних осіб – платників податків </w:t>
      </w:r>
      <w:r>
        <w:rPr>
          <w:sz w:val="28"/>
          <w:szCs w:val="28"/>
          <w:lang w:val="uk-UA"/>
        </w:rPr>
        <w:t>(далі – ДРФО)</w:t>
      </w:r>
      <w:r>
        <w:rPr>
          <w:spacing w:val="-6"/>
          <w:kern w:val="2"/>
          <w:sz w:val="28"/>
          <w:szCs w:val="28"/>
          <w:lang w:val="uk-UA"/>
        </w:rPr>
        <w:t xml:space="preserve">, володільцем якого є  </w:t>
      </w:r>
      <w:r>
        <w:rPr>
          <w:sz w:val="28"/>
          <w:szCs w:val="28"/>
          <w:shd w:val="clear" w:color="auto" w:fill="FFFFFF"/>
          <w:lang w:val="uk-UA"/>
        </w:rPr>
        <w:t>Державна податкова служба України</w:t>
      </w:r>
      <w:r>
        <w:rPr>
          <w:rFonts w:ascii="IBM Plex Serif" w:hAnsi="IBM Plex Serif"/>
          <w:sz w:val="28"/>
          <w:szCs w:val="28"/>
          <w:lang w:val="uk-UA" w:eastAsia="uk-UA"/>
        </w:rPr>
        <w:t xml:space="preserve"> (</w:t>
      </w:r>
      <w:r>
        <w:rPr>
          <w:sz w:val="28"/>
          <w:szCs w:val="28"/>
          <w:shd w:val="clear" w:color="auto" w:fill="FFFFFF"/>
          <w:lang w:val="uk-UA"/>
        </w:rPr>
        <w:t xml:space="preserve">щодо </w:t>
      </w:r>
      <w:r>
        <w:rPr>
          <w:spacing w:val="-6"/>
          <w:kern w:val="2"/>
          <w:sz w:val="28"/>
          <w:szCs w:val="28"/>
          <w:lang w:val="uk-UA"/>
        </w:rPr>
        <w:t>достовірності реєстраційного номера облікової картки платника податків</w:t>
      </w:r>
      <w:r>
        <w:rPr>
          <w:rFonts w:ascii="IBM Plex Serif" w:hAnsi="IBM Plex Serif"/>
          <w:sz w:val="28"/>
          <w:szCs w:val="28"/>
          <w:lang w:val="uk-UA" w:eastAsia="uk-UA"/>
        </w:rPr>
        <w:t>);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Системи обліку даних реєстраторів </w:t>
      </w:r>
      <w:r>
        <w:rPr>
          <w:sz w:val="28"/>
          <w:szCs w:val="28"/>
          <w:shd w:val="clear" w:color="auto" w:fill="FFFFFF"/>
          <w:lang w:val="uk-UA"/>
        </w:rPr>
        <w:t>розрахункових операцій (далі – СОД РРО) бази даних інформаційно</w:t>
      </w:r>
      <w:r>
        <w:rPr>
          <w:spacing w:val="-6"/>
          <w:kern w:val="2"/>
          <w:sz w:val="28"/>
          <w:szCs w:val="28"/>
          <w:lang w:val="uk-UA"/>
        </w:rPr>
        <w:t>–</w:t>
      </w:r>
      <w:r>
        <w:rPr>
          <w:sz w:val="28"/>
          <w:szCs w:val="28"/>
          <w:shd w:val="clear" w:color="auto" w:fill="FFFFFF"/>
          <w:lang w:val="uk-UA"/>
        </w:rPr>
        <w:t xml:space="preserve">комунікаційної системи Державної податкової служби України </w:t>
      </w:r>
      <w:r>
        <w:rPr>
          <w:sz w:val="28"/>
          <w:szCs w:val="28"/>
          <w:lang w:val="uk-UA" w:eastAsia="uk-UA"/>
        </w:rPr>
        <w:t xml:space="preserve">(щодо здійснення операцій з оплати послуг «муніципальної няні» </w:t>
      </w:r>
      <w:r>
        <w:rPr>
          <w:spacing w:val="-6"/>
          <w:kern w:val="2"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 w:eastAsia="uk-UA"/>
        </w:rPr>
        <w:t xml:space="preserve">наявність </w:t>
      </w:r>
      <w:r>
        <w:rPr>
          <w:sz w:val="28"/>
          <w:szCs w:val="28"/>
          <w:shd w:val="clear" w:color="auto" w:fill="FFFFFF"/>
          <w:lang w:val="uk-UA"/>
        </w:rPr>
        <w:t xml:space="preserve">розрахункових документів та фіскальних звітних </w:t>
      </w:r>
      <w:proofErr w:type="spellStart"/>
      <w:r>
        <w:rPr>
          <w:sz w:val="28"/>
          <w:szCs w:val="28"/>
          <w:shd w:val="clear" w:color="auto" w:fill="FFFFFF"/>
          <w:lang w:val="uk-UA"/>
        </w:rPr>
        <w:t>чеків</w:t>
      </w:r>
      <w:proofErr w:type="spellEnd"/>
      <w:r>
        <w:rPr>
          <w:sz w:val="28"/>
          <w:szCs w:val="28"/>
          <w:shd w:val="clear" w:color="auto" w:fill="FFFFFF"/>
          <w:lang w:val="uk-UA"/>
        </w:rPr>
        <w:t>, ство</w:t>
      </w:r>
      <w:r>
        <w:rPr>
          <w:sz w:val="28"/>
          <w:szCs w:val="28"/>
          <w:shd w:val="clear" w:color="auto" w:fill="FFFFFF"/>
          <w:lang w:val="uk-UA"/>
        </w:rPr>
        <w:t>рених реєстраторами розрахункових операцій та програмними реєстраторами розрахункових операцій</w:t>
      </w:r>
      <w:r>
        <w:rPr>
          <w:sz w:val="28"/>
          <w:szCs w:val="28"/>
          <w:lang w:val="uk-UA" w:eastAsia="uk-UA"/>
        </w:rPr>
        <w:t>);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>функціональних підсистем ЄІС МВС</w:t>
      </w:r>
      <w:r>
        <w:rPr>
          <w:sz w:val="28"/>
          <w:szCs w:val="28"/>
          <w:lang w:val="uk-UA"/>
        </w:rPr>
        <w:t xml:space="preserve"> (щодо</w:t>
      </w:r>
      <w:r>
        <w:rPr>
          <w:sz w:val="28"/>
          <w:szCs w:val="28"/>
          <w:lang w:val="uk-UA" w:eastAsia="en-US"/>
        </w:rPr>
        <w:t xml:space="preserve"> викрадених (втрачених) паспортів громадянина України</w:t>
      </w:r>
      <w:r>
        <w:rPr>
          <w:sz w:val="28"/>
          <w:szCs w:val="28"/>
          <w:lang w:val="uk-UA"/>
        </w:rPr>
        <w:t>);</w:t>
      </w:r>
    </w:p>
    <w:p w:rsidR="004351DE" w:rsidRDefault="00C01CB7">
      <w:pPr>
        <w:tabs>
          <w:tab w:val="left" w:pos="993"/>
        </w:tabs>
        <w:contextualSpacing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Єдиного державного демографічного реєстру,</w:t>
      </w:r>
      <w:r>
        <w:rPr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розпорядником якого є </w:t>
      </w:r>
      <w:r>
        <w:rPr>
          <w:sz w:val="28"/>
          <w:szCs w:val="28"/>
          <w:shd w:val="clear" w:color="auto" w:fill="FFFFFF"/>
          <w:lang w:val="uk-UA"/>
        </w:rPr>
        <w:t xml:space="preserve">Державна міграційна служба України (щодо </w:t>
      </w:r>
      <w:r>
        <w:rPr>
          <w:spacing w:val="-6"/>
          <w:kern w:val="2"/>
          <w:sz w:val="28"/>
          <w:szCs w:val="28"/>
          <w:lang w:val="uk-UA"/>
        </w:rPr>
        <w:t>дійсності паспортів громадянина України, документів, що підтверджують право на постійне або тимчасове проживання в Україні;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pacing w:val="-6"/>
          <w:kern w:val="2"/>
          <w:sz w:val="28"/>
          <w:szCs w:val="28"/>
          <w:lang w:val="uk-UA"/>
        </w:rPr>
        <w:t>відомостей про серію (за наявності), номер, дату видачі паспорта громадянина України та най</w:t>
      </w:r>
      <w:r>
        <w:rPr>
          <w:spacing w:val="-6"/>
          <w:kern w:val="2"/>
          <w:sz w:val="28"/>
          <w:szCs w:val="28"/>
          <w:lang w:val="uk-UA"/>
        </w:rPr>
        <w:t xml:space="preserve">менування уповноваженого суб’єкта, що його видав (номер, дата видачі паспорта громадянина України у формі картки та код уповноваженого суб’єкта, що його видав), а для іноземців та осіб без </w:t>
      </w:r>
      <w:r>
        <w:rPr>
          <w:spacing w:val="-6"/>
          <w:kern w:val="2"/>
          <w:sz w:val="28"/>
          <w:szCs w:val="28"/>
          <w:lang w:val="uk-UA"/>
        </w:rPr>
        <w:br/>
        <w:t>громадянства – реквізити паспортного документа іноземця та/або док</w:t>
      </w:r>
      <w:r>
        <w:rPr>
          <w:spacing w:val="-6"/>
          <w:kern w:val="2"/>
          <w:sz w:val="28"/>
          <w:szCs w:val="28"/>
          <w:lang w:val="uk-UA"/>
        </w:rPr>
        <w:t>умента, що підтверджує право на постійне або тимчасове проживання в Україні;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унікального номера запису в Єдиному державному демографічному реєстрі);</w:t>
      </w:r>
    </w:p>
    <w:p w:rsidR="004351DE" w:rsidRDefault="00C01CB7">
      <w:pPr>
        <w:tabs>
          <w:tab w:val="left" w:pos="426"/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централізованого банку даних з проблем інвалідності, </w:t>
      </w:r>
      <w:r>
        <w:rPr>
          <w:spacing w:val="-6"/>
          <w:kern w:val="2"/>
          <w:sz w:val="28"/>
          <w:szCs w:val="28"/>
          <w:lang w:val="uk-UA"/>
        </w:rPr>
        <w:t xml:space="preserve">держателем якого є   </w:t>
      </w:r>
      <w:proofErr w:type="spellStart"/>
      <w:r>
        <w:rPr>
          <w:spacing w:val="-6"/>
          <w:kern w:val="2"/>
          <w:sz w:val="28"/>
          <w:szCs w:val="28"/>
          <w:lang w:val="uk-UA"/>
        </w:rPr>
        <w:t>Мінсоцполітики</w:t>
      </w:r>
      <w:proofErr w:type="spellEnd"/>
      <w:r>
        <w:rPr>
          <w:spacing w:val="-6"/>
          <w:kern w:val="2"/>
          <w:sz w:val="28"/>
          <w:szCs w:val="28"/>
          <w:lang w:val="uk-UA"/>
        </w:rPr>
        <w:t xml:space="preserve"> (щодо </w:t>
      </w:r>
      <w:r>
        <w:rPr>
          <w:sz w:val="28"/>
          <w:szCs w:val="28"/>
          <w:lang w:val="uk-UA"/>
        </w:rPr>
        <w:t>наявності ін</w:t>
      </w:r>
      <w:r>
        <w:rPr>
          <w:sz w:val="28"/>
          <w:szCs w:val="28"/>
          <w:lang w:val="uk-UA"/>
        </w:rPr>
        <w:t xml:space="preserve">валідності та групи інвалідності); </w:t>
      </w:r>
    </w:p>
    <w:p w:rsidR="004351DE" w:rsidRDefault="00C01CB7">
      <w:pPr>
        <w:tabs>
          <w:tab w:val="left" w:pos="426"/>
        </w:tabs>
        <w:contextualSpacing/>
        <w:rPr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інформаційної системи </w:t>
      </w:r>
      <w:proofErr w:type="spellStart"/>
      <w:r>
        <w:rPr>
          <w:spacing w:val="-6"/>
          <w:kern w:val="2"/>
          <w:sz w:val="28"/>
          <w:szCs w:val="28"/>
          <w:lang w:val="uk-UA"/>
        </w:rPr>
        <w:t>Мінсоцполітики</w:t>
      </w:r>
      <w:proofErr w:type="spellEnd"/>
      <w:r>
        <w:rPr>
          <w:spacing w:val="-6"/>
          <w:kern w:val="2"/>
          <w:sz w:val="28"/>
          <w:szCs w:val="28"/>
          <w:lang w:val="uk-UA"/>
        </w:rPr>
        <w:t xml:space="preserve"> (щодо  отримання державних допомог);</w:t>
      </w:r>
      <w:r>
        <w:rPr>
          <w:sz w:val="28"/>
          <w:szCs w:val="28"/>
          <w:lang w:val="uk-UA"/>
        </w:rPr>
        <w:t xml:space="preserve"> </w:t>
      </w:r>
    </w:p>
    <w:p w:rsidR="004351DE" w:rsidRDefault="00C01CB7">
      <w:pPr>
        <w:tabs>
          <w:tab w:val="left" w:pos="993"/>
        </w:tabs>
        <w:contextualSpacing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банків щодо здійснення операцій з оплати послуг «муніципальної няні».</w:t>
      </w:r>
    </w:p>
    <w:p w:rsidR="004351DE" w:rsidRDefault="004351DE">
      <w:pPr>
        <w:tabs>
          <w:tab w:val="left" w:pos="993"/>
        </w:tabs>
        <w:contextualSpacing/>
        <w:rPr>
          <w:b/>
          <w:sz w:val="16"/>
          <w:szCs w:val="16"/>
          <w:lang w:val="uk-UA" w:eastAsia="uk-UA"/>
        </w:rPr>
      </w:pPr>
    </w:p>
    <w:p w:rsidR="004351DE" w:rsidRDefault="00C01CB7">
      <w:pPr>
        <w:rPr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Для здійснення верифікації</w:t>
      </w:r>
      <w:r>
        <w:rPr>
          <w:sz w:val="28"/>
          <w:szCs w:val="28"/>
          <w:shd w:val="clear" w:color="auto" w:fill="FFFFFF"/>
          <w:lang w:val="uk-UA"/>
        </w:rPr>
        <w:t xml:space="preserve"> компенсації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spacing w:val="-6"/>
          <w:kern w:val="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використовується зазначена інформація за умови проходження перевірки інформаційного файлу на відповідність вимогам Порядків обміну інформацією між органом, що здійснює верифікацію та моніторинг державних виплат, та суб’єктами надання інформації.</w:t>
      </w:r>
    </w:p>
    <w:p w:rsidR="004351DE" w:rsidRDefault="004351DE">
      <w:pPr>
        <w:rPr>
          <w:i/>
          <w:sz w:val="16"/>
          <w:szCs w:val="16"/>
          <w:lang w:val="uk-UA"/>
        </w:rPr>
      </w:pPr>
    </w:p>
    <w:p w:rsidR="004351DE" w:rsidRDefault="00C01CB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 Верифі</w:t>
      </w:r>
      <w:r>
        <w:rPr>
          <w:sz w:val="28"/>
          <w:szCs w:val="28"/>
          <w:lang w:val="uk-UA"/>
        </w:rPr>
        <w:t>кація</w:t>
      </w:r>
      <w:r>
        <w:rPr>
          <w:sz w:val="28"/>
          <w:szCs w:val="28"/>
          <w:shd w:val="clear" w:color="auto" w:fill="FFFFFF"/>
          <w:lang w:val="uk-UA"/>
        </w:rPr>
        <w:t xml:space="preserve"> компенсації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spacing w:val="-6"/>
          <w:kern w:val="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 за такими етапами:</w:t>
      </w:r>
    </w:p>
    <w:p w:rsidR="004351DE" w:rsidRDefault="004351DE">
      <w:pPr>
        <w:tabs>
          <w:tab w:val="left" w:pos="851"/>
        </w:tabs>
        <w:rPr>
          <w:sz w:val="28"/>
          <w:szCs w:val="28"/>
          <w:lang w:val="uk-UA"/>
        </w:rPr>
      </w:pPr>
    </w:p>
    <w:p w:rsidR="004351DE" w:rsidRDefault="00C01CB7">
      <w:pPr>
        <w:pStyle w:val="a3"/>
        <w:numPr>
          <w:ilvl w:val="0"/>
          <w:numId w:val="40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 xml:space="preserve">перевірка дотримання вимог, визначених договорами про інформаційну взаємодію або технічними протоколами про обмін інформацією між органом, що здійснює верифікацію та моніторинг </w:t>
      </w:r>
      <w:r>
        <w:rPr>
          <w:spacing w:val="-6"/>
          <w:kern w:val="2"/>
          <w:sz w:val="28"/>
          <w:szCs w:val="28"/>
          <w:lang w:val="uk-UA"/>
        </w:rPr>
        <w:t xml:space="preserve">державних виплат, та суб’єктами надання інформації, або іншими актами відповідно до законодавства (далі – </w:t>
      </w:r>
      <w:proofErr w:type="spellStart"/>
      <w:r>
        <w:rPr>
          <w:spacing w:val="-6"/>
          <w:kern w:val="2"/>
          <w:sz w:val="28"/>
          <w:szCs w:val="28"/>
          <w:lang w:val="uk-UA"/>
        </w:rPr>
        <w:t>валідація</w:t>
      </w:r>
      <w:proofErr w:type="spellEnd"/>
      <w:r>
        <w:rPr>
          <w:spacing w:val="-6"/>
          <w:kern w:val="2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персональних даних реципієнта та/або членів сім’ї.</w:t>
      </w:r>
    </w:p>
    <w:p w:rsidR="004351DE" w:rsidRDefault="00C01CB7">
      <w:pPr>
        <w:tabs>
          <w:tab w:val="left" w:pos="851"/>
        </w:tabs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Об’єктом </w:t>
      </w:r>
      <w:proofErr w:type="spellStart"/>
      <w:r>
        <w:rPr>
          <w:spacing w:val="-4"/>
          <w:sz w:val="28"/>
          <w:szCs w:val="28"/>
          <w:lang w:val="uk-UA"/>
        </w:rPr>
        <w:t>валідації</w:t>
      </w:r>
      <w:proofErr w:type="spellEnd"/>
      <w:r>
        <w:rPr>
          <w:spacing w:val="-4"/>
          <w:sz w:val="28"/>
          <w:szCs w:val="28"/>
          <w:lang w:val="uk-UA"/>
        </w:rPr>
        <w:t xml:space="preserve"> даних про реципієнта та/або членів сім’ї є:</w:t>
      </w:r>
    </w:p>
    <w:p w:rsidR="004351DE" w:rsidRDefault="00C01CB7">
      <w:pPr>
        <w:pStyle w:val="a3"/>
        <w:tabs>
          <w:tab w:val="left" w:pos="851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серія (за наявності) та </w:t>
      </w:r>
      <w:r>
        <w:rPr>
          <w:sz w:val="28"/>
          <w:szCs w:val="28"/>
          <w:lang w:val="uk-UA"/>
        </w:rPr>
        <w:t>номер паспорта громадянина України,</w:t>
      </w:r>
      <w:r>
        <w:rPr>
          <w:spacing w:val="-6"/>
          <w:kern w:val="2"/>
          <w:sz w:val="28"/>
          <w:szCs w:val="28"/>
          <w:lang w:val="uk-UA"/>
        </w:rPr>
        <w:t xml:space="preserve"> а для іноземців та осіб без громадянства – реквізити паспортного документа іноземця та/або документа, що підтверджує право на постійне або тимчасове проживання в Україні</w:t>
      </w:r>
      <w:r>
        <w:rPr>
          <w:sz w:val="28"/>
          <w:szCs w:val="28"/>
          <w:lang w:val="uk-UA"/>
        </w:rPr>
        <w:t>;</w:t>
      </w:r>
    </w:p>
    <w:p w:rsidR="004351DE" w:rsidRDefault="00C01CB7">
      <w:pPr>
        <w:pStyle w:val="a3"/>
        <w:tabs>
          <w:tab w:val="left" w:pos="851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прізвище, ім’я, по батькові (за наявності);</w:t>
      </w:r>
    </w:p>
    <w:p w:rsidR="004351DE" w:rsidRDefault="00C01CB7">
      <w:pPr>
        <w:pStyle w:val="a3"/>
        <w:tabs>
          <w:tab w:val="left" w:pos="851"/>
          <w:tab w:val="left" w:pos="993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</w:t>
      </w:r>
      <w:r>
        <w:rPr>
          <w:sz w:val="28"/>
          <w:szCs w:val="28"/>
          <w:lang w:val="uk-UA"/>
        </w:rPr>
        <w:t xml:space="preserve">раційний номер облікової картки платника податків або серія </w:t>
      </w:r>
      <w:r>
        <w:rPr>
          <w:sz w:val="28"/>
          <w:szCs w:val="28"/>
          <w:lang w:val="uk-UA"/>
        </w:rPr>
        <w:br/>
        <w:t>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</w:t>
      </w:r>
      <w:r>
        <w:rPr>
          <w:sz w:val="28"/>
          <w:szCs w:val="28"/>
          <w:lang w:val="uk-UA"/>
        </w:rPr>
        <w:t xml:space="preserve"> відповідний контролюючий орган і мають відмітку в паспорті).</w:t>
      </w:r>
    </w:p>
    <w:p w:rsidR="004351DE" w:rsidRDefault="00C01CB7">
      <w:pPr>
        <w:tabs>
          <w:tab w:val="left" w:pos="851"/>
          <w:tab w:val="left" w:pos="993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</w:t>
      </w:r>
      <w:proofErr w:type="spellStart"/>
      <w:r>
        <w:rPr>
          <w:sz w:val="28"/>
          <w:szCs w:val="28"/>
          <w:lang w:val="uk-UA"/>
        </w:rPr>
        <w:t>валідації</w:t>
      </w:r>
      <w:proofErr w:type="spellEnd"/>
      <w:r>
        <w:rPr>
          <w:sz w:val="28"/>
          <w:szCs w:val="28"/>
          <w:lang w:val="uk-UA"/>
        </w:rPr>
        <w:t xml:space="preserve"> персональних даних</w:t>
      </w:r>
      <w:r>
        <w:rPr>
          <w:spacing w:val="-4"/>
          <w:sz w:val="28"/>
          <w:szCs w:val="28"/>
          <w:lang w:val="uk-UA"/>
        </w:rPr>
        <w:t xml:space="preserve"> реципієнта та/або членів сім’ї</w:t>
      </w:r>
      <w:r>
        <w:rPr>
          <w:sz w:val="28"/>
          <w:szCs w:val="28"/>
          <w:lang w:val="uk-UA"/>
        </w:rPr>
        <w:t xml:space="preserve"> здійснюється перевірка наданої </w:t>
      </w:r>
      <w:proofErr w:type="spellStart"/>
      <w:r>
        <w:rPr>
          <w:spacing w:val="-6"/>
          <w:kern w:val="2"/>
          <w:sz w:val="28"/>
          <w:szCs w:val="28"/>
          <w:lang w:val="uk-UA"/>
        </w:rPr>
        <w:t>Мінсоцполітики</w:t>
      </w:r>
      <w:proofErr w:type="spellEnd"/>
      <w:r>
        <w:rPr>
          <w:spacing w:val="-6"/>
          <w:kern w:val="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інформації щодо повноти та відповідності даних стосовно об’єктів перевірки, зазн</w:t>
      </w:r>
      <w:r>
        <w:rPr>
          <w:sz w:val="28"/>
          <w:szCs w:val="28"/>
          <w:lang w:val="uk-UA"/>
        </w:rPr>
        <w:t>ачених у цьому підпункті, затвердженому/встановленому формату (шаблону) або структурі, визначеним договорами про інформаційну взаємодію, технічними протоколами про обмін інформацією між органом, що здійснює верифікацію та моніторинг державних виплат, та су</w:t>
      </w:r>
      <w:r>
        <w:rPr>
          <w:sz w:val="28"/>
          <w:szCs w:val="28"/>
          <w:lang w:val="uk-UA"/>
        </w:rPr>
        <w:t xml:space="preserve">б’єктами надання інформації; </w:t>
      </w:r>
    </w:p>
    <w:p w:rsidR="004351DE" w:rsidRDefault="004351DE">
      <w:pPr>
        <w:tabs>
          <w:tab w:val="left" w:pos="851"/>
        </w:tabs>
        <w:rPr>
          <w:sz w:val="28"/>
          <w:szCs w:val="28"/>
          <w:lang w:val="uk-UA"/>
        </w:rPr>
      </w:pPr>
    </w:p>
    <w:p w:rsidR="004351DE" w:rsidRDefault="00C01CB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 перевірка достовірності персональних даних  реципієнта, який отримує компенсацію послуги «муніципальна няня», та/або членів сім’ї. </w:t>
      </w:r>
    </w:p>
    <w:p w:rsidR="004351DE" w:rsidRDefault="00C01CB7">
      <w:pPr>
        <w:tabs>
          <w:tab w:val="left" w:pos="851"/>
        </w:tabs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Об’єктом перевірки</w:t>
      </w:r>
      <w:r>
        <w:rPr>
          <w:b/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даних про реципієнта, який отримує державні виплати, та/або членів сім’ї, є: </w:t>
      </w:r>
    </w:p>
    <w:p w:rsidR="004351DE" w:rsidRDefault="00C01CB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pacing w:val="-6"/>
          <w:kern w:val="2"/>
          <w:sz w:val="28"/>
          <w:szCs w:val="28"/>
          <w:lang w:val="uk-UA"/>
        </w:rPr>
        <w:t>серія (за наявності) та номер паспорта громадянина України,</w:t>
      </w:r>
      <w:r>
        <w:rPr>
          <w:sz w:val="28"/>
          <w:szCs w:val="28"/>
          <w:lang w:val="uk-UA"/>
        </w:rPr>
        <w:t xml:space="preserve"> </w:t>
      </w:r>
      <w:r>
        <w:rPr>
          <w:spacing w:val="-6"/>
          <w:kern w:val="2"/>
          <w:sz w:val="28"/>
          <w:szCs w:val="28"/>
          <w:lang w:val="uk-UA"/>
        </w:rPr>
        <w:t xml:space="preserve">а для іноземців та осіб без громадянства </w:t>
      </w:r>
      <w:r>
        <w:rPr>
          <w:sz w:val="28"/>
          <w:szCs w:val="28"/>
        </w:rPr>
        <w:t>–</w:t>
      </w:r>
      <w:r>
        <w:rPr>
          <w:spacing w:val="-6"/>
          <w:kern w:val="2"/>
          <w:sz w:val="28"/>
          <w:szCs w:val="28"/>
          <w:lang w:val="uk-UA"/>
        </w:rPr>
        <w:t xml:space="preserve"> реквізити паспортного документа іноземця та/або документа, що підтверджує п</w:t>
      </w:r>
      <w:r>
        <w:rPr>
          <w:spacing w:val="-6"/>
          <w:kern w:val="2"/>
          <w:sz w:val="28"/>
          <w:szCs w:val="28"/>
          <w:lang w:val="uk-UA"/>
        </w:rPr>
        <w:t>раво на постійне або тимчасове проживання в Україні</w:t>
      </w:r>
      <w:r>
        <w:rPr>
          <w:sz w:val="28"/>
          <w:szCs w:val="28"/>
          <w:lang w:val="uk-UA"/>
        </w:rPr>
        <w:t>;</w:t>
      </w:r>
    </w:p>
    <w:p w:rsidR="004351DE" w:rsidRDefault="00C01CB7">
      <w:pPr>
        <w:pStyle w:val="a3"/>
        <w:tabs>
          <w:tab w:val="left" w:pos="851"/>
          <w:tab w:val="left" w:pos="993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реєстраційний номер облікової картки платника податків або серія </w:t>
      </w:r>
      <w:r>
        <w:rPr>
          <w:sz w:val="28"/>
          <w:szCs w:val="28"/>
          <w:lang w:val="uk-UA"/>
        </w:rPr>
        <w:br/>
        <w:t xml:space="preserve">(за </w:t>
      </w:r>
      <w:r>
        <w:rPr>
          <w:spacing w:val="-6"/>
          <w:kern w:val="2"/>
          <w:sz w:val="28"/>
          <w:szCs w:val="28"/>
          <w:lang w:val="uk-UA"/>
        </w:rPr>
        <w:t>наявності) та номер паспорта (для фізичних осіб, які через свої релігійні переконання відмовляються від прийняття реєстраційного номе</w:t>
      </w:r>
      <w:r>
        <w:rPr>
          <w:spacing w:val="-6"/>
          <w:kern w:val="2"/>
          <w:sz w:val="28"/>
          <w:szCs w:val="28"/>
          <w:lang w:val="uk-UA"/>
        </w:rPr>
        <w:t>ра облікової картки платника</w:t>
      </w:r>
      <w:r>
        <w:rPr>
          <w:sz w:val="28"/>
          <w:szCs w:val="28"/>
          <w:lang w:val="uk-UA"/>
        </w:rPr>
        <w:t xml:space="preserve"> податків та повідомили про це відповідний контролюючий орган і мають відмітку в паспорті);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серія та номер свідоцтва про народження;</w:t>
      </w:r>
    </w:p>
    <w:p w:rsidR="004351DE" w:rsidRDefault="00C01CB7">
      <w:pPr>
        <w:tabs>
          <w:tab w:val="left" w:pos="1134"/>
        </w:tabs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унікальний номер запису в Єдиному державному демографічному реєстрі</w:t>
      </w:r>
      <w:r>
        <w:rPr>
          <w:sz w:val="28"/>
          <w:szCs w:val="28"/>
          <w:lang w:val="uk-UA" w:eastAsia="en-US"/>
        </w:rPr>
        <w:br/>
        <w:t>(за наявності).</w:t>
      </w:r>
    </w:p>
    <w:p w:rsidR="004351DE" w:rsidRDefault="00C01CB7">
      <w:pPr>
        <w:pStyle w:val="a3"/>
        <w:tabs>
          <w:tab w:val="left" w:pos="851"/>
          <w:tab w:val="left" w:pos="1134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дійснюється шляхом порівняння </w:t>
      </w:r>
      <w:r>
        <w:rPr>
          <w:sz w:val="28"/>
          <w:lang w:val="uk-UA"/>
        </w:rPr>
        <w:t xml:space="preserve">параметрів інформації, отриманої від </w:t>
      </w:r>
      <w:proofErr w:type="spellStart"/>
      <w:r>
        <w:rPr>
          <w:sz w:val="28"/>
          <w:lang w:val="uk-UA"/>
        </w:rPr>
        <w:t>Мінсоцполітики</w:t>
      </w:r>
      <w:proofErr w:type="spellEnd"/>
      <w:r>
        <w:rPr>
          <w:sz w:val="28"/>
          <w:lang w:val="uk-UA"/>
        </w:rPr>
        <w:t>, з інформацією, отриманою від суб’єктів надання інформації, за кожним реципієнтом та/або членом сім’ї, а саме</w:t>
      </w:r>
      <w:r>
        <w:rPr>
          <w:sz w:val="28"/>
          <w:szCs w:val="28"/>
          <w:lang w:val="uk-UA"/>
        </w:rPr>
        <w:t>:</w:t>
      </w:r>
    </w:p>
    <w:p w:rsidR="004351DE" w:rsidRDefault="00C01CB7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достовірності серії (за наявності) та номера паспорта громадяни</w:t>
      </w:r>
      <w:r>
        <w:rPr>
          <w:sz w:val="28"/>
          <w:szCs w:val="28"/>
          <w:lang w:val="uk-UA"/>
        </w:rPr>
        <w:t xml:space="preserve">на України, </w:t>
      </w:r>
      <w:r>
        <w:rPr>
          <w:spacing w:val="-6"/>
          <w:kern w:val="2"/>
          <w:sz w:val="28"/>
          <w:szCs w:val="28"/>
          <w:lang w:val="uk-UA"/>
        </w:rPr>
        <w:t>реквізитів паспортного документа іноземця та/або документа, що підтверджує право на постійне або тимчасове проживання в Україні</w:t>
      </w:r>
      <w:r>
        <w:rPr>
          <w:sz w:val="28"/>
          <w:szCs w:val="28"/>
          <w:lang w:val="uk-UA"/>
        </w:rPr>
        <w:t xml:space="preserve"> (</w:t>
      </w:r>
      <w:r>
        <w:rPr>
          <w:spacing w:val="-6"/>
          <w:kern w:val="2"/>
          <w:sz w:val="28"/>
          <w:szCs w:val="28"/>
          <w:lang w:val="uk-UA"/>
        </w:rPr>
        <w:t>для іноземців та осіб без громадянства)</w:t>
      </w:r>
      <w:r>
        <w:rPr>
          <w:sz w:val="28"/>
          <w:szCs w:val="28"/>
          <w:lang w:val="uk-UA"/>
        </w:rPr>
        <w:t>, згідно з даними функціональної підсистеми ЄІС МВС (крім інформації про сер</w:t>
      </w:r>
      <w:r>
        <w:rPr>
          <w:sz w:val="28"/>
          <w:szCs w:val="28"/>
          <w:lang w:val="uk-UA"/>
        </w:rPr>
        <w:t xml:space="preserve">ію, номер і дату видачі паспорта громадянина України зразка 1994 року та найменування уповноваженого суб’єкта, що його видав); </w:t>
      </w:r>
    </w:p>
    <w:p w:rsidR="004351DE" w:rsidRDefault="00C01CB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дійсності </w:t>
      </w:r>
      <w:r>
        <w:rPr>
          <w:sz w:val="28"/>
          <w:szCs w:val="28"/>
          <w:lang w:val="uk-UA"/>
        </w:rPr>
        <w:t xml:space="preserve">серії (за наявності) та номера паспорта громадянина України, документів, що </w:t>
      </w:r>
      <w:r>
        <w:rPr>
          <w:spacing w:val="-6"/>
          <w:kern w:val="2"/>
          <w:sz w:val="28"/>
          <w:szCs w:val="28"/>
          <w:lang w:val="uk-UA"/>
        </w:rPr>
        <w:t>підтверджують право на постійне або тимчас</w:t>
      </w:r>
      <w:r>
        <w:rPr>
          <w:spacing w:val="-6"/>
          <w:kern w:val="2"/>
          <w:sz w:val="28"/>
          <w:szCs w:val="28"/>
          <w:lang w:val="uk-UA"/>
        </w:rPr>
        <w:t>ове проживання в Україні</w:t>
      </w:r>
      <w:r>
        <w:rPr>
          <w:sz w:val="28"/>
          <w:szCs w:val="28"/>
          <w:lang w:val="uk-UA"/>
        </w:rPr>
        <w:t>, згідно з даними функціональної підсистеми ЄІС МВС;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серії та номера свідоцтва про народження згідно з даними Державного реєстру актів цивільного стану громадян;</w:t>
      </w:r>
    </w:p>
    <w:p w:rsidR="004351DE" w:rsidRDefault="00C01CB7">
      <w:pPr>
        <w:tabs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реєстраційного номера облікової картки платника податків або серії </w:t>
      </w:r>
      <w:r>
        <w:rPr>
          <w:sz w:val="28"/>
          <w:szCs w:val="28"/>
          <w:lang w:val="uk-UA"/>
        </w:rPr>
        <w:br/>
        <w:t>(з</w:t>
      </w:r>
      <w:r>
        <w:rPr>
          <w:sz w:val="28"/>
          <w:szCs w:val="28"/>
          <w:lang w:val="uk-UA"/>
        </w:rPr>
        <w:t>а наявності) та номера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 р</w:t>
      </w:r>
      <w:r>
        <w:rPr>
          <w:sz w:val="28"/>
          <w:szCs w:val="28"/>
          <w:lang w:val="uk-UA"/>
        </w:rPr>
        <w:t>еципієнта та членів сім’ї згідно з даними ДРФО;</w:t>
      </w:r>
    </w:p>
    <w:p w:rsidR="004351DE" w:rsidRDefault="00C01CB7">
      <w:pPr>
        <w:tabs>
          <w:tab w:val="left" w:pos="1134"/>
        </w:tabs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унікального номера запису в Єдиному державному демографічному реєстрі (за наявності); </w:t>
      </w:r>
    </w:p>
    <w:p w:rsidR="004351DE" w:rsidRDefault="004351DE">
      <w:pPr>
        <w:tabs>
          <w:tab w:val="left" w:pos="1134"/>
        </w:tabs>
        <w:rPr>
          <w:sz w:val="28"/>
          <w:szCs w:val="28"/>
          <w:lang w:val="uk-UA" w:eastAsia="en-US"/>
        </w:rPr>
      </w:pPr>
    </w:p>
    <w:p w:rsidR="004351DE" w:rsidRDefault="00C01CB7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перевірка правомірності надання </w:t>
      </w:r>
      <w:r>
        <w:rPr>
          <w:sz w:val="28"/>
          <w:szCs w:val="28"/>
          <w:shd w:val="clear" w:color="auto" w:fill="FFFFFF"/>
          <w:lang w:val="uk-UA"/>
        </w:rPr>
        <w:t>компенсації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послуги «муніципальна няня»</w:t>
      </w:r>
      <w:r>
        <w:rPr>
          <w:sz w:val="28"/>
          <w:szCs w:val="28"/>
          <w:lang w:val="uk-UA"/>
        </w:rPr>
        <w:t xml:space="preserve">. </w:t>
      </w:r>
    </w:p>
    <w:p w:rsidR="004351DE" w:rsidRDefault="00C01CB7">
      <w:pPr>
        <w:pStyle w:val="a3"/>
        <w:tabs>
          <w:tab w:val="left" w:pos="567"/>
        </w:tabs>
        <w:spacing w:line="276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Об’єктом перевірки даних про реципієнта </w:t>
      </w:r>
      <w:r>
        <w:rPr>
          <w:spacing w:val="-4"/>
          <w:sz w:val="28"/>
          <w:szCs w:val="28"/>
          <w:lang w:val="uk-UA"/>
        </w:rPr>
        <w:t>та/або членів сім’ї</w:t>
      </w:r>
      <w:r>
        <w:rPr>
          <w:sz w:val="28"/>
          <w:szCs w:val="28"/>
          <w:lang w:val="uk-UA"/>
        </w:rPr>
        <w:t xml:space="preserve"> щодо правомірності її надання є відомості щодо:</w:t>
      </w:r>
    </w:p>
    <w:p w:rsidR="004351DE" w:rsidRDefault="00C01CB7">
      <w:pPr>
        <w:pStyle w:val="a3"/>
        <w:tabs>
          <w:tab w:val="left" w:pos="567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народження, смерті фізичних осіб;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віку дитини;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кількості дітей віком до трьох років;  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наявності інвалідності та групи інвалідності;</w:t>
      </w:r>
    </w:p>
    <w:p w:rsidR="004351DE" w:rsidRDefault="00C01CB7">
      <w:pPr>
        <w:pStyle w:val="a3"/>
        <w:spacing w:before="240"/>
        <w:ind w:left="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здійснення догляду за дитиною з інвалідністю до трьох років,  дитиною до трьох років хворою на тяжкі </w:t>
      </w:r>
      <w:proofErr w:type="spellStart"/>
      <w:r>
        <w:rPr>
          <w:sz w:val="28"/>
          <w:szCs w:val="28"/>
          <w:lang w:val="uk-UA"/>
        </w:rPr>
        <w:t>перинатальні</w:t>
      </w:r>
      <w:proofErr w:type="spellEnd"/>
      <w:r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>
        <w:rPr>
          <w:sz w:val="28"/>
          <w:szCs w:val="28"/>
          <w:lang w:val="uk-UA"/>
        </w:rPr>
        <w:t>орфанні</w:t>
      </w:r>
      <w:proofErr w:type="spellEnd"/>
      <w:r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>
        <w:rPr>
          <w:sz w:val="28"/>
          <w:szCs w:val="28"/>
          <w:lang w:val="uk-UA"/>
        </w:rPr>
        <w:t>онкогематологічні</w:t>
      </w:r>
      <w:proofErr w:type="spellEnd"/>
      <w:r>
        <w:rPr>
          <w:sz w:val="28"/>
          <w:szCs w:val="28"/>
          <w:lang w:val="uk-UA"/>
        </w:rPr>
        <w:t xml:space="preserve"> захворювання, дитячий ц</w:t>
      </w:r>
      <w:r>
        <w:rPr>
          <w:sz w:val="28"/>
          <w:szCs w:val="28"/>
          <w:lang w:val="uk-UA"/>
        </w:rPr>
        <w:t>еребральний параліч, тяжкі психічні розлади, цукровий діабет I типу (інсулінозалежний), гострі або хронічні захворювання нирок IV ступеня,  дитиною до трьох років, яка отримала тяжку травму, потребує трансплантації органу, потребує паліативної допомоги, як</w:t>
      </w:r>
      <w:r>
        <w:rPr>
          <w:sz w:val="28"/>
          <w:szCs w:val="28"/>
          <w:lang w:val="uk-UA"/>
        </w:rPr>
        <w:t>ій не встановлено інвалідність;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отримання грошового забезпечення батьками, які є батьками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вихователями дитячих будинків сімейного типу, прийомними батьками;</w:t>
      </w:r>
    </w:p>
    <w:p w:rsidR="004351DE" w:rsidRDefault="00C01CB7">
      <w:pPr>
        <w:pStyle w:val="a3"/>
        <w:spacing w:line="276" w:lineRule="auto"/>
        <w:ind w:left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здійснення операцій з оплати послуг «муніципальної няні».</w:t>
      </w:r>
    </w:p>
    <w:p w:rsidR="004351DE" w:rsidRDefault="00C01CB7">
      <w:pPr>
        <w:pStyle w:val="a3"/>
        <w:tabs>
          <w:tab w:val="left" w:pos="851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Об’єктом перевірки даних надавача послу</w:t>
      </w:r>
      <w:r>
        <w:rPr>
          <w:sz w:val="28"/>
          <w:szCs w:val="28"/>
          <w:lang w:val="uk-UA"/>
        </w:rPr>
        <w:t>г «муніципальної няні» є відомості щодо: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реєстрації муніципальної няні  фізичною особою – підприємцем за видами економічної діяльності (КВЕД 97.00 та/або КВЕД 88.91);</w:t>
      </w:r>
    </w:p>
    <w:p w:rsidR="004351DE" w:rsidRDefault="00C01CB7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реєстрації муніципальної няні юридичною особою за видами економічної</w:t>
      </w:r>
      <w:r>
        <w:rPr>
          <w:strike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(КВЕД 78.</w:t>
      </w:r>
      <w:r>
        <w:rPr>
          <w:sz w:val="28"/>
          <w:szCs w:val="28"/>
          <w:lang w:val="uk-UA"/>
        </w:rPr>
        <w:t>20 та/або КВЕД 85.10);</w:t>
      </w:r>
    </w:p>
    <w:p w:rsidR="004351DE" w:rsidRDefault="00C01CB7">
      <w:pPr>
        <w:tabs>
          <w:tab w:val="left" w:pos="993"/>
        </w:tabs>
        <w:contextualSpacing/>
        <w:rPr>
          <w:sz w:val="16"/>
          <w:szCs w:val="16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здійснення операцій з оплати послуг «муніципальної няні». </w:t>
      </w:r>
      <w:r>
        <w:rPr>
          <w:sz w:val="28"/>
          <w:szCs w:val="28"/>
          <w:lang w:val="uk-UA"/>
        </w:rPr>
        <w:tab/>
      </w:r>
    </w:p>
    <w:p w:rsidR="004351DE" w:rsidRDefault="00C01CB7">
      <w:pPr>
        <w:pStyle w:val="a3"/>
        <w:tabs>
          <w:tab w:val="left" w:pos="567"/>
          <w:tab w:val="left" w:pos="851"/>
        </w:tabs>
        <w:ind w:left="0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Перевірка цих об’єктів здійснюється шляхом порівняння параметрів інформації, отриманої від </w:t>
      </w:r>
      <w:proofErr w:type="spellStart"/>
      <w:r>
        <w:rPr>
          <w:spacing w:val="-6"/>
          <w:kern w:val="2"/>
          <w:sz w:val="28"/>
          <w:szCs w:val="28"/>
          <w:lang w:val="uk-UA"/>
        </w:rPr>
        <w:t>Мінсоцполітики</w:t>
      </w:r>
      <w:proofErr w:type="spellEnd"/>
      <w:r>
        <w:rPr>
          <w:spacing w:val="-6"/>
          <w:kern w:val="2"/>
          <w:sz w:val="28"/>
          <w:szCs w:val="28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з інформацією суб’єктів надання інформації, за кожним реципієнтом та/або членом сім’ї та/або надавачем послуг «муніципальної няні», а саме щодо: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народження, смерті фізичних осіб, віку дитини, кількості дітей до трьох років згідно з даними Державного реєст</w:t>
      </w:r>
      <w:r>
        <w:rPr>
          <w:sz w:val="28"/>
          <w:szCs w:val="28"/>
          <w:lang w:val="uk-UA"/>
        </w:rPr>
        <w:t>ру актів цивільного стану громадян;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наявності інвалідності, групи інвалідності згідно з даними </w:t>
      </w:r>
      <w:r>
        <w:rPr>
          <w:sz w:val="28"/>
          <w:szCs w:val="28"/>
          <w:shd w:val="clear" w:color="auto" w:fill="FFFFFF"/>
          <w:lang w:val="uk-UA"/>
        </w:rPr>
        <w:t>централізованого банку даних з проблем інвалідності</w:t>
      </w:r>
      <w:r>
        <w:rPr>
          <w:sz w:val="28"/>
          <w:szCs w:val="28"/>
          <w:lang w:val="uk-UA"/>
        </w:rPr>
        <w:t>;</w:t>
      </w:r>
    </w:p>
    <w:p w:rsidR="004351DE" w:rsidRDefault="00C01CB7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здійснення догляду за дитиною з інвалідністю до трьох років,  дитиною до трьох років хворою на тяжкі </w:t>
      </w:r>
      <w:proofErr w:type="spellStart"/>
      <w:r>
        <w:rPr>
          <w:sz w:val="28"/>
          <w:szCs w:val="28"/>
          <w:lang w:val="uk-UA"/>
        </w:rPr>
        <w:t>перинат</w:t>
      </w:r>
      <w:r>
        <w:rPr>
          <w:sz w:val="28"/>
          <w:szCs w:val="28"/>
          <w:lang w:val="uk-UA"/>
        </w:rPr>
        <w:t>альні</w:t>
      </w:r>
      <w:proofErr w:type="spellEnd"/>
      <w:r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>
        <w:rPr>
          <w:sz w:val="28"/>
          <w:szCs w:val="28"/>
          <w:lang w:val="uk-UA"/>
        </w:rPr>
        <w:t>орфанні</w:t>
      </w:r>
      <w:proofErr w:type="spellEnd"/>
      <w:r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>
        <w:rPr>
          <w:sz w:val="28"/>
          <w:szCs w:val="28"/>
          <w:lang w:val="uk-UA"/>
        </w:rPr>
        <w:t>онкогематологічні</w:t>
      </w:r>
      <w:proofErr w:type="spellEnd"/>
      <w:r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</w:t>
      </w:r>
      <w:r>
        <w:rPr>
          <w:sz w:val="28"/>
          <w:szCs w:val="28"/>
          <w:lang w:val="uk-UA"/>
        </w:rPr>
        <w:t>захворювання нирок IV ступеня,  дитиною до трьох років, яка отримала тяжку травму, потребує трансплантації органу, потребує паліативної допомоги, якій не встановлено інвалідність та/ або отримання грошового забезпечення батьками, які є батьками – виховател</w:t>
      </w:r>
      <w:r>
        <w:rPr>
          <w:sz w:val="28"/>
          <w:szCs w:val="28"/>
          <w:lang w:val="uk-UA"/>
        </w:rPr>
        <w:t xml:space="preserve">ями дитячих будинків сімейного типу, прийомними батьками згідно з даними </w:t>
      </w:r>
      <w:proofErr w:type="spellStart"/>
      <w:r>
        <w:rPr>
          <w:spacing w:val="-6"/>
          <w:kern w:val="2"/>
          <w:sz w:val="28"/>
          <w:szCs w:val="28"/>
          <w:lang w:val="uk-UA"/>
        </w:rPr>
        <w:t>Мінсоцполітики</w:t>
      </w:r>
      <w:proofErr w:type="spellEnd"/>
      <w:r>
        <w:rPr>
          <w:sz w:val="28"/>
          <w:szCs w:val="28"/>
          <w:lang w:val="uk-UA"/>
        </w:rPr>
        <w:t>;</w:t>
      </w:r>
    </w:p>
    <w:p w:rsidR="004351DE" w:rsidRDefault="00C01CB7">
      <w:pPr>
        <w:pStyle w:val="a3"/>
        <w:ind w:left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здійснення операцій з оплати послуг «муніципальної няні» згідно з даними банків;</w:t>
      </w:r>
    </w:p>
    <w:p w:rsidR="004351DE" w:rsidRDefault="00C01CB7">
      <w:pPr>
        <w:pStyle w:val="a3"/>
        <w:ind w:left="0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здійснення операцій з оплати послуг «муніципальної няні» згідно з даними</w:t>
      </w:r>
      <w:r>
        <w:rPr>
          <w:sz w:val="28"/>
          <w:szCs w:val="28"/>
          <w:shd w:val="clear" w:color="auto" w:fill="FFFFFF"/>
          <w:lang w:val="uk-UA"/>
        </w:rPr>
        <w:t xml:space="preserve"> СОД РРО;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</w:t>
      </w:r>
      <w:r>
        <w:rPr>
          <w:sz w:val="28"/>
          <w:szCs w:val="28"/>
          <w:lang w:val="uk-UA"/>
        </w:rPr>
        <w:t>трації муніципальної няні  фізичною особою – підприємцем за видами економічної діяльності (КВЕД 97.00 та/або КВЕД 88.91) згідно з даними Єдиного державного реєстру юридичних осіб, фізичних осіб – підприємців та громадських формувань;</w:t>
      </w:r>
    </w:p>
    <w:p w:rsidR="004351DE" w:rsidRDefault="00C01C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реєстрація муніципальн</w:t>
      </w:r>
      <w:r>
        <w:rPr>
          <w:sz w:val="28"/>
          <w:szCs w:val="28"/>
          <w:lang w:val="uk-UA"/>
        </w:rPr>
        <w:t>ої няні юридичною особою за видами економічної діяльності (КВЕД 78.20 та/або КВЕД 85.10) згідно з даними Єдиного державного реєстру юридичних осіб, фізичних осіб – підприємців та громадських формувань.</w:t>
      </w:r>
    </w:p>
    <w:p w:rsidR="004351DE" w:rsidRDefault="004351DE">
      <w:pPr>
        <w:rPr>
          <w:b/>
          <w:sz w:val="28"/>
          <w:szCs w:val="28"/>
          <w:lang w:val="uk-UA"/>
        </w:rPr>
      </w:pPr>
    </w:p>
    <w:p w:rsidR="004351DE" w:rsidRDefault="004351DE">
      <w:pPr>
        <w:rPr>
          <w:b/>
          <w:sz w:val="28"/>
          <w:szCs w:val="28"/>
          <w:lang w:val="uk-UA"/>
        </w:rPr>
      </w:pPr>
    </w:p>
    <w:p w:rsidR="004351DE" w:rsidRDefault="00C01CB7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Департаменту забезпечення </w:t>
      </w:r>
    </w:p>
    <w:p w:rsidR="004351DE" w:rsidRDefault="00C01CB7">
      <w:pPr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координаційно-моніторингової роботи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Юрій КОНЮШЕНКО</w:t>
      </w:r>
    </w:p>
    <w:sectPr w:rsidR="004351DE">
      <w:headerReference w:type="default" r:id="rId9"/>
      <w:pgSz w:w="11906" w:h="16838"/>
      <w:pgMar w:top="426" w:right="567" w:bottom="1276" w:left="1701" w:header="567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DE" w:rsidRDefault="004351DE"/>
  </w:endnote>
  <w:endnote w:type="continuationSeparator" w:id="0">
    <w:p w:rsidR="004351DE" w:rsidRDefault="00435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DE" w:rsidRDefault="004351DE"/>
  </w:footnote>
  <w:footnote w:type="continuationSeparator" w:id="0">
    <w:p w:rsidR="004351DE" w:rsidRDefault="004351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DE" w:rsidRDefault="00C01C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52AC" w:rsidRPr="006C52AC">
      <w:rPr>
        <w:noProof/>
        <w:sz w:val="22"/>
        <w:szCs w:val="22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B73"/>
    <w:multiLevelType w:val="hybridMultilevel"/>
    <w:tmpl w:val="9A320FAC"/>
    <w:lvl w:ilvl="0" w:tplc="2A926DF0">
      <w:start w:val="1"/>
      <w:numFmt w:val="upperRoman"/>
      <w:lvlText w:val="%1."/>
      <w:lvlJc w:val="left"/>
      <w:pPr>
        <w:ind w:left="1920" w:hanging="720"/>
      </w:pPr>
    </w:lvl>
    <w:lvl w:ilvl="1" w:tplc="04220019">
      <w:start w:val="1"/>
      <w:numFmt w:val="lowerLetter"/>
      <w:lvlText w:val="%2."/>
      <w:lvlJc w:val="left"/>
      <w:pPr>
        <w:ind w:left="2280" w:hanging="360"/>
      </w:pPr>
    </w:lvl>
    <w:lvl w:ilvl="2" w:tplc="0422001B">
      <w:start w:val="1"/>
      <w:numFmt w:val="lowerRoman"/>
      <w:lvlText w:val="%3."/>
      <w:lvlJc w:val="right"/>
      <w:pPr>
        <w:ind w:left="3000" w:hanging="180"/>
      </w:pPr>
    </w:lvl>
    <w:lvl w:ilvl="3" w:tplc="0422000F">
      <w:start w:val="1"/>
      <w:numFmt w:val="decimal"/>
      <w:lvlText w:val="%4."/>
      <w:lvlJc w:val="left"/>
      <w:pPr>
        <w:ind w:left="3720" w:hanging="360"/>
      </w:pPr>
    </w:lvl>
    <w:lvl w:ilvl="4" w:tplc="04220019">
      <w:start w:val="1"/>
      <w:numFmt w:val="lowerLetter"/>
      <w:lvlText w:val="%5."/>
      <w:lvlJc w:val="left"/>
      <w:pPr>
        <w:ind w:left="4440" w:hanging="360"/>
      </w:pPr>
    </w:lvl>
    <w:lvl w:ilvl="5" w:tplc="0422001B">
      <w:start w:val="1"/>
      <w:numFmt w:val="lowerRoman"/>
      <w:lvlText w:val="%6."/>
      <w:lvlJc w:val="right"/>
      <w:pPr>
        <w:ind w:left="5160" w:hanging="180"/>
      </w:pPr>
    </w:lvl>
    <w:lvl w:ilvl="6" w:tplc="0422000F">
      <w:start w:val="1"/>
      <w:numFmt w:val="decimal"/>
      <w:lvlText w:val="%7."/>
      <w:lvlJc w:val="left"/>
      <w:pPr>
        <w:ind w:left="5880" w:hanging="360"/>
      </w:pPr>
    </w:lvl>
    <w:lvl w:ilvl="7" w:tplc="04220019">
      <w:start w:val="1"/>
      <w:numFmt w:val="lowerLetter"/>
      <w:lvlText w:val="%8."/>
      <w:lvlJc w:val="left"/>
      <w:pPr>
        <w:ind w:left="6600" w:hanging="360"/>
      </w:pPr>
    </w:lvl>
    <w:lvl w:ilvl="8" w:tplc="0422001B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23B48C9"/>
    <w:multiLevelType w:val="hybridMultilevel"/>
    <w:tmpl w:val="AA64425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7498"/>
    <w:multiLevelType w:val="hybridMultilevel"/>
    <w:tmpl w:val="CC9C0772"/>
    <w:lvl w:ilvl="0" w:tplc="7DC08B3C">
      <w:start w:val="1"/>
      <w:numFmt w:val="decimal"/>
      <w:lvlText w:val="%1)"/>
      <w:lvlJc w:val="left"/>
      <w:pPr>
        <w:ind w:left="942" w:hanging="37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880BC7"/>
    <w:multiLevelType w:val="hybridMultilevel"/>
    <w:tmpl w:val="7AACB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E7EED"/>
    <w:multiLevelType w:val="hybridMultilevel"/>
    <w:tmpl w:val="1550FA1A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BB2FB7"/>
    <w:multiLevelType w:val="multilevel"/>
    <w:tmpl w:val="46300AC6"/>
    <w:lvl w:ilvl="0">
      <w:start w:val="1"/>
      <w:numFmt w:val="decimal"/>
      <w:lvlText w:val="%1."/>
      <w:lvlJc w:val="left"/>
      <w:pPr>
        <w:ind w:left="1068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563" w:hanging="570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6">
    <w:nsid w:val="1752667F"/>
    <w:multiLevelType w:val="hybridMultilevel"/>
    <w:tmpl w:val="889A04BE"/>
    <w:lvl w:ilvl="0" w:tplc="A3BC0F6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DF780C"/>
    <w:multiLevelType w:val="hybridMultilevel"/>
    <w:tmpl w:val="DD4C3E48"/>
    <w:lvl w:ilvl="0" w:tplc="3F40D77E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2D1A38"/>
    <w:multiLevelType w:val="hybridMultilevel"/>
    <w:tmpl w:val="C9C07E5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F5DCF"/>
    <w:multiLevelType w:val="hybridMultilevel"/>
    <w:tmpl w:val="D0340BDE"/>
    <w:lvl w:ilvl="0" w:tplc="899C8B2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7725D5"/>
    <w:multiLevelType w:val="multilevel"/>
    <w:tmpl w:val="BB3C9FD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11">
    <w:nsid w:val="1E0E2926"/>
    <w:multiLevelType w:val="hybridMultilevel"/>
    <w:tmpl w:val="5CE42528"/>
    <w:lvl w:ilvl="0" w:tplc="67E2D37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6A066F"/>
    <w:multiLevelType w:val="hybridMultilevel"/>
    <w:tmpl w:val="0166EB30"/>
    <w:lvl w:ilvl="0" w:tplc="3E5C9FB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738ED"/>
    <w:multiLevelType w:val="hybridMultilevel"/>
    <w:tmpl w:val="7F0A3826"/>
    <w:lvl w:ilvl="0" w:tplc="59DCDE62">
      <w:start w:val="2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1281E"/>
    <w:multiLevelType w:val="hybridMultilevel"/>
    <w:tmpl w:val="0FFA4F64"/>
    <w:lvl w:ilvl="0" w:tplc="3FD2CA56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C76D4C"/>
    <w:multiLevelType w:val="hybridMultilevel"/>
    <w:tmpl w:val="27AC49C4"/>
    <w:lvl w:ilvl="0" w:tplc="F0DCA69E">
      <w:start w:val="3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8C303C"/>
    <w:multiLevelType w:val="hybridMultilevel"/>
    <w:tmpl w:val="C5EC885A"/>
    <w:lvl w:ilvl="0" w:tplc="AF74802A">
      <w:start w:val="1"/>
      <w:numFmt w:val="decimal"/>
      <w:lvlText w:val="%1)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40605C5"/>
    <w:multiLevelType w:val="hybridMultilevel"/>
    <w:tmpl w:val="6A46800A"/>
    <w:lvl w:ilvl="0" w:tplc="76FC2920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abstractNum w:abstractNumId="18">
    <w:nsid w:val="361806BA"/>
    <w:multiLevelType w:val="hybridMultilevel"/>
    <w:tmpl w:val="11040ACA"/>
    <w:lvl w:ilvl="0" w:tplc="FA8672E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06322B"/>
    <w:multiLevelType w:val="multilevel"/>
    <w:tmpl w:val="6DC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0">
    <w:nsid w:val="477A68EE"/>
    <w:multiLevelType w:val="hybridMultilevel"/>
    <w:tmpl w:val="5CDA8830"/>
    <w:lvl w:ilvl="0" w:tplc="F0DCA69E">
      <w:start w:val="3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8743E0"/>
    <w:multiLevelType w:val="hybridMultilevel"/>
    <w:tmpl w:val="35B26594"/>
    <w:lvl w:ilvl="0" w:tplc="70D8A32A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405EF2"/>
    <w:multiLevelType w:val="hybridMultilevel"/>
    <w:tmpl w:val="F034BCAE"/>
    <w:lvl w:ilvl="0" w:tplc="78B2DB4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9467A9"/>
    <w:multiLevelType w:val="hybridMultilevel"/>
    <w:tmpl w:val="6B503E6A"/>
    <w:lvl w:ilvl="0" w:tplc="0E9E057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/>
        <w:color w:val="00B05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>
    <w:nsid w:val="55B95777"/>
    <w:multiLevelType w:val="multilevel"/>
    <w:tmpl w:val="0409001D"/>
    <w:styleLink w:val="2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C2141F"/>
    <w:multiLevelType w:val="hybridMultilevel"/>
    <w:tmpl w:val="8996B0BC"/>
    <w:lvl w:ilvl="0" w:tplc="814831E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4C79FD"/>
    <w:multiLevelType w:val="hybridMultilevel"/>
    <w:tmpl w:val="1D3031E0"/>
    <w:lvl w:ilvl="0" w:tplc="9E3E5BF2">
      <w:start w:val="1"/>
      <w:numFmt w:val="decimal"/>
      <w:lvlText w:val="%1)"/>
      <w:lvlJc w:val="left"/>
      <w:pPr>
        <w:ind w:left="1129" w:hanging="42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D346BC"/>
    <w:multiLevelType w:val="hybridMultilevel"/>
    <w:tmpl w:val="CA220FAE"/>
    <w:lvl w:ilvl="0" w:tplc="DDB2A63C">
      <w:start w:val="1"/>
      <w:numFmt w:val="decimal"/>
      <w:lvlText w:val="%1)"/>
      <w:lvlJc w:val="left"/>
      <w:pPr>
        <w:ind w:left="121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41098"/>
    <w:multiLevelType w:val="hybridMultilevel"/>
    <w:tmpl w:val="5288806E"/>
    <w:lvl w:ilvl="0" w:tplc="D578021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6D43AF"/>
    <w:multiLevelType w:val="hybridMultilevel"/>
    <w:tmpl w:val="4C20EDA8"/>
    <w:lvl w:ilvl="0" w:tplc="FA8672E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CC263E"/>
    <w:multiLevelType w:val="hybridMultilevel"/>
    <w:tmpl w:val="8AE85D22"/>
    <w:lvl w:ilvl="0" w:tplc="472CC53C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757327"/>
    <w:multiLevelType w:val="hybridMultilevel"/>
    <w:tmpl w:val="63F41C24"/>
    <w:lvl w:ilvl="0" w:tplc="9F68FF60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783129"/>
    <w:multiLevelType w:val="hybridMultilevel"/>
    <w:tmpl w:val="0792BB5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32BA3"/>
    <w:multiLevelType w:val="hybridMultilevel"/>
    <w:tmpl w:val="F078C534"/>
    <w:lvl w:ilvl="0" w:tplc="BA909F34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abstractNum w:abstractNumId="34">
    <w:nsid w:val="74343475"/>
    <w:multiLevelType w:val="hybridMultilevel"/>
    <w:tmpl w:val="0DA82272"/>
    <w:lvl w:ilvl="0" w:tplc="2EA4A4B6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abstractNum w:abstractNumId="35">
    <w:nsid w:val="75047759"/>
    <w:multiLevelType w:val="hybridMultilevel"/>
    <w:tmpl w:val="E27C4188"/>
    <w:lvl w:ilvl="0" w:tplc="A2C00EC6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4B47A2"/>
    <w:multiLevelType w:val="hybridMultilevel"/>
    <w:tmpl w:val="94B8E994"/>
    <w:lvl w:ilvl="0" w:tplc="FFEEF2BA">
      <w:start w:val="7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C23140C"/>
    <w:multiLevelType w:val="hybridMultilevel"/>
    <w:tmpl w:val="2158B4EA"/>
    <w:lvl w:ilvl="0" w:tplc="0AF836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67201D"/>
    <w:multiLevelType w:val="hybridMultilevel"/>
    <w:tmpl w:val="7EE4609C"/>
    <w:lvl w:ilvl="0" w:tplc="2716BBB8">
      <w:start w:val="7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C00DD2"/>
    <w:multiLevelType w:val="hybridMultilevel"/>
    <w:tmpl w:val="CFC8DC0C"/>
    <w:lvl w:ilvl="0" w:tplc="C59683A6">
      <w:start w:val="1"/>
      <w:numFmt w:val="upperRoman"/>
      <w:lvlText w:val="%1."/>
      <w:lvlJc w:val="left"/>
      <w:pPr>
        <w:ind w:left="2148" w:hanging="72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>
      <w:start w:val="1"/>
      <w:numFmt w:val="lowerRoman"/>
      <w:lvlText w:val="%3."/>
      <w:lvlJc w:val="right"/>
      <w:pPr>
        <w:ind w:left="3228" w:hanging="180"/>
      </w:pPr>
    </w:lvl>
    <w:lvl w:ilvl="3" w:tplc="0422000F">
      <w:start w:val="1"/>
      <w:numFmt w:val="decimal"/>
      <w:lvlText w:val="%4."/>
      <w:lvlJc w:val="left"/>
      <w:pPr>
        <w:ind w:left="3948" w:hanging="360"/>
      </w:pPr>
    </w:lvl>
    <w:lvl w:ilvl="4" w:tplc="04220019">
      <w:start w:val="1"/>
      <w:numFmt w:val="lowerLetter"/>
      <w:lvlText w:val="%5."/>
      <w:lvlJc w:val="left"/>
      <w:pPr>
        <w:ind w:left="4668" w:hanging="360"/>
      </w:pPr>
    </w:lvl>
    <w:lvl w:ilvl="5" w:tplc="0422001B">
      <w:start w:val="1"/>
      <w:numFmt w:val="lowerRoman"/>
      <w:lvlText w:val="%6."/>
      <w:lvlJc w:val="right"/>
      <w:pPr>
        <w:ind w:left="5388" w:hanging="180"/>
      </w:pPr>
    </w:lvl>
    <w:lvl w:ilvl="6" w:tplc="0422000F">
      <w:start w:val="1"/>
      <w:numFmt w:val="decimal"/>
      <w:lvlText w:val="%7."/>
      <w:lvlJc w:val="left"/>
      <w:pPr>
        <w:ind w:left="6108" w:hanging="360"/>
      </w:pPr>
    </w:lvl>
    <w:lvl w:ilvl="7" w:tplc="04220019">
      <w:start w:val="1"/>
      <w:numFmt w:val="lowerLetter"/>
      <w:lvlText w:val="%8."/>
      <w:lvlJc w:val="left"/>
      <w:pPr>
        <w:ind w:left="6828" w:hanging="360"/>
      </w:pPr>
    </w:lvl>
    <w:lvl w:ilvl="8" w:tplc="0422001B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7E380748"/>
    <w:multiLevelType w:val="hybridMultilevel"/>
    <w:tmpl w:val="B0C4D2D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0"/>
  </w:num>
  <w:num w:numId="4">
    <w:abstractNumId w:val="1"/>
  </w:num>
  <w:num w:numId="5">
    <w:abstractNumId w:val="23"/>
  </w:num>
  <w:num w:numId="6">
    <w:abstractNumId w:val="11"/>
  </w:num>
  <w:num w:numId="7">
    <w:abstractNumId w:val="22"/>
  </w:num>
  <w:num w:numId="8">
    <w:abstractNumId w:val="16"/>
  </w:num>
  <w:num w:numId="9">
    <w:abstractNumId w:val="32"/>
  </w:num>
  <w:num w:numId="10">
    <w:abstractNumId w:val="18"/>
  </w:num>
  <w:num w:numId="11">
    <w:abstractNumId w:val="27"/>
  </w:num>
  <w:num w:numId="12">
    <w:abstractNumId w:val="29"/>
  </w:num>
  <w:num w:numId="13">
    <w:abstractNumId w:val="0"/>
  </w:num>
  <w:num w:numId="14">
    <w:abstractNumId w:val="39"/>
  </w:num>
  <w:num w:numId="15">
    <w:abstractNumId w:val="12"/>
  </w:num>
  <w:num w:numId="16">
    <w:abstractNumId w:val="4"/>
  </w:num>
  <w:num w:numId="17">
    <w:abstractNumId w:val="35"/>
  </w:num>
  <w:num w:numId="18">
    <w:abstractNumId w:val="40"/>
  </w:num>
  <w:num w:numId="19">
    <w:abstractNumId w:val="30"/>
  </w:num>
  <w:num w:numId="20">
    <w:abstractNumId w:val="14"/>
  </w:num>
  <w:num w:numId="21">
    <w:abstractNumId w:val="26"/>
  </w:num>
  <w:num w:numId="22">
    <w:abstractNumId w:val="37"/>
  </w:num>
  <w:num w:numId="23">
    <w:abstractNumId w:val="38"/>
  </w:num>
  <w:num w:numId="24">
    <w:abstractNumId w:val="36"/>
  </w:num>
  <w:num w:numId="25">
    <w:abstractNumId w:val="9"/>
  </w:num>
  <w:num w:numId="26">
    <w:abstractNumId w:val="15"/>
  </w:num>
  <w:num w:numId="27">
    <w:abstractNumId w:val="28"/>
  </w:num>
  <w:num w:numId="28">
    <w:abstractNumId w:val="31"/>
  </w:num>
  <w:num w:numId="29">
    <w:abstractNumId w:val="20"/>
  </w:num>
  <w:num w:numId="30">
    <w:abstractNumId w:val="17"/>
  </w:num>
  <w:num w:numId="31">
    <w:abstractNumId w:val="33"/>
  </w:num>
  <w:num w:numId="32">
    <w:abstractNumId w:val="3"/>
  </w:num>
  <w:num w:numId="33">
    <w:abstractNumId w:val="34"/>
  </w:num>
  <w:num w:numId="34">
    <w:abstractNumId w:val="8"/>
  </w:num>
  <w:num w:numId="35">
    <w:abstractNumId w:val="25"/>
  </w:num>
  <w:num w:numId="36">
    <w:abstractNumId w:val="6"/>
  </w:num>
  <w:num w:numId="37">
    <w:abstractNumId w:val="7"/>
  </w:num>
  <w:num w:numId="38">
    <w:abstractNumId w:val="13"/>
  </w:num>
  <w:num w:numId="39">
    <w:abstractNumId w:val="2"/>
  </w:num>
  <w:num w:numId="40">
    <w:abstractNumId w:val="2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E"/>
    <w:rsid w:val="004351DE"/>
    <w:rsid w:val="006C52AC"/>
    <w:rsid w:val="00C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2">
    <w:name w:val="Body Text 2"/>
    <w:basedOn w:val="a"/>
    <w:link w:val="23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4">
    <w:name w:val="Balloon Text"/>
    <w:basedOn w:val="a"/>
    <w:link w:val="a5"/>
    <w:semiHidden/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annotation text"/>
    <w:basedOn w:val="a"/>
    <w:link w:val="ab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pPr>
      <w:spacing w:after="60"/>
      <w:jc w:val="center"/>
      <w:outlineLvl w:val="1"/>
    </w:pPr>
  </w:style>
  <w:style w:type="paragraph" w:styleId="af2">
    <w:name w:val="No Spacing"/>
    <w:basedOn w:val="a"/>
    <w:qFormat/>
    <w:rPr>
      <w:szCs w:val="32"/>
    </w:rPr>
  </w:style>
  <w:style w:type="paragraph" w:styleId="24">
    <w:name w:val="Quote"/>
    <w:basedOn w:val="a"/>
    <w:next w:val="a"/>
    <w:link w:val="25"/>
    <w:qFormat/>
    <w:rPr>
      <w:i/>
    </w:rPr>
  </w:style>
  <w:style w:type="paragraph" w:styleId="af3">
    <w:name w:val="Intense Quote"/>
    <w:basedOn w:val="a"/>
    <w:next w:val="a"/>
    <w:link w:val="af4"/>
    <w:qFormat/>
    <w:pPr>
      <w:ind w:left="720" w:right="720"/>
    </w:pPr>
    <w:rPr>
      <w:b/>
      <w:i/>
      <w:szCs w:val="22"/>
    </w:rPr>
  </w:style>
  <w:style w:type="paragraph" w:styleId="af5">
    <w:name w:val="TOC Heading"/>
    <w:basedOn w:val="1"/>
    <w:next w:val="a"/>
    <w:semiHidden/>
    <w:qFormat/>
    <w:pPr>
      <w:outlineLvl w:val="9"/>
    </w:pPr>
  </w:style>
  <w:style w:type="paragraph" w:styleId="af6">
    <w:name w:val="caption"/>
    <w:basedOn w:val="a"/>
    <w:next w:val="a"/>
    <w:semiHidden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link w:val="af8"/>
    <w:semiHidden/>
    <w:rPr>
      <w:sz w:val="20"/>
      <w:szCs w:val="20"/>
    </w:rPr>
  </w:style>
  <w:style w:type="paragraph" w:styleId="af9">
    <w:name w:val="endnote text"/>
    <w:link w:val="afa"/>
    <w:semiHidden/>
    <w:rPr>
      <w:sz w:val="20"/>
      <w:szCs w:val="20"/>
    </w:rPr>
  </w:style>
  <w:style w:type="character" w:styleId="afb">
    <w:name w:val="line number"/>
    <w:basedOn w:val="a0"/>
    <w:semiHidden/>
  </w:style>
  <w:style w:type="character" w:styleId="afc">
    <w:name w:val="Hyperlink"/>
    <w:semiHidden/>
    <w:rPr>
      <w:color w:val="0000FF"/>
      <w:u w:val="single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23">
    <w:name w:val="Основной текст 2 Знак"/>
    <w:link w:val="22"/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link w:val="a4"/>
    <w:semiHidden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Pr>
      <w:lang w:val="uk-UA"/>
    </w:rPr>
  </w:style>
  <w:style w:type="character" w:customStyle="1" w:styleId="a9">
    <w:name w:val="Нижний колонтитул Знак"/>
    <w:link w:val="a8"/>
    <w:rPr>
      <w:lang w:val="uk-UA"/>
    </w:rPr>
  </w:style>
  <w:style w:type="character" w:customStyle="1" w:styleId="rvts23">
    <w:name w:val="rvts23"/>
    <w:basedOn w:val="a0"/>
  </w:style>
  <w:style w:type="character" w:styleId="afd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ечания Знак"/>
    <w:basedOn w:val="a0"/>
    <w:link w:val="aa"/>
    <w:semiHidden/>
    <w:rPr>
      <w:lang w:val="uk-UA" w:eastAsia="en-US"/>
    </w:rPr>
  </w:style>
  <w:style w:type="character" w:customStyle="1" w:styleId="ad">
    <w:name w:val="Тема примечания Знак"/>
    <w:basedOn w:val="ab"/>
    <w:link w:val="ac"/>
    <w:semiHidden/>
    <w:rPr>
      <w:b/>
      <w:bCs/>
      <w:lang w:val="uk-UA" w:eastAsia="en-US"/>
    </w:rPr>
  </w:style>
  <w:style w:type="character" w:customStyle="1" w:styleId="rvts44">
    <w:name w:val="rvts44"/>
    <w:basedOn w:val="a0"/>
  </w:style>
  <w:style w:type="character" w:styleId="afe">
    <w:name w:val="Emphasis"/>
    <w:basedOn w:val="a0"/>
    <w:qFormat/>
    <w:rPr>
      <w:b/>
      <w:i/>
      <w:iCs/>
    </w:rPr>
  </w:style>
  <w:style w:type="character" w:customStyle="1" w:styleId="rvts9">
    <w:name w:val="rvts9"/>
    <w:basedOn w:val="a0"/>
  </w:style>
  <w:style w:type="character" w:customStyle="1" w:styleId="10">
    <w:name w:val="Заголовок 1 Знак"/>
    <w:basedOn w:val="a0"/>
    <w:link w:val="1"/>
    <w:rPr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semiHidden/>
    <w:rPr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b/>
      <w:bCs/>
    </w:rPr>
  </w:style>
  <w:style w:type="character" w:customStyle="1" w:styleId="70">
    <w:name w:val="Заголовок 7 Знак"/>
    <w:basedOn w:val="a0"/>
    <w:link w:val="7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</w:style>
  <w:style w:type="character" w:customStyle="1" w:styleId="af">
    <w:name w:val="Название Знак"/>
    <w:basedOn w:val="a0"/>
    <w:link w:val="ae"/>
    <w:rPr>
      <w:b/>
      <w:bCs/>
      <w:kern w:val="28"/>
      <w:sz w:val="32"/>
      <w:szCs w:val="32"/>
    </w:rPr>
  </w:style>
  <w:style w:type="character" w:customStyle="1" w:styleId="af1">
    <w:name w:val="Подзаголовок Знак"/>
    <w:basedOn w:val="a0"/>
    <w:link w:val="af0"/>
    <w:rPr>
      <w:sz w:val="24"/>
      <w:szCs w:val="24"/>
    </w:rPr>
  </w:style>
  <w:style w:type="character" w:styleId="aff">
    <w:name w:val="Strong"/>
    <w:basedOn w:val="a0"/>
    <w:qFormat/>
    <w:rPr>
      <w:b/>
      <w:bCs/>
    </w:rPr>
  </w:style>
  <w:style w:type="character" w:customStyle="1" w:styleId="25">
    <w:name w:val="Цитата 2 Знак"/>
    <w:basedOn w:val="a0"/>
    <w:link w:val="24"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3"/>
    <w:rPr>
      <w:b/>
      <w:i/>
      <w:sz w:val="24"/>
    </w:rPr>
  </w:style>
  <w:style w:type="character" w:styleId="aff0">
    <w:name w:val="Subtle Emphasis"/>
    <w:qFormat/>
    <w:rPr>
      <w:i/>
      <w:color w:val="5A5A5A" w:themeColor="text1" w:themeTint="A5"/>
    </w:rPr>
  </w:style>
  <w:style w:type="character" w:styleId="aff1">
    <w:name w:val="Intense Emphasis"/>
    <w:basedOn w:val="a0"/>
    <w:qFormat/>
    <w:rPr>
      <w:b/>
      <w:i/>
      <w:sz w:val="24"/>
      <w:szCs w:val="24"/>
      <w:u w:val="single"/>
    </w:rPr>
  </w:style>
  <w:style w:type="character" w:styleId="aff2">
    <w:name w:val="Subtle Reference"/>
    <w:basedOn w:val="a0"/>
    <w:qFormat/>
    <w:rPr>
      <w:sz w:val="24"/>
      <w:szCs w:val="24"/>
      <w:u w:val="single"/>
    </w:rPr>
  </w:style>
  <w:style w:type="character" w:styleId="aff3">
    <w:name w:val="Intense Reference"/>
    <w:basedOn w:val="a0"/>
    <w:qFormat/>
    <w:rPr>
      <w:b/>
      <w:sz w:val="24"/>
      <w:u w:val="single"/>
    </w:rPr>
  </w:style>
  <w:style w:type="character" w:styleId="aff4">
    <w:name w:val="Book Title"/>
    <w:basedOn w:val="a0"/>
    <w:qFormat/>
    <w:rPr>
      <w:b/>
      <w:i/>
      <w:sz w:val="24"/>
      <w:szCs w:val="24"/>
    </w:rPr>
  </w:style>
  <w:style w:type="character" w:styleId="aff5">
    <w:name w:val="footnote reference"/>
    <w:semiHidden/>
    <w:rPr>
      <w:vertAlign w:val="superscript"/>
    </w:rPr>
  </w:style>
  <w:style w:type="character" w:customStyle="1" w:styleId="af8">
    <w:name w:val="Текст сноски Знак"/>
    <w:link w:val="af7"/>
    <w:semiHidden/>
    <w:rPr>
      <w:sz w:val="20"/>
      <w:szCs w:val="20"/>
    </w:rPr>
  </w:style>
  <w:style w:type="character" w:styleId="aff6">
    <w:name w:val="endnote reference"/>
    <w:semiHidden/>
    <w:rPr>
      <w:vertAlign w:val="superscript"/>
    </w:rPr>
  </w:style>
  <w:style w:type="character" w:customStyle="1" w:styleId="afa">
    <w:name w:val="Текст концевой сноски Знак"/>
    <w:link w:val="af9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ітка таблиці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semiHidden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2">
    <w:name w:val="Body Text 2"/>
    <w:basedOn w:val="a"/>
    <w:link w:val="23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Pr>
      <w:rFonts w:ascii="Verdana" w:hAnsi="Verdana"/>
      <w:sz w:val="20"/>
      <w:szCs w:val="20"/>
      <w:lang w:val="en-US"/>
    </w:rPr>
  </w:style>
  <w:style w:type="paragraph" w:styleId="a4">
    <w:name w:val="Balloon Text"/>
    <w:basedOn w:val="a"/>
    <w:link w:val="a5"/>
    <w:semiHidden/>
    <w:rPr>
      <w:rFonts w:ascii="Tahoma" w:hAnsi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annotation text"/>
    <w:basedOn w:val="a"/>
    <w:link w:val="ab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pPr>
      <w:spacing w:after="60"/>
      <w:jc w:val="center"/>
      <w:outlineLvl w:val="1"/>
    </w:pPr>
  </w:style>
  <w:style w:type="paragraph" w:styleId="af2">
    <w:name w:val="No Spacing"/>
    <w:basedOn w:val="a"/>
    <w:qFormat/>
    <w:rPr>
      <w:szCs w:val="32"/>
    </w:rPr>
  </w:style>
  <w:style w:type="paragraph" w:styleId="24">
    <w:name w:val="Quote"/>
    <w:basedOn w:val="a"/>
    <w:next w:val="a"/>
    <w:link w:val="25"/>
    <w:qFormat/>
    <w:rPr>
      <w:i/>
    </w:rPr>
  </w:style>
  <w:style w:type="paragraph" w:styleId="af3">
    <w:name w:val="Intense Quote"/>
    <w:basedOn w:val="a"/>
    <w:next w:val="a"/>
    <w:link w:val="af4"/>
    <w:qFormat/>
    <w:pPr>
      <w:ind w:left="720" w:right="720"/>
    </w:pPr>
    <w:rPr>
      <w:b/>
      <w:i/>
      <w:szCs w:val="22"/>
    </w:rPr>
  </w:style>
  <w:style w:type="paragraph" w:styleId="af5">
    <w:name w:val="TOC Heading"/>
    <w:basedOn w:val="1"/>
    <w:next w:val="a"/>
    <w:semiHidden/>
    <w:qFormat/>
    <w:pPr>
      <w:outlineLvl w:val="9"/>
    </w:pPr>
  </w:style>
  <w:style w:type="paragraph" w:styleId="af6">
    <w:name w:val="caption"/>
    <w:basedOn w:val="a"/>
    <w:next w:val="a"/>
    <w:semiHidden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link w:val="af8"/>
    <w:semiHidden/>
    <w:rPr>
      <w:sz w:val="20"/>
      <w:szCs w:val="20"/>
    </w:rPr>
  </w:style>
  <w:style w:type="paragraph" w:styleId="af9">
    <w:name w:val="endnote text"/>
    <w:link w:val="afa"/>
    <w:semiHidden/>
    <w:rPr>
      <w:sz w:val="20"/>
      <w:szCs w:val="20"/>
    </w:rPr>
  </w:style>
  <w:style w:type="character" w:styleId="afb">
    <w:name w:val="line number"/>
    <w:basedOn w:val="a0"/>
    <w:semiHidden/>
  </w:style>
  <w:style w:type="character" w:styleId="afc">
    <w:name w:val="Hyperlink"/>
    <w:semiHidden/>
    <w:rPr>
      <w:color w:val="0000FF"/>
      <w:u w:val="single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23">
    <w:name w:val="Основной текст 2 Знак"/>
    <w:link w:val="22"/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link w:val="a4"/>
    <w:semiHidden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Pr>
      <w:lang w:val="uk-UA"/>
    </w:rPr>
  </w:style>
  <w:style w:type="character" w:customStyle="1" w:styleId="a9">
    <w:name w:val="Нижний колонтитул Знак"/>
    <w:link w:val="a8"/>
    <w:rPr>
      <w:lang w:val="uk-UA"/>
    </w:rPr>
  </w:style>
  <w:style w:type="character" w:customStyle="1" w:styleId="rvts23">
    <w:name w:val="rvts23"/>
    <w:basedOn w:val="a0"/>
  </w:style>
  <w:style w:type="character" w:styleId="afd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ечания Знак"/>
    <w:basedOn w:val="a0"/>
    <w:link w:val="aa"/>
    <w:semiHidden/>
    <w:rPr>
      <w:lang w:val="uk-UA" w:eastAsia="en-US"/>
    </w:rPr>
  </w:style>
  <w:style w:type="character" w:customStyle="1" w:styleId="ad">
    <w:name w:val="Тема примечания Знак"/>
    <w:basedOn w:val="ab"/>
    <w:link w:val="ac"/>
    <w:semiHidden/>
    <w:rPr>
      <w:b/>
      <w:bCs/>
      <w:lang w:val="uk-UA" w:eastAsia="en-US"/>
    </w:rPr>
  </w:style>
  <w:style w:type="character" w:customStyle="1" w:styleId="rvts44">
    <w:name w:val="rvts44"/>
    <w:basedOn w:val="a0"/>
  </w:style>
  <w:style w:type="character" w:styleId="afe">
    <w:name w:val="Emphasis"/>
    <w:basedOn w:val="a0"/>
    <w:qFormat/>
    <w:rPr>
      <w:b/>
      <w:i/>
      <w:iCs/>
    </w:rPr>
  </w:style>
  <w:style w:type="character" w:customStyle="1" w:styleId="rvts9">
    <w:name w:val="rvts9"/>
    <w:basedOn w:val="a0"/>
  </w:style>
  <w:style w:type="character" w:customStyle="1" w:styleId="10">
    <w:name w:val="Заголовок 1 Знак"/>
    <w:basedOn w:val="a0"/>
    <w:link w:val="1"/>
    <w:rPr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semiHidden/>
    <w:rPr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b/>
      <w:bCs/>
    </w:rPr>
  </w:style>
  <w:style w:type="character" w:customStyle="1" w:styleId="70">
    <w:name w:val="Заголовок 7 Знак"/>
    <w:basedOn w:val="a0"/>
    <w:link w:val="7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</w:style>
  <w:style w:type="character" w:customStyle="1" w:styleId="af">
    <w:name w:val="Название Знак"/>
    <w:basedOn w:val="a0"/>
    <w:link w:val="ae"/>
    <w:rPr>
      <w:b/>
      <w:bCs/>
      <w:kern w:val="28"/>
      <w:sz w:val="32"/>
      <w:szCs w:val="32"/>
    </w:rPr>
  </w:style>
  <w:style w:type="character" w:customStyle="1" w:styleId="af1">
    <w:name w:val="Подзаголовок Знак"/>
    <w:basedOn w:val="a0"/>
    <w:link w:val="af0"/>
    <w:rPr>
      <w:sz w:val="24"/>
      <w:szCs w:val="24"/>
    </w:rPr>
  </w:style>
  <w:style w:type="character" w:styleId="aff">
    <w:name w:val="Strong"/>
    <w:basedOn w:val="a0"/>
    <w:qFormat/>
    <w:rPr>
      <w:b/>
      <w:bCs/>
    </w:rPr>
  </w:style>
  <w:style w:type="character" w:customStyle="1" w:styleId="25">
    <w:name w:val="Цитата 2 Знак"/>
    <w:basedOn w:val="a0"/>
    <w:link w:val="24"/>
    <w:rPr>
      <w:i/>
      <w:sz w:val="24"/>
      <w:szCs w:val="24"/>
    </w:rPr>
  </w:style>
  <w:style w:type="character" w:customStyle="1" w:styleId="af4">
    <w:name w:val="Выделенная цитата Знак"/>
    <w:basedOn w:val="a0"/>
    <w:link w:val="af3"/>
    <w:rPr>
      <w:b/>
      <w:i/>
      <w:sz w:val="24"/>
    </w:rPr>
  </w:style>
  <w:style w:type="character" w:styleId="aff0">
    <w:name w:val="Subtle Emphasis"/>
    <w:qFormat/>
    <w:rPr>
      <w:i/>
      <w:color w:val="5A5A5A" w:themeColor="text1" w:themeTint="A5"/>
    </w:rPr>
  </w:style>
  <w:style w:type="character" w:styleId="aff1">
    <w:name w:val="Intense Emphasis"/>
    <w:basedOn w:val="a0"/>
    <w:qFormat/>
    <w:rPr>
      <w:b/>
      <w:i/>
      <w:sz w:val="24"/>
      <w:szCs w:val="24"/>
      <w:u w:val="single"/>
    </w:rPr>
  </w:style>
  <w:style w:type="character" w:styleId="aff2">
    <w:name w:val="Subtle Reference"/>
    <w:basedOn w:val="a0"/>
    <w:qFormat/>
    <w:rPr>
      <w:sz w:val="24"/>
      <w:szCs w:val="24"/>
      <w:u w:val="single"/>
    </w:rPr>
  </w:style>
  <w:style w:type="character" w:styleId="aff3">
    <w:name w:val="Intense Reference"/>
    <w:basedOn w:val="a0"/>
    <w:qFormat/>
    <w:rPr>
      <w:b/>
      <w:sz w:val="24"/>
      <w:u w:val="single"/>
    </w:rPr>
  </w:style>
  <w:style w:type="character" w:styleId="aff4">
    <w:name w:val="Book Title"/>
    <w:basedOn w:val="a0"/>
    <w:qFormat/>
    <w:rPr>
      <w:b/>
      <w:i/>
      <w:sz w:val="24"/>
      <w:szCs w:val="24"/>
    </w:rPr>
  </w:style>
  <w:style w:type="character" w:styleId="aff5">
    <w:name w:val="footnote reference"/>
    <w:semiHidden/>
    <w:rPr>
      <w:vertAlign w:val="superscript"/>
    </w:rPr>
  </w:style>
  <w:style w:type="character" w:customStyle="1" w:styleId="af8">
    <w:name w:val="Текст сноски Знак"/>
    <w:link w:val="af7"/>
    <w:semiHidden/>
    <w:rPr>
      <w:sz w:val="20"/>
      <w:szCs w:val="20"/>
    </w:rPr>
  </w:style>
  <w:style w:type="character" w:styleId="aff6">
    <w:name w:val="endnote reference"/>
    <w:semiHidden/>
    <w:rPr>
      <w:vertAlign w:val="superscript"/>
    </w:rPr>
  </w:style>
  <w:style w:type="character" w:customStyle="1" w:styleId="afa">
    <w:name w:val="Текст концевой сноски Знак"/>
    <w:link w:val="af9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ітка таблиці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6803-BF21-4F28-B7F4-BF259A7A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Светлана</cp:lastModifiedBy>
  <cp:revision>2</cp:revision>
  <cp:lastPrinted>2021-09-07T15:08:00Z</cp:lastPrinted>
  <dcterms:created xsi:type="dcterms:W3CDTF">2022-08-11T13:15:00Z</dcterms:created>
  <dcterms:modified xsi:type="dcterms:W3CDTF">2022-08-11T13:15:00Z</dcterms:modified>
</cp:coreProperties>
</file>