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36852" w14:textId="77777777" w:rsidR="00FC1706" w:rsidRPr="00FC48A6" w:rsidRDefault="00F64F4A" w:rsidP="00200E36">
      <w:pPr>
        <w:widowControl w:val="0"/>
        <w:spacing w:after="0" w:line="240" w:lineRule="auto"/>
        <w:jc w:val="center"/>
        <w:rPr>
          <w:rFonts w:ascii="Times New Roman" w:hAnsi="Times New Roman" w:cs="Times New Roman"/>
          <w:b/>
          <w:sz w:val="28"/>
          <w:szCs w:val="28"/>
        </w:rPr>
      </w:pPr>
      <w:r w:rsidRPr="00FC48A6">
        <w:rPr>
          <w:rFonts w:ascii="Times New Roman" w:hAnsi="Times New Roman" w:cs="Times New Roman"/>
          <w:b/>
          <w:sz w:val="28"/>
          <w:szCs w:val="28"/>
        </w:rPr>
        <w:t>ПОРІВНЯЛЬНА ТАБЛИЦЯ</w:t>
      </w:r>
    </w:p>
    <w:p w14:paraId="4065ED34" w14:textId="3176A895" w:rsidR="00FC1706" w:rsidRPr="00FC48A6" w:rsidRDefault="00FC1706" w:rsidP="00200E36">
      <w:pPr>
        <w:spacing w:after="0" w:line="240" w:lineRule="auto"/>
        <w:jc w:val="center"/>
        <w:rPr>
          <w:rFonts w:ascii="Times New Roman" w:hAnsi="Times New Roman" w:cs="Times New Roman"/>
          <w:b/>
          <w:sz w:val="28"/>
          <w:szCs w:val="28"/>
        </w:rPr>
      </w:pPr>
      <w:r w:rsidRPr="00FC48A6">
        <w:rPr>
          <w:rFonts w:ascii="Times New Roman" w:hAnsi="Times New Roman" w:cs="Times New Roman"/>
          <w:b/>
          <w:sz w:val="28"/>
          <w:szCs w:val="28"/>
        </w:rPr>
        <w:t>до про</w:t>
      </w:r>
      <w:r w:rsidR="00F77C47" w:rsidRPr="00FC48A6">
        <w:rPr>
          <w:rFonts w:ascii="Times New Roman" w:hAnsi="Times New Roman" w:cs="Times New Roman"/>
          <w:b/>
          <w:sz w:val="28"/>
          <w:szCs w:val="28"/>
        </w:rPr>
        <w:t>е</w:t>
      </w:r>
      <w:r w:rsidRPr="00FC48A6">
        <w:rPr>
          <w:rFonts w:ascii="Times New Roman" w:hAnsi="Times New Roman" w:cs="Times New Roman"/>
          <w:b/>
          <w:sz w:val="28"/>
          <w:szCs w:val="28"/>
        </w:rPr>
        <w:t>кту наказу Міністерства фінансів України</w:t>
      </w:r>
    </w:p>
    <w:p w14:paraId="2673EC9F" w14:textId="77777777" w:rsidR="00F77C47" w:rsidRPr="00FC48A6" w:rsidRDefault="00FC1706" w:rsidP="00200E36">
      <w:pPr>
        <w:spacing w:after="0" w:line="240" w:lineRule="auto"/>
        <w:jc w:val="center"/>
        <w:rPr>
          <w:rFonts w:ascii="Times New Roman" w:hAnsi="Times New Roman" w:cs="Times New Roman"/>
          <w:b/>
          <w:sz w:val="28"/>
          <w:szCs w:val="28"/>
        </w:rPr>
      </w:pPr>
      <w:r w:rsidRPr="00FC48A6">
        <w:rPr>
          <w:rFonts w:ascii="Times New Roman" w:hAnsi="Times New Roman" w:cs="Times New Roman"/>
          <w:b/>
          <w:sz w:val="28"/>
          <w:szCs w:val="28"/>
        </w:rPr>
        <w:t xml:space="preserve">«Про внесення змін до </w:t>
      </w:r>
      <w:r w:rsidR="00F77C47" w:rsidRPr="00FC48A6">
        <w:rPr>
          <w:rFonts w:ascii="Times New Roman" w:hAnsi="Times New Roman" w:cs="Times New Roman"/>
          <w:b/>
          <w:sz w:val="28"/>
          <w:szCs w:val="28"/>
        </w:rPr>
        <w:t>Порядку відшкодування витрат за зберігання товарів та транспортних засобів</w:t>
      </w:r>
    </w:p>
    <w:p w14:paraId="2149AE72" w14:textId="439DC4D6" w:rsidR="00FC1706" w:rsidRDefault="00F77C47" w:rsidP="00200E36">
      <w:pPr>
        <w:spacing w:after="0" w:line="240" w:lineRule="auto"/>
        <w:jc w:val="center"/>
        <w:rPr>
          <w:rFonts w:ascii="Times New Roman" w:hAnsi="Times New Roman" w:cs="Times New Roman"/>
          <w:b/>
          <w:sz w:val="28"/>
          <w:szCs w:val="28"/>
        </w:rPr>
      </w:pPr>
      <w:r w:rsidRPr="00FC48A6">
        <w:rPr>
          <w:rFonts w:ascii="Times New Roman" w:hAnsi="Times New Roman" w:cs="Times New Roman"/>
          <w:b/>
          <w:sz w:val="28"/>
          <w:szCs w:val="28"/>
        </w:rPr>
        <w:t>на складах митних органів</w:t>
      </w:r>
      <w:r w:rsidR="00FC1706" w:rsidRPr="00FC48A6">
        <w:rPr>
          <w:rFonts w:ascii="Times New Roman" w:hAnsi="Times New Roman" w:cs="Times New Roman"/>
          <w:b/>
          <w:sz w:val="28"/>
          <w:szCs w:val="28"/>
        </w:rPr>
        <w:t>»</w:t>
      </w:r>
    </w:p>
    <w:p w14:paraId="16951000" w14:textId="77777777" w:rsidR="008E730B" w:rsidRDefault="008E730B" w:rsidP="00200E36">
      <w:pPr>
        <w:spacing w:after="0" w:line="240" w:lineRule="auto"/>
        <w:jc w:val="center"/>
        <w:rPr>
          <w:rFonts w:ascii="Times New Roman" w:hAnsi="Times New Roman" w:cs="Times New Roman"/>
          <w:b/>
          <w:sz w:val="28"/>
          <w:szCs w:val="28"/>
        </w:rPr>
      </w:pPr>
    </w:p>
    <w:p w14:paraId="16032A62" w14:textId="77777777" w:rsidR="00A80D83" w:rsidRDefault="00A80D83" w:rsidP="00200E36">
      <w:pPr>
        <w:spacing w:after="0" w:line="240" w:lineRule="auto"/>
        <w:jc w:val="center"/>
        <w:rPr>
          <w:rFonts w:ascii="Times New Roman" w:hAnsi="Times New Roman" w:cs="Times New Roman"/>
          <w:b/>
          <w:sz w:val="28"/>
          <w:szCs w:val="28"/>
        </w:rPr>
      </w:pPr>
    </w:p>
    <w:tbl>
      <w:tblPr>
        <w:tblStyle w:val="a3"/>
        <w:tblW w:w="15309" w:type="dxa"/>
        <w:tblInd w:w="534" w:type="dxa"/>
        <w:tblLayout w:type="fixed"/>
        <w:tblLook w:val="04A0" w:firstRow="1" w:lastRow="0" w:firstColumn="1" w:lastColumn="0" w:noHBand="0" w:noVBand="1"/>
      </w:tblPr>
      <w:tblGrid>
        <w:gridCol w:w="7654"/>
        <w:gridCol w:w="7655"/>
      </w:tblGrid>
      <w:tr w:rsidR="00A12C30" w:rsidRPr="00FC48A6" w14:paraId="48E87433" w14:textId="77777777" w:rsidTr="004500A7">
        <w:tc>
          <w:tcPr>
            <w:tcW w:w="7654" w:type="dxa"/>
          </w:tcPr>
          <w:p w14:paraId="7CBFAD06" w14:textId="77777777" w:rsidR="00A12C30" w:rsidRPr="00FC48A6" w:rsidRDefault="00A12C30" w:rsidP="00200E36">
            <w:pPr>
              <w:widowControl w:val="0"/>
              <w:ind w:firstLine="284"/>
              <w:jc w:val="center"/>
              <w:rPr>
                <w:rFonts w:ascii="Times New Roman" w:hAnsi="Times New Roman" w:cs="Times New Roman"/>
                <w:b/>
                <w:color w:val="000000" w:themeColor="text1"/>
                <w:sz w:val="28"/>
                <w:szCs w:val="28"/>
                <w:lang w:eastAsia="ru-RU"/>
              </w:rPr>
            </w:pPr>
            <w:r w:rsidRPr="00FC48A6">
              <w:rPr>
                <w:rFonts w:ascii="Times New Roman" w:hAnsi="Times New Roman" w:cs="Times New Roman"/>
                <w:b/>
                <w:color w:val="000000" w:themeColor="text1"/>
                <w:sz w:val="28"/>
                <w:szCs w:val="28"/>
                <w:lang w:eastAsia="ru-RU"/>
              </w:rPr>
              <w:t>Зміст положення акта законодавства</w:t>
            </w:r>
          </w:p>
        </w:tc>
        <w:tc>
          <w:tcPr>
            <w:tcW w:w="7655" w:type="dxa"/>
          </w:tcPr>
          <w:p w14:paraId="044AE965" w14:textId="774E20DA" w:rsidR="00A12C30" w:rsidRPr="00FC48A6" w:rsidRDefault="00A12C30" w:rsidP="00200E36">
            <w:pPr>
              <w:widowControl w:val="0"/>
              <w:ind w:firstLine="284"/>
              <w:jc w:val="center"/>
              <w:rPr>
                <w:rFonts w:ascii="Times New Roman" w:hAnsi="Times New Roman" w:cs="Times New Roman"/>
                <w:b/>
                <w:color w:val="000000" w:themeColor="text1"/>
                <w:sz w:val="28"/>
                <w:szCs w:val="28"/>
                <w:lang w:eastAsia="ru-RU"/>
              </w:rPr>
            </w:pPr>
            <w:r w:rsidRPr="00FC48A6">
              <w:rPr>
                <w:rFonts w:ascii="Times New Roman" w:hAnsi="Times New Roman" w:cs="Times New Roman"/>
                <w:b/>
                <w:color w:val="000000" w:themeColor="text1"/>
                <w:sz w:val="28"/>
                <w:szCs w:val="28"/>
                <w:lang w:eastAsia="ru-RU"/>
              </w:rPr>
              <w:t>Зміст відповідного положення проекту акта</w:t>
            </w:r>
          </w:p>
        </w:tc>
      </w:tr>
      <w:tr w:rsidR="00A80D83" w14:paraId="1979F1A5" w14:textId="77777777" w:rsidTr="00200E36">
        <w:tc>
          <w:tcPr>
            <w:tcW w:w="15309" w:type="dxa"/>
            <w:gridSpan w:val="2"/>
          </w:tcPr>
          <w:p w14:paraId="48E1CCC8" w14:textId="498FF883" w:rsidR="00A80D83" w:rsidRDefault="00A80D83" w:rsidP="00200E36">
            <w:pPr>
              <w:ind w:firstLine="284"/>
              <w:jc w:val="center"/>
              <w:rPr>
                <w:rFonts w:ascii="Times New Roman" w:hAnsi="Times New Roman" w:cs="Times New Roman"/>
                <w:b/>
                <w:sz w:val="28"/>
                <w:szCs w:val="28"/>
              </w:rPr>
            </w:pPr>
            <w:r w:rsidRPr="00FC48A6">
              <w:rPr>
                <w:rFonts w:ascii="Times New Roman" w:hAnsi="Times New Roman" w:cs="Times New Roman"/>
                <w:b/>
                <w:sz w:val="28"/>
                <w:szCs w:val="28"/>
              </w:rPr>
              <w:t xml:space="preserve">Порядок відшкодування витрат за зберігання товарів та транспортних засобів на складах </w:t>
            </w:r>
            <w:r w:rsidRPr="00FC48A6">
              <w:rPr>
                <w:rFonts w:ascii="Times New Roman" w:hAnsi="Times New Roman" w:cs="Times New Roman"/>
                <w:b/>
                <w:bCs/>
                <w:sz w:val="28"/>
                <w:szCs w:val="28"/>
              </w:rPr>
              <w:t>митних органів</w:t>
            </w:r>
          </w:p>
        </w:tc>
      </w:tr>
      <w:tr w:rsidR="00A80D83" w14:paraId="318DA61E" w14:textId="77777777" w:rsidTr="00200E36">
        <w:tc>
          <w:tcPr>
            <w:tcW w:w="15309" w:type="dxa"/>
            <w:gridSpan w:val="2"/>
            <w:vAlign w:val="center"/>
          </w:tcPr>
          <w:p w14:paraId="51B1EAE8" w14:textId="02E138B0" w:rsidR="00A80D83" w:rsidRDefault="00A80D83" w:rsidP="00200E36">
            <w:pPr>
              <w:ind w:firstLine="284"/>
              <w:jc w:val="center"/>
              <w:rPr>
                <w:rFonts w:ascii="Times New Roman" w:hAnsi="Times New Roman" w:cs="Times New Roman"/>
                <w:sz w:val="28"/>
                <w:szCs w:val="28"/>
              </w:rPr>
            </w:pPr>
            <w:r w:rsidRPr="00A80D83">
              <w:rPr>
                <w:rFonts w:ascii="Times New Roman" w:hAnsi="Times New Roman" w:cs="Times New Roman"/>
                <w:sz w:val="28"/>
                <w:szCs w:val="28"/>
              </w:rPr>
              <w:t>І. Загальні положення</w:t>
            </w:r>
          </w:p>
        </w:tc>
      </w:tr>
      <w:tr w:rsidR="00A12C30" w14:paraId="099B52C1" w14:textId="77777777" w:rsidTr="004500A7">
        <w:tc>
          <w:tcPr>
            <w:tcW w:w="7654" w:type="dxa"/>
            <w:vAlign w:val="center"/>
          </w:tcPr>
          <w:p w14:paraId="76380A60" w14:textId="698F4B49" w:rsidR="00A12C30" w:rsidRPr="00D6209B" w:rsidRDefault="00A12C30" w:rsidP="00200E36">
            <w:pPr>
              <w:ind w:firstLine="284"/>
              <w:jc w:val="both"/>
              <w:rPr>
                <w:rFonts w:ascii="Times New Roman" w:hAnsi="Times New Roman" w:cs="Times New Roman"/>
                <w:b/>
                <w:sz w:val="28"/>
                <w:szCs w:val="28"/>
              </w:rPr>
            </w:pPr>
            <w:r w:rsidRPr="00D6209B">
              <w:rPr>
                <w:rFonts w:ascii="Times New Roman" w:hAnsi="Times New Roman" w:cs="Times New Roman"/>
                <w:sz w:val="28"/>
                <w:szCs w:val="28"/>
              </w:rPr>
              <w:t xml:space="preserve">1. Цей Порядок визначає механізм відшкодування витрат митних органів за зберігання товарів, транспортних засобів, зазначених в частині </w:t>
            </w:r>
            <w:r w:rsidRPr="00D6209B">
              <w:rPr>
                <w:rFonts w:ascii="Times New Roman" w:hAnsi="Times New Roman" w:cs="Times New Roman"/>
                <w:b/>
                <w:sz w:val="28"/>
                <w:szCs w:val="28"/>
              </w:rPr>
              <w:t>шостій</w:t>
            </w:r>
            <w:r w:rsidRPr="00D6209B">
              <w:rPr>
                <w:rFonts w:ascii="Times New Roman" w:hAnsi="Times New Roman" w:cs="Times New Roman"/>
                <w:sz w:val="28"/>
                <w:szCs w:val="28"/>
              </w:rPr>
              <w:t xml:space="preserve"> статті 239 Митного кодексу України, на складах митних органів (далі - витрати).</w:t>
            </w:r>
          </w:p>
        </w:tc>
        <w:tc>
          <w:tcPr>
            <w:tcW w:w="7655" w:type="dxa"/>
            <w:vAlign w:val="center"/>
          </w:tcPr>
          <w:p w14:paraId="291444AC" w14:textId="2BDAA8B2" w:rsidR="00A12C30" w:rsidRPr="00D6209B" w:rsidRDefault="00A12C30" w:rsidP="00200E36">
            <w:pPr>
              <w:ind w:firstLine="284"/>
              <w:jc w:val="both"/>
              <w:rPr>
                <w:rFonts w:ascii="Times New Roman" w:hAnsi="Times New Roman" w:cs="Times New Roman"/>
                <w:b/>
                <w:sz w:val="28"/>
                <w:szCs w:val="28"/>
              </w:rPr>
            </w:pPr>
            <w:r w:rsidRPr="00D6209B">
              <w:rPr>
                <w:rFonts w:ascii="Times New Roman" w:hAnsi="Times New Roman" w:cs="Times New Roman"/>
                <w:sz w:val="28"/>
                <w:szCs w:val="28"/>
              </w:rPr>
              <w:t xml:space="preserve">1. Цей Порядок визначає механізм відшкодування витрат митних органів за зберігання товарів, транспортних засобів, зазначених в частині </w:t>
            </w:r>
            <w:r w:rsidRPr="00D6209B">
              <w:rPr>
                <w:rFonts w:ascii="Times New Roman" w:hAnsi="Times New Roman" w:cs="Times New Roman"/>
                <w:b/>
                <w:sz w:val="28"/>
                <w:szCs w:val="28"/>
              </w:rPr>
              <w:t>сьомій</w:t>
            </w:r>
            <w:r w:rsidRPr="00D6209B">
              <w:rPr>
                <w:rFonts w:ascii="Times New Roman" w:hAnsi="Times New Roman" w:cs="Times New Roman"/>
                <w:sz w:val="28"/>
                <w:szCs w:val="28"/>
              </w:rPr>
              <w:t xml:space="preserve"> статті 239 Митного кодексу України, на складах митних органів (далі - витрати).</w:t>
            </w:r>
          </w:p>
        </w:tc>
      </w:tr>
      <w:tr w:rsidR="00A80D83" w14:paraId="67BFE0B5" w14:textId="77777777" w:rsidTr="00200E36">
        <w:tc>
          <w:tcPr>
            <w:tcW w:w="15309" w:type="dxa"/>
            <w:gridSpan w:val="2"/>
          </w:tcPr>
          <w:p w14:paraId="7F3D24F6" w14:textId="68BA2C85" w:rsidR="00A80D83" w:rsidRDefault="00A80D83" w:rsidP="00200E36">
            <w:pPr>
              <w:ind w:firstLine="284"/>
              <w:jc w:val="center"/>
              <w:rPr>
                <w:rFonts w:ascii="Times New Roman" w:hAnsi="Times New Roman" w:cs="Times New Roman"/>
                <w:b/>
                <w:sz w:val="28"/>
                <w:szCs w:val="28"/>
              </w:rPr>
            </w:pPr>
            <w:r w:rsidRPr="00A80D83">
              <w:rPr>
                <w:rFonts w:ascii="Times New Roman" w:hAnsi="Times New Roman" w:cs="Times New Roman"/>
                <w:sz w:val="28"/>
                <w:szCs w:val="28"/>
              </w:rPr>
              <w:t>II. Відшкодування витрат</w:t>
            </w:r>
          </w:p>
        </w:tc>
      </w:tr>
      <w:tr w:rsidR="00A12C30" w14:paraId="6CB59B46" w14:textId="77777777" w:rsidTr="004500A7">
        <w:tc>
          <w:tcPr>
            <w:tcW w:w="7654" w:type="dxa"/>
          </w:tcPr>
          <w:p w14:paraId="00CC13C4" w14:textId="77777777" w:rsidR="00A12C30" w:rsidRPr="00FC48A6" w:rsidRDefault="00A12C30" w:rsidP="00200E36">
            <w:pPr>
              <w:widowControl w:val="0"/>
              <w:ind w:firstLine="284"/>
              <w:jc w:val="both"/>
              <w:rPr>
                <w:rFonts w:ascii="Times New Roman" w:hAnsi="Times New Roman" w:cs="Times New Roman"/>
                <w:sz w:val="28"/>
                <w:szCs w:val="28"/>
              </w:rPr>
            </w:pPr>
            <w:r w:rsidRPr="00FC48A6">
              <w:rPr>
                <w:rFonts w:ascii="Times New Roman" w:hAnsi="Times New Roman" w:cs="Times New Roman"/>
                <w:sz w:val="28"/>
                <w:szCs w:val="28"/>
              </w:rPr>
              <w:t>8. При обрахунку витрат митним органом до розрахункового строку не включаються:</w:t>
            </w:r>
          </w:p>
          <w:p w14:paraId="61159181" w14:textId="77777777" w:rsidR="004500A7" w:rsidRPr="004500A7" w:rsidRDefault="004500A7" w:rsidP="004500A7">
            <w:pPr>
              <w:widowControl w:val="0"/>
              <w:ind w:firstLine="284"/>
              <w:jc w:val="both"/>
              <w:rPr>
                <w:rFonts w:ascii="Times New Roman" w:hAnsi="Times New Roman" w:cs="Times New Roman"/>
                <w:sz w:val="28"/>
                <w:szCs w:val="28"/>
              </w:rPr>
            </w:pPr>
            <w:r w:rsidRPr="004500A7">
              <w:rPr>
                <w:rFonts w:ascii="Times New Roman" w:hAnsi="Times New Roman" w:cs="Times New Roman"/>
                <w:sz w:val="28"/>
                <w:szCs w:val="28"/>
              </w:rPr>
              <w:t>час проведення митним органом в рамках процедури митного контролю та митного оформлення досліджень (аналізів, експертиз).</w:t>
            </w:r>
          </w:p>
          <w:p w14:paraId="137BDE7A" w14:textId="77777777" w:rsidR="004500A7" w:rsidRPr="004500A7" w:rsidRDefault="004500A7" w:rsidP="004500A7">
            <w:pPr>
              <w:widowControl w:val="0"/>
              <w:ind w:firstLine="284"/>
              <w:jc w:val="both"/>
              <w:rPr>
                <w:rFonts w:ascii="Times New Roman" w:hAnsi="Times New Roman" w:cs="Times New Roman"/>
                <w:sz w:val="28"/>
                <w:szCs w:val="28"/>
              </w:rPr>
            </w:pPr>
            <w:bookmarkStart w:id="0" w:name="n40"/>
            <w:bookmarkEnd w:id="0"/>
            <w:r w:rsidRPr="004500A7">
              <w:rPr>
                <w:rFonts w:ascii="Times New Roman" w:hAnsi="Times New Roman" w:cs="Times New Roman"/>
                <w:sz w:val="28"/>
                <w:szCs w:val="28"/>
              </w:rPr>
              <w:t>Проміжок часу, витрачений на проведення досліджень (аналізів, експертиз), підтверджується копіями документів, що засвідчують факт прийняття рішення митним органом про необхідність таких досліджень (аналізів, експертиз) та дату отримання митним органом відповідної інформації;</w:t>
            </w:r>
          </w:p>
          <w:p w14:paraId="2EBF4100" w14:textId="77777777" w:rsidR="00A12C30" w:rsidRPr="00FC48A6" w:rsidRDefault="00A12C30" w:rsidP="00200E36">
            <w:pPr>
              <w:widowControl w:val="0"/>
              <w:ind w:firstLine="284"/>
              <w:jc w:val="both"/>
              <w:rPr>
                <w:rFonts w:ascii="Times New Roman" w:hAnsi="Times New Roman" w:cs="Times New Roman"/>
                <w:sz w:val="28"/>
                <w:szCs w:val="28"/>
              </w:rPr>
            </w:pPr>
            <w:r w:rsidRPr="00FC48A6">
              <w:rPr>
                <w:rFonts w:ascii="Times New Roman" w:hAnsi="Times New Roman" w:cs="Times New Roman"/>
                <w:sz w:val="28"/>
                <w:szCs w:val="28"/>
              </w:rPr>
              <w:t>час затримки митного оформлення, яка сталася з ініціативи митного органу.</w:t>
            </w:r>
          </w:p>
          <w:p w14:paraId="7A2D5801" w14:textId="77777777" w:rsidR="00A12C30" w:rsidRPr="00FC48A6" w:rsidRDefault="00A12C30" w:rsidP="00200E36">
            <w:pPr>
              <w:pStyle w:val="3"/>
              <w:widowControl w:val="0"/>
              <w:spacing w:before="0" w:beforeAutospacing="0" w:after="0" w:afterAutospacing="0"/>
              <w:ind w:firstLine="284"/>
              <w:jc w:val="both"/>
              <w:outlineLvl w:val="2"/>
              <w:rPr>
                <w:rFonts w:eastAsia="Times New Roman"/>
                <w:color w:val="000000" w:themeColor="text1"/>
                <w:sz w:val="28"/>
                <w:szCs w:val="28"/>
                <w:lang w:val="uk-UA"/>
              </w:rPr>
            </w:pPr>
            <w:r w:rsidRPr="00FC48A6">
              <w:rPr>
                <w:b w:val="0"/>
                <w:sz w:val="28"/>
                <w:szCs w:val="28"/>
                <w:lang w:val="uk-UA"/>
              </w:rPr>
              <w:t>Час затримки митного оформлення з ініціативи митного органу встановлюється за результатами перевірки обставин та причин такого затримання та оформлюється доповідною або службовою запискою на керівника митного органу або особу, яка виконує його обов’язки.</w:t>
            </w:r>
          </w:p>
          <w:p w14:paraId="38960CFF" w14:textId="77777777" w:rsidR="00A12C30" w:rsidRPr="00BC1675" w:rsidRDefault="00A12C30" w:rsidP="00200E36">
            <w:pPr>
              <w:pStyle w:val="3"/>
              <w:widowControl w:val="0"/>
              <w:spacing w:before="0" w:beforeAutospacing="0" w:after="0" w:afterAutospacing="0"/>
              <w:ind w:firstLine="284"/>
              <w:jc w:val="both"/>
              <w:outlineLvl w:val="2"/>
              <w:rPr>
                <w:rFonts w:eastAsia="Times New Roman"/>
                <w:i/>
                <w:color w:val="000000" w:themeColor="text1"/>
                <w:sz w:val="28"/>
                <w:szCs w:val="28"/>
                <w:lang w:val="uk-UA"/>
              </w:rPr>
            </w:pPr>
            <w:r w:rsidRPr="00BC1675">
              <w:rPr>
                <w:rFonts w:eastAsia="Times New Roman"/>
                <w:i/>
                <w:color w:val="000000" w:themeColor="text1"/>
                <w:sz w:val="28"/>
                <w:szCs w:val="28"/>
                <w:lang w:val="uk-UA"/>
              </w:rPr>
              <w:lastRenderedPageBreak/>
              <w:t>Абзац відсутній</w:t>
            </w:r>
          </w:p>
          <w:p w14:paraId="23C6CCDF"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1CAE4F78"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662B7ADE"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2D159368"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2FC4C0D1"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2A25E912"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0B6B1489"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25FF79B4"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54ECAF21"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17075C6F"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76FF48D3"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3A99AF41" w14:textId="77777777" w:rsidR="00A12C30" w:rsidRDefault="00A12C30" w:rsidP="00200E36">
            <w:pPr>
              <w:pStyle w:val="3"/>
              <w:widowControl w:val="0"/>
              <w:spacing w:before="0" w:beforeAutospacing="0" w:after="0" w:afterAutospacing="0"/>
              <w:ind w:firstLine="284"/>
              <w:jc w:val="both"/>
              <w:outlineLvl w:val="2"/>
              <w:rPr>
                <w:b w:val="0"/>
                <w:sz w:val="28"/>
                <w:szCs w:val="28"/>
                <w:lang w:val="uk-UA"/>
              </w:rPr>
            </w:pPr>
          </w:p>
          <w:p w14:paraId="0D73C6F7" w14:textId="77777777" w:rsidR="00A12C30" w:rsidRPr="00FC48A6" w:rsidRDefault="00A12C30" w:rsidP="00200E36">
            <w:pPr>
              <w:pStyle w:val="3"/>
              <w:widowControl w:val="0"/>
              <w:spacing w:before="0" w:beforeAutospacing="0" w:after="0" w:afterAutospacing="0"/>
              <w:ind w:firstLine="284"/>
              <w:jc w:val="both"/>
              <w:outlineLvl w:val="2"/>
              <w:rPr>
                <w:b w:val="0"/>
                <w:sz w:val="28"/>
                <w:szCs w:val="28"/>
                <w:lang w:val="uk-UA"/>
              </w:rPr>
            </w:pPr>
            <w:r w:rsidRPr="00FC48A6">
              <w:rPr>
                <w:b w:val="0"/>
                <w:sz w:val="28"/>
                <w:szCs w:val="28"/>
                <w:lang w:val="uk-UA"/>
              </w:rPr>
              <w:t>При цьому при обрахунку витрат до розрахункового строку не включаються:</w:t>
            </w:r>
          </w:p>
          <w:p w14:paraId="01464062" w14:textId="77777777" w:rsidR="004500A7" w:rsidRPr="004500A7" w:rsidRDefault="004500A7" w:rsidP="004500A7">
            <w:pPr>
              <w:ind w:firstLine="284"/>
              <w:jc w:val="both"/>
              <w:rPr>
                <w:rFonts w:ascii="Times New Roman" w:hAnsi="Times New Roman" w:cs="Times New Roman"/>
                <w:sz w:val="28"/>
                <w:szCs w:val="28"/>
              </w:rPr>
            </w:pPr>
            <w:r w:rsidRPr="004500A7">
              <w:rPr>
                <w:rFonts w:ascii="Times New Roman" w:hAnsi="Times New Roman" w:cs="Times New Roman"/>
                <w:sz w:val="28"/>
                <w:szCs w:val="28"/>
              </w:rPr>
              <w:t>час проведення службового розслідування або перевірки;</w:t>
            </w:r>
          </w:p>
          <w:p w14:paraId="7F20AE03" w14:textId="77777777" w:rsidR="004500A7" w:rsidRPr="004500A7" w:rsidRDefault="004500A7" w:rsidP="004500A7">
            <w:pPr>
              <w:ind w:firstLine="284"/>
              <w:jc w:val="both"/>
              <w:rPr>
                <w:rFonts w:ascii="Times New Roman" w:hAnsi="Times New Roman" w:cs="Times New Roman"/>
                <w:sz w:val="28"/>
                <w:szCs w:val="28"/>
              </w:rPr>
            </w:pPr>
            <w:bookmarkStart w:id="1" w:name="n45"/>
            <w:bookmarkEnd w:id="1"/>
            <w:r w:rsidRPr="004500A7">
              <w:rPr>
                <w:rFonts w:ascii="Times New Roman" w:hAnsi="Times New Roman" w:cs="Times New Roman"/>
                <w:sz w:val="28"/>
                <w:szCs w:val="28"/>
              </w:rPr>
              <w:t>строк дії обставин непереборної сили, що підтверджується відповідними документами.</w:t>
            </w:r>
          </w:p>
          <w:p w14:paraId="471C7CF5" w14:textId="65B6BE90" w:rsidR="00A12C30" w:rsidRDefault="00A12C30" w:rsidP="00200E36">
            <w:pPr>
              <w:ind w:firstLine="284"/>
              <w:jc w:val="both"/>
              <w:rPr>
                <w:rFonts w:ascii="Times New Roman" w:hAnsi="Times New Roman" w:cs="Times New Roman"/>
                <w:b/>
                <w:sz w:val="28"/>
                <w:szCs w:val="28"/>
              </w:rPr>
            </w:pPr>
          </w:p>
        </w:tc>
        <w:tc>
          <w:tcPr>
            <w:tcW w:w="7655" w:type="dxa"/>
          </w:tcPr>
          <w:p w14:paraId="744814F5" w14:textId="77777777" w:rsidR="00A12C30" w:rsidRPr="00FC48A6" w:rsidRDefault="00A12C30" w:rsidP="00200E36">
            <w:pPr>
              <w:widowControl w:val="0"/>
              <w:ind w:firstLine="284"/>
              <w:jc w:val="both"/>
              <w:rPr>
                <w:rFonts w:ascii="Times New Roman" w:hAnsi="Times New Roman" w:cs="Times New Roman"/>
                <w:sz w:val="28"/>
                <w:szCs w:val="28"/>
              </w:rPr>
            </w:pPr>
            <w:r w:rsidRPr="00FC48A6">
              <w:rPr>
                <w:rFonts w:ascii="Times New Roman" w:hAnsi="Times New Roman" w:cs="Times New Roman"/>
                <w:sz w:val="28"/>
                <w:szCs w:val="28"/>
              </w:rPr>
              <w:lastRenderedPageBreak/>
              <w:t>8. При обрахунку витрат митним органом до розрахункового строку не включаються:</w:t>
            </w:r>
          </w:p>
          <w:p w14:paraId="6D00E989" w14:textId="77777777" w:rsidR="004500A7" w:rsidRPr="004500A7" w:rsidRDefault="004500A7" w:rsidP="004500A7">
            <w:pPr>
              <w:widowControl w:val="0"/>
              <w:ind w:firstLine="284"/>
              <w:jc w:val="both"/>
              <w:rPr>
                <w:rFonts w:ascii="Times New Roman" w:hAnsi="Times New Roman" w:cs="Times New Roman"/>
                <w:sz w:val="28"/>
                <w:szCs w:val="28"/>
              </w:rPr>
            </w:pPr>
            <w:r w:rsidRPr="004500A7">
              <w:rPr>
                <w:rFonts w:ascii="Times New Roman" w:hAnsi="Times New Roman" w:cs="Times New Roman"/>
                <w:sz w:val="28"/>
                <w:szCs w:val="28"/>
              </w:rPr>
              <w:t>час проведення митним органом в рамках процедури митного контролю та митного оформлення досліджень (аналізів, експертиз).</w:t>
            </w:r>
          </w:p>
          <w:p w14:paraId="570C22B5" w14:textId="77777777" w:rsidR="004500A7" w:rsidRPr="004500A7" w:rsidRDefault="004500A7" w:rsidP="004500A7">
            <w:pPr>
              <w:widowControl w:val="0"/>
              <w:ind w:firstLine="284"/>
              <w:jc w:val="both"/>
              <w:rPr>
                <w:rFonts w:ascii="Times New Roman" w:hAnsi="Times New Roman" w:cs="Times New Roman"/>
                <w:sz w:val="28"/>
                <w:szCs w:val="28"/>
              </w:rPr>
            </w:pPr>
            <w:r w:rsidRPr="004500A7">
              <w:rPr>
                <w:rFonts w:ascii="Times New Roman" w:hAnsi="Times New Roman" w:cs="Times New Roman"/>
                <w:sz w:val="28"/>
                <w:szCs w:val="28"/>
              </w:rPr>
              <w:t>Проміжок часу, витрачений на проведення досліджень (аналізів, експертиз), підтверджується копіями документів, що засвідчують факт прийняття рішення митним органом про необхідність таких досліджень (аналізів, експертиз) та дату отримання митним органом відповідної інформації;</w:t>
            </w:r>
          </w:p>
          <w:p w14:paraId="489F208F" w14:textId="77777777" w:rsidR="00A12C30" w:rsidRPr="00FC48A6" w:rsidRDefault="00A12C30" w:rsidP="00200E36">
            <w:pPr>
              <w:widowControl w:val="0"/>
              <w:ind w:firstLine="284"/>
              <w:jc w:val="both"/>
              <w:rPr>
                <w:rFonts w:ascii="Times New Roman" w:hAnsi="Times New Roman" w:cs="Times New Roman"/>
                <w:sz w:val="28"/>
                <w:szCs w:val="28"/>
              </w:rPr>
            </w:pPr>
            <w:bookmarkStart w:id="2" w:name="_GoBack"/>
            <w:bookmarkEnd w:id="2"/>
            <w:r w:rsidRPr="00FC48A6">
              <w:rPr>
                <w:rFonts w:ascii="Times New Roman" w:hAnsi="Times New Roman" w:cs="Times New Roman"/>
                <w:sz w:val="28"/>
                <w:szCs w:val="28"/>
              </w:rPr>
              <w:t>час затримки митного оформлення, яка сталася з ініціативи митного органу.</w:t>
            </w:r>
          </w:p>
          <w:p w14:paraId="1BB0E1B9" w14:textId="77777777" w:rsidR="00A12C30" w:rsidRDefault="00A12C30" w:rsidP="00200E36">
            <w:pPr>
              <w:widowControl w:val="0"/>
              <w:ind w:firstLine="284"/>
              <w:jc w:val="both"/>
              <w:rPr>
                <w:rFonts w:ascii="Times New Roman" w:hAnsi="Times New Roman" w:cs="Times New Roman"/>
                <w:b/>
                <w:sz w:val="28"/>
                <w:szCs w:val="28"/>
              </w:rPr>
            </w:pPr>
            <w:r w:rsidRPr="00FC48A6">
              <w:rPr>
                <w:rFonts w:ascii="Times New Roman" w:hAnsi="Times New Roman" w:cs="Times New Roman"/>
                <w:sz w:val="28"/>
                <w:szCs w:val="28"/>
              </w:rPr>
              <w:t>Час затримки митного оформлення з ініціативи митного органу встановлюється за результатами перевірки обставин та причин такого затримання та оформлюється доповідною або службовою запискою на керівника митного органу або особу, яка виконує його обов’язки</w:t>
            </w:r>
            <w:r w:rsidRPr="00FC48A6">
              <w:rPr>
                <w:rFonts w:ascii="Times New Roman" w:hAnsi="Times New Roman" w:cs="Times New Roman"/>
                <w:b/>
                <w:sz w:val="28"/>
                <w:szCs w:val="28"/>
              </w:rPr>
              <w:t>;</w:t>
            </w:r>
          </w:p>
          <w:p w14:paraId="6BD02C87" w14:textId="35874451" w:rsidR="00A12C30" w:rsidRPr="004500A7" w:rsidRDefault="00A12C30" w:rsidP="00200E36">
            <w:pPr>
              <w:ind w:firstLine="284"/>
              <w:jc w:val="both"/>
              <w:rPr>
                <w:rFonts w:ascii="Times New Roman" w:hAnsi="Times New Roman" w:cs="Times New Roman"/>
                <w:b/>
                <w:sz w:val="28"/>
                <w:szCs w:val="28"/>
                <w:lang w:val="ru-UA"/>
              </w:rPr>
            </w:pPr>
            <w:r w:rsidRPr="00FC48A6">
              <w:rPr>
                <w:rFonts w:ascii="Times New Roman" w:hAnsi="Times New Roman" w:cs="Times New Roman"/>
                <w:b/>
                <w:sz w:val="28"/>
                <w:szCs w:val="28"/>
              </w:rPr>
              <w:lastRenderedPageBreak/>
              <w:t>час, протягом якого товари, транспортні засоби зберігалися на складі митного органу у зв’язку з рішенням митного органу, прийнятого на виконання владних управлінських функцій, які у подальшому було скасовано та/або визнано у встановленому законодавством порядку протиправним. Розрахунок тривалості такого часу здійснюється на підставі документів, що засвідчують факт прийняття відповідного рішення митним органом та документів, якими таке рішення було скасовано та/або визнано у встановленому зако</w:t>
            </w:r>
            <w:r>
              <w:rPr>
                <w:rFonts w:ascii="Times New Roman" w:hAnsi="Times New Roman" w:cs="Times New Roman"/>
                <w:b/>
                <w:sz w:val="28"/>
                <w:szCs w:val="28"/>
              </w:rPr>
              <w:t xml:space="preserve">нодавством порядку протиправним </w:t>
            </w:r>
            <w:r w:rsidRPr="00FE4B3C">
              <w:rPr>
                <w:rFonts w:ascii="Times New Roman" w:hAnsi="Times New Roman" w:cs="Times New Roman"/>
                <w:b/>
                <w:sz w:val="28"/>
                <w:szCs w:val="28"/>
              </w:rPr>
              <w:t>та оформлюється доповідною або службовою запискою на керівника митного органу або особу, яка виконує його обов’язки</w:t>
            </w:r>
            <w:r w:rsidR="004500A7">
              <w:rPr>
                <w:rFonts w:ascii="Times New Roman" w:hAnsi="Times New Roman" w:cs="Times New Roman"/>
                <w:b/>
                <w:sz w:val="28"/>
                <w:szCs w:val="28"/>
                <w:lang w:val="ru-UA"/>
              </w:rPr>
              <w:t>;</w:t>
            </w:r>
          </w:p>
          <w:p w14:paraId="0E103220" w14:textId="6760C4D2" w:rsidR="00A12C30" w:rsidRPr="004500A7" w:rsidRDefault="004500A7" w:rsidP="00200E36">
            <w:pPr>
              <w:pStyle w:val="3"/>
              <w:widowControl w:val="0"/>
              <w:spacing w:before="0" w:beforeAutospacing="0" w:after="0" w:afterAutospacing="0"/>
              <w:ind w:firstLine="284"/>
              <w:jc w:val="both"/>
              <w:outlineLvl w:val="2"/>
              <w:rPr>
                <w:i/>
                <w:sz w:val="28"/>
                <w:szCs w:val="28"/>
                <w:lang w:val="ru-UA"/>
              </w:rPr>
            </w:pPr>
            <w:r w:rsidRPr="004500A7">
              <w:rPr>
                <w:i/>
                <w:sz w:val="28"/>
                <w:szCs w:val="28"/>
                <w:lang w:val="ru-UA"/>
              </w:rPr>
              <w:t>виключено</w:t>
            </w:r>
          </w:p>
          <w:p w14:paraId="0649C6A4" w14:textId="77777777" w:rsidR="004500A7" w:rsidRDefault="004500A7" w:rsidP="004500A7">
            <w:pPr>
              <w:ind w:firstLine="284"/>
              <w:jc w:val="both"/>
              <w:rPr>
                <w:rFonts w:ascii="Times New Roman" w:hAnsi="Times New Roman" w:cs="Times New Roman"/>
                <w:sz w:val="28"/>
                <w:szCs w:val="28"/>
              </w:rPr>
            </w:pPr>
          </w:p>
          <w:p w14:paraId="78CE9FEF" w14:textId="45F94145" w:rsidR="004500A7" w:rsidRPr="004500A7" w:rsidRDefault="004500A7" w:rsidP="004500A7">
            <w:pPr>
              <w:ind w:firstLine="284"/>
              <w:jc w:val="both"/>
              <w:rPr>
                <w:rFonts w:ascii="Times New Roman" w:hAnsi="Times New Roman" w:cs="Times New Roman"/>
                <w:sz w:val="28"/>
                <w:szCs w:val="28"/>
              </w:rPr>
            </w:pPr>
            <w:r w:rsidRPr="004500A7">
              <w:rPr>
                <w:rFonts w:ascii="Times New Roman" w:hAnsi="Times New Roman" w:cs="Times New Roman"/>
                <w:sz w:val="28"/>
                <w:szCs w:val="28"/>
              </w:rPr>
              <w:t>час проведення службового розслідування або перевірки;</w:t>
            </w:r>
          </w:p>
          <w:p w14:paraId="29DA8BA3" w14:textId="77777777" w:rsidR="004500A7" w:rsidRPr="004500A7" w:rsidRDefault="004500A7" w:rsidP="004500A7">
            <w:pPr>
              <w:ind w:firstLine="284"/>
              <w:jc w:val="both"/>
              <w:rPr>
                <w:rFonts w:ascii="Times New Roman" w:hAnsi="Times New Roman" w:cs="Times New Roman"/>
                <w:sz w:val="28"/>
                <w:szCs w:val="28"/>
              </w:rPr>
            </w:pPr>
            <w:r w:rsidRPr="004500A7">
              <w:rPr>
                <w:rFonts w:ascii="Times New Roman" w:hAnsi="Times New Roman" w:cs="Times New Roman"/>
                <w:sz w:val="28"/>
                <w:szCs w:val="28"/>
              </w:rPr>
              <w:t>строк дії обставин непереборної сили, що підтверджується відповідними документами.</w:t>
            </w:r>
          </w:p>
          <w:p w14:paraId="3B77599C" w14:textId="4FF15820" w:rsidR="00A12C30" w:rsidRDefault="00A12C30" w:rsidP="00200E36">
            <w:pPr>
              <w:widowControl w:val="0"/>
              <w:ind w:firstLine="284"/>
              <w:jc w:val="both"/>
              <w:rPr>
                <w:rFonts w:ascii="Times New Roman" w:hAnsi="Times New Roman" w:cs="Times New Roman"/>
                <w:b/>
                <w:sz w:val="28"/>
                <w:szCs w:val="28"/>
              </w:rPr>
            </w:pPr>
          </w:p>
        </w:tc>
      </w:tr>
      <w:tr w:rsidR="00A80D83" w14:paraId="6616AC9E" w14:textId="77777777" w:rsidTr="00200E36">
        <w:tc>
          <w:tcPr>
            <w:tcW w:w="15309" w:type="dxa"/>
            <w:gridSpan w:val="2"/>
          </w:tcPr>
          <w:p w14:paraId="40A070DD" w14:textId="3D701058" w:rsidR="00A80D83" w:rsidRPr="00A80D83" w:rsidRDefault="00A80D83" w:rsidP="00200E36">
            <w:pPr>
              <w:ind w:firstLine="284"/>
              <w:jc w:val="center"/>
              <w:rPr>
                <w:rFonts w:ascii="Times New Roman" w:hAnsi="Times New Roman" w:cs="Times New Roman"/>
                <w:sz w:val="28"/>
                <w:szCs w:val="28"/>
              </w:rPr>
            </w:pPr>
            <w:r w:rsidRPr="00A80D83">
              <w:rPr>
                <w:rFonts w:ascii="Times New Roman" w:hAnsi="Times New Roman" w:cs="Times New Roman"/>
                <w:sz w:val="28"/>
                <w:szCs w:val="28"/>
              </w:rPr>
              <w:lastRenderedPageBreak/>
              <w:t>ІІІ. Особливості покриття витрат</w:t>
            </w:r>
          </w:p>
        </w:tc>
      </w:tr>
      <w:tr w:rsidR="00A12C30" w:rsidRPr="00D6209B" w14:paraId="6104936B" w14:textId="77777777" w:rsidTr="004500A7">
        <w:tc>
          <w:tcPr>
            <w:tcW w:w="7654" w:type="dxa"/>
          </w:tcPr>
          <w:p w14:paraId="4C083B54" w14:textId="14BF0ABA" w:rsidR="00A12C30" w:rsidRPr="00D6209B" w:rsidRDefault="00A12C30" w:rsidP="00200E36">
            <w:pPr>
              <w:widowControl w:val="0"/>
              <w:ind w:firstLine="284"/>
              <w:jc w:val="both"/>
              <w:rPr>
                <w:rFonts w:ascii="Times New Roman" w:hAnsi="Times New Roman" w:cs="Times New Roman"/>
                <w:sz w:val="28"/>
                <w:szCs w:val="28"/>
              </w:rPr>
            </w:pPr>
            <w:r w:rsidRPr="00D6209B">
              <w:rPr>
                <w:rFonts w:ascii="Times New Roman" w:eastAsia="Times New Roman" w:hAnsi="Times New Roman" w:cs="Times New Roman"/>
                <w:color w:val="000000" w:themeColor="text1"/>
                <w:sz w:val="28"/>
                <w:szCs w:val="28"/>
              </w:rPr>
              <w:t xml:space="preserve">4. Витрати за зберігання товарів, транспортних засобів, що визнані гуманітарною допомогою, на складі організації - отримувача гуманітарної допомоги, якщо таке зберігання вважається зберіганням на складі </w:t>
            </w:r>
            <w:r w:rsidRPr="00CA424E">
              <w:rPr>
                <w:rFonts w:ascii="Times New Roman" w:eastAsia="Times New Roman" w:hAnsi="Times New Roman" w:cs="Times New Roman"/>
                <w:b/>
                <w:color w:val="000000" w:themeColor="text1"/>
                <w:sz w:val="28"/>
                <w:szCs w:val="28"/>
              </w:rPr>
              <w:t xml:space="preserve">органу доходів і зборів </w:t>
            </w:r>
            <w:r w:rsidRPr="00D6209B">
              <w:rPr>
                <w:rFonts w:ascii="Times New Roman" w:eastAsia="Times New Roman" w:hAnsi="Times New Roman" w:cs="Times New Roman"/>
                <w:color w:val="000000" w:themeColor="text1"/>
                <w:sz w:val="28"/>
                <w:szCs w:val="28"/>
              </w:rPr>
              <w:t xml:space="preserve">відповідно до положень частини </w:t>
            </w:r>
            <w:r w:rsidRPr="00D6209B">
              <w:rPr>
                <w:rFonts w:ascii="Times New Roman" w:eastAsia="Times New Roman" w:hAnsi="Times New Roman" w:cs="Times New Roman"/>
                <w:b/>
                <w:color w:val="000000" w:themeColor="text1"/>
                <w:sz w:val="28"/>
                <w:szCs w:val="28"/>
              </w:rPr>
              <w:t>четвертої</w:t>
            </w:r>
            <w:r w:rsidRPr="00D6209B">
              <w:rPr>
                <w:rFonts w:ascii="Times New Roman" w:eastAsia="Times New Roman" w:hAnsi="Times New Roman" w:cs="Times New Roman"/>
                <w:color w:val="000000" w:themeColor="text1"/>
                <w:sz w:val="28"/>
                <w:szCs w:val="28"/>
              </w:rPr>
              <w:t xml:space="preserve"> статті 239 Митного кодексу України, обраховуються пропорційно до калькуляції витрат за період зберігання цих товарів на відповідних складах згідно з договором.</w:t>
            </w:r>
          </w:p>
        </w:tc>
        <w:tc>
          <w:tcPr>
            <w:tcW w:w="7655" w:type="dxa"/>
          </w:tcPr>
          <w:p w14:paraId="082DD301" w14:textId="44D6810B" w:rsidR="00A12C30" w:rsidRPr="00D6209B" w:rsidRDefault="00A12C30" w:rsidP="00B10650">
            <w:pPr>
              <w:widowControl w:val="0"/>
              <w:ind w:firstLine="284"/>
              <w:jc w:val="both"/>
              <w:rPr>
                <w:rFonts w:ascii="Times New Roman" w:hAnsi="Times New Roman" w:cs="Times New Roman"/>
                <w:sz w:val="28"/>
                <w:szCs w:val="28"/>
              </w:rPr>
            </w:pPr>
            <w:r w:rsidRPr="00D6209B">
              <w:rPr>
                <w:rFonts w:ascii="Times New Roman" w:hAnsi="Times New Roman" w:cs="Times New Roman"/>
                <w:sz w:val="28"/>
                <w:szCs w:val="28"/>
              </w:rPr>
              <w:t xml:space="preserve">4. Витрати за зберігання товарів, транспортних засобів, що визнані гуманітарною допомогою, на складі організації - отримувача гуманітарної допомоги, якщо таке зберігання вважається зберіганням на складі </w:t>
            </w:r>
            <w:r w:rsidRPr="00CA424E">
              <w:rPr>
                <w:rFonts w:ascii="Times New Roman" w:hAnsi="Times New Roman" w:cs="Times New Roman"/>
                <w:b/>
                <w:sz w:val="28"/>
                <w:szCs w:val="28"/>
              </w:rPr>
              <w:t>митного органу</w:t>
            </w:r>
            <w:r w:rsidRPr="00D6209B">
              <w:rPr>
                <w:rFonts w:ascii="Times New Roman" w:hAnsi="Times New Roman" w:cs="Times New Roman"/>
                <w:sz w:val="28"/>
                <w:szCs w:val="28"/>
              </w:rPr>
              <w:t xml:space="preserve"> відповідно до положень частини </w:t>
            </w:r>
            <w:r w:rsidRPr="00D6209B">
              <w:rPr>
                <w:rFonts w:ascii="Times New Roman" w:hAnsi="Times New Roman" w:cs="Times New Roman"/>
                <w:b/>
                <w:sz w:val="28"/>
                <w:szCs w:val="28"/>
              </w:rPr>
              <w:t>п’ятої</w:t>
            </w:r>
            <w:r w:rsidRPr="00D6209B">
              <w:rPr>
                <w:rFonts w:ascii="Times New Roman" w:hAnsi="Times New Roman" w:cs="Times New Roman"/>
                <w:sz w:val="28"/>
                <w:szCs w:val="28"/>
              </w:rPr>
              <w:t xml:space="preserve"> статті 239 Митного кодексу України, обраховуються пропорційно до калькуляції витрат за період зберігання цих товарів на відповідних складах згідно з договором.</w:t>
            </w:r>
          </w:p>
        </w:tc>
      </w:tr>
      <w:tr w:rsidR="00A12C30" w14:paraId="11753A61" w14:textId="77777777" w:rsidTr="004500A7">
        <w:tc>
          <w:tcPr>
            <w:tcW w:w="7654" w:type="dxa"/>
          </w:tcPr>
          <w:p w14:paraId="6D9C944D" w14:textId="3E97D21B" w:rsidR="00A12C30" w:rsidRPr="00145431" w:rsidRDefault="00A12C30" w:rsidP="00200E36">
            <w:pPr>
              <w:widowControl w:val="0"/>
              <w:ind w:firstLine="284"/>
              <w:jc w:val="both"/>
              <w:rPr>
                <w:rFonts w:ascii="Times New Roman" w:eastAsia="Times New Roman" w:hAnsi="Times New Roman" w:cs="Times New Roman"/>
                <w:b/>
                <w:i/>
                <w:color w:val="000000" w:themeColor="text1"/>
                <w:sz w:val="28"/>
                <w:szCs w:val="28"/>
              </w:rPr>
            </w:pPr>
            <w:r w:rsidRPr="00145431">
              <w:rPr>
                <w:rFonts w:ascii="Times New Roman" w:eastAsia="Times New Roman" w:hAnsi="Times New Roman" w:cs="Times New Roman"/>
                <w:b/>
                <w:i/>
                <w:color w:val="000000" w:themeColor="text1"/>
                <w:sz w:val="28"/>
                <w:szCs w:val="28"/>
              </w:rPr>
              <w:t>Пункт відсутній</w:t>
            </w:r>
          </w:p>
        </w:tc>
        <w:tc>
          <w:tcPr>
            <w:tcW w:w="7655" w:type="dxa"/>
          </w:tcPr>
          <w:p w14:paraId="576F3BD7" w14:textId="03DA5F14" w:rsidR="00A12C30" w:rsidRPr="00D6209B" w:rsidRDefault="00A12C30" w:rsidP="00200E36">
            <w:pPr>
              <w:widowControl w:val="0"/>
              <w:ind w:firstLine="284"/>
              <w:jc w:val="both"/>
              <w:rPr>
                <w:rFonts w:ascii="Times New Roman" w:hAnsi="Times New Roman" w:cs="Times New Roman"/>
                <w:sz w:val="28"/>
                <w:szCs w:val="28"/>
              </w:rPr>
            </w:pPr>
            <w:r w:rsidRPr="00D6209B">
              <w:rPr>
                <w:rFonts w:ascii="Times New Roman" w:hAnsi="Times New Roman" w:cs="Times New Roman"/>
                <w:b/>
                <w:sz w:val="28"/>
                <w:szCs w:val="28"/>
              </w:rPr>
              <w:t xml:space="preserve">5. Розрахунковий строк зберігання для обчислення витрат у випадку зберігання товарів, транспортних засобів, які відповідно до положень Митного кодексу </w:t>
            </w:r>
            <w:r w:rsidRPr="00D6209B">
              <w:rPr>
                <w:rFonts w:ascii="Times New Roman" w:hAnsi="Times New Roman" w:cs="Times New Roman"/>
                <w:b/>
                <w:sz w:val="28"/>
                <w:szCs w:val="28"/>
              </w:rPr>
              <w:lastRenderedPageBreak/>
              <w:t>України  набули статусу таких, що зберігаються на складі митного органу, обраховується починаючи з одинадцятого дня з дня закінчення граничного строку їх перебування в зоні митного контролю під митним контролем, визначеного Митним кодексом України, і закінчується датою видачі товарів та/або транспортних засобів власнику або вповноваженій ним особі.</w:t>
            </w:r>
          </w:p>
          <w:p w14:paraId="283B994F" w14:textId="58F5BB57" w:rsidR="00A12C30" w:rsidRPr="00D6209B" w:rsidRDefault="00A12C30" w:rsidP="00200E36">
            <w:pPr>
              <w:widowControl w:val="0"/>
              <w:ind w:firstLine="284"/>
              <w:jc w:val="both"/>
              <w:rPr>
                <w:rFonts w:ascii="Times New Roman" w:hAnsi="Times New Roman" w:cs="Times New Roman"/>
                <w:sz w:val="28"/>
                <w:szCs w:val="28"/>
              </w:rPr>
            </w:pPr>
          </w:p>
        </w:tc>
      </w:tr>
      <w:tr w:rsidR="00A12C30" w14:paraId="4F1BACD7" w14:textId="77777777" w:rsidTr="004500A7">
        <w:tc>
          <w:tcPr>
            <w:tcW w:w="7654" w:type="dxa"/>
          </w:tcPr>
          <w:p w14:paraId="15C5253A" w14:textId="2507608F" w:rsidR="00A12C30" w:rsidRPr="00145431" w:rsidRDefault="00A12C30" w:rsidP="00200E36">
            <w:pPr>
              <w:widowControl w:val="0"/>
              <w:ind w:firstLine="284"/>
              <w:jc w:val="both"/>
              <w:rPr>
                <w:rFonts w:ascii="Times New Roman" w:eastAsia="Times New Roman" w:hAnsi="Times New Roman" w:cs="Times New Roman"/>
                <w:b/>
                <w:i/>
                <w:color w:val="000000" w:themeColor="text1"/>
                <w:sz w:val="28"/>
                <w:szCs w:val="28"/>
              </w:rPr>
            </w:pPr>
            <w:r w:rsidRPr="00145431">
              <w:rPr>
                <w:rFonts w:ascii="Times New Roman" w:eastAsia="Times New Roman" w:hAnsi="Times New Roman" w:cs="Times New Roman"/>
                <w:b/>
                <w:i/>
                <w:color w:val="000000" w:themeColor="text1"/>
                <w:sz w:val="28"/>
                <w:szCs w:val="28"/>
              </w:rPr>
              <w:lastRenderedPageBreak/>
              <w:t>Пункт відсутній</w:t>
            </w:r>
          </w:p>
        </w:tc>
        <w:tc>
          <w:tcPr>
            <w:tcW w:w="7655" w:type="dxa"/>
          </w:tcPr>
          <w:p w14:paraId="7B53EA76" w14:textId="77777777" w:rsidR="00A12C30" w:rsidRDefault="00A12C30" w:rsidP="00A12C30">
            <w:pPr>
              <w:widowControl w:val="0"/>
              <w:ind w:right="-107" w:firstLine="284"/>
              <w:jc w:val="both"/>
              <w:rPr>
                <w:rFonts w:ascii="Times New Roman" w:hAnsi="Times New Roman" w:cs="Times New Roman"/>
                <w:b/>
                <w:sz w:val="28"/>
                <w:szCs w:val="28"/>
              </w:rPr>
            </w:pPr>
            <w:r>
              <w:rPr>
                <w:rFonts w:ascii="Times New Roman" w:hAnsi="Times New Roman" w:cs="Times New Roman"/>
                <w:b/>
                <w:sz w:val="28"/>
                <w:szCs w:val="28"/>
              </w:rPr>
              <w:t xml:space="preserve">6. Відшкодування витрат за зберігання, що здійснюється з суми коштів, одержаних від реалізації товарів відповідно до частини першої статті 244 Митного кодексу України, обраховується у встановлений цим Порядком спосіб за строк зберігання товарів, транспортних засобів на складі митного органу, </w:t>
            </w:r>
            <w:r w:rsidRPr="00A40D26">
              <w:rPr>
                <w:rFonts w:ascii="Times New Roman" w:hAnsi="Times New Roman" w:cs="Times New Roman"/>
                <w:b/>
                <w:sz w:val="28"/>
                <w:szCs w:val="28"/>
              </w:rPr>
              <w:t xml:space="preserve">який визначений </w:t>
            </w:r>
            <w:r>
              <w:rPr>
                <w:rFonts w:ascii="Times New Roman" w:hAnsi="Times New Roman" w:cs="Times New Roman"/>
                <w:b/>
                <w:sz w:val="28"/>
                <w:szCs w:val="28"/>
              </w:rPr>
              <w:t>статтею</w:t>
            </w:r>
            <w:r w:rsidRPr="00A40D26">
              <w:rPr>
                <w:rFonts w:ascii="Times New Roman" w:hAnsi="Times New Roman" w:cs="Times New Roman"/>
                <w:b/>
                <w:sz w:val="28"/>
                <w:szCs w:val="28"/>
              </w:rPr>
              <w:t xml:space="preserve"> 240 Митного кодексу України.</w:t>
            </w:r>
          </w:p>
          <w:p w14:paraId="5E4318CF" w14:textId="27064EAF" w:rsidR="00A12C30" w:rsidRPr="00D6209B" w:rsidRDefault="00A12C30" w:rsidP="00A12C30">
            <w:pPr>
              <w:widowControl w:val="0"/>
              <w:ind w:right="-107" w:firstLine="284"/>
              <w:jc w:val="both"/>
              <w:rPr>
                <w:rFonts w:ascii="Times New Roman" w:hAnsi="Times New Roman" w:cs="Times New Roman"/>
                <w:sz w:val="28"/>
                <w:szCs w:val="28"/>
              </w:rPr>
            </w:pPr>
          </w:p>
        </w:tc>
      </w:tr>
    </w:tbl>
    <w:p w14:paraId="7D62F1B2" w14:textId="3EDA3027" w:rsidR="00A80D83" w:rsidRDefault="00A80D83" w:rsidP="00200E36">
      <w:pPr>
        <w:spacing w:after="0" w:line="240" w:lineRule="auto"/>
        <w:jc w:val="center"/>
        <w:rPr>
          <w:rFonts w:ascii="Times New Roman" w:hAnsi="Times New Roman" w:cs="Times New Roman"/>
          <w:b/>
          <w:sz w:val="28"/>
          <w:szCs w:val="28"/>
        </w:rPr>
      </w:pPr>
    </w:p>
    <w:p w14:paraId="651060A4" w14:textId="77777777" w:rsidR="00200E36" w:rsidRPr="00FC48A6" w:rsidRDefault="00200E36" w:rsidP="00200E36">
      <w:pPr>
        <w:spacing w:after="0" w:line="240" w:lineRule="auto"/>
        <w:jc w:val="center"/>
        <w:rPr>
          <w:rFonts w:ascii="Times New Roman" w:hAnsi="Times New Roman" w:cs="Times New Roman"/>
          <w:b/>
          <w:sz w:val="28"/>
          <w:szCs w:val="28"/>
        </w:rPr>
      </w:pPr>
    </w:p>
    <w:tbl>
      <w:tblPr>
        <w:tblStyle w:val="a3"/>
        <w:tblW w:w="1530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7457"/>
      </w:tblGrid>
      <w:tr w:rsidR="002C11AF" w:rsidRPr="00FC48A6" w14:paraId="318A9561" w14:textId="77777777" w:rsidTr="0011063C">
        <w:tc>
          <w:tcPr>
            <w:tcW w:w="7852" w:type="dxa"/>
            <w:vAlign w:val="bottom"/>
          </w:tcPr>
          <w:p w14:paraId="0E181C48" w14:textId="50580138" w:rsidR="001C4867" w:rsidRPr="00A12C30" w:rsidRDefault="00A12C30" w:rsidP="001C4867">
            <w:pPr>
              <w:tabs>
                <w:tab w:val="left" w:pos="2055"/>
              </w:tabs>
              <w:rPr>
                <w:rFonts w:ascii="Times New Roman" w:hAnsi="Times New Roman" w:cs="Times New Roman"/>
                <w:b/>
                <w:bCs/>
                <w:sz w:val="28"/>
                <w:szCs w:val="28"/>
              </w:rPr>
            </w:pPr>
            <w:r>
              <w:rPr>
                <w:rFonts w:ascii="Times New Roman" w:hAnsi="Times New Roman" w:cs="Times New Roman"/>
                <w:b/>
                <w:bCs/>
                <w:sz w:val="28"/>
                <w:szCs w:val="28"/>
              </w:rPr>
              <w:t>Міністр фінансів України</w:t>
            </w:r>
          </w:p>
        </w:tc>
        <w:tc>
          <w:tcPr>
            <w:tcW w:w="7457" w:type="dxa"/>
            <w:vAlign w:val="bottom"/>
          </w:tcPr>
          <w:p w14:paraId="4E01AE5A" w14:textId="397CD146" w:rsidR="002C11AF" w:rsidRPr="001C4867" w:rsidRDefault="00A12C30" w:rsidP="00D6209B">
            <w:pPr>
              <w:jc w:val="right"/>
              <w:rPr>
                <w:rFonts w:ascii="Times New Roman" w:hAnsi="Times New Roman" w:cs="Times New Roman"/>
                <w:b/>
                <w:bCs/>
                <w:sz w:val="28"/>
                <w:szCs w:val="28"/>
              </w:rPr>
            </w:pPr>
            <w:r>
              <w:rPr>
                <w:rFonts w:ascii="Times New Roman" w:hAnsi="Times New Roman" w:cs="Times New Roman"/>
                <w:b/>
                <w:bCs/>
                <w:sz w:val="28"/>
                <w:szCs w:val="28"/>
              </w:rPr>
              <w:t>Сергій МАРЧЕНКО</w:t>
            </w:r>
          </w:p>
        </w:tc>
      </w:tr>
    </w:tbl>
    <w:p w14:paraId="46BAB244" w14:textId="2C6EA0CC" w:rsidR="00813599" w:rsidRPr="00FC48A6" w:rsidRDefault="00813599" w:rsidP="008E730B">
      <w:pPr>
        <w:spacing w:after="0" w:line="240" w:lineRule="auto"/>
        <w:jc w:val="both"/>
        <w:rPr>
          <w:rFonts w:ascii="Times New Roman" w:hAnsi="Times New Roman" w:cs="Times New Roman"/>
          <w:b/>
          <w:bCs/>
          <w:sz w:val="28"/>
          <w:szCs w:val="28"/>
        </w:rPr>
      </w:pPr>
    </w:p>
    <w:sectPr w:rsidR="00813599" w:rsidRPr="00FC48A6" w:rsidSect="00200E36">
      <w:headerReference w:type="default" r:id="rId7"/>
      <w:pgSz w:w="16838" w:h="11906" w:orient="landscape" w:code="9"/>
      <w:pgMar w:top="286" w:right="567" w:bottom="993" w:left="567" w:header="426"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19652" w14:textId="77777777" w:rsidR="0008160C" w:rsidRDefault="0008160C" w:rsidP="00F84071">
      <w:pPr>
        <w:spacing w:after="0" w:line="240" w:lineRule="auto"/>
      </w:pPr>
      <w:r>
        <w:separator/>
      </w:r>
    </w:p>
  </w:endnote>
  <w:endnote w:type="continuationSeparator" w:id="0">
    <w:p w14:paraId="506B350D" w14:textId="77777777" w:rsidR="0008160C" w:rsidRDefault="0008160C" w:rsidP="00F8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0605F" w14:textId="77777777" w:rsidR="0008160C" w:rsidRDefault="0008160C" w:rsidP="00F84071">
      <w:pPr>
        <w:spacing w:after="0" w:line="240" w:lineRule="auto"/>
      </w:pPr>
      <w:r>
        <w:separator/>
      </w:r>
    </w:p>
  </w:footnote>
  <w:footnote w:type="continuationSeparator" w:id="0">
    <w:p w14:paraId="5C284D25" w14:textId="77777777" w:rsidR="0008160C" w:rsidRDefault="0008160C" w:rsidP="00F8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62979602"/>
      <w:docPartObj>
        <w:docPartGallery w:val="Page Numbers (Top of Page)"/>
        <w:docPartUnique/>
      </w:docPartObj>
    </w:sdtPr>
    <w:sdtEndPr>
      <w:rPr>
        <w:sz w:val="24"/>
        <w:szCs w:val="24"/>
      </w:rPr>
    </w:sdtEndPr>
    <w:sdtContent>
      <w:p w14:paraId="17CF0E86" w14:textId="44231626" w:rsidR="00F84071" w:rsidRPr="00D870CF" w:rsidRDefault="00F84071" w:rsidP="00F84071">
        <w:pPr>
          <w:pStyle w:val="a4"/>
          <w:tabs>
            <w:tab w:val="left" w:pos="7422"/>
            <w:tab w:val="center" w:pos="7569"/>
          </w:tabs>
          <w:jc w:val="center"/>
          <w:rPr>
            <w:rFonts w:ascii="Times New Roman" w:hAnsi="Times New Roman" w:cs="Times New Roman"/>
            <w:sz w:val="24"/>
            <w:szCs w:val="24"/>
          </w:rPr>
        </w:pPr>
        <w:r w:rsidRPr="00D870CF">
          <w:rPr>
            <w:rFonts w:ascii="Times New Roman" w:hAnsi="Times New Roman" w:cs="Times New Roman"/>
            <w:sz w:val="24"/>
            <w:szCs w:val="24"/>
          </w:rPr>
          <w:fldChar w:fldCharType="begin"/>
        </w:r>
        <w:r w:rsidRPr="00D870CF">
          <w:rPr>
            <w:rFonts w:ascii="Times New Roman" w:hAnsi="Times New Roman" w:cs="Times New Roman"/>
            <w:sz w:val="24"/>
            <w:szCs w:val="24"/>
          </w:rPr>
          <w:instrText>PAGE   \* MERGEFORMAT</w:instrText>
        </w:r>
        <w:r w:rsidRPr="00D870CF">
          <w:rPr>
            <w:rFonts w:ascii="Times New Roman" w:hAnsi="Times New Roman" w:cs="Times New Roman"/>
            <w:sz w:val="24"/>
            <w:szCs w:val="24"/>
          </w:rPr>
          <w:fldChar w:fldCharType="separate"/>
        </w:r>
        <w:r w:rsidR="006777BB" w:rsidRPr="006777BB">
          <w:rPr>
            <w:rFonts w:ascii="Times New Roman" w:hAnsi="Times New Roman" w:cs="Times New Roman"/>
            <w:noProof/>
            <w:sz w:val="24"/>
            <w:szCs w:val="24"/>
            <w:lang w:val="ru-RU"/>
          </w:rPr>
          <w:t>3</w:t>
        </w:r>
        <w:r w:rsidRPr="00D870CF">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C6"/>
    <w:rsid w:val="00005229"/>
    <w:rsid w:val="00011093"/>
    <w:rsid w:val="000164F4"/>
    <w:rsid w:val="00064476"/>
    <w:rsid w:val="0008160C"/>
    <w:rsid w:val="0009626E"/>
    <w:rsid w:val="0009771F"/>
    <w:rsid w:val="000A0D01"/>
    <w:rsid w:val="000B48EF"/>
    <w:rsid w:val="000C691F"/>
    <w:rsid w:val="000D0CA7"/>
    <w:rsid w:val="000D48D9"/>
    <w:rsid w:val="000E2D5A"/>
    <w:rsid w:val="000E6F32"/>
    <w:rsid w:val="000F2E09"/>
    <w:rsid w:val="0011063C"/>
    <w:rsid w:val="00145431"/>
    <w:rsid w:val="0016728D"/>
    <w:rsid w:val="001761B4"/>
    <w:rsid w:val="001A2345"/>
    <w:rsid w:val="001B424D"/>
    <w:rsid w:val="001B5531"/>
    <w:rsid w:val="001C4867"/>
    <w:rsid w:val="001D05DD"/>
    <w:rsid w:val="001E055F"/>
    <w:rsid w:val="001F061D"/>
    <w:rsid w:val="001F605A"/>
    <w:rsid w:val="00200E36"/>
    <w:rsid w:val="002303ED"/>
    <w:rsid w:val="002449BD"/>
    <w:rsid w:val="00272AC3"/>
    <w:rsid w:val="00276B8D"/>
    <w:rsid w:val="00294A85"/>
    <w:rsid w:val="002A56BB"/>
    <w:rsid w:val="002B742E"/>
    <w:rsid w:val="002C11AF"/>
    <w:rsid w:val="002C634A"/>
    <w:rsid w:val="002D24FE"/>
    <w:rsid w:val="002F17A3"/>
    <w:rsid w:val="00370D41"/>
    <w:rsid w:val="0039249F"/>
    <w:rsid w:val="003A0B66"/>
    <w:rsid w:val="003A2EC9"/>
    <w:rsid w:val="003C0A2C"/>
    <w:rsid w:val="003C1831"/>
    <w:rsid w:val="003D529F"/>
    <w:rsid w:val="003E3F27"/>
    <w:rsid w:val="003E6D1F"/>
    <w:rsid w:val="003F4E59"/>
    <w:rsid w:val="004126F6"/>
    <w:rsid w:val="0041653D"/>
    <w:rsid w:val="004361FC"/>
    <w:rsid w:val="00440694"/>
    <w:rsid w:val="004470DE"/>
    <w:rsid w:val="004500A7"/>
    <w:rsid w:val="00450C18"/>
    <w:rsid w:val="00466AE9"/>
    <w:rsid w:val="004710B1"/>
    <w:rsid w:val="00493E01"/>
    <w:rsid w:val="00502698"/>
    <w:rsid w:val="005326AE"/>
    <w:rsid w:val="00534F05"/>
    <w:rsid w:val="00543CBC"/>
    <w:rsid w:val="005440EF"/>
    <w:rsid w:val="00581893"/>
    <w:rsid w:val="00586501"/>
    <w:rsid w:val="005F1A61"/>
    <w:rsid w:val="005F3A40"/>
    <w:rsid w:val="005F7410"/>
    <w:rsid w:val="0066234A"/>
    <w:rsid w:val="00662613"/>
    <w:rsid w:val="006777BB"/>
    <w:rsid w:val="006900A2"/>
    <w:rsid w:val="006A39A1"/>
    <w:rsid w:val="006A57E7"/>
    <w:rsid w:val="006A6F3F"/>
    <w:rsid w:val="006B4773"/>
    <w:rsid w:val="006C7D41"/>
    <w:rsid w:val="006D700C"/>
    <w:rsid w:val="00734069"/>
    <w:rsid w:val="0078091E"/>
    <w:rsid w:val="00790824"/>
    <w:rsid w:val="007A28A8"/>
    <w:rsid w:val="007A5C37"/>
    <w:rsid w:val="007B56DC"/>
    <w:rsid w:val="007E650A"/>
    <w:rsid w:val="007F1833"/>
    <w:rsid w:val="00813599"/>
    <w:rsid w:val="008140CF"/>
    <w:rsid w:val="00814464"/>
    <w:rsid w:val="00822C0C"/>
    <w:rsid w:val="0083458A"/>
    <w:rsid w:val="00883FD1"/>
    <w:rsid w:val="008A5CA1"/>
    <w:rsid w:val="008C5DBE"/>
    <w:rsid w:val="008C711B"/>
    <w:rsid w:val="008E730B"/>
    <w:rsid w:val="008F228A"/>
    <w:rsid w:val="008F22ED"/>
    <w:rsid w:val="00927266"/>
    <w:rsid w:val="0093120E"/>
    <w:rsid w:val="00943005"/>
    <w:rsid w:val="009458EE"/>
    <w:rsid w:val="009763B2"/>
    <w:rsid w:val="009A66D9"/>
    <w:rsid w:val="009E15ED"/>
    <w:rsid w:val="009E49DA"/>
    <w:rsid w:val="00A12C30"/>
    <w:rsid w:val="00A13C59"/>
    <w:rsid w:val="00A2225A"/>
    <w:rsid w:val="00A237A9"/>
    <w:rsid w:val="00A40D26"/>
    <w:rsid w:val="00A428DD"/>
    <w:rsid w:val="00A741DE"/>
    <w:rsid w:val="00A80D83"/>
    <w:rsid w:val="00AB55B3"/>
    <w:rsid w:val="00AC5601"/>
    <w:rsid w:val="00AD449D"/>
    <w:rsid w:val="00AE7153"/>
    <w:rsid w:val="00AF4BA7"/>
    <w:rsid w:val="00B10650"/>
    <w:rsid w:val="00B24865"/>
    <w:rsid w:val="00B3751A"/>
    <w:rsid w:val="00B37F73"/>
    <w:rsid w:val="00B42FEF"/>
    <w:rsid w:val="00B56135"/>
    <w:rsid w:val="00B77B5C"/>
    <w:rsid w:val="00B954FA"/>
    <w:rsid w:val="00BA306D"/>
    <w:rsid w:val="00BC1675"/>
    <w:rsid w:val="00BE0017"/>
    <w:rsid w:val="00BE4F13"/>
    <w:rsid w:val="00C03D56"/>
    <w:rsid w:val="00C56C3E"/>
    <w:rsid w:val="00C60A1C"/>
    <w:rsid w:val="00C6624F"/>
    <w:rsid w:val="00C82DB3"/>
    <w:rsid w:val="00CA424E"/>
    <w:rsid w:val="00CE1D77"/>
    <w:rsid w:val="00D02462"/>
    <w:rsid w:val="00D11794"/>
    <w:rsid w:val="00D1627A"/>
    <w:rsid w:val="00D166F5"/>
    <w:rsid w:val="00D25B8C"/>
    <w:rsid w:val="00D308FC"/>
    <w:rsid w:val="00D32E49"/>
    <w:rsid w:val="00D42E8B"/>
    <w:rsid w:val="00D45944"/>
    <w:rsid w:val="00D6209B"/>
    <w:rsid w:val="00D733F2"/>
    <w:rsid w:val="00D870CF"/>
    <w:rsid w:val="00DB68A2"/>
    <w:rsid w:val="00DC526D"/>
    <w:rsid w:val="00DD2211"/>
    <w:rsid w:val="00DF48B6"/>
    <w:rsid w:val="00E02AEE"/>
    <w:rsid w:val="00E57BB7"/>
    <w:rsid w:val="00E64DC6"/>
    <w:rsid w:val="00E725A1"/>
    <w:rsid w:val="00EC5579"/>
    <w:rsid w:val="00EC5BFB"/>
    <w:rsid w:val="00ED1C13"/>
    <w:rsid w:val="00ED26B2"/>
    <w:rsid w:val="00ED6A4F"/>
    <w:rsid w:val="00F17B11"/>
    <w:rsid w:val="00F303FA"/>
    <w:rsid w:val="00F30FA9"/>
    <w:rsid w:val="00F45565"/>
    <w:rsid w:val="00F46CC9"/>
    <w:rsid w:val="00F64F4A"/>
    <w:rsid w:val="00F77C47"/>
    <w:rsid w:val="00F84071"/>
    <w:rsid w:val="00FB774A"/>
    <w:rsid w:val="00FC1706"/>
    <w:rsid w:val="00FC48A6"/>
    <w:rsid w:val="00FD5C34"/>
    <w:rsid w:val="00FE09F8"/>
    <w:rsid w:val="00FE4B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3C5C1"/>
  <w15:docId w15:val="{8F7710FB-3BEF-49F3-BEC0-A9DC39BE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F1833"/>
    <w:pPr>
      <w:spacing w:before="100" w:beforeAutospacing="1" w:after="100" w:afterAutospacing="1" w:line="240" w:lineRule="auto"/>
      <w:outlineLvl w:val="2"/>
    </w:pPr>
    <w:rPr>
      <w:rFonts w:ascii="Times New Roman" w:eastAsiaTheme="minorEastAsia" w:hAnsi="Times New Roman" w:cs="Times New Roman"/>
      <w:b/>
      <w:bCs/>
      <w:sz w:val="27"/>
      <w:szCs w:val="27"/>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4071"/>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84071"/>
  </w:style>
  <w:style w:type="paragraph" w:styleId="a6">
    <w:name w:val="footer"/>
    <w:basedOn w:val="a"/>
    <w:link w:val="a7"/>
    <w:uiPriority w:val="99"/>
    <w:unhideWhenUsed/>
    <w:rsid w:val="00F84071"/>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84071"/>
  </w:style>
  <w:style w:type="character" w:customStyle="1" w:styleId="30">
    <w:name w:val="Заголовок 3 Знак"/>
    <w:basedOn w:val="a0"/>
    <w:link w:val="3"/>
    <w:uiPriority w:val="9"/>
    <w:rsid w:val="007F1833"/>
    <w:rPr>
      <w:rFonts w:ascii="Times New Roman" w:eastAsiaTheme="minorEastAsia" w:hAnsi="Times New Roman" w:cs="Times New Roman"/>
      <w:b/>
      <w:bCs/>
      <w:sz w:val="27"/>
      <w:szCs w:val="27"/>
      <w:lang w:val="ru-RU" w:eastAsia="ru-RU"/>
    </w:rPr>
  </w:style>
  <w:style w:type="paragraph" w:styleId="a8">
    <w:name w:val="Balloon Text"/>
    <w:basedOn w:val="a"/>
    <w:link w:val="a9"/>
    <w:uiPriority w:val="99"/>
    <w:semiHidden/>
    <w:unhideWhenUsed/>
    <w:rsid w:val="00EC557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C5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762899">
      <w:bodyDiv w:val="1"/>
      <w:marLeft w:val="0"/>
      <w:marRight w:val="0"/>
      <w:marTop w:val="0"/>
      <w:marBottom w:val="0"/>
      <w:divBdr>
        <w:top w:val="none" w:sz="0" w:space="0" w:color="auto"/>
        <w:left w:val="none" w:sz="0" w:space="0" w:color="auto"/>
        <w:bottom w:val="none" w:sz="0" w:space="0" w:color="auto"/>
        <w:right w:val="none" w:sz="0" w:space="0" w:color="auto"/>
      </w:divBdr>
    </w:div>
    <w:div w:id="1235507470">
      <w:bodyDiv w:val="1"/>
      <w:marLeft w:val="0"/>
      <w:marRight w:val="0"/>
      <w:marTop w:val="0"/>
      <w:marBottom w:val="0"/>
      <w:divBdr>
        <w:top w:val="none" w:sz="0" w:space="0" w:color="auto"/>
        <w:left w:val="none" w:sz="0" w:space="0" w:color="auto"/>
        <w:bottom w:val="none" w:sz="0" w:space="0" w:color="auto"/>
        <w:right w:val="none" w:sz="0" w:space="0" w:color="auto"/>
      </w:divBdr>
    </w:div>
    <w:div w:id="19234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9355-4CEC-45E4-A5E4-FDF359F7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3392</Words>
  <Characters>1934</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БОНДАРЕНКО ВАСИЛЬ АНАТОЛІЙОВИЧ</dc:creator>
  <cp:lastModifiedBy>Микитюк Ілона Віталіївна</cp:lastModifiedBy>
  <cp:revision>56</cp:revision>
  <cp:lastPrinted>2021-06-18T09:29:00Z</cp:lastPrinted>
  <dcterms:created xsi:type="dcterms:W3CDTF">2020-07-23T11:40:00Z</dcterms:created>
  <dcterms:modified xsi:type="dcterms:W3CDTF">2021-06-18T10:52:00Z</dcterms:modified>
</cp:coreProperties>
</file>