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exact" w:line="270" w:after="181" w:beforeAutospacing="0" w:afterAutospacing="0"/>
        <w:ind w:left="8580"/>
        <w:rPr>
          <w:b w:val="1"/>
          <w:color w:val="000000"/>
          <w:sz w:val="27"/>
          <w:szCs w:val="27"/>
          <w:lang w:val="uk-UA" w:eastAsia="en-US"/>
        </w:rPr>
      </w:pPr>
      <w:r>
        <w:rPr>
          <w:b w:val="1"/>
          <w:color w:val="000000"/>
          <w:sz w:val="27"/>
          <w:szCs w:val="27"/>
          <w:shd w:val="clear" w:color="auto" w:fill="FFFFFF"/>
          <w:lang w:val="uk-UA" w:eastAsia="en-US"/>
        </w:rPr>
        <w:t>Додаток 2</w:t>
      </w:r>
    </w:p>
    <w:p>
      <w:pPr>
        <w:spacing w:lineRule="exact" w:line="322" w:beforeAutospacing="0" w:afterAutospacing="0"/>
        <w:ind w:left="4620"/>
        <w:rPr>
          <w:color w:val="000000"/>
          <w:sz w:val="27"/>
          <w:szCs w:val="27"/>
          <w:lang w:val="uk-UA" w:eastAsia="en-US"/>
        </w:rPr>
      </w:pPr>
      <w:r>
        <w:rPr>
          <w:color w:val="000000"/>
          <w:sz w:val="27"/>
          <w:szCs w:val="27"/>
          <w:shd w:val="clear" w:color="auto" w:fill="FFFFFF"/>
          <w:lang w:val="uk-UA" w:eastAsia="en-US"/>
        </w:rPr>
        <w:t>ТЕСТ</w:t>
      </w:r>
    </w:p>
    <w:p>
      <w:pPr>
        <w:spacing w:lineRule="exact" w:line="322" w:beforeAutospacing="0" w:afterAutospacing="0"/>
        <w:ind w:left="2980"/>
        <w:rPr>
          <w:color w:val="000000"/>
          <w:sz w:val="27"/>
          <w:szCs w:val="27"/>
          <w:lang w:val="uk-UA" w:eastAsia="en-US"/>
        </w:rPr>
      </w:pPr>
      <w:r>
        <w:rPr>
          <w:color w:val="000000"/>
          <w:sz w:val="27"/>
          <w:szCs w:val="27"/>
          <w:shd w:val="clear" w:color="auto" w:fill="FFFFFF"/>
          <w:lang w:val="uk-UA" w:eastAsia="en-US"/>
        </w:rPr>
        <w:t>малого підприємництва (М-Тест)</w:t>
      </w:r>
    </w:p>
    <w:p>
      <w:pPr>
        <w:spacing w:lineRule="exact" w:line="322" w:after="120" w:beforeAutospacing="0" w:afterAutospacing="0"/>
        <w:ind w:left="3840"/>
        <w:rPr>
          <w:color w:val="000000"/>
          <w:sz w:val="27"/>
          <w:szCs w:val="27"/>
          <w:shd w:val="clear" w:color="auto" w:fill="FFFFFF"/>
          <w:lang w:val="ru-RU" w:eastAsia="en-US"/>
        </w:rPr>
      </w:pPr>
      <w:r>
        <w:rPr>
          <w:color w:val="000000"/>
          <w:sz w:val="27"/>
          <w:szCs w:val="27"/>
          <w:shd w:val="clear" w:color="auto" w:fill="FFFFFF"/>
          <w:lang w:val="uk-UA" w:eastAsia="en-US"/>
        </w:rPr>
        <w:t xml:space="preserve">до Альтернативи </w:t>
      </w:r>
      <w:bookmarkStart w:id="0" w:name="bookmark19"/>
      <w:r>
        <w:rPr>
          <w:color w:val="000000"/>
          <w:sz w:val="27"/>
          <w:szCs w:val="27"/>
          <w:shd w:val="clear" w:color="auto" w:fill="FFFFFF"/>
          <w:lang w:val="ru-RU" w:eastAsia="en-US"/>
        </w:rPr>
        <w:t>2</w:t>
      </w:r>
    </w:p>
    <w:p>
      <w:pPr>
        <w:spacing w:lineRule="exact" w:line="322" w:after="120" w:beforeAutospacing="0" w:afterAutospacing="0"/>
        <w:ind w:firstLine="567"/>
        <w:jc w:val="both"/>
        <w:rPr>
          <w:b w:val="1"/>
          <w:color w:val="000000"/>
          <w:sz w:val="27"/>
          <w:szCs w:val="27"/>
          <w:lang w:val="uk-UA" w:eastAsia="en-US"/>
        </w:rPr>
      </w:pPr>
      <w:r>
        <w:rPr>
          <w:b w:val="1"/>
          <w:color w:val="000000"/>
          <w:sz w:val="27"/>
          <w:szCs w:val="27"/>
          <w:shd w:val="clear" w:color="auto" w:fill="FFFFFF"/>
          <w:lang w:val="ru-RU" w:eastAsia="en-US"/>
        </w:rPr>
        <w:t xml:space="preserve">1. </w:t>
      </w:r>
      <w:r>
        <w:rPr>
          <w:b w:val="1"/>
          <w:color w:val="000000"/>
          <w:sz w:val="27"/>
          <w:szCs w:val="27"/>
          <w:shd w:val="clear" w:color="auto" w:fill="FFFFFF"/>
          <w:lang w:val="uk-UA" w:eastAsia="en-US"/>
        </w:rPr>
        <w:t>Консультації</w:t>
      </w:r>
      <w:r>
        <w:rPr>
          <w:b w:val="1"/>
          <w:bCs w:val="1"/>
          <w:color w:val="000000"/>
          <w:sz w:val="27"/>
          <w:szCs w:val="27"/>
          <w:shd w:val="clear" w:color="auto" w:fill="FFFFFF"/>
          <w:lang w:val="uk-UA" w:eastAsia="en-US"/>
        </w:rPr>
        <w:t xml:space="preserve"> з</w:t>
      </w:r>
      <w:r>
        <w:rPr>
          <w:b w:val="1"/>
          <w:color w:val="000000"/>
          <w:sz w:val="27"/>
          <w:szCs w:val="27"/>
          <w:shd w:val="clear" w:color="auto" w:fill="FFFFFF"/>
          <w:lang w:val="uk-UA" w:eastAsia="en-US"/>
        </w:rPr>
        <w:t xml:space="preserve"> представниками мікро- та малого підприємництва щодо оцінки впливу регулювання</w:t>
      </w:r>
      <w:bookmarkEnd w:id="0"/>
    </w:p>
    <w:p>
      <w:pPr>
        <w:spacing w:lineRule="exact" w:line="322" w:after="56" w:beforeAutospacing="0" w:afterAutospacing="0"/>
        <w:ind w:firstLine="567" w:right="140"/>
        <w:jc w:val="both"/>
        <w:rPr>
          <w:color w:val="000000"/>
          <w:sz w:val="27"/>
          <w:szCs w:val="27"/>
          <w:lang w:val="uk-UA" w:eastAsia="en-US"/>
        </w:rPr>
      </w:pPr>
      <w:r>
        <w:rPr>
          <w:color w:val="000000"/>
          <w:sz w:val="27"/>
          <w:szCs w:val="27"/>
          <w:shd w:val="clear" w:color="auto" w:fill="FFFFFF"/>
          <w:lang w:val="uk-UA" w:eastAsia="en-US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</w:t>
      </w:r>
      <w:r>
        <w:rPr>
          <w:color w:val="000000"/>
          <w:sz w:val="27"/>
          <w:szCs w:val="27"/>
          <w:shd w:val="clear" w:color="auto" w:fill="FFFFFF"/>
          <w:lang w:val="ru-RU" w:eastAsia="en-US"/>
        </w:rPr>
        <w:t xml:space="preserve">01 </w:t>
      </w:r>
      <w:r>
        <w:rPr>
          <w:color w:val="000000"/>
          <w:sz w:val="27"/>
          <w:szCs w:val="27"/>
          <w:shd w:val="clear" w:color="auto" w:fill="FFFFFF"/>
          <w:lang w:val="uk-UA" w:eastAsia="en-US"/>
        </w:rPr>
        <w:t xml:space="preserve">січня по </w:t>
      </w:r>
      <w:r>
        <w:rPr>
          <w:color w:val="000000"/>
          <w:sz w:val="27"/>
          <w:szCs w:val="27"/>
          <w:shd w:val="clear" w:color="auto" w:fill="FFFFFF"/>
          <w:lang w:val="ru-RU" w:eastAsia="en-US"/>
        </w:rPr>
        <w:t xml:space="preserve">31 </w:t>
      </w:r>
      <w:r>
        <w:rPr>
          <w:color w:val="000000"/>
          <w:sz w:val="27"/>
          <w:szCs w:val="27"/>
          <w:shd w:val="clear" w:color="auto" w:fill="FFFFFF"/>
          <w:lang w:val="uk-UA" w:eastAsia="en-US"/>
        </w:rPr>
        <w:t xml:space="preserve">грудня </w:t>
      </w:r>
      <w:r>
        <w:rPr>
          <w:color w:val="000000"/>
          <w:sz w:val="27"/>
          <w:szCs w:val="27"/>
          <w:shd w:val="clear" w:color="auto" w:fill="FFFFFF"/>
          <w:lang w:val="ru-RU" w:eastAsia="en-US"/>
        </w:rPr>
        <w:t xml:space="preserve">2021 </w:t>
      </w:r>
      <w:r>
        <w:rPr>
          <w:color w:val="000000"/>
          <w:sz w:val="27"/>
          <w:szCs w:val="27"/>
          <w:shd w:val="clear" w:color="auto" w:fill="FFFFFF"/>
          <w:lang w:val="uk-UA" w:eastAsia="en-US"/>
        </w:rPr>
        <w:t>року.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/>
      <w:tr>
        <w:trPr>
          <w:trHeight w:hRule="exact" w:val="1146"/>
          <w:jc w:val="center"/>
        </w:trPr>
        <w:tc>
          <w:tcPr>
            <w:tcW w:w="523" w:type="dxa"/>
            <w:tcBorders>
              <w:top w:val="single" w:sz="4" w:space="0" w:shadow="0" w:frame="0"/>
              <w:left w:val="single" w:sz="4" w:space="0" w:shadow="0" w:frame="0"/>
              <w:bottom w:val="nil"/>
              <w:right w:val="nil"/>
            </w:tcBorders>
            <w:shd w:val="clear" w:color="auto" w:fill="FFFFFF"/>
            <w:hideMark/>
          </w:tcPr>
          <w:p>
            <w:pPr>
              <w:framePr w:w="9850" w:wrap="notBeside" w:vAnchor="text" w:hAnchor="text" w:x="0" w:xAlign="center" w:y="1"/>
              <w:spacing w:lineRule="exact" w:line="230" w:after="60" w:beforeAutospacing="0" w:afterAutospacing="0"/>
              <w:ind w:left="160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№</w:t>
            </w:r>
          </w:p>
          <w:p>
            <w:pPr>
              <w:framePr w:w="9850" w:wrap="notBeside" w:vAnchor="text" w:hAnchor="text" w:x="0" w:xAlign="center" w:y="1"/>
              <w:spacing w:lineRule="exact" w:line="220" w:before="60" w:beforeAutospacing="0" w:afterAutospacing="0"/>
              <w:ind w:left="160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з/п</w:t>
            </w:r>
          </w:p>
        </w:tc>
        <w:tc>
          <w:tcPr>
            <w:tcW w:w="6038" w:type="dxa"/>
            <w:tcBorders>
              <w:top w:val="single" w:sz="4" w:space="0" w:shadow="0" w:frame="0"/>
              <w:left w:val="single" w:sz="4" w:space="0" w:shadow="0" w:frame="0"/>
              <w:bottom w:val="nil"/>
              <w:right w:val="nil"/>
            </w:tcBorders>
            <w:shd w:val="clear" w:color="auto" w:fill="FFFFFF"/>
            <w:hideMark/>
          </w:tcPr>
          <w:p>
            <w:pPr>
              <w:framePr w:w="9850" w:wrap="notBeside" w:vAnchor="text" w:hAnchor="text" w:x="0" w:xAlign="center" w:y="1"/>
              <w:spacing w:lineRule="exact" w:line="274" w:beforeAutospacing="0" w:afterAutospacing="0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Вид консультації (публічні консультації прямі (круглі столи, наради, робочі зустрічі тощо), інтернет-консультації прямі (інтернет-форуми, соціальні мережі тощо), запити (до підприємців, експертів, науковців тощо)</w:t>
            </w:r>
          </w:p>
        </w:tc>
        <w:tc>
          <w:tcPr>
            <w:tcW w:w="1555" w:type="dxa"/>
            <w:tcBorders>
              <w:top w:val="single" w:sz="4" w:space="0" w:shadow="0" w:frame="0"/>
              <w:left w:val="single" w:sz="4" w:space="0" w:shadow="0" w:frame="0"/>
              <w:bottom w:val="nil"/>
              <w:right w:val="nil"/>
            </w:tcBorders>
            <w:shd w:val="clear" w:color="auto" w:fill="FFFFFF"/>
            <w:hideMark/>
          </w:tcPr>
          <w:p>
            <w:pPr>
              <w:framePr w:w="9850" w:wrap="notBeside" w:vAnchor="text" w:hAnchor="text" w:x="0" w:xAlign="center" w:y="1"/>
              <w:spacing w:lineRule="exact" w:line="278" w:beforeAutospacing="0" w:afterAutospacing="0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Кількість учасників консультацій, осіб</w:t>
            </w:r>
          </w:p>
        </w:tc>
        <w:tc>
          <w:tcPr>
            <w:tcW w:w="1733" w:type="dxa"/>
            <w:tcBorders>
              <w:top w:val="single" w:sz="4" w:space="0" w:shadow="0" w:frame="0"/>
              <w:left w:val="single" w:sz="4" w:space="0" w:shadow="0" w:frame="0"/>
              <w:bottom w:val="nil"/>
              <w:right w:val="single" w:sz="4" w:space="0" w:shadow="0" w:frame="0"/>
            </w:tcBorders>
            <w:shd w:val="clear" w:color="auto" w:fill="FFFFFF"/>
            <w:hideMark/>
          </w:tcPr>
          <w:p>
            <w:pPr>
              <w:framePr w:w="9850" w:wrap="notBeside" w:vAnchor="text" w:hAnchor="text" w:x="0" w:xAlign="center" w:y="1"/>
              <w:spacing w:lineRule="exact" w:line="278" w:beforeAutospacing="0" w:afterAutospacing="0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Основні результати консультацій (опис)</w:t>
            </w:r>
          </w:p>
        </w:tc>
      </w:tr>
      <w:tr>
        <w:trPr>
          <w:trHeight w:hRule="exact" w:val="864"/>
          <w:jc w:val="center"/>
        </w:trPr>
        <w:tc>
          <w:tcPr>
            <w:tcW w:w="523" w:type="dxa"/>
            <w:tcBorders>
              <w:top w:val="single" w:sz="4" w:space="0" w:shadow="0" w:frame="0"/>
              <w:left w:val="single" w:sz="4" w:space="0" w:shadow="0" w:frame="0"/>
              <w:bottom w:val="nil"/>
              <w:right w:val="nil"/>
            </w:tcBorders>
            <w:shd w:val="clear" w:color="auto" w:fill="FFFFFF"/>
            <w:hideMark/>
          </w:tcPr>
          <w:p>
            <w:pPr>
              <w:framePr w:w="9850" w:wrap="notBeside" w:vAnchor="text" w:hAnchor="text" w:x="0" w:xAlign="center" w:y="1"/>
              <w:spacing w:lineRule="exact" w:line="220" w:beforeAutospacing="0" w:afterAutospacing="0"/>
              <w:ind w:left="160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1.</w:t>
            </w:r>
          </w:p>
        </w:tc>
        <w:tc>
          <w:tcPr>
            <w:tcW w:w="6038" w:type="dxa"/>
            <w:tcBorders>
              <w:top w:val="single" w:sz="4" w:space="0" w:shadow="0" w:frame="0"/>
              <w:left w:val="single" w:sz="4" w:space="0" w:shadow="0" w:frame="0"/>
              <w:bottom w:val="nil"/>
              <w:right w:val="nil"/>
            </w:tcBorders>
            <w:shd w:val="clear" w:color="auto" w:fill="FFFFFF"/>
            <w:hideMark/>
          </w:tcPr>
          <w:p>
            <w:pPr>
              <w:framePr w:w="9850" w:wrap="notBeside" w:vAnchor="text" w:hAnchor="text" w:x="0" w:xAlign="center" w:y="1"/>
              <w:spacing w:lineRule="exact" w:line="278" w:beforeAutospacing="0" w:afterAutospacing="0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 xml:space="preserve">Мінфіном надано понад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 xml:space="preserve">400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телефонних консультацій з питань фінансового моніторингу</w:t>
            </w:r>
          </w:p>
        </w:tc>
        <w:tc>
          <w:tcPr>
            <w:tcW w:w="1555" w:type="dxa"/>
            <w:tcBorders>
              <w:top w:val="single" w:sz="4" w:space="0" w:shadow="0" w:frame="0"/>
              <w:left w:val="single" w:sz="4" w:space="0" w:shadow="0" w:frame="0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framePr w:w="9850" w:wrap="notBeside" w:vAnchor="text" w:hAnchor="text" w:x="0" w:xAlign="center" w:y="1"/>
              <w:spacing w:lineRule="exact" w:line="220" w:beforeAutospacing="0" w:afterAutospacing="0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Більше 300</w:t>
            </w:r>
          </w:p>
        </w:tc>
        <w:tc>
          <w:tcPr>
            <w:tcW w:w="1733" w:type="dxa"/>
            <w:tcBorders>
              <w:top w:val="single" w:sz="4" w:space="0" w:shadow="0" w:frame="0"/>
              <w:left w:val="single" w:sz="4" w:space="0" w:shadow="0" w:frame="0"/>
              <w:bottom w:val="nil"/>
              <w:right w:val="single" w:sz="4" w:space="0" w:shadow="0" w:frame="0"/>
            </w:tcBorders>
            <w:shd w:val="clear" w:color="auto" w:fill="FFFFFF"/>
            <w:hideMark/>
          </w:tcPr>
          <w:p>
            <w:pPr>
              <w:framePr w:w="9850" w:wrap="notBeside" w:vAnchor="text" w:hAnchor="text" w:x="0" w:xAlign="center" w:y="1"/>
              <w:spacing w:lineRule="exact" w:line="274" w:beforeAutospacing="0" w:afterAutospacing="0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Роз’яснено порушені питання</w:t>
            </w:r>
          </w:p>
        </w:tc>
      </w:tr>
      <w:tr>
        <w:trPr>
          <w:trHeight w:hRule="exact" w:val="848"/>
          <w:jc w:val="center"/>
        </w:trPr>
        <w:tc>
          <w:tcPr>
            <w:tcW w:w="52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nil"/>
            </w:tcBorders>
            <w:shd w:val="clear" w:color="auto" w:fill="FFFFFF"/>
            <w:hideMark/>
          </w:tcPr>
          <w:p>
            <w:pPr>
              <w:framePr w:w="9850" w:wrap="notBeside" w:vAnchor="text" w:hAnchor="text" w:x="0" w:xAlign="center" w:y="1"/>
              <w:spacing w:lineRule="exact" w:line="220" w:beforeAutospacing="0" w:afterAutospacing="0"/>
              <w:ind w:left="160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2.</w:t>
            </w:r>
          </w:p>
        </w:tc>
        <w:tc>
          <w:tcPr>
            <w:tcW w:w="6038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nil"/>
            </w:tcBorders>
            <w:shd w:val="clear" w:color="auto" w:fill="FFFFFF"/>
          </w:tcPr>
          <w:p>
            <w:pPr>
              <w:framePr w:w="9850" w:wrap="notBeside" w:vAnchor="text" w:hAnchor="text" w:x="0" w:xAlign="center" w:y="1"/>
              <w:spacing w:lineRule="exact" w:line="274" w:beforeAutospacing="0" w:afterAutospacing="0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 xml:space="preserve">Працівниками Мінфіну взято участь у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 xml:space="preserve">16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 xml:space="preserve">освітніх заходах з питань фінансового моніторингу </w:t>
            </w:r>
          </w:p>
          <w:p>
            <w:pPr>
              <w:framePr w:w="9850" w:wrap="notBeside" w:vAnchor="text" w:hAnchor="text" w:x="0" w:xAlign="center" w:y="1"/>
              <w:spacing w:lineRule="exact" w:line="274" w:beforeAutospacing="0" w:afterAutospacing="0"/>
              <w:rPr>
                <w:color w:val="000000"/>
                <w:sz w:val="22"/>
                <w:szCs w:val="22"/>
                <w:lang w:val="uk-UA" w:eastAsia="en-US"/>
              </w:rPr>
            </w:pPr>
          </w:p>
        </w:tc>
        <w:tc>
          <w:tcPr>
            <w:tcW w:w="155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nil"/>
            </w:tcBorders>
            <w:shd w:val="clear" w:color="auto" w:fill="FFFFFF"/>
            <w:vAlign w:val="center"/>
            <w:hideMark/>
          </w:tcPr>
          <w:p>
            <w:pPr>
              <w:framePr w:w="9850" w:wrap="notBeside" w:vAnchor="text" w:hAnchor="text" w:x="0" w:xAlign="center" w:y="1"/>
              <w:spacing w:lineRule="exact" w:line="220" w:beforeAutospacing="0" w:afterAutospacing="0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480</w:t>
            </w:r>
          </w:p>
        </w:tc>
        <w:tc>
          <w:tcPr>
            <w:tcW w:w="1733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hideMark/>
          </w:tcPr>
          <w:p>
            <w:pPr>
              <w:framePr w:w="9850" w:wrap="notBeside" w:vAnchor="text" w:hAnchor="text" w:x="0" w:xAlign="center" w:y="1"/>
              <w:spacing w:lineRule="exact" w:line="274" w:beforeAutospacing="0" w:afterAutospacing="0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Проведено теоретичні та практичні заняття</w:t>
            </w:r>
          </w:p>
        </w:tc>
      </w:tr>
    </w:tbl>
    <w:p>
      <w:pPr>
        <w:tabs>
          <w:tab w:val="left" w:pos="1004" w:leader="none"/>
        </w:tabs>
        <w:spacing w:lineRule="exact" w:line="322" w:beforeAutospacing="0" w:afterAutospacing="0"/>
        <w:ind w:firstLine="567" w:right="140"/>
        <w:jc w:val="both"/>
        <w:rPr>
          <w:b w:val="1"/>
          <w:color w:val="000000"/>
          <w:sz w:val="28"/>
          <w:szCs w:val="28"/>
          <w:lang w:val="uk-UA" w:eastAsia="en-US"/>
        </w:rPr>
      </w:pPr>
      <w:bookmarkStart w:id="1" w:name="bookmark20"/>
      <w:r>
        <w:rPr>
          <w:b w:val="1"/>
          <w:color w:val="000000"/>
          <w:sz w:val="27"/>
          <w:szCs w:val="27"/>
          <w:shd w:val="clear" w:color="auto" w:fill="FFFFFF"/>
          <w:lang w:val="ru-RU" w:eastAsia="en-US"/>
        </w:rPr>
        <w:t xml:space="preserve">2. </w:t>
      </w:r>
      <w:r>
        <w:rPr>
          <w:b w:val="1"/>
          <w:color w:val="000000"/>
          <w:sz w:val="27"/>
          <w:szCs w:val="27"/>
          <w:shd w:val="clear" w:color="auto" w:fill="FFFFFF"/>
          <w:lang w:val="uk-UA" w:eastAsia="en-US"/>
        </w:rPr>
        <w:t>Вимірювання впливу регулювання на суб’єктів малого підприємництва (мікро</w:t>
      </w:r>
      <w:r>
        <w:rPr>
          <w:b w:val="1"/>
          <w:color w:val="000000"/>
          <w:sz w:val="28"/>
          <w:szCs w:val="28"/>
          <w:shd w:val="clear" w:color="auto" w:fill="FFFFFF"/>
          <w:lang w:val="uk-UA" w:eastAsia="en-US"/>
        </w:rPr>
        <w:t>- та малі):</w:t>
      </w:r>
      <w:bookmarkEnd w:id="1"/>
    </w:p>
    <w:p>
      <w:pPr>
        <w:ind w:firstLine="708" w:left="173" w:right="138"/>
        <w:jc w:val="both"/>
        <w:rPr>
          <w:color w:val="000000"/>
          <w:sz w:val="28"/>
          <w:szCs w:val="28"/>
          <w:lang w:val="uk-UA" w:eastAsia="en-US"/>
        </w:rPr>
      </w:pPr>
      <w:bookmarkStart w:id="2" w:name="bookmark21"/>
      <w:r>
        <w:rPr>
          <w:color w:val="000000"/>
          <w:sz w:val="28"/>
          <w:szCs w:val="28"/>
          <w:lang w:val="uk-UA" w:eastAsia="en-US"/>
        </w:rPr>
        <w:t>кількість суб’єктів</w:t>
      </w:r>
      <w:r>
        <w:rPr>
          <w:color w:val="000000"/>
          <w:sz w:val="28"/>
          <w:szCs w:val="28"/>
          <w:spacing w:val="1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підприємництва, на яких поширюється регулювання:</w:t>
      </w:r>
      <w:r>
        <w:rPr>
          <w:color w:val="000000"/>
          <w:sz w:val="28"/>
          <w:szCs w:val="28"/>
          <w:spacing w:val="1"/>
          <w:lang w:val="uk-UA" w:eastAsia="en-US"/>
        </w:rPr>
        <w:t xml:space="preserve"> </w:t>
      </w:r>
      <w:r>
        <w:rPr>
          <w:color w:val="000000"/>
          <w:sz w:val="28"/>
          <w:szCs w:val="28"/>
          <w:spacing w:val="-10"/>
          <w:lang w:val="uk-UA" w:eastAsia="en-US"/>
        </w:rPr>
        <w:t>9471</w:t>
      </w:r>
      <w:r>
        <w:rPr>
          <w:color w:val="000000"/>
          <w:sz w:val="28"/>
          <w:szCs w:val="28"/>
          <w:lang w:val="uk-UA" w:eastAsia="en-US"/>
        </w:rPr>
        <w:t xml:space="preserve"> (одиниць),</w:t>
      </w:r>
      <w:r>
        <w:rPr>
          <w:color w:val="000000"/>
          <w:sz w:val="28"/>
          <w:szCs w:val="28"/>
          <w:spacing w:val="-2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у</w:t>
      </w:r>
      <w:r>
        <w:rPr>
          <w:color w:val="000000"/>
          <w:sz w:val="28"/>
          <w:szCs w:val="28"/>
          <w:spacing w:val="-5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тому</w:t>
      </w:r>
      <w:r>
        <w:rPr>
          <w:color w:val="000000"/>
          <w:sz w:val="28"/>
          <w:szCs w:val="28"/>
          <w:spacing w:val="-4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числі малого підприємництва</w:t>
      </w:r>
      <w:r>
        <w:rPr>
          <w:color w:val="000000"/>
          <w:sz w:val="28"/>
          <w:szCs w:val="28"/>
          <w:spacing w:val="-1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2561</w:t>
      </w:r>
      <w:r>
        <w:rPr>
          <w:color w:val="000000"/>
          <w:sz w:val="28"/>
          <w:szCs w:val="28"/>
          <w:spacing w:val="1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(одиниць),</w:t>
      </w:r>
    </w:p>
    <w:p>
      <w:pPr>
        <w:ind w:firstLine="708" w:left="173" w:right="129"/>
        <w:jc w:val="both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>питома</w:t>
      </w:r>
      <w:r>
        <w:rPr>
          <w:color w:val="000000"/>
          <w:sz w:val="28"/>
          <w:szCs w:val="28"/>
          <w:spacing w:val="1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вага</w:t>
      </w:r>
      <w:r>
        <w:rPr>
          <w:color w:val="000000"/>
          <w:sz w:val="28"/>
          <w:szCs w:val="28"/>
          <w:spacing w:val="1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суб’єктів</w:t>
      </w:r>
      <w:r>
        <w:rPr>
          <w:color w:val="000000"/>
          <w:sz w:val="28"/>
          <w:szCs w:val="28"/>
          <w:spacing w:val="1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малого</w:t>
      </w:r>
      <w:r>
        <w:rPr>
          <w:color w:val="000000"/>
          <w:sz w:val="28"/>
          <w:szCs w:val="28"/>
          <w:spacing w:val="1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підприємництва</w:t>
      </w:r>
      <w:r>
        <w:rPr>
          <w:color w:val="000000"/>
          <w:sz w:val="28"/>
          <w:szCs w:val="28"/>
          <w:spacing w:val="1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у</w:t>
      </w:r>
      <w:r>
        <w:rPr>
          <w:color w:val="000000"/>
          <w:sz w:val="28"/>
          <w:szCs w:val="28"/>
          <w:spacing w:val="1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загальній</w:t>
      </w:r>
      <w:r>
        <w:rPr>
          <w:color w:val="000000"/>
          <w:sz w:val="28"/>
          <w:szCs w:val="28"/>
          <w:spacing w:val="1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кількості</w:t>
      </w:r>
      <w:r>
        <w:rPr>
          <w:color w:val="000000"/>
          <w:sz w:val="28"/>
          <w:szCs w:val="28"/>
          <w:spacing w:val="1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суб’єктів господарювання, на яких проблема справляє вплив 27,00 (відсотків)</w:t>
      </w:r>
      <w:r>
        <w:rPr>
          <w:color w:val="000000"/>
          <w:sz w:val="28"/>
          <w:szCs w:val="28"/>
          <w:spacing w:val="1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(відповідно</w:t>
      </w:r>
      <w:r>
        <w:rPr>
          <w:color w:val="000000"/>
          <w:sz w:val="28"/>
          <w:szCs w:val="28"/>
          <w:spacing w:val="1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до</w:t>
      </w:r>
      <w:r>
        <w:rPr>
          <w:color w:val="000000"/>
          <w:sz w:val="28"/>
          <w:szCs w:val="28"/>
          <w:spacing w:val="1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таблиці</w:t>
      </w:r>
      <w:r>
        <w:rPr>
          <w:color w:val="000000"/>
          <w:sz w:val="28"/>
          <w:szCs w:val="28"/>
          <w:spacing w:val="1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«Оцінка</w:t>
      </w:r>
      <w:r>
        <w:rPr>
          <w:color w:val="000000"/>
          <w:sz w:val="28"/>
          <w:szCs w:val="28"/>
          <w:spacing w:val="1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впливу</w:t>
      </w:r>
      <w:r>
        <w:rPr>
          <w:color w:val="000000"/>
          <w:sz w:val="28"/>
          <w:szCs w:val="28"/>
          <w:spacing w:val="1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на</w:t>
      </w:r>
      <w:r>
        <w:rPr>
          <w:color w:val="000000"/>
          <w:sz w:val="28"/>
          <w:szCs w:val="28"/>
          <w:spacing w:val="1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сферу</w:t>
      </w:r>
      <w:r>
        <w:rPr>
          <w:color w:val="000000"/>
          <w:sz w:val="28"/>
          <w:szCs w:val="28"/>
          <w:spacing w:val="1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інтересів</w:t>
      </w:r>
      <w:r>
        <w:rPr>
          <w:color w:val="000000"/>
          <w:sz w:val="28"/>
          <w:szCs w:val="28"/>
          <w:spacing w:val="1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суб’єктів</w:t>
      </w:r>
      <w:r>
        <w:rPr>
          <w:color w:val="000000"/>
          <w:sz w:val="28"/>
          <w:szCs w:val="28"/>
          <w:spacing w:val="1"/>
          <w:lang w:val="uk-UA" w:eastAsia="en-US"/>
        </w:rPr>
        <w:t xml:space="preserve"> </w:t>
      </w:r>
      <w:r>
        <w:rPr>
          <w:color w:val="000000"/>
          <w:sz w:val="28"/>
          <w:szCs w:val="28"/>
          <w:lang w:val="uk-UA" w:eastAsia="en-US"/>
        </w:rPr>
        <w:t>господарювання»).</w:t>
      </w:r>
    </w:p>
    <w:p>
      <w:pPr>
        <w:tabs>
          <w:tab w:val="left" w:pos="1009" w:leader="none"/>
        </w:tabs>
        <w:spacing w:lineRule="exact" w:line="322" w:after="120" w:beforeAutospacing="0" w:afterAutospacing="0"/>
        <w:ind w:firstLine="567" w:right="140"/>
        <w:jc w:val="both"/>
        <w:rPr>
          <w:b w:val="1"/>
          <w:color w:val="000000"/>
          <w:sz w:val="27"/>
          <w:szCs w:val="27"/>
          <w:shd w:val="clear" w:color="auto" w:fill="FFFFFF"/>
          <w:lang w:val="uk-UA" w:eastAsia="en-US"/>
        </w:rPr>
      </w:pPr>
      <w:r>
        <w:rPr>
          <w:b w:val="1"/>
          <w:color w:val="000000"/>
          <w:sz w:val="27"/>
          <w:szCs w:val="27"/>
          <w:shd w:val="clear" w:color="auto" w:fill="FFFFFF"/>
          <w:lang w:val="ru-RU" w:eastAsia="en-US"/>
        </w:rPr>
        <w:t xml:space="preserve">3. </w:t>
      </w:r>
      <w:r>
        <w:rPr>
          <w:b w:val="1"/>
          <w:color w:val="000000"/>
          <w:sz w:val="27"/>
          <w:szCs w:val="27"/>
          <w:shd w:val="clear" w:color="auto" w:fill="FFFFFF"/>
          <w:lang w:val="uk-UA" w:eastAsia="en-US"/>
        </w:rPr>
        <w:t>Розрахунок витрат суб’єктів малого підприємництва на виконання вимог регулювання</w:t>
      </w:r>
      <w:bookmarkEnd w:id="2"/>
    </w:p>
    <w:tbl>
      <w:tblPr>
        <w:tblStyle w:val="T3"/>
        <w:tblW w:w="0" w:type="auto"/>
        <w:jc w:val="center"/>
        <w:tblInd w:w="0" w:type="dxa"/>
        <w:tblLook w:val="04A0"/>
      </w:tblPr>
      <w:tblGrid/>
      <w:tr>
        <w:trPr>
          <w:jc w:val="center"/>
        </w:trPr>
        <w:tc>
          <w:tcPr>
            <w:tcW w:w="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tabs>
                <w:tab w:val="left" w:pos="1009" w:leader="none"/>
              </w:tabs>
              <w:ind w:right="142"/>
              <w:jc w:val="center"/>
              <w:rPr>
                <w:b w:val="1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b w:val="1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№ з/п</w:t>
            </w:r>
          </w:p>
        </w:tc>
        <w:tc>
          <w:tcPr>
            <w:tcW w:w="33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tabs>
                <w:tab w:val="left" w:pos="1009" w:leader="none"/>
              </w:tabs>
              <w:ind w:right="142"/>
              <w:jc w:val="center"/>
              <w:rPr>
                <w:b w:val="1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b w:val="1"/>
                <w:color w:val="000000"/>
                <w:sz w:val="22"/>
                <w:szCs w:val="22"/>
                <w:lang w:val="uk-UA"/>
              </w:rPr>
              <w:t>Найменування оцінки</w:t>
            </w:r>
          </w:p>
        </w:tc>
        <w:tc>
          <w:tcPr>
            <w:tcW w:w="197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tabs>
                <w:tab w:val="left" w:pos="1009" w:leader="none"/>
              </w:tabs>
              <w:ind w:right="142"/>
              <w:jc w:val="center"/>
              <w:rPr>
                <w:b w:val="1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b w:val="1"/>
                <w:color w:val="000000"/>
                <w:sz w:val="22"/>
                <w:szCs w:val="22"/>
                <w:lang w:val="uk-UA"/>
              </w:rPr>
              <w:t>У перший рік (стартовий рік впровадження регулювання)</w:t>
            </w:r>
          </w:p>
        </w:tc>
        <w:tc>
          <w:tcPr>
            <w:tcW w:w="19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tabs>
                <w:tab w:val="left" w:pos="1009" w:leader="none"/>
              </w:tabs>
              <w:ind w:right="142"/>
              <w:jc w:val="center"/>
              <w:rPr>
                <w:b w:val="1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b w:val="1"/>
                <w:color w:val="000000"/>
                <w:sz w:val="22"/>
                <w:szCs w:val="22"/>
                <w:lang w:val="uk-UA"/>
              </w:rPr>
              <w:t>Періодичні (за наступний рік)</w:t>
            </w:r>
          </w:p>
        </w:tc>
        <w:tc>
          <w:tcPr>
            <w:tcW w:w="196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tabs>
                <w:tab w:val="left" w:pos="1009" w:leader="none"/>
              </w:tabs>
              <w:ind w:right="142"/>
              <w:jc w:val="center"/>
              <w:rPr>
                <w:b w:val="1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b w:val="1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Витрати за</w:t>
            </w:r>
          </w:p>
          <w:p>
            <w:pPr>
              <w:tabs>
                <w:tab w:val="left" w:pos="1009" w:leader="none"/>
              </w:tabs>
              <w:ind w:right="142"/>
              <w:jc w:val="center"/>
              <w:rPr>
                <w:b w:val="1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b w:val="1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п’ять років</w:t>
            </w:r>
          </w:p>
        </w:tc>
      </w:tr>
      <w:tr>
        <w:trPr>
          <w:jc w:val="center"/>
        </w:trPr>
        <w:tc>
          <w:tcPr>
            <w:tcW w:w="9914" w:type="dxa"/>
            <w:gridSpan w:val="5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tabs>
                <w:tab w:val="left" w:pos="1009" w:leader="none"/>
              </w:tabs>
              <w:ind w:right="14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>
        <w:trPr>
          <w:jc w:val="center"/>
        </w:trPr>
        <w:tc>
          <w:tcPr>
            <w:tcW w:w="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-37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1.</w:t>
            </w:r>
          </w:p>
        </w:tc>
        <w:tc>
          <w:tcPr>
            <w:tcW w:w="33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hideMark/>
          </w:tcPr>
          <w:p>
            <w:pPr>
              <w:ind w:left="-41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197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14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19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14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196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14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</w:tr>
      <w:tr>
        <w:trPr>
          <w:jc w:val="center"/>
        </w:trPr>
        <w:tc>
          <w:tcPr>
            <w:tcW w:w="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-37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2.</w:t>
            </w:r>
          </w:p>
        </w:tc>
        <w:tc>
          <w:tcPr>
            <w:tcW w:w="33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hideMark/>
          </w:tcPr>
          <w:p>
            <w:pPr>
              <w:ind w:left="-41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197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14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19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14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196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14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</w:tr>
      <w:tr>
        <w:trPr>
          <w:jc w:val="center"/>
        </w:trPr>
        <w:tc>
          <w:tcPr>
            <w:tcW w:w="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-37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3.</w:t>
            </w:r>
          </w:p>
        </w:tc>
        <w:tc>
          <w:tcPr>
            <w:tcW w:w="33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hideMark/>
          </w:tcPr>
          <w:p>
            <w:pPr>
              <w:ind w:left="-41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197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14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19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14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196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14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</w:tr>
      <w:tr>
        <w:trPr>
          <w:jc w:val="center"/>
        </w:trPr>
        <w:tc>
          <w:tcPr>
            <w:tcW w:w="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-37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4.</w:t>
            </w:r>
          </w:p>
        </w:tc>
        <w:tc>
          <w:tcPr>
            <w:tcW w:w="33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hideMark/>
          </w:tcPr>
          <w:p>
            <w:pPr>
              <w:ind w:left="-41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Процедури обслуговування обладнання (технічне обслуговування)</w:t>
            </w:r>
          </w:p>
        </w:tc>
        <w:tc>
          <w:tcPr>
            <w:tcW w:w="197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14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19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14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196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14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</w:tr>
      <w:tr>
        <w:trPr>
          <w:jc w:val="center"/>
        </w:trPr>
        <w:tc>
          <w:tcPr>
            <w:tcW w:w="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tabs>
                <w:tab w:val="left" w:pos="1009" w:leader="none"/>
              </w:tabs>
              <w:ind w:right="142"/>
              <w:jc w:val="center"/>
              <w:rPr>
                <w:b w:val="1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b w:val="1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№ з/п</w:t>
            </w:r>
          </w:p>
        </w:tc>
        <w:tc>
          <w:tcPr>
            <w:tcW w:w="33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tabs>
                <w:tab w:val="left" w:pos="1009" w:leader="none"/>
              </w:tabs>
              <w:ind w:right="142"/>
              <w:jc w:val="center"/>
              <w:rPr>
                <w:b w:val="1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b w:val="1"/>
                <w:color w:val="000000"/>
                <w:sz w:val="22"/>
                <w:szCs w:val="22"/>
                <w:lang w:val="uk-UA"/>
              </w:rPr>
              <w:t>Найменування оцінки</w:t>
            </w:r>
          </w:p>
        </w:tc>
        <w:tc>
          <w:tcPr>
            <w:tcW w:w="197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tabs>
                <w:tab w:val="left" w:pos="1009" w:leader="none"/>
              </w:tabs>
              <w:ind w:right="142"/>
              <w:jc w:val="center"/>
              <w:rPr>
                <w:b w:val="1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b w:val="1"/>
                <w:color w:val="000000"/>
                <w:sz w:val="22"/>
                <w:szCs w:val="22"/>
                <w:lang w:val="uk-UA"/>
              </w:rPr>
              <w:t>У перший рік (стартовий рік впровадження регулювання)</w:t>
            </w:r>
          </w:p>
        </w:tc>
        <w:tc>
          <w:tcPr>
            <w:tcW w:w="19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tabs>
                <w:tab w:val="left" w:pos="1009" w:leader="none"/>
              </w:tabs>
              <w:ind w:right="142"/>
              <w:jc w:val="center"/>
              <w:rPr>
                <w:b w:val="1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b w:val="1"/>
                <w:color w:val="000000"/>
                <w:sz w:val="22"/>
                <w:szCs w:val="22"/>
                <w:lang w:val="uk-UA"/>
              </w:rPr>
              <w:t>Періодичні (за наступний рік)</w:t>
            </w:r>
          </w:p>
        </w:tc>
        <w:tc>
          <w:tcPr>
            <w:tcW w:w="196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tabs>
                <w:tab w:val="left" w:pos="1009" w:leader="none"/>
              </w:tabs>
              <w:ind w:right="142"/>
              <w:jc w:val="center"/>
              <w:rPr>
                <w:b w:val="1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b w:val="1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Витрати за</w:t>
            </w:r>
          </w:p>
          <w:p>
            <w:pPr>
              <w:tabs>
                <w:tab w:val="left" w:pos="1009" w:leader="none"/>
              </w:tabs>
              <w:ind w:right="142"/>
              <w:jc w:val="center"/>
              <w:rPr>
                <w:b w:val="1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b w:val="1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п’ять років</w:t>
            </w:r>
          </w:p>
        </w:tc>
      </w:tr>
      <w:tr>
        <w:trPr>
          <w:trHeight w:hRule="atLeast" w:val="279"/>
          <w:jc w:val="center"/>
        </w:trPr>
        <w:tc>
          <w:tcPr>
            <w:tcW w:w="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-37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5.</w:t>
            </w:r>
          </w:p>
        </w:tc>
        <w:tc>
          <w:tcPr>
            <w:tcW w:w="33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hideMark/>
          </w:tcPr>
          <w:p>
            <w:pPr>
              <w:ind w:left="-41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Інші процедури(уточнити)</w:t>
            </w:r>
          </w:p>
        </w:tc>
        <w:tc>
          <w:tcPr>
            <w:tcW w:w="197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14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19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14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196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14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</w:tr>
      <w:tr>
        <w:trPr>
          <w:jc w:val="center"/>
        </w:trPr>
        <w:tc>
          <w:tcPr>
            <w:tcW w:w="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-37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6.</w:t>
            </w:r>
          </w:p>
        </w:tc>
        <w:tc>
          <w:tcPr>
            <w:tcW w:w="33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hideMark/>
          </w:tcPr>
          <w:p>
            <w:pPr>
              <w:ind w:left="-41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Разом, гривень</w:t>
            </w:r>
          </w:p>
          <w:p>
            <w:pPr>
              <w:ind w:left="-41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 xml:space="preserve">Формула: (сума рядків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1 + 2 + 3 + 4 + 5)</w:t>
            </w:r>
          </w:p>
        </w:tc>
        <w:tc>
          <w:tcPr>
            <w:tcW w:w="197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14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19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14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196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14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</w:tr>
      <w:tr>
        <w:trPr>
          <w:jc w:val="center"/>
        </w:trPr>
        <w:tc>
          <w:tcPr>
            <w:tcW w:w="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-37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7.</w:t>
            </w:r>
          </w:p>
        </w:tc>
        <w:tc>
          <w:tcPr>
            <w:tcW w:w="33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hideMark/>
          </w:tcPr>
          <w:p>
            <w:pPr>
              <w:ind w:left="-41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197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14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19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14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196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14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</w:tr>
      <w:tr>
        <w:trPr>
          <w:jc w:val="center"/>
        </w:trPr>
        <w:tc>
          <w:tcPr>
            <w:tcW w:w="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-37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8.</w:t>
            </w:r>
          </w:p>
        </w:tc>
        <w:tc>
          <w:tcPr>
            <w:tcW w:w="33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hideMark/>
          </w:tcPr>
          <w:p>
            <w:pPr>
              <w:ind w:left="-41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Сумарно, гривень</w:t>
            </w:r>
          </w:p>
        </w:tc>
        <w:tc>
          <w:tcPr>
            <w:tcW w:w="197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14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19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14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  <w:tc>
          <w:tcPr>
            <w:tcW w:w="196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14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-</w:t>
            </w:r>
          </w:p>
        </w:tc>
      </w:tr>
      <w:tr>
        <w:trPr>
          <w:jc w:val="center"/>
        </w:trPr>
        <w:tc>
          <w:tcPr>
            <w:tcW w:w="9914" w:type="dxa"/>
            <w:gridSpan w:val="5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Оцінка вартості адміністративних процедур суб’єктів малого підприємництва</w:t>
            </w:r>
          </w:p>
          <w:p>
            <w:pPr>
              <w:tabs>
                <w:tab w:val="left" w:pos="1009" w:leader="none"/>
              </w:tabs>
              <w:ind w:right="14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щодо виконання регулювання та звітування</w:t>
            </w:r>
          </w:p>
        </w:tc>
      </w:tr>
      <w:tr>
        <w:trPr>
          <w:jc w:val="center"/>
        </w:trPr>
        <w:tc>
          <w:tcPr>
            <w:tcW w:w="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-37"/>
              <w:jc w:val="both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9.</w:t>
            </w:r>
          </w:p>
        </w:tc>
        <w:tc>
          <w:tcPr>
            <w:tcW w:w="33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hideMark/>
          </w:tcPr>
          <w:p>
            <w:pPr>
              <w:spacing w:lineRule="auto" w:line="240" w:beforeAutospacing="0" w:afterAutospacing="0"/>
              <w:ind w:left="-41" w:right="-37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Процедури отримання первинної інформації</w:t>
            </w:r>
          </w:p>
          <w:p>
            <w:pPr>
              <w:spacing w:lineRule="auto" w:line="240" w:beforeAutospacing="0" w:afterAutospacing="0"/>
              <w:ind w:left="-41" w:right="-37"/>
              <w:jc w:val="both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Витрати часу на отримання інформації про клієнта (0,5 год) + заповнення внутрішніх документів (0,5 год) Витрати у гривневому еквіваленті: 1х39,26=39,26</w:t>
            </w:r>
          </w:p>
          <w:p>
            <w:pPr>
              <w:ind w:left="-41" w:right="-37"/>
              <w:jc w:val="both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6500 грн/166 год = 39,26 грн</w:t>
            </w:r>
          </w:p>
          <w:p>
            <w:pPr>
              <w:spacing w:lineRule="auto" w:line="240" w:beforeAutospacing="0" w:afterAutospacing="0"/>
              <w:ind w:left="-41" w:right="-37"/>
              <w:jc w:val="both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 xml:space="preserve">(6500 мінімальна заробітна </w:t>
              <w:br w:type="textWrapping"/>
              <w:t>плата – грн: 166 середня тривалість робочого часу – годин/місяць)</w:t>
            </w:r>
          </w:p>
        </w:tc>
        <w:tc>
          <w:tcPr>
            <w:tcW w:w="197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vAlign w:val="center"/>
            <w:hideMark/>
          </w:tcPr>
          <w:p>
            <w:pPr>
              <w:ind w:left="440" w:right="-37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39,26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 xml:space="preserve"> грн</w:t>
            </w:r>
          </w:p>
        </w:tc>
        <w:tc>
          <w:tcPr>
            <w:tcW w:w="19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vAlign w:val="center"/>
            <w:hideMark/>
          </w:tcPr>
          <w:p>
            <w:pPr>
              <w:ind w:right="-37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96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vAlign w:val="center"/>
            <w:hideMark/>
          </w:tcPr>
          <w:p>
            <w:pPr>
              <w:ind w:right="-37"/>
              <w:jc w:val="center"/>
              <w:rPr>
                <w:color w:val="000000"/>
                <w:sz w:val="22"/>
                <w:szCs w:val="22"/>
                <w:lang w:val="ru-RU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196,3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 xml:space="preserve"> грн</w:t>
            </w:r>
          </w:p>
        </w:tc>
      </w:tr>
      <w:tr>
        <w:trPr>
          <w:jc w:val="center"/>
        </w:trPr>
        <w:tc>
          <w:tcPr>
            <w:tcW w:w="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-37"/>
              <w:jc w:val="both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10.</w:t>
            </w:r>
          </w:p>
        </w:tc>
        <w:tc>
          <w:tcPr>
            <w:tcW w:w="33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hideMark/>
          </w:tcPr>
          <w:p>
            <w:pPr>
              <w:ind w:right="-72"/>
              <w:rPr>
                <w:color w:val="000000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Процедури організації системи</w:t>
            </w:r>
            <w:r>
              <w:rPr>
                <w:color w:val="000000"/>
                <w:sz w:val="22"/>
                <w:szCs w:val="22"/>
                <w:spacing w:val="-52"/>
                <w:lang w:val="uk-UA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 w:eastAsia="en-US"/>
              </w:rPr>
              <w:t>управління</w:t>
            </w:r>
            <w:r>
              <w:rPr>
                <w:color w:val="000000"/>
                <w:sz w:val="22"/>
                <w:szCs w:val="22"/>
                <w:spacing w:val="-2"/>
                <w:lang w:val="uk-UA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 w:eastAsia="en-US"/>
              </w:rPr>
              <w:t>ризиками</w:t>
            </w:r>
          </w:p>
          <w:p>
            <w:pPr>
              <w:spacing w:lineRule="exact" w:line="248" w:beforeAutospacing="0" w:afterAutospacing="0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Витрати часу –</w:t>
            </w:r>
            <w:r>
              <w:rPr>
                <w:color w:val="000000"/>
                <w:sz w:val="22"/>
                <w:szCs w:val="22"/>
                <w:spacing w:val="-4"/>
                <w:lang w:val="uk-UA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 w:eastAsia="en-US"/>
              </w:rPr>
              <w:t>2 год.</w:t>
            </w:r>
          </w:p>
          <w:p>
            <w:pPr>
              <w:ind w:right="-37"/>
              <w:jc w:val="both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Витрати у гривневому еквіваленті:</w:t>
            </w:r>
            <w:r>
              <w:rPr>
                <w:color w:val="000000"/>
                <w:sz w:val="22"/>
                <w:szCs w:val="22"/>
                <w:spacing w:val="-53"/>
                <w:lang w:val="uk-UA" w:eastAsia="en-US"/>
              </w:rPr>
              <w:t xml:space="preserve">   </w:t>
            </w:r>
            <w:r>
              <w:rPr>
                <w:color w:val="000000"/>
                <w:sz w:val="22"/>
                <w:szCs w:val="22"/>
                <w:lang w:val="uk-UA" w:eastAsia="en-US"/>
              </w:rPr>
              <w:t>2х39,26=78,52</w:t>
            </w:r>
            <w:r>
              <w:rPr>
                <w:color w:val="000000"/>
                <w:sz w:val="22"/>
                <w:szCs w:val="22"/>
                <w:spacing w:val="-3"/>
                <w:lang w:val="uk-UA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uk-UA" w:eastAsia="en-US"/>
              </w:rPr>
              <w:t>грн</w:t>
            </w:r>
          </w:p>
        </w:tc>
        <w:tc>
          <w:tcPr>
            <w:tcW w:w="197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vAlign w:val="center"/>
            <w:hideMark/>
          </w:tcPr>
          <w:p>
            <w:pPr>
              <w:ind w:left="440" w:right="-37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78,52 грн</w:t>
            </w:r>
          </w:p>
        </w:tc>
        <w:tc>
          <w:tcPr>
            <w:tcW w:w="19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vAlign w:val="center"/>
            <w:hideMark/>
          </w:tcPr>
          <w:p>
            <w:pPr>
              <w:ind w:right="-37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lang w:val="uk-UA" w:eastAsia="en-US"/>
              </w:rPr>
              <w:t>-</w:t>
            </w:r>
          </w:p>
        </w:tc>
        <w:tc>
          <w:tcPr>
            <w:tcW w:w="196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vAlign w:val="center"/>
            <w:hideMark/>
          </w:tcPr>
          <w:p>
            <w:pPr>
              <w:ind w:right="-37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392,6 грн</w:t>
            </w:r>
          </w:p>
        </w:tc>
      </w:tr>
      <w:tr>
        <w:trPr>
          <w:jc w:val="center"/>
        </w:trPr>
        <w:tc>
          <w:tcPr>
            <w:tcW w:w="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-37"/>
              <w:jc w:val="both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11.</w:t>
            </w:r>
          </w:p>
        </w:tc>
        <w:tc>
          <w:tcPr>
            <w:tcW w:w="33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hideMark/>
          </w:tcPr>
          <w:p>
            <w:pPr>
              <w:ind w:left="-41" w:right="-37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Процедури офіційного звітування</w:t>
            </w:r>
          </w:p>
        </w:tc>
        <w:tc>
          <w:tcPr>
            <w:tcW w:w="197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vAlign w:val="center"/>
            <w:hideMark/>
          </w:tcPr>
          <w:p>
            <w:pPr>
              <w:ind w:left="840" w:right="-37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  <w:tc>
          <w:tcPr>
            <w:tcW w:w="19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vAlign w:val="center"/>
            <w:hideMark/>
          </w:tcPr>
          <w:p>
            <w:pPr>
              <w:ind w:right="-37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  <w:tc>
          <w:tcPr>
            <w:tcW w:w="196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vAlign w:val="center"/>
            <w:hideMark/>
          </w:tcPr>
          <w:p>
            <w:pPr>
              <w:ind w:right="-37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</w:tr>
      <w:tr>
        <w:trPr>
          <w:jc w:val="center"/>
        </w:trPr>
        <w:tc>
          <w:tcPr>
            <w:tcW w:w="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-37"/>
              <w:jc w:val="both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12.</w:t>
            </w:r>
          </w:p>
        </w:tc>
        <w:tc>
          <w:tcPr>
            <w:tcW w:w="33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hideMark/>
          </w:tcPr>
          <w:p>
            <w:pPr>
              <w:ind w:left="-41" w:right="-37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Процедури щодо забезпечення процесу перевірок</w:t>
            </w:r>
          </w:p>
        </w:tc>
        <w:tc>
          <w:tcPr>
            <w:tcW w:w="197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vAlign w:val="center"/>
            <w:hideMark/>
          </w:tcPr>
          <w:p>
            <w:pPr>
              <w:ind w:left="840" w:right="-37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  <w:tc>
          <w:tcPr>
            <w:tcW w:w="19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vAlign w:val="center"/>
            <w:hideMark/>
          </w:tcPr>
          <w:p>
            <w:pPr>
              <w:ind w:right="-37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  <w:tc>
          <w:tcPr>
            <w:tcW w:w="196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vAlign w:val="center"/>
            <w:hideMark/>
          </w:tcPr>
          <w:p>
            <w:pPr>
              <w:ind w:right="-37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</w:tr>
      <w:tr>
        <w:trPr>
          <w:jc w:val="center"/>
        </w:trPr>
        <w:tc>
          <w:tcPr>
            <w:tcW w:w="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ind w:right="-37"/>
              <w:jc w:val="both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13.</w:t>
            </w:r>
          </w:p>
        </w:tc>
        <w:tc>
          <w:tcPr>
            <w:tcW w:w="33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hideMark/>
          </w:tcPr>
          <w:p>
            <w:pPr>
              <w:ind w:left="-41" w:right="-37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Інші процедури (уточнити)</w:t>
            </w:r>
          </w:p>
        </w:tc>
        <w:tc>
          <w:tcPr>
            <w:tcW w:w="197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vAlign w:val="center"/>
            <w:hideMark/>
          </w:tcPr>
          <w:p>
            <w:pPr>
              <w:ind w:left="840" w:right="-37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  <w:tc>
          <w:tcPr>
            <w:tcW w:w="19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vAlign w:val="center"/>
            <w:hideMark/>
          </w:tcPr>
          <w:p>
            <w:pPr>
              <w:ind w:right="-37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  <w:tc>
          <w:tcPr>
            <w:tcW w:w="196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vAlign w:val="center"/>
            <w:hideMark/>
          </w:tcPr>
          <w:p>
            <w:pPr>
              <w:ind w:right="-37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</w:tr>
      <w:tr>
        <w:trPr>
          <w:jc w:val="center"/>
        </w:trPr>
        <w:tc>
          <w:tcPr>
            <w:tcW w:w="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  <w:hideMark/>
          </w:tcPr>
          <w:p>
            <w:pPr>
              <w:tabs>
                <w:tab w:val="left" w:pos="1009" w:leader="none"/>
              </w:tabs>
              <w:spacing w:lineRule="exact" w:line="322" w:after="120" w:beforeAutospacing="0" w:afterAutospacing="0"/>
              <w:ind w:right="140"/>
              <w:jc w:val="both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14.</w:t>
            </w:r>
          </w:p>
        </w:tc>
        <w:tc>
          <w:tcPr>
            <w:tcW w:w="33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hideMark/>
          </w:tcPr>
          <w:p>
            <w:pPr>
              <w:spacing w:lineRule="exact" w:line="274" w:beforeAutospacing="0" w:afterAutospacing="0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 xml:space="preserve">Разом, гривень </w:t>
            </w:r>
            <w:r>
              <w:rPr>
                <w:i w:val="1"/>
                <w:iCs w:val="1"/>
                <w:color w:val="000000"/>
                <w:sz w:val="23"/>
                <w:szCs w:val="23"/>
                <w:shd w:val="clear" w:color="auto" w:fill="FFFFFF"/>
                <w:lang w:val="uk-UA" w:eastAsia="en-US"/>
              </w:rPr>
              <w:t>Формула:</w:t>
            </w:r>
          </w:p>
          <w:p>
            <w:pPr>
              <w:spacing w:lineRule="exact" w:line="274" w:beforeAutospacing="0" w:afterAutospacing="0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 xml:space="preserve">(сума рядків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9 + 10+11 + 12 + 13)</w:t>
            </w:r>
          </w:p>
        </w:tc>
        <w:tc>
          <w:tcPr>
            <w:tcW w:w="197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vAlign w:val="center"/>
            <w:hideMark/>
          </w:tcPr>
          <w:p>
            <w:pPr>
              <w:spacing w:lineRule="exact" w:line="220" w:beforeAutospacing="0" w:afterAutospacing="0"/>
              <w:ind w:left="440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117,78 грн</w:t>
            </w:r>
          </w:p>
        </w:tc>
        <w:tc>
          <w:tcPr>
            <w:tcW w:w="19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vAlign w:val="center"/>
            <w:hideMark/>
          </w:tcPr>
          <w:p>
            <w:pPr>
              <w:spacing w:lineRule="exact" w:line="220" w:beforeAutospacing="0" w:afterAutospacing="0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X</w:t>
            </w:r>
          </w:p>
        </w:tc>
        <w:tc>
          <w:tcPr>
            <w:tcW w:w="196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vAlign w:val="center"/>
            <w:hideMark/>
          </w:tcPr>
          <w:p>
            <w:pPr>
              <w:spacing w:lineRule="exact" w:line="220" w:beforeAutospacing="0" w:afterAutospacing="0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588,9 грн</w:t>
            </w:r>
          </w:p>
        </w:tc>
      </w:tr>
      <w:tr>
        <w:trPr>
          <w:jc w:val="center"/>
        </w:trPr>
        <w:tc>
          <w:tcPr>
            <w:tcW w:w="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tabs>
                <w:tab w:val="left" w:pos="1009" w:leader="none"/>
              </w:tabs>
              <w:spacing w:lineRule="exact" w:line="322" w:after="120" w:beforeAutospacing="0" w:afterAutospacing="0"/>
              <w:ind w:right="140"/>
              <w:jc w:val="both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15.</w:t>
            </w:r>
          </w:p>
        </w:tc>
        <w:tc>
          <w:tcPr>
            <w:tcW w:w="33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hideMark/>
          </w:tcPr>
          <w:p>
            <w:pPr>
              <w:spacing w:lineRule="exact" w:line="274" w:beforeAutospacing="0" w:afterAutospacing="0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5914" w:type="dxa"/>
            <w:gridSpan w:val="3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vAlign w:val="center"/>
          </w:tcPr>
          <w:p>
            <w:pPr>
              <w:spacing w:lineRule="exact" w:line="220" w:beforeAutospacing="0" w:afterAutospacing="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</w:p>
          <w:p>
            <w:pPr>
              <w:spacing w:lineRule="exact" w:line="220" w:beforeAutospacing="0" w:afterAutospacing="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</w:p>
          <w:p>
            <w:pPr>
              <w:spacing w:lineRule="exact" w:line="220" w:beforeAutospacing="0" w:afterAutospacing="0"/>
              <w:jc w:val="center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2561</w:t>
            </w:r>
          </w:p>
          <w:p>
            <w:pPr>
              <w:tabs>
                <w:tab w:val="left" w:pos="1009" w:leader="none"/>
              </w:tabs>
              <w:spacing w:lineRule="exact" w:line="322" w:after="120" w:beforeAutospacing="0" w:afterAutospacing="0"/>
              <w:ind w:right="140"/>
              <w:jc w:val="both"/>
              <w:rPr>
                <w:color w:val="000000"/>
                <w:sz w:val="27"/>
                <w:szCs w:val="27"/>
                <w:highlight w:val="yellow"/>
                <w:shd w:val="clear" w:color="auto" w:fill="FFFFFF"/>
                <w:lang w:val="ru-RU" w:eastAsia="en-US"/>
              </w:rPr>
            </w:pPr>
          </w:p>
        </w:tc>
      </w:tr>
      <w:tr>
        <w:trPr>
          <w:jc w:val="center"/>
        </w:trPr>
        <w:tc>
          <w:tcPr>
            <w:tcW w:w="63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hideMark/>
          </w:tcPr>
          <w:p>
            <w:pPr>
              <w:tabs>
                <w:tab w:val="left" w:pos="1009" w:leader="none"/>
              </w:tabs>
              <w:spacing w:lineRule="exact" w:line="322" w:after="120" w:beforeAutospacing="0" w:afterAutospacing="0"/>
              <w:ind w:right="140"/>
              <w:jc w:val="both"/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16.</w:t>
            </w:r>
          </w:p>
        </w:tc>
        <w:tc>
          <w:tcPr>
            <w:tcW w:w="336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hideMark/>
          </w:tcPr>
          <w:p>
            <w:pPr>
              <w:spacing w:lineRule="exact" w:line="274" w:beforeAutospacing="0" w:afterAutospacing="0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 xml:space="preserve">Сумарно, гривень </w:t>
            </w:r>
            <w:r>
              <w:rPr>
                <w:i w:val="1"/>
                <w:iCs w:val="1"/>
                <w:color w:val="000000"/>
                <w:sz w:val="23"/>
                <w:szCs w:val="23"/>
                <w:shd w:val="clear" w:color="auto" w:fill="FFFFFF"/>
                <w:lang w:val="uk-UA" w:eastAsia="en-US"/>
              </w:rPr>
              <w:t>Формула:</w:t>
            </w:r>
          </w:p>
          <w:p>
            <w:pPr>
              <w:spacing w:lineRule="exact" w:line="274" w:beforeAutospacing="0" w:afterAutospacing="0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відповідний стовпчик «разом» X кількість суб’єктів малого підприємництва, що повинні виконати вимоги регулювання (рядок 14 X рядок 15)</w:t>
            </w:r>
          </w:p>
        </w:tc>
        <w:tc>
          <w:tcPr>
            <w:tcW w:w="1979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vAlign w:val="center"/>
            <w:hideMark/>
          </w:tcPr>
          <w:p>
            <w:pPr>
              <w:spacing w:lineRule="exact" w:line="220" w:beforeAutospacing="0" w:afterAutospacing="0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301 634,58 грн</w:t>
            </w:r>
          </w:p>
        </w:tc>
        <w:tc>
          <w:tcPr>
            <w:tcW w:w="197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vAlign w:val="center"/>
            <w:hideMark/>
          </w:tcPr>
          <w:p>
            <w:pPr>
              <w:spacing w:lineRule="exact" w:line="220" w:beforeAutospacing="0" w:afterAutospacing="0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X</w:t>
            </w:r>
          </w:p>
        </w:tc>
        <w:tc>
          <w:tcPr>
            <w:tcW w:w="196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vAlign w:val="center"/>
            <w:hideMark/>
          </w:tcPr>
          <w:p>
            <w:pPr>
              <w:spacing w:lineRule="exact" w:line="278" w:beforeAutospacing="0" w:afterAutospacing="0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 xml:space="preserve">1 508 172,9 грн </w:t>
            </w:r>
          </w:p>
        </w:tc>
      </w:tr>
    </w:tbl>
    <w:p>
      <w:pPr>
        <w:widowControl w:val="1"/>
        <w:shd w:val="clear" w:fill="FFFFFF"/>
        <w:ind w:firstLine="567" w:right="448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shd w:val="clear" w:color="auto" w:fill="FFFFFF"/>
          <w:lang w:val="uk-UA"/>
        </w:rPr>
        <w:t xml:space="preserve">Вартість витрат, пов’язаних </w:t>
      </w:r>
      <w:r>
        <w:rPr>
          <w:color w:val="000000"/>
          <w:sz w:val="22"/>
          <w:szCs w:val="22"/>
          <w:lang w:val="uk-UA"/>
        </w:rPr>
        <w:t>з</w:t>
      </w:r>
      <w:r>
        <w:rPr>
          <w:color w:val="000000"/>
          <w:sz w:val="22"/>
          <w:szCs w:val="22"/>
          <w:spacing w:val="1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процедурою</w:t>
      </w:r>
      <w:r>
        <w:rPr>
          <w:color w:val="000000"/>
          <w:sz w:val="22"/>
          <w:szCs w:val="22"/>
          <w:spacing w:val="1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забезпечення</w:t>
      </w:r>
      <w:r>
        <w:rPr>
          <w:color w:val="000000"/>
          <w:sz w:val="22"/>
          <w:szCs w:val="22"/>
          <w:spacing w:val="1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функціонування</w:t>
      </w:r>
      <w:r>
        <w:rPr>
          <w:color w:val="000000"/>
          <w:sz w:val="22"/>
          <w:szCs w:val="22"/>
          <w:spacing w:val="1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належної</w:t>
      </w:r>
      <w:r>
        <w:rPr>
          <w:color w:val="000000"/>
          <w:sz w:val="22"/>
          <w:szCs w:val="22"/>
          <w:spacing w:val="1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системи</w:t>
      </w:r>
      <w:r>
        <w:rPr>
          <w:color w:val="000000"/>
          <w:sz w:val="22"/>
          <w:szCs w:val="22"/>
          <w:spacing w:val="1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управління ризиками, застосування СПФМ у своїй діяльності ризик-орієнтованого підходу та вжиття</w:t>
      </w:r>
      <w:r>
        <w:rPr>
          <w:color w:val="000000"/>
          <w:sz w:val="22"/>
          <w:szCs w:val="22"/>
          <w:spacing w:val="1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належних заходів з метою мінімізації ризиків, визначається шляхом ділення фактичних витрат часу</w:t>
      </w:r>
      <w:r>
        <w:rPr>
          <w:color w:val="000000"/>
          <w:sz w:val="22"/>
          <w:szCs w:val="22"/>
          <w:spacing w:val="1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персоналу</w:t>
      </w:r>
      <w:r>
        <w:rPr>
          <w:color w:val="000000"/>
          <w:sz w:val="22"/>
          <w:szCs w:val="22"/>
          <w:spacing w:val="1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на</w:t>
      </w:r>
      <w:r>
        <w:rPr>
          <w:color w:val="000000"/>
          <w:sz w:val="22"/>
          <w:szCs w:val="22"/>
          <w:spacing w:val="1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заробітну</w:t>
      </w:r>
      <w:r>
        <w:rPr>
          <w:color w:val="000000"/>
          <w:sz w:val="22"/>
          <w:szCs w:val="22"/>
          <w:spacing w:val="1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плату</w:t>
      </w:r>
      <w:r>
        <w:rPr>
          <w:color w:val="000000"/>
          <w:sz w:val="22"/>
          <w:szCs w:val="22"/>
          <w:spacing w:val="1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спеціаліста</w:t>
      </w:r>
      <w:r>
        <w:rPr>
          <w:color w:val="000000"/>
          <w:sz w:val="22"/>
          <w:szCs w:val="22"/>
          <w:spacing w:val="1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відповідної</w:t>
      </w:r>
      <w:r>
        <w:rPr>
          <w:color w:val="000000"/>
          <w:sz w:val="22"/>
          <w:szCs w:val="22"/>
          <w:spacing w:val="1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кваліфікації</w:t>
      </w:r>
      <w:r>
        <w:rPr>
          <w:color w:val="000000"/>
          <w:sz w:val="22"/>
          <w:szCs w:val="22"/>
          <w:shd w:val="clear" w:color="auto" w:fill="FFFFFF"/>
          <w:lang w:val="uk-UA"/>
        </w:rPr>
        <w:t xml:space="preserve"> (мінімальна зарплата в Україні з 01 січня 2022 року становить 6 500 грн в місяць, або 39,26 грн за годину).</w:t>
      </w:r>
    </w:p>
    <w:p>
      <w:pPr>
        <w:widowControl w:val="1"/>
        <w:shd w:val="clear" w:fill="FFFFFF"/>
        <w:ind w:firstLine="567" w:right="44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Бюджетні витрати на адміністрування регулювання суб’єктів малого підприємництва не зміняться.</w:t>
      </w:r>
      <w:bookmarkStart w:id="3" w:name="n209"/>
      <w:bookmarkEnd w:id="3"/>
      <w:bookmarkStart w:id="4" w:name="bookmark23"/>
    </w:p>
    <w:p>
      <w:pPr>
        <w:widowControl w:val="1"/>
        <w:shd w:val="clear" w:fill="FFFFFF"/>
        <w:ind w:firstLine="567" w:right="448"/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z w:val="27"/>
          <w:szCs w:val="27"/>
          <w:shd w:val="clear" w:color="auto" w:fill="FFFFFF"/>
          <w:lang w:val="uk-UA"/>
        </w:rPr>
        <w:t>Державне регулювання не передбачає утворення нового державного органу. Бюджетні витрати не зміняться.</w:t>
      </w:r>
      <w:bookmarkEnd w:id="4"/>
    </w:p>
    <w:p>
      <w:pPr>
        <w:spacing w:lineRule="exact" w:line="322" w:before="55" w:beforeAutospacing="0" w:afterAutospacing="0"/>
        <w:ind w:firstLine="567" w:right="340"/>
        <w:jc w:val="both"/>
        <w:rPr>
          <w:color w:val="000000"/>
          <w:sz w:val="26"/>
          <w:szCs w:val="26"/>
          <w:shd w:val="clear" w:color="auto" w:fill="FFFFFF"/>
          <w:lang w:val="uk-UA" w:eastAsia="en-US"/>
        </w:rPr>
      </w:pPr>
      <w:bookmarkStart w:id="5" w:name="bookmark24"/>
      <w:r>
        <w:rPr>
          <w:color w:val="000000"/>
          <w:sz w:val="27"/>
          <w:szCs w:val="27"/>
          <w:shd w:val="clear" w:color="auto" w:fill="FFFFFF"/>
          <w:lang w:val="ru-RU" w:eastAsia="en-US"/>
        </w:rPr>
        <w:t xml:space="preserve">4. </w:t>
      </w:r>
      <w:r>
        <w:rPr>
          <w:color w:val="000000"/>
          <w:sz w:val="27"/>
          <w:szCs w:val="27"/>
          <w:shd w:val="clear" w:color="auto" w:fill="FFFFFF"/>
          <w:lang w:val="uk-UA" w:eastAsia="en-US"/>
        </w:rPr>
        <w:t>Розрахунок сумарних витрат суб’єктів малого підприємництва, що виникають на виконання вимог регулювання</w:t>
      </w:r>
      <w:bookmarkEnd w:id="5"/>
    </w:p>
    <w:tbl>
      <w:tblPr>
        <w:tblpPr w:bottomFromText="160" w:leftFromText="180" w:rightFromText="180" w:tblpX="1" w:tblpY="99" w:horzAnchor="margin" w:vertAnchor="text" w:tblpXSpec="center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/>
      <w:tr>
        <w:trPr>
          <w:trHeight w:hRule="exact" w:val="845"/>
        </w:trPr>
        <w:tc>
          <w:tcPr>
            <w:tcW w:w="696" w:type="dxa"/>
            <w:tcBorders>
              <w:top w:val="single" w:sz="4" w:space="0" w:shadow="0" w:frame="0"/>
              <w:left w:val="single" w:sz="4" w:space="0" w:shadow="0" w:frame="0"/>
              <w:bottom w:val="nil"/>
              <w:right w:val="nil"/>
            </w:tcBorders>
            <w:shd w:val="clear" w:color="auto" w:fill="FFFFFF"/>
            <w:hideMark/>
          </w:tcPr>
          <w:p>
            <w:pPr>
              <w:spacing w:lineRule="exact" w:line="230" w:after="60" w:beforeAutospacing="0" w:afterAutospacing="0"/>
              <w:ind w:left="260"/>
              <w:rPr>
                <w:b w:val="1"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 w:val="1"/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№</w:t>
            </w:r>
          </w:p>
          <w:p>
            <w:pPr>
              <w:spacing w:lineRule="exact" w:line="220" w:before="60" w:beforeAutospacing="0" w:afterAutospacing="0"/>
              <w:ind w:left="260"/>
              <w:rPr>
                <w:b w:val="1"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 w:val="1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з/п</w:t>
            </w:r>
          </w:p>
        </w:tc>
        <w:tc>
          <w:tcPr>
            <w:tcW w:w="5111" w:type="dxa"/>
            <w:tcBorders>
              <w:top w:val="single" w:sz="4" w:space="0" w:shadow="0" w:frame="0"/>
              <w:left w:val="single" w:sz="4" w:space="0" w:shadow="0" w:frame="0"/>
              <w:bottom w:val="nil"/>
              <w:right w:val="nil"/>
            </w:tcBorders>
            <w:shd w:val="clear" w:color="auto" w:fill="FFFFFF"/>
            <w:hideMark/>
          </w:tcPr>
          <w:p>
            <w:pPr>
              <w:spacing w:lineRule="exact" w:line="220" w:beforeAutospacing="0" w:afterAutospacing="0"/>
              <w:ind w:left="2200"/>
              <w:rPr>
                <w:b w:val="1"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 w:val="1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Показник</w:t>
            </w:r>
          </w:p>
        </w:tc>
        <w:tc>
          <w:tcPr>
            <w:tcW w:w="1701" w:type="dxa"/>
            <w:tcBorders>
              <w:top w:val="single" w:sz="4" w:space="0" w:shadow="0" w:frame="0"/>
              <w:left w:val="single" w:sz="4" w:space="0" w:shadow="0" w:frame="0"/>
              <w:bottom w:val="nil"/>
              <w:right w:val="nil"/>
            </w:tcBorders>
            <w:shd w:val="clear" w:color="auto" w:fill="FFFFFF"/>
            <w:hideMark/>
          </w:tcPr>
          <w:p>
            <w:pPr>
              <w:spacing w:lineRule="exact" w:line="274" w:beforeAutospacing="0" w:afterAutospacing="0"/>
              <w:jc w:val="center"/>
              <w:rPr>
                <w:b w:val="1"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 w:val="1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Перший рік регулювання (стартовий)</w:t>
            </w:r>
          </w:p>
        </w:tc>
        <w:tc>
          <w:tcPr>
            <w:tcW w:w="2154" w:type="dxa"/>
            <w:tcBorders>
              <w:top w:val="single" w:sz="4" w:space="0" w:shadow="0" w:frame="0"/>
              <w:left w:val="single" w:sz="4" w:space="0" w:shadow="0" w:frame="0"/>
              <w:bottom w:val="nil"/>
              <w:right w:val="single" w:sz="4" w:space="0" w:shadow="0" w:frame="0"/>
            </w:tcBorders>
            <w:shd w:val="clear" w:color="auto" w:fill="FFFFFF"/>
            <w:hideMark/>
          </w:tcPr>
          <w:p>
            <w:pPr>
              <w:spacing w:lineRule="exact" w:line="220" w:beforeAutospacing="0" w:afterAutospacing="0"/>
              <w:ind w:left="120"/>
              <w:jc w:val="center"/>
              <w:rPr>
                <w:b w:val="1"/>
                <w:color w:val="000000"/>
                <w:sz w:val="22"/>
                <w:szCs w:val="22"/>
                <w:lang w:val="uk-UA" w:eastAsia="en-US"/>
              </w:rPr>
            </w:pPr>
            <w:r>
              <w:rPr>
                <w:b w:val="1"/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За п’ять років</w:t>
            </w:r>
          </w:p>
        </w:tc>
      </w:tr>
      <w:tr>
        <w:trPr>
          <w:trHeight w:hRule="exact" w:val="586"/>
        </w:trPr>
        <w:tc>
          <w:tcPr>
            <w:tcW w:w="696" w:type="dxa"/>
            <w:tcBorders>
              <w:top w:val="single" w:sz="4" w:space="0" w:shadow="0" w:frame="0"/>
              <w:left w:val="single" w:sz="4" w:space="0" w:shadow="0" w:frame="0"/>
              <w:bottom w:val="nil"/>
              <w:right w:val="nil"/>
            </w:tcBorders>
            <w:shd w:val="clear" w:color="auto" w:fill="FFFFFF"/>
            <w:hideMark/>
          </w:tcPr>
          <w:p>
            <w:pPr>
              <w:spacing w:lineRule="exact" w:line="220" w:beforeAutospacing="0" w:afterAutospacing="0"/>
              <w:ind w:left="260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1.</w:t>
            </w:r>
          </w:p>
        </w:tc>
        <w:tc>
          <w:tcPr>
            <w:tcW w:w="5111" w:type="dxa"/>
            <w:tcBorders>
              <w:top w:val="single" w:sz="4" w:space="0" w:shadow="0" w:frame="0"/>
              <w:left w:val="single" w:sz="4" w:space="0" w:shadow="0" w:frame="0"/>
              <w:bottom w:val="nil"/>
              <w:right w:val="nil"/>
            </w:tcBorders>
            <w:shd w:val="clear" w:color="auto" w:fill="FFFFFF"/>
            <w:hideMark/>
          </w:tcPr>
          <w:p>
            <w:pPr>
              <w:spacing w:lineRule="exact" w:line="278" w:beforeAutospacing="0" w:afterAutospacing="0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1701" w:type="dxa"/>
            <w:tcBorders>
              <w:top w:val="single" w:sz="4" w:space="0" w:shadow="0" w:frame="0"/>
              <w:left w:val="single" w:sz="4" w:space="0" w:shadow="0" w:frame="0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spacing w:lineRule="exact" w:line="80" w:beforeAutospacing="0" w:afterAutospacing="0"/>
              <w:ind w:left="880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shadow="0" w:frame="0"/>
              <w:left w:val="single" w:sz="4" w:space="0" w:shadow="0" w:frame="0"/>
              <w:bottom w:val="nil"/>
              <w:right w:val="single" w:sz="4" w:space="0" w:shadow="0" w:frame="0"/>
            </w:tcBorders>
            <w:shd w:val="clear" w:color="auto" w:fill="FFFFFF"/>
            <w:vAlign w:val="center"/>
            <w:hideMark/>
          </w:tcPr>
          <w:p>
            <w:pPr>
              <w:spacing w:lineRule="exact" w:line="80" w:beforeAutospacing="0" w:afterAutospacing="0"/>
              <w:ind w:left="820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</w:tr>
      <w:tr>
        <w:trPr>
          <w:trHeight w:hRule="exact" w:val="835"/>
        </w:trPr>
        <w:tc>
          <w:tcPr>
            <w:tcW w:w="696" w:type="dxa"/>
            <w:tcBorders>
              <w:top w:val="single" w:sz="4" w:space="0" w:shadow="0" w:frame="0"/>
              <w:left w:val="single" w:sz="4" w:space="0" w:shadow="0" w:frame="0"/>
              <w:bottom w:val="nil"/>
              <w:right w:val="nil"/>
            </w:tcBorders>
            <w:shd w:val="clear" w:color="auto" w:fill="FFFFFF"/>
            <w:hideMark/>
          </w:tcPr>
          <w:p>
            <w:pPr>
              <w:spacing w:lineRule="exact" w:line="220" w:beforeAutospacing="0" w:afterAutospacing="0"/>
              <w:ind w:left="260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2.</w:t>
            </w:r>
          </w:p>
        </w:tc>
        <w:tc>
          <w:tcPr>
            <w:tcW w:w="5111" w:type="dxa"/>
            <w:tcBorders>
              <w:top w:val="single" w:sz="4" w:space="0" w:shadow="0" w:frame="0"/>
              <w:left w:val="single" w:sz="4" w:space="0" w:shadow="0" w:frame="0"/>
              <w:bottom w:val="nil"/>
              <w:right w:val="nil"/>
            </w:tcBorders>
            <w:shd w:val="clear" w:color="auto" w:fill="FFFFFF"/>
            <w:hideMark/>
          </w:tcPr>
          <w:p>
            <w:pPr>
              <w:spacing w:lineRule="exact" w:line="274" w:beforeAutospacing="0" w:afterAutospacing="0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1701" w:type="dxa"/>
            <w:tcBorders>
              <w:top w:val="single" w:sz="4" w:space="0" w:shadow="0" w:frame="0"/>
              <w:left w:val="single" w:sz="4" w:space="0" w:shadow="0" w:frame="0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spacing w:lineRule="exact" w:line="80" w:beforeAutospacing="0" w:afterAutospacing="0"/>
              <w:ind w:left="880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shadow="0" w:frame="0"/>
              <w:left w:val="single" w:sz="4" w:space="0" w:shadow="0" w:frame="0"/>
              <w:bottom w:val="nil"/>
              <w:right w:val="single" w:sz="4" w:space="0" w:shadow="0" w:frame="0"/>
            </w:tcBorders>
            <w:shd w:val="clear" w:color="auto" w:fill="FFFFFF"/>
            <w:vAlign w:val="center"/>
            <w:hideMark/>
          </w:tcPr>
          <w:p>
            <w:pPr>
              <w:spacing w:lineRule="exact" w:line="80" w:beforeAutospacing="0" w:afterAutospacing="0"/>
              <w:ind w:left="820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</w:tr>
      <w:tr>
        <w:trPr>
          <w:trHeight w:hRule="exact" w:val="586"/>
        </w:trPr>
        <w:tc>
          <w:tcPr>
            <w:tcW w:w="696" w:type="dxa"/>
            <w:tcBorders>
              <w:top w:val="single" w:sz="4" w:space="0" w:shadow="0" w:frame="0"/>
              <w:left w:val="single" w:sz="4" w:space="0" w:shadow="0" w:frame="0"/>
              <w:bottom w:val="nil"/>
              <w:right w:val="nil"/>
            </w:tcBorders>
            <w:shd w:val="clear" w:color="auto" w:fill="FFFFFF"/>
            <w:hideMark/>
          </w:tcPr>
          <w:p>
            <w:pPr>
              <w:spacing w:lineRule="exact" w:line="220" w:beforeAutospacing="0" w:afterAutospacing="0"/>
              <w:ind w:left="260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3.</w:t>
            </w:r>
          </w:p>
        </w:tc>
        <w:tc>
          <w:tcPr>
            <w:tcW w:w="5111" w:type="dxa"/>
            <w:tcBorders>
              <w:top w:val="single" w:sz="4" w:space="0" w:shadow="0" w:frame="0"/>
              <w:left w:val="single" w:sz="4" w:space="0" w:shadow="0" w:frame="0"/>
              <w:bottom w:val="nil"/>
              <w:right w:val="nil"/>
            </w:tcBorders>
            <w:shd w:val="clear" w:color="auto" w:fill="FFFFFF"/>
            <w:hideMark/>
          </w:tcPr>
          <w:p>
            <w:pPr>
              <w:spacing w:lineRule="exact" w:line="274" w:beforeAutospacing="0" w:afterAutospacing="0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1701" w:type="dxa"/>
            <w:tcBorders>
              <w:top w:val="single" w:sz="4" w:space="0" w:shadow="0" w:frame="0"/>
              <w:left w:val="single" w:sz="4" w:space="0" w:shadow="0" w:frame="0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spacing w:lineRule="exact" w:line="220" w:beforeAutospacing="0" w:afterAutospacing="0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301 634,58 грн</w:t>
            </w:r>
          </w:p>
        </w:tc>
        <w:tc>
          <w:tcPr>
            <w:tcW w:w="2154" w:type="dxa"/>
            <w:tcBorders>
              <w:top w:val="single" w:sz="4" w:space="0" w:shadow="0" w:frame="0"/>
              <w:left w:val="single" w:sz="4" w:space="0" w:shadow="0" w:frame="0"/>
              <w:bottom w:val="nil"/>
              <w:right w:val="single" w:sz="4" w:space="0" w:shadow="0" w:frame="0"/>
            </w:tcBorders>
            <w:shd w:val="clear" w:color="auto" w:fill="FFFFFF"/>
            <w:vAlign w:val="center"/>
            <w:hideMark/>
          </w:tcPr>
          <w:p>
            <w:pPr>
              <w:spacing w:lineRule="exact" w:line="220" w:beforeAutospacing="0" w:afterAutospacing="0"/>
              <w:ind w:left="120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1 508 172,9 грн</w:t>
            </w:r>
          </w:p>
        </w:tc>
      </w:tr>
      <w:tr>
        <w:trPr>
          <w:trHeight w:hRule="exact" w:val="590"/>
        </w:trPr>
        <w:tc>
          <w:tcPr>
            <w:tcW w:w="696" w:type="dxa"/>
            <w:tcBorders>
              <w:top w:val="single" w:sz="4" w:space="0" w:shadow="0" w:frame="0"/>
              <w:left w:val="single" w:sz="4" w:space="0" w:shadow="0" w:frame="0"/>
              <w:bottom w:val="nil"/>
              <w:right w:val="nil"/>
            </w:tcBorders>
            <w:shd w:val="clear" w:color="auto" w:fill="FFFFFF"/>
            <w:hideMark/>
          </w:tcPr>
          <w:p>
            <w:pPr>
              <w:spacing w:lineRule="exact" w:line="220" w:beforeAutospacing="0" w:afterAutospacing="0"/>
              <w:ind w:left="260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4.</w:t>
            </w:r>
          </w:p>
        </w:tc>
        <w:tc>
          <w:tcPr>
            <w:tcW w:w="5111" w:type="dxa"/>
            <w:tcBorders>
              <w:top w:val="single" w:sz="4" w:space="0" w:shadow="0" w:frame="0"/>
              <w:left w:val="single" w:sz="4" w:space="0" w:shadow="0" w:frame="0"/>
              <w:bottom w:val="nil"/>
              <w:right w:val="nil"/>
            </w:tcBorders>
            <w:shd w:val="clear" w:color="auto" w:fill="FFFFFF"/>
            <w:hideMark/>
          </w:tcPr>
          <w:p>
            <w:pPr>
              <w:spacing w:lineRule="exact" w:line="278" w:beforeAutospacing="0" w:afterAutospacing="0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1701" w:type="dxa"/>
            <w:tcBorders>
              <w:top w:val="single" w:sz="4" w:space="0" w:shadow="0" w:frame="0"/>
              <w:left w:val="single" w:sz="4" w:space="0" w:shadow="0" w:frame="0"/>
              <w:bottom w:val="nil"/>
              <w:right w:val="nil"/>
            </w:tcBorders>
            <w:shd w:val="clear" w:color="auto" w:fill="FFFFFF"/>
            <w:vAlign w:val="center"/>
            <w:hideMark/>
          </w:tcPr>
          <w:p>
            <w:pPr>
              <w:spacing w:lineRule="exact" w:line="80" w:beforeAutospacing="0" w:afterAutospacing="0"/>
              <w:ind w:left="880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shadow="0" w:frame="0"/>
              <w:left w:val="single" w:sz="4" w:space="0" w:shadow="0" w:frame="0"/>
              <w:bottom w:val="nil"/>
              <w:right w:val="single" w:sz="4" w:space="0" w:shadow="0" w:frame="0"/>
            </w:tcBorders>
            <w:shd w:val="clear" w:color="auto" w:fill="FFFFFF"/>
            <w:vAlign w:val="center"/>
            <w:hideMark/>
          </w:tcPr>
          <w:p>
            <w:pPr>
              <w:spacing w:lineRule="exact" w:line="80" w:beforeAutospacing="0" w:afterAutospacing="0"/>
              <w:ind w:left="820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</w:tr>
      <w:tr>
        <w:trPr>
          <w:trHeight w:hRule="exact" w:val="595"/>
        </w:trPr>
        <w:tc>
          <w:tcPr>
            <w:tcW w:w="696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nil"/>
            </w:tcBorders>
            <w:shd w:val="clear" w:color="auto" w:fill="FFFFFF"/>
            <w:hideMark/>
          </w:tcPr>
          <w:p>
            <w:pPr>
              <w:spacing w:lineRule="exact" w:line="220" w:beforeAutospacing="0" w:afterAutospacing="0"/>
              <w:ind w:left="260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5.</w:t>
            </w:r>
          </w:p>
        </w:tc>
        <w:tc>
          <w:tcPr>
            <w:tcW w:w="511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nil"/>
            </w:tcBorders>
            <w:shd w:val="clear" w:color="auto" w:fill="FFFFFF"/>
            <w:hideMark/>
          </w:tcPr>
          <w:p>
            <w:pPr>
              <w:spacing w:lineRule="exact" w:line="278" w:beforeAutospacing="0" w:afterAutospacing="0"/>
              <w:jc w:val="both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uk-UA" w:eastAsia="en-US"/>
              </w:rPr>
              <w:t>Сумарні витрати на виконання запланованого регулювання</w:t>
            </w:r>
          </w:p>
        </w:tc>
        <w:tc>
          <w:tcPr>
            <w:tcW w:w="1701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nil"/>
            </w:tcBorders>
            <w:shd w:val="clear" w:color="auto" w:fill="FFFFFF"/>
            <w:vAlign w:val="center"/>
            <w:hideMark/>
          </w:tcPr>
          <w:p>
            <w:pPr>
              <w:spacing w:lineRule="exact" w:line="80" w:beforeAutospacing="0" w:afterAutospacing="0"/>
              <w:ind w:left="880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  <w:tc>
          <w:tcPr>
            <w:tcW w:w="2154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shd w:val="clear" w:color="auto" w:fill="FFFFFF"/>
            <w:vAlign w:val="center"/>
            <w:hideMark/>
          </w:tcPr>
          <w:p>
            <w:pPr>
              <w:spacing w:lineRule="exact" w:line="80" w:beforeAutospacing="0" w:afterAutospacing="0"/>
              <w:ind w:left="820"/>
              <w:jc w:val="center"/>
              <w:rPr>
                <w:color w:val="000000"/>
                <w:sz w:val="22"/>
                <w:szCs w:val="22"/>
                <w:lang w:val="uk-UA"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val="ru-RU" w:eastAsia="en-US"/>
              </w:rPr>
              <w:t>-</w:t>
            </w:r>
          </w:p>
        </w:tc>
      </w:tr>
    </w:tbl>
    <w:p>
      <w:pPr>
        <w:keepNext w:val="1"/>
        <w:keepLines w:val="1"/>
        <w:spacing w:lineRule="exact" w:line="326" w:before="56" w:beforeAutospacing="0" w:afterAutospacing="0"/>
        <w:ind w:firstLine="425" w:left="142" w:right="20"/>
        <w:jc w:val="both"/>
        <w:outlineLvl w:val="2"/>
        <w:rPr>
          <w:color w:val="000000"/>
          <w:sz w:val="27"/>
          <w:szCs w:val="27"/>
          <w:lang w:val="uk-UA" w:eastAsia="en-US"/>
        </w:rPr>
      </w:pPr>
      <w:bookmarkStart w:id="6" w:name="bookmark25"/>
      <w:r>
        <w:rPr>
          <w:color w:val="000000"/>
          <w:sz w:val="27"/>
          <w:szCs w:val="27"/>
          <w:shd w:val="clear" w:color="auto" w:fill="FFFFFF"/>
          <w:lang w:val="ru-RU" w:eastAsia="en-US"/>
        </w:rPr>
        <w:t xml:space="preserve">5. </w:t>
      </w:r>
      <w:r>
        <w:rPr>
          <w:color w:val="000000"/>
          <w:sz w:val="27"/>
          <w:szCs w:val="27"/>
          <w:shd w:val="clear" w:color="auto" w:fill="FFFFFF"/>
          <w:lang w:val="uk-UA" w:eastAsia="en-US"/>
        </w:rPr>
        <w:t>Розроблення коригуючих (пом’якшувальних) заходів для малого підприємництва щодо запропонованого регулювання не передбачено.</w:t>
      </w:r>
      <w:bookmarkEnd w:id="6"/>
    </w:p>
    <w:p>
      <w:pPr>
        <w:rPr>
          <w:color w:val="000000"/>
          <w:lang w:val="uk-UA"/>
        </w:rPr>
      </w:pPr>
    </w:p>
    <w:p>
      <w:pPr>
        <w:jc w:val="center"/>
        <w:rPr>
          <w:color w:val="000000"/>
          <w:lang w:val="uk-UA"/>
        </w:rPr>
      </w:pPr>
      <w:r>
        <w:rPr>
          <w:color w:val="000000"/>
          <w:lang w:val="uk-UA"/>
        </w:rPr>
        <w:t>________________________________</w:t>
      </w:r>
    </w:p>
    <w:p>
      <w:pPr>
        <w:rPr>
          <w:color w:val="000000"/>
        </w:rPr>
      </w:pPr>
      <w:bookmarkStart w:id="7" w:name="_GoBack"/>
      <w:bookmarkEnd w:id="7"/>
    </w:p>
    <w:sectPr>
      <w:headerReference xmlns:r="http://schemas.openxmlformats.org/officeDocument/2006/relationships" w:type="default" r:id="RelHdr1"/>
      <w:headerReference xmlns:r="http://schemas.openxmlformats.org/officeDocument/2006/relationships" w:type="even" r:id="RelHdr2"/>
      <w:footnotePr/>
      <w:endnotePr/>
      <w:type w:val="nextPage"/>
      <w:pgSz w:w="11909" w:h="16834" w:code="0"/>
      <w:pgMar w:left="1418" w:right="567" w:top="1066" w:bottom="1134" w:header="0" w:footer="283" w:gutter="0"/>
      <w:cols w:equalWidth="1" w:space="720"/>
      <w:noEndnote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pStyle w:val="P27"/>
      <w:jc w:val="center"/>
    </w:pPr>
  </w:p>
  <w:p>
    <w:pPr>
      <w:pStyle w:val="P27"/>
      <w:jc w:val="center"/>
    </w:pPr>
  </w:p>
  <w:p>
    <w:pPr>
      <w:pStyle w:val="P2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noProof w:val="1"/>
        <w:lang w:val="uk-UA"/>
      </w:rPr>
      <w:t>#</w:t>
    </w:r>
    <w:r>
      <w:fldChar w:fldCharType="end"/>
    </w:r>
  </w:p>
  <w:p>
    <w:pPr>
      <w:rPr>
        <w:sz w:val="2"/>
        <w:szCs w:val="2"/>
      </w:rPr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rPr>
        <w:sz w:val="2"/>
        <w:szCs w:val="2"/>
      </w:rPr>
    </w:pPr>
    <w:r>
      <w:rPr>
        <w:noProof w:val="1"/>
        <w:lang w:val="uk-UA"/>
      </w:rPr>
      <mc:AlternateContent>
        <mc:Choice Requires="wps">
          <w:drawing>
            <wp:anchor xmlns:wp="http://schemas.openxmlformats.org/drawingml/2006/wordprocessingDrawing" distT="63500" distB="63500" distL="63500" distR="63500" simplePos="0" relativeHeight="1" behindDoc="1" locked="0" layoutInCell="1" allowOverlap="1">
              <wp:simplePos x="0" y="0"/>
              <wp:positionH relativeFrom="page">
                <wp:posOffset>3587750</wp:posOffset>
              </wp:positionH>
              <wp:positionV relativeFrom="paragraph">
                <wp:posOffset>738505</wp:posOffset>
              </wp:positionV>
              <wp:extent cx="140335" cy="160655"/>
              <wp:effectExtent l="0" t="0" r="4445" b="635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/>
                      <a:noFill/>
                      <a:ln>
                        <a:noFill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rgbClr val="000000">
                          <a:alpha val="0"/>
                        </a:srgbClr>
                      </a:effectRef>
                      <a:fontRef idx="none">
                        <a:srgbClr val="000000">
                          <a:alpha val="0"/>
                        </a:srgbClr>
                      </a:fontRef>
                    </wps:style>
                    <wps:txbx>
                      <w:txbxContent>
                        <w:p>
                          <w:pPr>
                            <w:pStyle w:val="P3"/>
                            <w:shd w:val="clear" w:fill="auto"/>
                            <w:jc w:val="both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C6"/>
                              <w:noProof w:val="1"/>
                              <w:lang w:val="ru"/>
                            </w:rPr>
                            <w:t>#</w:t>
                          </w:r>
                          <w:r>
                            <w:rPr>
                              <w:rStyle w:val="C6"/>
                              <w:lang w:val="ru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xmlns:o="urn:schemas-microsoft-com:office:office" id="_x0000_t202" coordsize="21600,21600" o:spt="202" path="m,l,21600r21600,l21600,xe">
              <v:stroke joinstyle="miter"/>
              <v:path gradientshapeok="t" o:connecttype="rect"/>
            </v:shapetype>
            <v:shape xmlns:o="urn:schemas-microsoft-com:office:office" type="#_x0000_t202" id="Поле 2" o:spid="_x0000_s1026" style="position:absolute;width:11.05pt;height:12.65pt;z-index:1;mso-wrap-distance-left:5pt;mso-wrap-distance-top:5pt;mso-wrap-distance-right:5pt;mso-wrap-distance-bottom:5pt;margin-left:282.5pt;margin-top:58.15pt;mso-position-horizontal:absolute;mso-position-horizontal-relative:page;mso-position-vertical:absolute;mso-position-vertical-relative:text;mso-wrap-style:none" o:allowincell="t" filled="f" stroked="f">
              <v:textbox style="mso-fit-shape-to-text:t" inset="0mm,0mm,0mm,0mm">
                <w:txbxContent>
                  <w:p>
                    <w:pPr>
                      <w:pStyle w:val="P3"/>
                      <w:shd w:val="clear" w:fill="auto"/>
                      <w:jc w:val="both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C6"/>
                        <w:noProof w:val="1"/>
                        <w:lang w:val="ru"/>
                      </w:rPr>
                      <w:t>#</w:t>
                    </w:r>
                    <w:r>
                      <w:rPr>
                        <w:rStyle w:val="C6"/>
                        <w:lang w:val="r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>
  <w:abstractNum w:abstractNumId="0">
    <w:nsid w:val="5C266DA9"/>
    <w:multiLevelType w:val="multilevel"/>
    <w:lvl w:ilvl="0">
      <w:start w:val="1"/>
      <w:numFmt w:val="bullet"/>
      <w:suff w:val="tab"/>
      <w:lvlText w:val="-"/>
      <w:lvlJc w:val="left"/>
      <w:pPr/>
      <w:rPr>
        <w:rFonts w:ascii="Times New Roman" w:hAnsi="Times New Roman"/>
        <w:b w:val="0"/>
        <w:i w:val="0"/>
        <w:bCs w:val="0"/>
        <w:iCs w:val="0"/>
        <w:smallCaps w:val="0"/>
        <w:color w:val="000000"/>
        <w:sz w:val="27"/>
        <w:szCs w:val="27"/>
        <w:u w:val="none"/>
        <w:spacing w:val="0"/>
        <w:w w:val="100"/>
        <w:position w:val="0"/>
        <w:lang w:val="ru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>
      <w:widowControl w:val="0"/>
      <w:spacing w:lineRule="auto" w:line="240" w:after="0" w:beforeAutospacing="0" w:afterAutospacing="0"/>
    </w:pPr>
    <w:rPr>
      <w:rFonts w:ascii="Times New Roman" w:hAnsi="Times New Roman"/>
      <w:color w:val="000000"/>
      <w:sz w:val="24"/>
      <w:szCs w:val="24"/>
      <w:lang w:val="uk" w:eastAsia="uk-UA"/>
    </w:rPr>
  </w:style>
  <w:style w:type="paragraph" w:styleId="P1">
    <w:name w:val="Style 6"/>
    <w:basedOn w:val="P0"/>
    <w:link w:val="C3"/>
    <w:pPr>
      <w:shd w:val="clear" w:fill="FFFFFF"/>
      <w:spacing w:lineRule="auto" w:line="240" w:after="180" w:beforeAutospacing="0" w:afterAutospacing="0"/>
      <w:jc w:val="center"/>
      <w:outlineLvl w:val="1"/>
    </w:pPr>
    <w:rPr>
      <w:color w:val="auto"/>
      <w:sz w:val="27"/>
      <w:szCs w:val="27"/>
      <w:lang w:val="uk-UA" w:eastAsia="en-US"/>
    </w:rPr>
  </w:style>
  <w:style w:type="paragraph" w:styleId="P2">
    <w:name w:val="Style 9"/>
    <w:basedOn w:val="P0"/>
    <w:link w:val="C4"/>
    <w:pPr>
      <w:shd w:val="clear" w:fill="FFFFFF"/>
      <w:spacing w:lineRule="exact" w:line="322" w:beforeAutospacing="0" w:afterAutospacing="0"/>
      <w:jc w:val="both"/>
    </w:pPr>
    <w:rPr>
      <w:color w:val="auto"/>
      <w:sz w:val="27"/>
      <w:szCs w:val="27"/>
      <w:lang w:val="uk-UA" w:eastAsia="en-US"/>
    </w:rPr>
  </w:style>
  <w:style w:type="paragraph" w:styleId="P3">
    <w:name w:val="Style 18"/>
    <w:basedOn w:val="P0"/>
    <w:link w:val="C5"/>
    <w:pPr>
      <w:shd w:val="clear" w:fill="FFFFFF"/>
    </w:pPr>
    <w:rPr>
      <w:color w:val="auto"/>
      <w:sz w:val="20"/>
      <w:szCs w:val="20"/>
      <w:lang w:val="uk-UA" w:eastAsia="en-US"/>
    </w:rPr>
  </w:style>
  <w:style w:type="paragraph" w:styleId="P4">
    <w:name w:val="Style 21"/>
    <w:basedOn w:val="P0"/>
    <w:link w:val="C7"/>
    <w:pPr>
      <w:shd w:val="clear" w:fill="FFFFFF"/>
      <w:spacing w:lineRule="exact" w:line="278" w:beforeAutospacing="0" w:afterAutospacing="0"/>
    </w:pPr>
    <w:rPr>
      <w:color w:val="auto"/>
      <w:sz w:val="22"/>
      <w:szCs w:val="22"/>
      <w:lang w:val="uk-UA" w:eastAsia="en-US"/>
    </w:rPr>
  </w:style>
  <w:style w:type="paragraph" w:styleId="P5">
    <w:name w:val="Style 23"/>
    <w:basedOn w:val="P0"/>
    <w:link w:val="C8"/>
    <w:pPr>
      <w:shd w:val="clear" w:fill="FFFFFF"/>
      <w:spacing w:lineRule="auto" w:line="240" w:beforeAutospacing="0" w:afterAutospacing="0"/>
    </w:pPr>
    <w:rPr>
      <w:color w:val="auto"/>
      <w:sz w:val="22"/>
      <w:szCs w:val="22"/>
      <w:lang w:val="uk-UA" w:eastAsia="en-US"/>
    </w:rPr>
  </w:style>
  <w:style w:type="paragraph" w:styleId="P6">
    <w:name w:val="Style 27"/>
    <w:basedOn w:val="P0"/>
    <w:link w:val="C9"/>
    <w:pPr>
      <w:shd w:val="clear" w:fill="FFFFFF"/>
      <w:spacing w:lineRule="exact" w:line="442" w:before="120" w:beforeAutospacing="0" w:afterAutospacing="0"/>
      <w:outlineLvl w:val="2"/>
    </w:pPr>
    <w:rPr>
      <w:color w:val="auto"/>
      <w:sz w:val="27"/>
      <w:szCs w:val="27"/>
      <w:lang w:val="uk-UA" w:eastAsia="en-US"/>
    </w:rPr>
  </w:style>
  <w:style w:type="paragraph" w:styleId="P7">
    <w:name w:val="Style 31"/>
    <w:basedOn w:val="P0"/>
    <w:link w:val="C10"/>
    <w:pPr>
      <w:shd w:val="clear" w:fill="FFFFFF"/>
      <w:spacing w:lineRule="auto" w:line="240" w:before="60" w:after="60" w:beforeAutospacing="0" w:afterAutospacing="0"/>
      <w:ind w:firstLine="740"/>
      <w:jc w:val="both"/>
    </w:pPr>
    <w:rPr>
      <w:color w:val="auto"/>
      <w:sz w:val="26"/>
      <w:szCs w:val="26"/>
      <w:lang w:val="uk-UA" w:eastAsia="en-US"/>
    </w:rPr>
  </w:style>
  <w:style w:type="paragraph" w:styleId="P8">
    <w:name w:val="Style 56"/>
    <w:basedOn w:val="P0"/>
    <w:link w:val="C12"/>
    <w:pPr>
      <w:shd w:val="clear" w:fill="FFFFFF"/>
      <w:spacing w:lineRule="auto" w:line="240" w:after="60" w:beforeAutospacing="0" w:afterAutospacing="0"/>
    </w:pPr>
    <w:rPr>
      <w:color w:val="auto"/>
      <w:sz w:val="23"/>
      <w:szCs w:val="23"/>
      <w:lang w:val="uk-UA" w:eastAsia="en-US"/>
    </w:rPr>
  </w:style>
  <w:style w:type="paragraph" w:styleId="P9">
    <w:name w:val="Style 58"/>
    <w:basedOn w:val="P0"/>
    <w:link w:val="C13"/>
    <w:pPr>
      <w:shd w:val="clear" w:fill="FFFFFF"/>
      <w:spacing w:lineRule="auto" w:line="240" w:after="60" w:beforeAutospacing="0" w:afterAutospacing="0"/>
    </w:pPr>
    <w:rPr>
      <w:color w:val="auto"/>
      <w:sz w:val="23"/>
      <w:szCs w:val="23"/>
      <w:lang w:val="uk-UA" w:eastAsia="en-US"/>
    </w:rPr>
  </w:style>
  <w:style w:type="paragraph" w:styleId="P10">
    <w:name w:val="Style 60"/>
    <w:basedOn w:val="P0"/>
    <w:link w:val="C14"/>
    <w:pPr>
      <w:shd w:val="clear" w:fill="FFFFFF"/>
      <w:spacing w:lineRule="auto" w:line="240" w:beforeAutospacing="0" w:afterAutospacing="0"/>
    </w:pPr>
    <w:rPr>
      <w:color w:val="auto"/>
      <w:sz w:val="8"/>
      <w:szCs w:val="8"/>
      <w:lang w:val="uk-UA" w:eastAsia="en-US"/>
    </w:rPr>
  </w:style>
  <w:style w:type="paragraph" w:styleId="P11">
    <w:name w:val="Style 62"/>
    <w:basedOn w:val="P0"/>
    <w:link w:val="C15"/>
    <w:pPr>
      <w:shd w:val="clear" w:fill="FFFFFF"/>
      <w:spacing w:lineRule="auto" w:line="240" w:beforeAutospacing="0" w:afterAutospacing="0"/>
    </w:pPr>
    <w:rPr>
      <w:color w:val="auto"/>
      <w:sz w:val="8"/>
      <w:szCs w:val="8"/>
      <w:lang w:val="uk-UA" w:eastAsia="en-US"/>
    </w:rPr>
  </w:style>
  <w:style w:type="paragraph" w:styleId="P12">
    <w:name w:val="Style 64"/>
    <w:basedOn w:val="P0"/>
    <w:link w:val="C16"/>
    <w:pPr>
      <w:shd w:val="clear" w:fill="FFFFFF"/>
      <w:spacing w:lineRule="auto" w:line="240" w:beforeAutospacing="0" w:afterAutospacing="0"/>
      <w:jc w:val="center"/>
    </w:pPr>
    <w:rPr>
      <w:color w:val="auto"/>
      <w:sz w:val="8"/>
      <w:szCs w:val="8"/>
      <w:lang w:val="uk-UA" w:eastAsia="en-US"/>
    </w:rPr>
  </w:style>
  <w:style w:type="paragraph" w:styleId="P13">
    <w:name w:val="Style 66"/>
    <w:basedOn w:val="P0"/>
    <w:link w:val="C17"/>
    <w:pPr>
      <w:shd w:val="clear" w:fill="FFFFFF"/>
      <w:spacing w:lineRule="auto" w:line="240" w:after="60" w:beforeAutospacing="0" w:afterAutospacing="0"/>
    </w:pPr>
    <w:rPr>
      <w:color w:val="auto"/>
      <w:sz w:val="23"/>
      <w:szCs w:val="23"/>
      <w:lang w:val="uk-UA" w:eastAsia="en-US"/>
    </w:rPr>
  </w:style>
  <w:style w:type="paragraph" w:styleId="P14">
    <w:name w:val="Style 68"/>
    <w:basedOn w:val="P0"/>
    <w:link w:val="C18"/>
    <w:pPr>
      <w:shd w:val="clear" w:fill="FFFFFF"/>
      <w:spacing w:lineRule="auto" w:line="240" w:beforeAutospacing="0" w:afterAutospacing="0"/>
    </w:pPr>
    <w:rPr>
      <w:color w:val="auto"/>
      <w:sz w:val="8"/>
      <w:szCs w:val="8"/>
      <w:lang w:val="uk-UA" w:eastAsia="en-US"/>
    </w:rPr>
  </w:style>
  <w:style w:type="paragraph" w:styleId="P15">
    <w:name w:val="Style 70"/>
    <w:basedOn w:val="P0"/>
    <w:link w:val="C19"/>
    <w:pPr>
      <w:shd w:val="clear" w:fill="FFFFFF"/>
      <w:spacing w:lineRule="auto" w:line="240" w:before="60" w:beforeAutospacing="0" w:afterAutospacing="0"/>
      <w:jc w:val="both"/>
    </w:pPr>
    <w:rPr>
      <w:color w:val="auto"/>
      <w:sz w:val="23"/>
      <w:szCs w:val="23"/>
      <w:lang w:val="uk-UA" w:eastAsia="en-US"/>
    </w:rPr>
  </w:style>
  <w:style w:type="paragraph" w:styleId="P16">
    <w:name w:val="Style 72"/>
    <w:basedOn w:val="P0"/>
    <w:link w:val="C20"/>
    <w:pPr>
      <w:shd w:val="clear" w:fill="FFFFFF"/>
      <w:spacing w:lineRule="auto" w:line="240" w:beforeAutospacing="0" w:afterAutospacing="0"/>
    </w:pPr>
    <w:rPr>
      <w:color w:val="auto"/>
      <w:sz w:val="8"/>
      <w:szCs w:val="8"/>
      <w:lang w:val="uk-UA" w:eastAsia="en-US"/>
    </w:rPr>
  </w:style>
  <w:style w:type="paragraph" w:styleId="P17">
    <w:name w:val="Style 74"/>
    <w:basedOn w:val="P0"/>
    <w:link w:val="C21"/>
    <w:pPr>
      <w:shd w:val="clear" w:fill="FFFFFF"/>
      <w:spacing w:lineRule="auto" w:line="240" w:beforeAutospacing="0" w:afterAutospacing="0"/>
      <w:jc w:val="center"/>
    </w:pPr>
    <w:rPr>
      <w:color w:val="auto"/>
      <w:sz w:val="8"/>
      <w:szCs w:val="8"/>
      <w:lang w:val="uk-UA" w:eastAsia="en-US"/>
    </w:rPr>
  </w:style>
  <w:style w:type="paragraph" w:styleId="P18">
    <w:name w:val="Style 76"/>
    <w:basedOn w:val="P0"/>
    <w:link w:val="C22"/>
    <w:pPr>
      <w:shd w:val="clear" w:fill="FFFFFF"/>
      <w:spacing w:lineRule="auto" w:line="240" w:beforeAutospacing="0" w:afterAutospacing="0"/>
      <w:jc w:val="center"/>
    </w:pPr>
    <w:rPr>
      <w:color w:val="auto"/>
      <w:sz w:val="8"/>
      <w:szCs w:val="8"/>
      <w:lang w:val="uk-UA" w:eastAsia="en-US"/>
    </w:rPr>
  </w:style>
  <w:style w:type="paragraph" w:styleId="P19">
    <w:name w:val="Style 78"/>
    <w:basedOn w:val="P0"/>
    <w:link w:val="C23"/>
    <w:pPr>
      <w:shd w:val="clear" w:fill="FFFFFF"/>
      <w:spacing w:lineRule="auto" w:line="240" w:beforeAutospacing="0" w:afterAutospacing="0"/>
    </w:pPr>
    <w:rPr>
      <w:color w:val="auto"/>
      <w:sz w:val="8"/>
      <w:szCs w:val="8"/>
      <w:lang w:val="uk-UA" w:eastAsia="en-US"/>
    </w:rPr>
  </w:style>
  <w:style w:type="paragraph" w:styleId="P20">
    <w:name w:val="Style 80"/>
    <w:basedOn w:val="P0"/>
    <w:link w:val="C24"/>
    <w:pPr>
      <w:shd w:val="clear" w:fill="FFFFFF"/>
      <w:spacing w:lineRule="auto" w:line="240" w:beforeAutospacing="0" w:afterAutospacing="0"/>
    </w:pPr>
    <w:rPr>
      <w:color w:val="auto"/>
      <w:sz w:val="8"/>
      <w:szCs w:val="8"/>
      <w:lang w:val="uk-UA" w:eastAsia="en-US"/>
    </w:rPr>
  </w:style>
  <w:style w:type="paragraph" w:styleId="P21">
    <w:name w:val="Style 82"/>
    <w:basedOn w:val="P0"/>
    <w:link w:val="C25"/>
    <w:pPr>
      <w:shd w:val="clear" w:fill="FFFFFF"/>
      <w:spacing w:lineRule="auto" w:line="240" w:beforeAutospacing="0" w:afterAutospacing="0"/>
      <w:jc w:val="center"/>
    </w:pPr>
    <w:rPr>
      <w:color w:val="auto"/>
      <w:sz w:val="8"/>
      <w:szCs w:val="8"/>
      <w:lang w:val="uk-UA" w:eastAsia="en-US"/>
    </w:rPr>
  </w:style>
  <w:style w:type="paragraph" w:styleId="P22">
    <w:name w:val="Style 84"/>
    <w:basedOn w:val="P0"/>
    <w:link w:val="C26"/>
    <w:pPr>
      <w:shd w:val="clear" w:fill="FFFFFF"/>
      <w:spacing w:lineRule="auto" w:line="240" w:beforeAutospacing="0" w:afterAutospacing="0"/>
      <w:jc w:val="center"/>
    </w:pPr>
    <w:rPr>
      <w:color w:val="auto"/>
      <w:sz w:val="8"/>
      <w:szCs w:val="8"/>
      <w:lang w:val="uk-UA" w:eastAsia="en-US"/>
    </w:rPr>
  </w:style>
  <w:style w:type="paragraph" w:styleId="P23">
    <w:name w:val="Style 86"/>
    <w:basedOn w:val="P0"/>
    <w:link w:val="C27"/>
    <w:pPr>
      <w:shd w:val="clear" w:fill="FFFFFF"/>
      <w:spacing w:lineRule="auto" w:line="240" w:beforeAutospacing="0" w:afterAutospacing="0"/>
    </w:pPr>
    <w:rPr>
      <w:color w:val="auto"/>
      <w:sz w:val="8"/>
      <w:szCs w:val="8"/>
      <w:lang w:val="uk-UA" w:eastAsia="en-US"/>
    </w:rPr>
  </w:style>
  <w:style w:type="paragraph" w:styleId="P24">
    <w:name w:val="Style 89"/>
    <w:basedOn w:val="P0"/>
    <w:link w:val="C29"/>
    <w:pPr>
      <w:shd w:val="clear" w:fill="FFFFFF"/>
      <w:spacing w:lineRule="auto" w:line="240" w:after="60" w:beforeAutospacing="0" w:afterAutospacing="0"/>
    </w:pPr>
    <w:rPr>
      <w:color w:val="auto"/>
      <w:sz w:val="23"/>
      <w:szCs w:val="23"/>
      <w:lang w:val="uk-UA" w:eastAsia="en-US"/>
    </w:rPr>
  </w:style>
  <w:style w:type="paragraph" w:styleId="P25">
    <w:name w:val="Style 91"/>
    <w:basedOn w:val="P0"/>
    <w:link w:val="C30"/>
    <w:pPr>
      <w:shd w:val="clear" w:fill="FFFFFF"/>
      <w:spacing w:lineRule="auto" w:line="240" w:beforeAutospacing="0" w:afterAutospacing="0"/>
    </w:pPr>
    <w:rPr>
      <w:color w:val="auto"/>
      <w:sz w:val="8"/>
      <w:szCs w:val="8"/>
      <w:lang w:val="uk-UA" w:eastAsia="en-US"/>
    </w:rPr>
  </w:style>
  <w:style w:type="paragraph" w:styleId="P26">
    <w:name w:val="footer"/>
    <w:basedOn w:val="P0"/>
    <w:link w:val="C31"/>
    <w:pPr>
      <w:tabs>
        <w:tab w:val="center" w:pos="4819" w:leader="none"/>
        <w:tab w:val="right" w:pos="9639" w:leader="none"/>
      </w:tabs>
    </w:pPr>
    <w:rPr/>
  </w:style>
  <w:style w:type="paragraph" w:styleId="P27">
    <w:name w:val="header"/>
    <w:basedOn w:val="P0"/>
    <w:link w:val="C32"/>
    <w:pPr>
      <w:tabs>
        <w:tab w:val="center" w:pos="4819" w:leader="none"/>
        <w:tab w:val="right" w:pos="9639" w:leader="none"/>
      </w:tabs>
    </w:pPr>
    <w:rPr/>
  </w:style>
  <w:style w:type="paragraph" w:styleId="P28">
    <w:name w:val="rvps3"/>
    <w:basedOn w:val="P0"/>
    <w:pPr>
      <w:widowControl w:val="1"/>
      <w:spacing w:before="100" w:after="100" w:beforeAutospacing="1" w:afterAutospacing="1"/>
    </w:pPr>
    <w:rPr>
      <w:color w:val="auto"/>
      <w:lang w:val="uk-UA"/>
    </w:rPr>
  </w:style>
  <w:style w:type="paragraph" w:styleId="P29">
    <w:name w:val="rvps2"/>
    <w:basedOn w:val="P0"/>
    <w:pPr>
      <w:widowControl w:val="1"/>
      <w:spacing w:before="100" w:after="100" w:beforeAutospacing="1" w:afterAutospacing="1"/>
    </w:pPr>
    <w:rPr>
      <w:color w:val="auto"/>
      <w:lang w:val="uk-UA"/>
    </w:rPr>
  </w:style>
  <w:style w:type="paragraph" w:styleId="P30">
    <w:name w:val="Body Text"/>
    <w:basedOn w:val="P0"/>
    <w:link w:val="C33"/>
    <w:qFormat/>
    <w:pPr>
      <w:ind w:left="173"/>
      <w:jc w:val="both"/>
    </w:pPr>
    <w:rPr>
      <w:color w:val="auto"/>
      <w:sz w:val="28"/>
      <w:szCs w:val="28"/>
      <w:lang w:val="uk-UA" w:eastAsia="en-US"/>
    </w:rPr>
  </w:style>
  <w:style w:type="paragraph" w:styleId="P31">
    <w:name w:val="Style 8"/>
    <w:basedOn w:val="P0"/>
    <w:link w:val="C34"/>
    <w:pPr>
      <w:shd w:val="clear" w:fill="FFFFFF"/>
      <w:spacing w:lineRule="exact" w:line="230" w:beforeAutospacing="0" w:afterAutospacing="0"/>
      <w:ind w:firstLine="720"/>
      <w:jc w:val="both"/>
    </w:pPr>
    <w:rPr>
      <w:color w:val="auto"/>
      <w:sz w:val="19"/>
      <w:szCs w:val="19"/>
      <w:lang w:val="uk-UA" w:eastAsia="en-US"/>
    </w:rPr>
  </w:style>
  <w:style w:type="paragraph" w:styleId="P32">
    <w:name w:val="footnote text"/>
    <w:link w:val="C36"/>
    <w:semiHidden/>
    <w:pPr>
      <w:spacing w:lineRule="auto" w:line="240" w:after="0"/>
    </w:pPr>
    <w:rPr>
      <w:sz w:val="20"/>
      <w:szCs w:val="20"/>
    </w:rPr>
  </w:style>
  <w:style w:type="paragraph" w:styleId="P33">
    <w:name w:val="endnote text"/>
    <w:link w:val="C38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Char Style 7"/>
    <w:basedOn w:val="C0"/>
    <w:link w:val="P1"/>
    <w:rPr>
      <w:sz w:val="27"/>
      <w:szCs w:val="27"/>
      <w:shd w:val="clear" w:color="auto" w:fill="FFFFFF"/>
    </w:rPr>
  </w:style>
  <w:style w:type="character" w:styleId="C4">
    <w:name w:val="Char Style 10"/>
    <w:basedOn w:val="C0"/>
    <w:link w:val="P2"/>
    <w:rPr>
      <w:sz w:val="27"/>
      <w:szCs w:val="27"/>
      <w:shd w:val="clear" w:color="auto" w:fill="FFFFFF"/>
    </w:rPr>
  </w:style>
  <w:style w:type="character" w:styleId="C5">
    <w:name w:val="Char Style 19"/>
    <w:basedOn w:val="C0"/>
    <w:link w:val="P3"/>
    <w:rPr>
      <w:sz w:val="20"/>
      <w:szCs w:val="20"/>
      <w:shd w:val="clear" w:color="auto" w:fill="FFFFFF"/>
    </w:rPr>
  </w:style>
  <w:style w:type="character" w:styleId="C6">
    <w:name w:val="Char Style 20"/>
    <w:basedOn w:val="C5"/>
    <w:rPr>
      <w:rFonts w:ascii="Times New Roman" w:hAnsi="Times New Roman"/>
      <w:color w:val="000000"/>
      <w:sz w:val="22"/>
      <w:szCs w:val="22"/>
      <w:shd w:val="clear" w:color="auto" w:fill="FFFFFF"/>
      <w:spacing w:val="0"/>
      <w:w w:val="100"/>
      <w:position w:val="0"/>
    </w:rPr>
  </w:style>
  <w:style w:type="character" w:styleId="C7">
    <w:name w:val="Char Style 22"/>
    <w:basedOn w:val="C0"/>
    <w:link w:val="P4"/>
    <w:rPr>
      <w:shd w:val="clear" w:color="auto" w:fill="FFFFFF"/>
    </w:rPr>
  </w:style>
  <w:style w:type="character" w:styleId="C8">
    <w:name w:val="Char Style 24"/>
    <w:basedOn w:val="C0"/>
    <w:link w:val="P5"/>
    <w:rPr>
      <w:shd w:val="clear" w:color="auto" w:fill="FFFFFF"/>
    </w:rPr>
  </w:style>
  <w:style w:type="character" w:styleId="C9">
    <w:name w:val="Char Style 28"/>
    <w:basedOn w:val="C0"/>
    <w:link w:val="P6"/>
    <w:rPr>
      <w:sz w:val="27"/>
      <w:szCs w:val="27"/>
      <w:shd w:val="clear" w:color="auto" w:fill="FFFFFF"/>
    </w:rPr>
  </w:style>
  <w:style w:type="character" w:styleId="C10">
    <w:name w:val="Char Style 32"/>
    <w:basedOn w:val="C0"/>
    <w:link w:val="P7"/>
    <w:rPr>
      <w:sz w:val="26"/>
      <w:szCs w:val="26"/>
      <w:shd w:val="clear" w:color="auto" w:fill="FFFFFF"/>
    </w:rPr>
  </w:style>
  <w:style w:type="character" w:styleId="C11">
    <w:name w:val="Char Style 55"/>
    <w:basedOn w:val="C3"/>
    <w:rPr>
      <w:rFonts w:ascii="Times New Roman" w:hAnsi="Times New Roman"/>
      <w:b w:val="1"/>
      <w:bCs w:val="1"/>
      <w:color w:val="000000"/>
      <w:sz w:val="27"/>
      <w:szCs w:val="27"/>
      <w:shd w:val="clear" w:color="auto" w:fill="FFFFFF"/>
      <w:spacing w:val="0"/>
      <w:w w:val="100"/>
      <w:position w:val="0"/>
      <w:lang w:val="uk"/>
    </w:rPr>
  </w:style>
  <w:style w:type="character" w:styleId="C12">
    <w:name w:val="Char Style 57"/>
    <w:basedOn w:val="C0"/>
    <w:link w:val="P8"/>
    <w:rPr>
      <w:sz w:val="23"/>
      <w:szCs w:val="23"/>
      <w:shd w:val="clear" w:color="auto" w:fill="FFFFFF"/>
    </w:rPr>
  </w:style>
  <w:style w:type="character" w:styleId="C13">
    <w:name w:val="Char Style 59"/>
    <w:basedOn w:val="C0"/>
    <w:link w:val="P9"/>
    <w:rPr>
      <w:sz w:val="23"/>
      <w:szCs w:val="23"/>
      <w:shd w:val="clear" w:color="auto" w:fill="FFFFFF"/>
    </w:rPr>
  </w:style>
  <w:style w:type="character" w:styleId="C14">
    <w:name w:val="Char Style 61"/>
    <w:basedOn w:val="C0"/>
    <w:link w:val="P10"/>
    <w:rPr>
      <w:sz w:val="8"/>
      <w:szCs w:val="8"/>
      <w:shd w:val="clear" w:color="auto" w:fill="FFFFFF"/>
    </w:rPr>
  </w:style>
  <w:style w:type="character" w:styleId="C15">
    <w:name w:val="Char Style 63"/>
    <w:basedOn w:val="C0"/>
    <w:link w:val="P11"/>
    <w:rPr>
      <w:sz w:val="8"/>
      <w:szCs w:val="8"/>
      <w:shd w:val="clear" w:color="auto" w:fill="FFFFFF"/>
    </w:rPr>
  </w:style>
  <w:style w:type="character" w:styleId="C16">
    <w:name w:val="Char Style 65"/>
    <w:basedOn w:val="C0"/>
    <w:link w:val="P12"/>
    <w:rPr>
      <w:sz w:val="8"/>
      <w:szCs w:val="8"/>
      <w:shd w:val="clear" w:color="auto" w:fill="FFFFFF"/>
    </w:rPr>
  </w:style>
  <w:style w:type="character" w:styleId="C17">
    <w:name w:val="Char Style 67"/>
    <w:basedOn w:val="C0"/>
    <w:link w:val="P13"/>
    <w:rPr>
      <w:sz w:val="23"/>
      <w:szCs w:val="23"/>
      <w:shd w:val="clear" w:color="auto" w:fill="FFFFFF"/>
    </w:rPr>
  </w:style>
  <w:style w:type="character" w:styleId="C18">
    <w:name w:val="Char Style 69"/>
    <w:basedOn w:val="C0"/>
    <w:link w:val="P14"/>
    <w:rPr>
      <w:sz w:val="8"/>
      <w:szCs w:val="8"/>
      <w:shd w:val="clear" w:color="auto" w:fill="FFFFFF"/>
    </w:rPr>
  </w:style>
  <w:style w:type="character" w:styleId="C19">
    <w:name w:val="Char Style 71"/>
    <w:basedOn w:val="C0"/>
    <w:link w:val="P15"/>
    <w:rPr>
      <w:sz w:val="23"/>
      <w:szCs w:val="23"/>
      <w:shd w:val="clear" w:color="auto" w:fill="FFFFFF"/>
    </w:rPr>
  </w:style>
  <w:style w:type="character" w:styleId="C20">
    <w:name w:val="Char Style 73"/>
    <w:basedOn w:val="C0"/>
    <w:link w:val="P16"/>
    <w:rPr>
      <w:sz w:val="8"/>
      <w:szCs w:val="8"/>
      <w:shd w:val="clear" w:color="auto" w:fill="FFFFFF"/>
    </w:rPr>
  </w:style>
  <w:style w:type="character" w:styleId="C21">
    <w:name w:val="Char Style 75"/>
    <w:basedOn w:val="C0"/>
    <w:link w:val="P17"/>
    <w:rPr>
      <w:sz w:val="8"/>
      <w:szCs w:val="8"/>
      <w:shd w:val="clear" w:color="auto" w:fill="FFFFFF"/>
    </w:rPr>
  </w:style>
  <w:style w:type="character" w:styleId="C22">
    <w:name w:val="Char Style 77"/>
    <w:basedOn w:val="C0"/>
    <w:link w:val="P18"/>
    <w:rPr>
      <w:sz w:val="8"/>
      <w:szCs w:val="8"/>
      <w:shd w:val="clear" w:color="auto" w:fill="FFFFFF"/>
    </w:rPr>
  </w:style>
  <w:style w:type="character" w:styleId="C23">
    <w:name w:val="Char Style 79"/>
    <w:basedOn w:val="C0"/>
    <w:link w:val="P19"/>
    <w:rPr>
      <w:sz w:val="8"/>
      <w:szCs w:val="8"/>
      <w:shd w:val="clear" w:color="auto" w:fill="FFFFFF"/>
    </w:rPr>
  </w:style>
  <w:style w:type="character" w:styleId="C24">
    <w:name w:val="Char Style 81"/>
    <w:basedOn w:val="C0"/>
    <w:link w:val="P20"/>
    <w:rPr>
      <w:sz w:val="8"/>
      <w:szCs w:val="8"/>
      <w:shd w:val="clear" w:color="auto" w:fill="FFFFFF"/>
    </w:rPr>
  </w:style>
  <w:style w:type="character" w:styleId="C25">
    <w:name w:val="Char Style 83"/>
    <w:basedOn w:val="C0"/>
    <w:link w:val="P21"/>
    <w:rPr>
      <w:sz w:val="8"/>
      <w:szCs w:val="8"/>
      <w:shd w:val="clear" w:color="auto" w:fill="FFFFFF"/>
    </w:rPr>
  </w:style>
  <w:style w:type="character" w:styleId="C26">
    <w:name w:val="Char Style 85"/>
    <w:basedOn w:val="C0"/>
    <w:link w:val="P22"/>
    <w:rPr>
      <w:sz w:val="8"/>
      <w:szCs w:val="8"/>
      <w:shd w:val="clear" w:color="auto" w:fill="FFFFFF"/>
    </w:rPr>
  </w:style>
  <w:style w:type="character" w:styleId="C27">
    <w:name w:val="Char Style 87"/>
    <w:basedOn w:val="C0"/>
    <w:link w:val="P23"/>
    <w:rPr>
      <w:sz w:val="8"/>
      <w:szCs w:val="8"/>
      <w:shd w:val="clear" w:color="auto" w:fill="FFFFFF"/>
    </w:rPr>
  </w:style>
  <w:style w:type="character" w:styleId="C28">
    <w:name w:val="Char Style 88"/>
    <w:basedOn w:val="C8"/>
    <w:rPr>
      <w:rFonts w:ascii="Times New Roman" w:hAnsi="Times New Roman"/>
      <w:i w:val="1"/>
      <w:iCs w:val="1"/>
      <w:color w:val="000000"/>
      <w:sz w:val="23"/>
      <w:szCs w:val="23"/>
      <w:shd w:val="clear" w:color="auto" w:fill="FFFFFF"/>
      <w:spacing w:val="0"/>
      <w:w w:val="100"/>
      <w:position w:val="0"/>
      <w:lang w:val="uk"/>
    </w:rPr>
  </w:style>
  <w:style w:type="character" w:styleId="C29">
    <w:name w:val="Char Style 90"/>
    <w:basedOn w:val="C0"/>
    <w:link w:val="P24"/>
    <w:rPr>
      <w:sz w:val="23"/>
      <w:szCs w:val="23"/>
      <w:shd w:val="clear" w:color="auto" w:fill="FFFFFF"/>
    </w:rPr>
  </w:style>
  <w:style w:type="character" w:styleId="C30">
    <w:name w:val="Char Style 92"/>
    <w:basedOn w:val="C0"/>
    <w:link w:val="P25"/>
    <w:rPr>
      <w:sz w:val="8"/>
      <w:szCs w:val="8"/>
      <w:shd w:val="clear" w:color="auto" w:fill="FFFFFF"/>
    </w:rPr>
  </w:style>
  <w:style w:type="character" w:styleId="C31">
    <w:name w:val="Нижній колонтитул Знак"/>
    <w:basedOn w:val="C0"/>
    <w:link w:val="P26"/>
    <w:rPr>
      <w:rFonts w:ascii="Times New Roman" w:hAnsi="Times New Roman"/>
      <w:color w:val="000000"/>
      <w:sz w:val="24"/>
      <w:szCs w:val="24"/>
      <w:lang w:val="uk" w:eastAsia="uk-UA"/>
    </w:rPr>
  </w:style>
  <w:style w:type="character" w:styleId="C32">
    <w:name w:val="Верхній колонтитул Знак"/>
    <w:basedOn w:val="C0"/>
    <w:link w:val="P27"/>
    <w:rPr>
      <w:rFonts w:ascii="Times New Roman" w:hAnsi="Times New Roman"/>
      <w:color w:val="000000"/>
      <w:sz w:val="24"/>
      <w:szCs w:val="24"/>
      <w:lang w:val="uk" w:eastAsia="uk-UA"/>
    </w:rPr>
  </w:style>
  <w:style w:type="character" w:styleId="C33">
    <w:name w:val="Основний текст Знак"/>
    <w:basedOn w:val="C0"/>
    <w:link w:val="P30"/>
    <w:rPr>
      <w:rFonts w:ascii="Times New Roman" w:hAnsi="Times New Roman"/>
      <w:sz w:val="28"/>
      <w:szCs w:val="28"/>
    </w:rPr>
  </w:style>
  <w:style w:type="character" w:styleId="C34">
    <w:name w:val="Char Style 9"/>
    <w:basedOn w:val="C0"/>
    <w:link w:val="P31"/>
    <w:rPr>
      <w:sz w:val="19"/>
      <w:szCs w:val="19"/>
      <w:shd w:val="clear" w:color="auto" w:fill="FFFFFF"/>
    </w:rPr>
  </w:style>
  <w:style w:type="character" w:styleId="C35">
    <w:name w:val="footnote reference"/>
    <w:semiHidden/>
    <w:rPr>
      <w:vertAlign w:val="superscript"/>
    </w:rPr>
  </w:style>
  <w:style w:type="character" w:styleId="C36">
    <w:name w:val="Footnote Text Char"/>
    <w:link w:val="P32"/>
    <w:semiHidden/>
    <w:rPr>
      <w:sz w:val="20"/>
      <w:szCs w:val="20"/>
    </w:rPr>
  </w:style>
  <w:style w:type="character" w:styleId="C37">
    <w:name w:val="endnote reference"/>
    <w:semiHidden/>
    <w:rPr>
      <w:vertAlign w:val="superscript"/>
    </w:rPr>
  </w:style>
  <w:style w:type="character" w:styleId="C38">
    <w:name w:val="Endnote Text Char"/>
    <w:link w:val="P33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table" w:styleId="T3">
    <w:name w:val="Сітка таблиці1"/>
    <w:basedOn w:val="T0"/>
    <w:pPr>
      <w:spacing w:lineRule="auto" w:line="240" w:after="0" w:beforeAutospacing="0" w:afterAutospacing="0"/>
    </w:pPr>
    <w:rPr>
      <w:rFonts w:ascii="Calibri" w:hAnsi="Calibri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6851f-a8a2-4fc3-9dab-2a3490861188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MINFIN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Осадча Наталія Василівна</dc:creator>
  <dcterms:created xsi:type="dcterms:W3CDTF">2022-08-30T13:03:00Z</dcterms:created>
  <cp:lastModifiedBy>tech_user</cp:lastModifiedBy>
  <dcterms:modified xsi:type="dcterms:W3CDTF">2022-09-07T07:21:23Z</dcterms:modified>
  <cp:revision>8</cp:revision>
</cp:coreProperties>
</file>