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ACDA" w14:textId="77777777" w:rsidR="00E37C5B" w:rsidRPr="004B61FD" w:rsidRDefault="00E37C5B">
      <w:pPr>
        <w:rPr>
          <w:lang w:val="uk-UA"/>
        </w:rPr>
      </w:pPr>
    </w:p>
    <w:p w14:paraId="1A8AD252" w14:textId="77777777" w:rsidR="00334C40" w:rsidRPr="004B61FD" w:rsidRDefault="000F70AE" w:rsidP="000F70AE">
      <w:pPr>
        <w:jc w:val="center"/>
        <w:rPr>
          <w:b/>
          <w:bCs/>
          <w:sz w:val="28"/>
          <w:szCs w:val="28"/>
          <w:lang w:val="uk-UA"/>
        </w:rPr>
      </w:pPr>
      <w:r w:rsidRPr="004B61FD">
        <w:rPr>
          <w:b/>
          <w:bCs/>
          <w:sz w:val="28"/>
          <w:szCs w:val="28"/>
          <w:lang w:val="uk-UA"/>
        </w:rPr>
        <w:t>Порівняльна таблиця</w:t>
      </w:r>
    </w:p>
    <w:p w14:paraId="5AB34893" w14:textId="4061ABCB" w:rsidR="00E37C5B" w:rsidRPr="00C23CF0" w:rsidRDefault="00C23CF0" w:rsidP="00C23CF0">
      <w:pPr>
        <w:jc w:val="center"/>
        <w:rPr>
          <w:b/>
          <w:sz w:val="28"/>
          <w:szCs w:val="28"/>
          <w:lang w:val="uk-UA"/>
        </w:rPr>
      </w:pPr>
      <w:r w:rsidRPr="004B78DF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4B78DF">
        <w:rPr>
          <w:b/>
          <w:bCs/>
          <w:sz w:val="28"/>
          <w:szCs w:val="28"/>
          <w:lang w:val="uk-UA"/>
        </w:rPr>
        <w:t>проєкту</w:t>
      </w:r>
      <w:proofErr w:type="spellEnd"/>
      <w:r w:rsidRPr="004B78DF">
        <w:rPr>
          <w:b/>
          <w:bCs/>
          <w:sz w:val="28"/>
          <w:szCs w:val="28"/>
          <w:lang w:val="uk-UA"/>
        </w:rPr>
        <w:t xml:space="preserve"> наказу Міністерства фінансів України «</w:t>
      </w:r>
      <w:r w:rsidRPr="004B78DF">
        <w:rPr>
          <w:b/>
          <w:sz w:val="28"/>
          <w:szCs w:val="28"/>
          <w:lang w:val="uk-UA"/>
        </w:rPr>
        <w:t xml:space="preserve">Про </w:t>
      </w:r>
      <w:r w:rsidR="0032637C" w:rsidRPr="0032637C">
        <w:rPr>
          <w:b/>
          <w:sz w:val="28"/>
          <w:szCs w:val="28"/>
          <w:lang w:val="uk-UA"/>
        </w:rPr>
        <w:t>затвердження Змін до Порядку надіслання контролюючими органами податкових повідомлень-рішень платникам податків</w:t>
      </w:r>
      <w:r w:rsidRPr="004B78DF">
        <w:rPr>
          <w:b/>
          <w:sz w:val="28"/>
          <w:szCs w:val="28"/>
          <w:lang w:val="uk-UA"/>
        </w:rPr>
        <w:t>»</w:t>
      </w:r>
    </w:p>
    <w:p w14:paraId="2AF41B1D" w14:textId="77777777" w:rsidR="00C23CF0" w:rsidRDefault="00C23CF0">
      <w:pPr>
        <w:rPr>
          <w:b/>
          <w:lang w:val="uk-UA"/>
        </w:rPr>
      </w:pPr>
    </w:p>
    <w:p w14:paraId="71C0F250" w14:textId="77777777" w:rsidR="00C23CF0" w:rsidRPr="00C23CF0" w:rsidRDefault="00C23CF0">
      <w:pPr>
        <w:rPr>
          <w:lang w:val="uk-UA"/>
        </w:rPr>
      </w:pPr>
    </w:p>
    <w:tbl>
      <w:tblPr>
        <w:tblStyle w:val="a3"/>
        <w:tblW w:w="14880" w:type="dxa"/>
        <w:tblLayout w:type="fixed"/>
        <w:tblLook w:val="04A0" w:firstRow="1" w:lastRow="0" w:firstColumn="1" w:lastColumn="0" w:noHBand="0" w:noVBand="1"/>
      </w:tblPr>
      <w:tblGrid>
        <w:gridCol w:w="7085"/>
        <w:gridCol w:w="7795"/>
      </w:tblGrid>
      <w:tr w:rsidR="00E37C5B" w:rsidRPr="004B61FD" w14:paraId="3C715ECC" w14:textId="77777777" w:rsidTr="00234981">
        <w:tc>
          <w:tcPr>
            <w:tcW w:w="7085" w:type="dxa"/>
            <w:hideMark/>
          </w:tcPr>
          <w:p w14:paraId="121CCB8B" w14:textId="77777777" w:rsidR="00E37C5B" w:rsidRPr="004B61FD" w:rsidRDefault="00E37C5B" w:rsidP="00E37C5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4B61FD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 xml:space="preserve">Зміст положення (норми) чинного </w:t>
            </w:r>
            <w:proofErr w:type="spellStart"/>
            <w:r w:rsidRPr="004B61FD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7795" w:type="dxa"/>
            <w:hideMark/>
          </w:tcPr>
          <w:p w14:paraId="75B95D4C" w14:textId="77777777" w:rsidR="00E37C5B" w:rsidRPr="004B61FD" w:rsidRDefault="00E37C5B" w:rsidP="00E37C5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4B61FD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Зміст положення (норми) запропонована</w:t>
            </w:r>
          </w:p>
          <w:p w14:paraId="633D2997" w14:textId="77777777" w:rsidR="00E37C5B" w:rsidRPr="004B61FD" w:rsidRDefault="00E37C5B" w:rsidP="00E37C5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4B61FD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законопроектом</w:t>
            </w:r>
          </w:p>
        </w:tc>
      </w:tr>
      <w:tr w:rsidR="001C1A61" w:rsidRPr="004B61FD" w14:paraId="330022F2" w14:textId="77777777" w:rsidTr="00B327EE">
        <w:tc>
          <w:tcPr>
            <w:tcW w:w="14880" w:type="dxa"/>
            <w:gridSpan w:val="2"/>
          </w:tcPr>
          <w:p w14:paraId="644E82E3" w14:textId="77777777" w:rsidR="001C1A61" w:rsidRPr="004B61FD" w:rsidRDefault="001C1A61" w:rsidP="00E37C5B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B0067" w:rsidRPr="004B78DF" w14:paraId="14829836" w14:textId="77777777" w:rsidTr="00234981">
        <w:tc>
          <w:tcPr>
            <w:tcW w:w="7085" w:type="dxa"/>
          </w:tcPr>
          <w:p w14:paraId="274967A5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2. У випадках, зазначених у </w:t>
            </w:r>
            <w:hyperlink r:id="rId8" w:anchor="n226" w:history="1">
              <w:r w:rsidRPr="006E309F">
                <w:rPr>
                  <w:rFonts w:eastAsia="Times New Roman"/>
                  <w:lang w:val="uk-UA" w:eastAsia="uk-UA"/>
                </w:rPr>
                <w:t>пункті 1</w:t>
              </w:r>
            </w:hyperlink>
            <w:r w:rsidRPr="006E309F">
              <w:rPr>
                <w:rFonts w:eastAsia="Times New Roman"/>
                <w:lang w:val="uk-UA" w:eastAsia="uk-UA"/>
              </w:rPr>
              <w:t> цього розділу, відповідний структурний підрозділ контролюючого органу складає податкове повідомлення-рішення за такими формами:</w:t>
            </w:r>
          </w:p>
          <w:p w14:paraId="4619F497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0" w:name="n235"/>
            <w:bookmarkEnd w:id="0"/>
            <w:r w:rsidRPr="006E309F">
              <w:rPr>
                <w:rFonts w:eastAsia="Times New Roman"/>
                <w:lang w:val="uk-UA" w:eastAsia="uk-UA"/>
              </w:rPr>
              <w:t>«Ф» - для платників податків - фізичних осіб, якщо відповідно до законодавства контролюючий орган самостійно визначає податкове зобов’язання платника податків з причин, не пов’язаних із порушенням податкового або іншого законодавства (</w:t>
            </w:r>
            <w:hyperlink r:id="rId9" w:anchor="n83" w:history="1">
              <w:r w:rsidRPr="006E309F">
                <w:rPr>
                  <w:rFonts w:eastAsia="Times New Roman"/>
                  <w:lang w:val="uk-UA" w:eastAsia="uk-UA"/>
                </w:rPr>
                <w:t>додаток 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6CC921EA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" w:name="n236"/>
            <w:bookmarkEnd w:id="1"/>
            <w:r w:rsidRPr="006E309F">
              <w:rPr>
                <w:rFonts w:eastAsia="Times New Roman"/>
                <w:lang w:val="uk-UA" w:eastAsia="uk-UA"/>
              </w:rPr>
              <w:t>«Р» - у разі виявлення за результатами перевірок завищення або заниження податкових зобов’язань платника податків та/або іншого зобов’язання, контроль за сплатою якого покладено на контролюючі органи, та застосування за наслідками таких перевірок передбачених Кодексом штрафних (фінансових) санкцій, пов’язаних з таким заниженням (завищенням) податкових та/або інших зобов’язань (крім грошових зобов’язань та/або штрафних (фінансових) санкцій, визначених іншими формами податкових повідомлень-рішень) та пені (крім пені відповідно до </w:t>
            </w:r>
            <w:hyperlink r:id="rId10" w:anchor="n2457" w:tgtFrame="_blank" w:history="1">
              <w:r w:rsidRPr="006E309F">
                <w:rPr>
                  <w:rFonts w:eastAsia="Times New Roman"/>
                  <w:lang w:val="uk-UA" w:eastAsia="uk-UA"/>
                </w:rPr>
                <w:t>статті 129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Кодексу) (</w:t>
            </w:r>
            <w:hyperlink r:id="rId11" w:anchor="n86" w:history="1">
              <w:r w:rsidRPr="006E309F">
                <w:rPr>
                  <w:rFonts w:eastAsia="Times New Roman"/>
                  <w:lang w:val="uk-UA" w:eastAsia="uk-UA"/>
                </w:rPr>
                <w:t>додатки 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12" w:anchor="n89" w:history="1">
              <w:r w:rsidRPr="006E309F">
                <w:rPr>
                  <w:rFonts w:eastAsia="Times New Roman"/>
                  <w:lang w:val="uk-UA" w:eastAsia="uk-UA"/>
                </w:rPr>
                <w:t>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7B26FEC6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2" w:name="n237"/>
            <w:bookmarkEnd w:id="2"/>
            <w:r w:rsidRPr="006E309F">
              <w:rPr>
                <w:rFonts w:eastAsia="Times New Roman"/>
                <w:lang w:val="uk-UA" w:eastAsia="uk-UA"/>
              </w:rPr>
              <w:t>«Р1» - у разі виявлення за результатами перевірок заниження або завищення суми податкового кредиту та/або суми податкових зобов’язань для цілей </w:t>
            </w:r>
            <w:hyperlink r:id="rId13" w:anchor="n4379" w:tgtFrame="_blank" w:history="1">
              <w:r w:rsidRPr="006E309F">
                <w:rPr>
                  <w:rFonts w:eastAsia="Times New Roman"/>
                  <w:lang w:val="uk-UA" w:eastAsia="uk-UA"/>
                </w:rPr>
                <w:t>розділу V</w:t>
              </w:r>
            </w:hyperlink>
            <w:r w:rsidRPr="006E309F">
              <w:rPr>
                <w:rFonts w:eastAsia="Times New Roman"/>
                <w:lang w:val="uk-UA" w:eastAsia="uk-UA"/>
              </w:rPr>
              <w:t xml:space="preserve"> Кодексу, заявленої у податковій декларації з податку на додану вартість, що не призвело до </w:t>
            </w:r>
            <w:r w:rsidRPr="006E309F">
              <w:rPr>
                <w:rFonts w:eastAsia="Times New Roman"/>
                <w:lang w:val="uk-UA" w:eastAsia="uk-UA"/>
              </w:rPr>
              <w:lastRenderedPageBreak/>
              <w:t>виникнення грошових зобов’язань за результатами перевірки (крім випадків, коли зазначене заниження або завищення враховано при винесенні інших податкових повідомлень-рішень за результатами перевірки) (</w:t>
            </w:r>
            <w:hyperlink r:id="rId14" w:anchor="n95" w:history="1">
              <w:r w:rsidRPr="006E309F">
                <w:rPr>
                  <w:rFonts w:eastAsia="Times New Roman"/>
                  <w:lang w:val="uk-UA" w:eastAsia="uk-UA"/>
                </w:rPr>
                <w:t>додатки 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15" w:anchor="n95" w:history="1">
              <w:r w:rsidRPr="006E309F">
                <w:rPr>
                  <w:rFonts w:eastAsia="Times New Roman"/>
                  <w:lang w:val="uk-UA" w:eastAsia="uk-UA"/>
                </w:rPr>
                <w:t>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2208DA02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3" w:name="n238"/>
            <w:bookmarkEnd w:id="3"/>
            <w:r w:rsidRPr="006E309F">
              <w:rPr>
                <w:rFonts w:eastAsia="Times New Roman"/>
                <w:lang w:val="uk-UA" w:eastAsia="uk-UA"/>
              </w:rPr>
              <w:t>«Ш» - у разі застосування штрафних санкцій за порушення строків сплати грошових зобов’язань / порушення строків зарахування податків до бюджетів або державних цільових фондів, установлених </w:t>
            </w:r>
            <w:hyperlink r:id="rId16" w:tgtFrame="_blank" w:history="1">
              <w:r w:rsidRPr="006E309F">
                <w:rPr>
                  <w:rFonts w:eastAsia="Times New Roman"/>
                  <w:lang w:val="uk-UA" w:eastAsia="uk-UA"/>
                </w:rPr>
                <w:t>Законом України</w:t>
              </w:r>
            </w:hyperlink>
            <w:r w:rsidRPr="006E309F">
              <w:rPr>
                <w:rFonts w:eastAsia="Times New Roman"/>
                <w:lang w:val="uk-UA" w:eastAsia="uk-UA"/>
              </w:rPr>
              <w:t> </w:t>
            </w:r>
            <w:hyperlink r:id="rId17" w:tgtFrame="_blank" w:history="1">
              <w:r w:rsidRPr="006E309F">
                <w:rPr>
                  <w:rFonts w:eastAsia="Times New Roman"/>
                  <w:lang w:val="uk-UA" w:eastAsia="uk-UA"/>
                </w:rPr>
                <w:t>«Про платіжні системи та переказ коштів в Україні»</w:t>
              </w:r>
            </w:hyperlink>
            <w:r w:rsidRPr="006E309F">
              <w:rPr>
                <w:rFonts w:eastAsia="Times New Roman"/>
                <w:lang w:val="uk-UA" w:eastAsia="uk-UA"/>
              </w:rPr>
              <w:t> (</w:t>
            </w:r>
            <w:hyperlink r:id="rId18" w:anchor="n98" w:history="1">
              <w:r w:rsidRPr="006E309F">
                <w:rPr>
                  <w:rFonts w:eastAsia="Times New Roman"/>
                  <w:lang w:val="uk-UA" w:eastAsia="uk-UA"/>
                </w:rPr>
                <w:t>додатки 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19" w:anchor="n101" w:history="1">
              <w:r w:rsidRPr="006E309F">
                <w:rPr>
                  <w:rFonts w:eastAsia="Times New Roman"/>
                  <w:lang w:val="uk-UA" w:eastAsia="uk-UA"/>
                </w:rPr>
                <w:t>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48A03DBE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4" w:name="n239"/>
            <w:bookmarkEnd w:id="4"/>
            <w:r w:rsidRPr="006E309F">
              <w:rPr>
                <w:rFonts w:eastAsia="Times New Roman"/>
                <w:lang w:val="uk-UA" w:eastAsia="uk-UA"/>
              </w:rPr>
              <w:t>«З» - за самостійне відчуження майна, яке перебуває у податковій заставі та щодо якого обов’язково потрібна попередня згода контролюючого органу на таке відчуження (</w:t>
            </w:r>
            <w:hyperlink r:id="rId20" w:anchor="n104" w:history="1">
              <w:r w:rsidRPr="006E309F">
                <w:rPr>
                  <w:rFonts w:eastAsia="Times New Roman"/>
                  <w:lang w:val="uk-UA" w:eastAsia="uk-UA"/>
                </w:rPr>
                <w:t>додатки 8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21" w:anchor="n107" w:history="1">
              <w:r w:rsidRPr="006E309F">
                <w:rPr>
                  <w:rFonts w:eastAsia="Times New Roman"/>
                  <w:lang w:val="uk-UA" w:eastAsia="uk-UA"/>
                </w:rPr>
                <w:t>9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466D72A5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5" w:name="n240"/>
            <w:bookmarkEnd w:id="5"/>
            <w:r w:rsidRPr="006E309F">
              <w:rPr>
                <w:rFonts w:eastAsia="Times New Roman"/>
                <w:lang w:val="uk-UA" w:eastAsia="uk-UA"/>
              </w:rPr>
              <w:t>«В1» - у разі завищення заявленої суми бюджетного відшкодування податку на додану вартість, у тому числі якщо заявлені до відшкодування суми податку на додану вартість на момент перевірки відшкодовані платнику податку (</w:t>
            </w:r>
            <w:hyperlink r:id="rId22" w:anchor="n110" w:history="1">
              <w:r w:rsidRPr="006E309F">
                <w:rPr>
                  <w:rFonts w:eastAsia="Times New Roman"/>
                  <w:lang w:val="uk-UA" w:eastAsia="uk-UA"/>
                </w:rPr>
                <w:t>додатки 10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23" w:anchor="n113" w:history="1">
              <w:r w:rsidRPr="006E309F">
                <w:rPr>
                  <w:rFonts w:eastAsia="Times New Roman"/>
                  <w:lang w:val="uk-UA" w:eastAsia="uk-UA"/>
                </w:rPr>
                <w:t>11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6FD40EDD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6" w:name="n241"/>
            <w:bookmarkEnd w:id="6"/>
            <w:r w:rsidRPr="006E309F">
              <w:rPr>
                <w:rFonts w:eastAsia="Times New Roman"/>
                <w:lang w:val="uk-UA" w:eastAsia="uk-UA"/>
              </w:rPr>
              <w:t>«В3» - у разі відмови у наданні бюджетного відшкодування (</w:t>
            </w:r>
            <w:hyperlink r:id="rId24" w:anchor="n116" w:history="1">
              <w:r w:rsidRPr="006E309F">
                <w:rPr>
                  <w:rFonts w:eastAsia="Times New Roman"/>
                  <w:lang w:val="uk-UA" w:eastAsia="uk-UA"/>
                </w:rPr>
                <w:t>додатки 12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25" w:anchor="n119" w:history="1">
              <w:r w:rsidRPr="006E309F">
                <w:rPr>
                  <w:rFonts w:eastAsia="Times New Roman"/>
                  <w:lang w:val="uk-UA" w:eastAsia="uk-UA"/>
                </w:rPr>
                <w:t>13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54B15D8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7" w:name="n242"/>
            <w:bookmarkEnd w:id="7"/>
            <w:r w:rsidRPr="006E309F">
              <w:rPr>
                <w:rFonts w:eastAsia="Times New Roman"/>
                <w:lang w:val="uk-UA" w:eastAsia="uk-UA"/>
              </w:rPr>
              <w:t>«В4» - у разі зменшення від’ємного значення суми податку на додану вартість (</w:t>
            </w:r>
            <w:hyperlink r:id="rId26" w:anchor="n165" w:history="1">
              <w:r w:rsidRPr="006E309F">
                <w:rPr>
                  <w:rFonts w:eastAsia="Times New Roman"/>
                  <w:lang w:val="uk-UA" w:eastAsia="uk-UA"/>
                </w:rPr>
                <w:t>додатки 14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27" w:anchor="n121" w:history="1">
              <w:r w:rsidRPr="006E309F">
                <w:rPr>
                  <w:rFonts w:eastAsia="Times New Roman"/>
                  <w:lang w:val="uk-UA" w:eastAsia="uk-UA"/>
                </w:rPr>
                <w:t>15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1C91C621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8" w:name="n243"/>
            <w:bookmarkEnd w:id="8"/>
            <w:r w:rsidRPr="006E309F">
              <w:rPr>
                <w:rFonts w:eastAsia="Times New Roman"/>
                <w:lang w:val="uk-UA" w:eastAsia="uk-UA"/>
              </w:rPr>
              <w:t>«П» - у разі зменшення від’ємного значення об’єкта оподаткування податком на прибуток (</w:t>
            </w:r>
            <w:hyperlink r:id="rId28" w:anchor="n124" w:history="1">
              <w:r w:rsidRPr="006E309F">
                <w:rPr>
                  <w:rFonts w:eastAsia="Times New Roman"/>
                  <w:lang w:val="uk-UA" w:eastAsia="uk-UA"/>
                </w:rPr>
                <w:t>додатки 16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29" w:anchor="n328" w:history="1">
              <w:r w:rsidRPr="006E309F">
                <w:rPr>
                  <w:rFonts w:eastAsia="Times New Roman"/>
                  <w:lang w:val="uk-UA" w:eastAsia="uk-UA"/>
                </w:rPr>
                <w:t>17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1F6A9E7B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9" w:name="n244"/>
            <w:bookmarkEnd w:id="9"/>
            <w:r w:rsidRPr="006E309F">
              <w:rPr>
                <w:rFonts w:eastAsia="Times New Roman"/>
                <w:lang w:val="uk-UA" w:eastAsia="uk-UA"/>
              </w:rPr>
              <w:t>«С» - у разі застосування штрафної (фінансової) санкції (штрафу) та/або пені за порушення норм іншого законодавства, контроль за дотриманням якого покладено на контролюючі органи, у тому числі за порушення у сфері зовнішньоекономічної діяльності (</w:t>
            </w:r>
            <w:hyperlink r:id="rId30" w:anchor="n331" w:history="1">
              <w:r w:rsidRPr="006E309F">
                <w:rPr>
                  <w:rFonts w:eastAsia="Times New Roman"/>
                  <w:lang w:val="uk-UA" w:eastAsia="uk-UA"/>
                </w:rPr>
                <w:t>додатки 18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31" w:anchor="n335" w:history="1">
              <w:r w:rsidRPr="006E309F">
                <w:rPr>
                  <w:rFonts w:eastAsia="Times New Roman"/>
                  <w:lang w:val="uk-UA" w:eastAsia="uk-UA"/>
                </w:rPr>
                <w:t>19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584E9AE4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0" w:name="n245"/>
            <w:bookmarkEnd w:id="10"/>
            <w:r w:rsidRPr="006E309F">
              <w:rPr>
                <w:rFonts w:eastAsia="Times New Roman"/>
                <w:lang w:val="uk-UA" w:eastAsia="uk-UA"/>
              </w:rPr>
              <w:lastRenderedPageBreak/>
              <w:t>«ПС» - у разі застосування штрафних (фінансових) санкцій (штрафів) за порушення податкового законодавства (крім штрафних (фінансових) санкцій (штрафів), визначених іншими формами податкових повідомлень-рішень) (</w:t>
            </w:r>
            <w:hyperlink r:id="rId32" w:anchor="n338" w:history="1">
              <w:r w:rsidRPr="006E309F">
                <w:rPr>
                  <w:rFonts w:eastAsia="Times New Roman"/>
                  <w:lang w:val="uk-UA" w:eastAsia="uk-UA"/>
                </w:rPr>
                <w:t>додатки 20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33" w:anchor="n341" w:history="1">
              <w:r w:rsidRPr="006E309F">
                <w:rPr>
                  <w:rFonts w:eastAsia="Times New Roman"/>
                  <w:lang w:val="uk-UA" w:eastAsia="uk-UA"/>
                </w:rPr>
                <w:t>21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5A98FE3C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1" w:name="n246"/>
            <w:bookmarkEnd w:id="11"/>
            <w:r w:rsidRPr="006E309F">
              <w:rPr>
                <w:rFonts w:eastAsia="Times New Roman"/>
                <w:lang w:val="uk-UA" w:eastAsia="uk-UA"/>
              </w:rPr>
              <w:t>«Д» - за результатами перевірок щодо утримання податків у джерела виплати, у тому числі податкових агентів (юридичних або фізичних осіб), з питань правильності нарахування, повноти та своєчасності сплати податків та зборів, у тому числі при виплаті доходів на користь платників податків - фізичних осіб, при виплаті доходів нерезидентам з джерелом їх походження з України (</w:t>
            </w:r>
            <w:hyperlink r:id="rId34" w:anchor="n345" w:history="1">
              <w:r w:rsidRPr="006E309F">
                <w:rPr>
                  <w:rFonts w:eastAsia="Times New Roman"/>
                  <w:lang w:val="uk-UA" w:eastAsia="uk-UA"/>
                </w:rPr>
                <w:t>додатки 22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35" w:anchor="n348" w:history="1">
              <w:r w:rsidRPr="006E309F">
                <w:rPr>
                  <w:rFonts w:eastAsia="Times New Roman"/>
                  <w:lang w:val="uk-UA" w:eastAsia="uk-UA"/>
                </w:rPr>
                <w:t>23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A5E22BB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2" w:name="n247"/>
            <w:bookmarkEnd w:id="12"/>
            <w:r w:rsidRPr="006E309F">
              <w:rPr>
                <w:rFonts w:eastAsia="Times New Roman"/>
                <w:lang w:val="uk-UA" w:eastAsia="uk-UA"/>
              </w:rPr>
              <w:t>«Н» - за порушення платниками ПДВ граничних строків реєстрації податкової накладної/ розрахунку коригування до податкової накладної, визначених </w:t>
            </w:r>
            <w:hyperlink r:id="rId36" w:anchor="n5052" w:tgtFrame="_blank" w:history="1">
              <w:r w:rsidRPr="006E309F">
                <w:rPr>
                  <w:rFonts w:eastAsia="Times New Roman"/>
                  <w:lang w:val="uk-UA" w:eastAsia="uk-UA"/>
                </w:rPr>
                <w:t>статтею 201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 в Єдиному реєстрі податкових накладних та/або невиконання податкового повідомлення - рішення: щодо попередження платника податку - продавця контролюючим органом про необхідність складання та/або реєстрації податкової накладної / розрахунку коригування до податкової накладної в Єдиному реєстрі податкових накладних та/або виправлення помилок під час зазначення обов’язкових реквізитів податкової накладної, передбачених </w:t>
            </w:r>
            <w:hyperlink r:id="rId37" w:anchor="n10396" w:tgtFrame="_blank" w:history="1">
              <w:r w:rsidRPr="006E309F">
                <w:rPr>
                  <w:rFonts w:eastAsia="Times New Roman"/>
                  <w:lang w:val="uk-UA" w:eastAsia="uk-UA"/>
                </w:rPr>
                <w:t>пунктом 201.1</w:t>
              </w:r>
            </w:hyperlink>
            <w:r w:rsidRPr="006E309F">
              <w:rPr>
                <w:rFonts w:eastAsia="Times New Roman"/>
                <w:lang w:val="uk-UA" w:eastAsia="uk-UA"/>
              </w:rPr>
              <w:t> статті 201 Кодексу (</w:t>
            </w:r>
            <w:hyperlink r:id="rId38" w:anchor="n351" w:history="1">
              <w:r w:rsidRPr="006E309F">
                <w:rPr>
                  <w:rFonts w:eastAsia="Times New Roman"/>
                  <w:lang w:val="uk-UA" w:eastAsia="uk-UA"/>
                </w:rPr>
                <w:t>додатки 24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39" w:anchor="n355" w:history="1">
              <w:r w:rsidRPr="006E309F">
                <w:rPr>
                  <w:rFonts w:eastAsia="Times New Roman"/>
                  <w:lang w:val="uk-UA" w:eastAsia="uk-UA"/>
                </w:rPr>
                <w:t>25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48673F18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3" w:name="n248"/>
            <w:bookmarkEnd w:id="13"/>
            <w:r w:rsidRPr="006E309F">
              <w:rPr>
                <w:rFonts w:eastAsia="Times New Roman"/>
                <w:lang w:val="uk-UA" w:eastAsia="uk-UA"/>
              </w:rPr>
              <w:t>«ПН» - у разі відсутності складання та/або реєстрації податкової накладної в Єдиному реєстрі податкових накладних протягом граничних строків, передбачених </w:t>
            </w:r>
            <w:hyperlink r:id="rId40" w:anchor="n5052" w:tgtFrame="_blank" w:history="1">
              <w:r w:rsidRPr="006E309F">
                <w:rPr>
                  <w:rFonts w:eastAsia="Times New Roman"/>
                  <w:lang w:val="uk-UA" w:eastAsia="uk-UA"/>
                </w:rPr>
                <w:t>статтею 201</w:t>
              </w:r>
            </w:hyperlink>
            <w:r w:rsidRPr="006E309F">
              <w:rPr>
                <w:rFonts w:eastAsia="Times New Roman"/>
                <w:lang w:val="uk-UA" w:eastAsia="uk-UA"/>
              </w:rPr>
              <w:t xml:space="preserve"> Кодексу (попередження про необхідність складання та/або реєстрації податкової накладної), виявлення контролюючим органом помилок при визначенні обов’язкових реквізитів податкової накладної (попередження про необхідність виправлення </w:t>
            </w:r>
            <w:r w:rsidRPr="006E309F">
              <w:rPr>
                <w:rFonts w:eastAsia="Times New Roman"/>
                <w:lang w:val="uk-UA" w:eastAsia="uk-UA"/>
              </w:rPr>
              <w:lastRenderedPageBreak/>
              <w:t>платником податку - продавцем помилок при визначенні обов’язкових реквізитів податкової накладної) (</w:t>
            </w:r>
            <w:hyperlink r:id="rId41" w:anchor="n358" w:history="1">
              <w:r w:rsidRPr="006E309F">
                <w:rPr>
                  <w:rFonts w:eastAsia="Times New Roman"/>
                  <w:lang w:val="uk-UA" w:eastAsia="uk-UA"/>
                </w:rPr>
                <w:t>додатки 26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42" w:anchor="n361" w:history="1">
              <w:r w:rsidRPr="006E309F">
                <w:rPr>
                  <w:rFonts w:eastAsia="Times New Roman"/>
                  <w:lang w:val="uk-UA" w:eastAsia="uk-UA"/>
                </w:rPr>
                <w:t>27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BEC496C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4" w:name="n249"/>
            <w:bookmarkEnd w:id="14"/>
            <w:r w:rsidRPr="006E309F">
              <w:rPr>
                <w:rFonts w:eastAsia="Times New Roman"/>
                <w:lang w:val="uk-UA" w:eastAsia="uk-UA"/>
              </w:rPr>
              <w:t>«ЗН» - у разі виявлення за результатами перевірок завищення сум податку на доходи фізичних осіб, що підлягає поверненню з бюджету, заявлених у податкових деклараціях, зокрема при використанні права на податкову знижку відповідно до </w:t>
            </w:r>
            <w:hyperlink r:id="rId43" w:anchor="n3610" w:tgtFrame="_blank" w:history="1">
              <w:r w:rsidRPr="006E309F">
                <w:rPr>
                  <w:rFonts w:eastAsia="Times New Roman"/>
                  <w:lang w:val="uk-UA" w:eastAsia="uk-UA"/>
                </w:rPr>
                <w:t>розділу IV</w:t>
              </w:r>
            </w:hyperlink>
            <w:r w:rsidRPr="006E309F">
              <w:rPr>
                <w:rFonts w:eastAsia="Times New Roman"/>
                <w:lang w:val="uk-UA" w:eastAsia="uk-UA"/>
              </w:rPr>
              <w:t> цього Кодексу (</w:t>
            </w:r>
            <w:hyperlink r:id="rId44" w:anchor="n365" w:history="1">
              <w:r w:rsidRPr="006E309F">
                <w:rPr>
                  <w:rFonts w:eastAsia="Times New Roman"/>
                  <w:lang w:val="uk-UA" w:eastAsia="uk-UA"/>
                </w:rPr>
                <w:t>додаток 28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72C97592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5" w:name="n250"/>
            <w:bookmarkEnd w:id="15"/>
            <w:r w:rsidRPr="006E309F">
              <w:rPr>
                <w:rFonts w:eastAsia="Times New Roman"/>
                <w:lang w:val="uk-UA" w:eastAsia="uk-UA"/>
              </w:rPr>
              <w:t>«АН» - за порушення платниками акцизного податку граничних термінів реєстрації та/або відсутності реєстрації перших примірників акцизних накладних / перших примірників розрахунків коригування до акцизних накладних або відсутності їх складання чи реєстрації в Єдиному реєстрі акцизних накладних; та/або за відсутність з вини платника акцизного податку реєстрації першого примірника акцизної накладної / першого примірника розрахунку коригування до акцизної накладної в Єдиному реєстрі акцизних накладних після спливу 10 календарних днів з дня отримання платником податку податкового повідомлення-рішення про застосування штрафу відповідно до </w:t>
            </w:r>
            <w:hyperlink r:id="rId45" w:anchor="n12701" w:tgtFrame="_blank" w:history="1">
              <w:r w:rsidRPr="006E309F">
                <w:rPr>
                  <w:rFonts w:eastAsia="Times New Roman"/>
                  <w:lang w:val="uk-UA" w:eastAsia="uk-UA"/>
                </w:rPr>
                <w:t>пункту 120</w:t>
              </w:r>
            </w:hyperlink>
            <w:hyperlink r:id="rId46" w:anchor="n12701" w:tgtFrame="_blank" w:history="1">
              <w:r w:rsidRPr="006E309F">
                <w:rPr>
                  <w:rFonts w:eastAsia="Times New Roman"/>
                  <w:b/>
                  <w:bCs/>
                  <w:vertAlign w:val="superscript"/>
                  <w:lang w:val="uk-UA" w:eastAsia="uk-UA"/>
                </w:rPr>
                <w:t>-2</w:t>
              </w:r>
            </w:hyperlink>
            <w:hyperlink r:id="rId47" w:anchor="n12701" w:tgtFrame="_blank" w:history="1">
              <w:r w:rsidRPr="006E309F">
                <w:rPr>
                  <w:rFonts w:eastAsia="Times New Roman"/>
                  <w:lang w:val="uk-UA" w:eastAsia="uk-UA"/>
                </w:rPr>
                <w:t>.1</w:t>
              </w:r>
            </w:hyperlink>
            <w:r w:rsidRPr="006E309F">
              <w:rPr>
                <w:rFonts w:eastAsia="Times New Roman"/>
                <w:lang w:val="uk-UA" w:eastAsia="uk-UA"/>
              </w:rPr>
              <w:t> статті 120</w:t>
            </w:r>
            <w:r w:rsidRPr="006E309F">
              <w:rPr>
                <w:rFonts w:eastAsia="Times New Roman"/>
                <w:b/>
                <w:bCs/>
                <w:vertAlign w:val="superscript"/>
                <w:lang w:val="uk-UA" w:eastAsia="uk-UA"/>
              </w:rPr>
              <w:t>-2</w:t>
            </w:r>
            <w:r w:rsidRPr="006E309F">
              <w:rPr>
                <w:rFonts w:eastAsia="Times New Roman"/>
                <w:lang w:val="uk-UA" w:eastAsia="uk-UA"/>
              </w:rPr>
              <w:t> Кодексу; та/або за відсутність з вини платника акцизного податку, який отримав пальне або спирт етиловий, реєстрації в Єдиному реєстрі акцизних накладних другого примірника акцизної накладної/другого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 / розрахунку коригування, визначених </w:t>
            </w:r>
            <w:hyperlink r:id="rId48" w:anchor="n12700" w:tgtFrame="_blank" w:history="1">
              <w:r w:rsidRPr="006E309F">
                <w:rPr>
                  <w:rFonts w:eastAsia="Times New Roman"/>
                  <w:lang w:val="uk-UA" w:eastAsia="uk-UA"/>
                </w:rPr>
                <w:t>статтями 120</w:t>
              </w:r>
            </w:hyperlink>
            <w:hyperlink r:id="rId49" w:anchor="n12700" w:tgtFrame="_blank" w:history="1">
              <w:r w:rsidRPr="006E309F">
                <w:rPr>
                  <w:rFonts w:eastAsia="Times New Roman"/>
                  <w:b/>
                  <w:bCs/>
                  <w:vertAlign w:val="superscript"/>
                  <w:lang w:val="uk-UA" w:eastAsia="uk-UA"/>
                </w:rPr>
                <w:t>-2</w:t>
              </w:r>
            </w:hyperlink>
            <w:r w:rsidRPr="006E309F">
              <w:rPr>
                <w:rFonts w:eastAsia="Times New Roman"/>
                <w:lang w:val="uk-UA" w:eastAsia="uk-UA"/>
              </w:rPr>
              <w:t> та </w:t>
            </w:r>
            <w:hyperlink r:id="rId50" w:anchor="n13174" w:tgtFrame="_blank" w:history="1">
              <w:r w:rsidRPr="006E309F">
                <w:rPr>
                  <w:rFonts w:eastAsia="Times New Roman"/>
                  <w:lang w:val="uk-UA" w:eastAsia="uk-UA"/>
                </w:rPr>
                <w:t>231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 (</w:t>
            </w:r>
            <w:hyperlink r:id="rId51" w:anchor="n368" w:history="1">
              <w:r w:rsidRPr="006E309F">
                <w:rPr>
                  <w:rFonts w:eastAsia="Times New Roman"/>
                  <w:lang w:val="uk-UA" w:eastAsia="uk-UA"/>
                </w:rPr>
                <w:t>додатки 29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52" w:anchor="n371" w:history="1">
              <w:r w:rsidRPr="006E309F">
                <w:rPr>
                  <w:rFonts w:eastAsia="Times New Roman"/>
                  <w:lang w:val="uk-UA" w:eastAsia="uk-UA"/>
                </w:rPr>
                <w:t>30</w:t>
              </w:r>
            </w:hyperlink>
            <w:r w:rsidRPr="006E309F">
              <w:rPr>
                <w:rFonts w:eastAsia="Times New Roman"/>
                <w:lang w:val="uk-UA" w:eastAsia="uk-UA"/>
              </w:rPr>
              <w:t>).</w:t>
            </w:r>
          </w:p>
          <w:p w14:paraId="35B04ADD" w14:textId="77777777" w:rsidR="004B0067" w:rsidRPr="006E309F" w:rsidRDefault="001C1A61" w:rsidP="00234981">
            <w:pPr>
              <w:jc w:val="both"/>
              <w:rPr>
                <w:b/>
                <w:bCs/>
                <w:lang w:val="uk-UA"/>
              </w:rPr>
            </w:pPr>
            <w:r w:rsidRPr="006E309F">
              <w:rPr>
                <w:b/>
                <w:bCs/>
                <w:lang w:val="uk-UA"/>
              </w:rPr>
              <w:t>відсутній</w:t>
            </w:r>
          </w:p>
        </w:tc>
        <w:tc>
          <w:tcPr>
            <w:tcW w:w="7795" w:type="dxa"/>
          </w:tcPr>
          <w:p w14:paraId="4734DE9F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lastRenderedPageBreak/>
              <w:t>2. У випадках, зазначених у </w:t>
            </w:r>
            <w:hyperlink r:id="rId53" w:anchor="n226" w:history="1">
              <w:r w:rsidRPr="006E309F">
                <w:rPr>
                  <w:rFonts w:eastAsia="Times New Roman"/>
                  <w:lang w:val="uk-UA" w:eastAsia="uk-UA"/>
                </w:rPr>
                <w:t>пункті 1</w:t>
              </w:r>
            </w:hyperlink>
            <w:r w:rsidRPr="006E309F">
              <w:rPr>
                <w:rFonts w:eastAsia="Times New Roman"/>
                <w:lang w:val="uk-UA" w:eastAsia="uk-UA"/>
              </w:rPr>
              <w:t> цього розділу, відповідний структурний підрозділ контролюючого органу складає податкове повідомлення-рішення за такими формами:</w:t>
            </w:r>
          </w:p>
          <w:p w14:paraId="524D4789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«Ф» - для платників податків - фізичних осіб, якщо відповідно до законодавства контролюючий орган самостійно визначає податкове зобов’язання платника податків з причин, не пов’язаних із порушенням податкового або іншого законодавства (</w:t>
            </w:r>
            <w:hyperlink r:id="rId54" w:anchor="n83" w:history="1">
              <w:r w:rsidRPr="006E309F">
                <w:rPr>
                  <w:rFonts w:eastAsia="Times New Roman"/>
                  <w:lang w:val="uk-UA" w:eastAsia="uk-UA"/>
                </w:rPr>
                <w:t>додаток 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79BE416F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«Р» - у разі виявлення за результатами перевірок завищення або заниження податкових зобов’язань платника податків та/або іншого зобов’язання, контроль за сплатою якого покладено на контролюючі органи, та застосування за наслідками таких перевірок передбачених Кодексом штрафних (фінансових) санкцій, пов’язаних з таким заниженням (завищенням) податкових та/або інших зобов’язань (крім грошових зобов’язань та/або штрафних (фінансових) санкцій, визначених іншими формами податкових повідомлень-рішень) та пені (крім пені відповідно до </w:t>
            </w:r>
            <w:hyperlink r:id="rId55" w:anchor="n2457" w:tgtFrame="_blank" w:history="1">
              <w:r w:rsidRPr="006E309F">
                <w:rPr>
                  <w:rFonts w:eastAsia="Times New Roman"/>
                  <w:lang w:val="uk-UA" w:eastAsia="uk-UA"/>
                </w:rPr>
                <w:t>статті 129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Кодексу) (</w:t>
            </w:r>
            <w:hyperlink r:id="rId56" w:anchor="n86" w:history="1">
              <w:r w:rsidRPr="006E309F">
                <w:rPr>
                  <w:rFonts w:eastAsia="Times New Roman"/>
                  <w:lang w:val="uk-UA" w:eastAsia="uk-UA"/>
                </w:rPr>
                <w:t>додатки 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57" w:anchor="n89" w:history="1">
              <w:r w:rsidRPr="006E309F">
                <w:rPr>
                  <w:rFonts w:eastAsia="Times New Roman"/>
                  <w:lang w:val="uk-UA" w:eastAsia="uk-UA"/>
                </w:rPr>
                <w:t>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12E14A65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«Р1» - у разі виявлення за результатами перевірок заниження або завищення суми податкового кредиту та/або суми податкових зобов’язань для цілей </w:t>
            </w:r>
            <w:hyperlink r:id="rId58" w:anchor="n4379" w:tgtFrame="_blank" w:history="1">
              <w:r w:rsidRPr="006E309F">
                <w:rPr>
                  <w:rFonts w:eastAsia="Times New Roman"/>
                  <w:lang w:val="uk-UA" w:eastAsia="uk-UA"/>
                </w:rPr>
                <w:t>розділу V</w:t>
              </w:r>
            </w:hyperlink>
            <w:r w:rsidRPr="006E309F">
              <w:rPr>
                <w:rFonts w:eastAsia="Times New Roman"/>
                <w:lang w:val="uk-UA" w:eastAsia="uk-UA"/>
              </w:rPr>
              <w:t xml:space="preserve"> Кодексу, заявленої у податковій декларації з податку на додану вартість, що не призвело до виникнення грошових зобов’язань за результатами перевірки (крім випадків, коли зазначене заниження або </w:t>
            </w:r>
            <w:r w:rsidRPr="006E309F">
              <w:rPr>
                <w:rFonts w:eastAsia="Times New Roman"/>
                <w:lang w:val="uk-UA" w:eastAsia="uk-UA"/>
              </w:rPr>
              <w:lastRenderedPageBreak/>
              <w:t>завищення враховано при винесенні інших податкових повідомлень-рішень за результатами перевірки) (</w:t>
            </w:r>
            <w:hyperlink r:id="rId59" w:anchor="n95" w:history="1">
              <w:r w:rsidRPr="006E309F">
                <w:rPr>
                  <w:rFonts w:eastAsia="Times New Roman"/>
                  <w:lang w:val="uk-UA" w:eastAsia="uk-UA"/>
                </w:rPr>
                <w:t>додатки 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60" w:anchor="n95" w:history="1">
              <w:r w:rsidRPr="006E309F">
                <w:rPr>
                  <w:rFonts w:eastAsia="Times New Roman"/>
                  <w:lang w:val="uk-UA" w:eastAsia="uk-UA"/>
                </w:rPr>
                <w:t>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67EFBCF6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«Ш» - у разі застосування штрафних санкцій за порушення строків сплати грошових зобов’язань / порушення строків зарахування податків до бюджетів або державних цільових фондів, установлених </w:t>
            </w:r>
            <w:hyperlink r:id="rId61" w:tgtFrame="_blank" w:history="1">
              <w:r w:rsidRPr="006E309F">
                <w:rPr>
                  <w:rFonts w:eastAsia="Times New Roman"/>
                  <w:lang w:val="uk-UA" w:eastAsia="uk-UA"/>
                </w:rPr>
                <w:t>Законом України</w:t>
              </w:r>
            </w:hyperlink>
            <w:r w:rsidRPr="006E309F">
              <w:rPr>
                <w:rFonts w:eastAsia="Times New Roman"/>
                <w:lang w:val="uk-UA" w:eastAsia="uk-UA"/>
              </w:rPr>
              <w:t> </w:t>
            </w:r>
            <w:hyperlink r:id="rId62" w:tgtFrame="_blank" w:history="1">
              <w:r w:rsidRPr="006E309F">
                <w:rPr>
                  <w:rFonts w:eastAsia="Times New Roman"/>
                  <w:lang w:val="uk-UA" w:eastAsia="uk-UA"/>
                </w:rPr>
                <w:t>«Про платіжні системи та переказ коштів в Україні»</w:t>
              </w:r>
            </w:hyperlink>
            <w:r w:rsidRPr="006E309F">
              <w:rPr>
                <w:rFonts w:eastAsia="Times New Roman"/>
                <w:lang w:val="uk-UA" w:eastAsia="uk-UA"/>
              </w:rPr>
              <w:t> (</w:t>
            </w:r>
            <w:hyperlink r:id="rId63" w:anchor="n98" w:history="1">
              <w:r w:rsidRPr="006E309F">
                <w:rPr>
                  <w:rFonts w:eastAsia="Times New Roman"/>
                  <w:lang w:val="uk-UA" w:eastAsia="uk-UA"/>
                </w:rPr>
                <w:t>додатки 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64" w:anchor="n101" w:history="1">
              <w:r w:rsidRPr="006E309F">
                <w:rPr>
                  <w:rFonts w:eastAsia="Times New Roman"/>
                  <w:lang w:val="uk-UA" w:eastAsia="uk-UA"/>
                </w:rPr>
                <w:t>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73311303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«З» - за самостійне відчуження майна, яке перебуває у податковій заставі та щодо якого обов’язково потрібна попередня згода контролюючого органу на таке відчуження (</w:t>
            </w:r>
            <w:hyperlink r:id="rId65" w:anchor="n104" w:history="1">
              <w:r w:rsidRPr="006E309F">
                <w:rPr>
                  <w:rFonts w:eastAsia="Times New Roman"/>
                  <w:lang w:val="uk-UA" w:eastAsia="uk-UA"/>
                </w:rPr>
                <w:t>додатки 8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66" w:anchor="n107" w:history="1">
              <w:r w:rsidRPr="006E309F">
                <w:rPr>
                  <w:rFonts w:eastAsia="Times New Roman"/>
                  <w:lang w:val="uk-UA" w:eastAsia="uk-UA"/>
                </w:rPr>
                <w:t>9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CB35EA3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«В1» - у разі завищення заявленої суми бюджетного відшкодування податку на додану вартість, у тому числі якщо заявлені до відшкодування суми податку на додану вартість на момент перевірки відшкодовані платнику податку (</w:t>
            </w:r>
            <w:hyperlink r:id="rId67" w:anchor="n110" w:history="1">
              <w:r w:rsidRPr="006E309F">
                <w:rPr>
                  <w:rFonts w:eastAsia="Times New Roman"/>
                  <w:lang w:val="uk-UA" w:eastAsia="uk-UA"/>
                </w:rPr>
                <w:t>додатки 10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68" w:anchor="n113" w:history="1">
              <w:r w:rsidRPr="006E309F">
                <w:rPr>
                  <w:rFonts w:eastAsia="Times New Roman"/>
                  <w:lang w:val="uk-UA" w:eastAsia="uk-UA"/>
                </w:rPr>
                <w:t>11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4842797E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«В3» - у разі відмови у наданні бюджетного відшкодування (</w:t>
            </w:r>
            <w:hyperlink r:id="rId69" w:anchor="n116" w:history="1">
              <w:r w:rsidRPr="006E309F">
                <w:rPr>
                  <w:rFonts w:eastAsia="Times New Roman"/>
                  <w:lang w:val="uk-UA" w:eastAsia="uk-UA"/>
                </w:rPr>
                <w:t>додатки 12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70" w:anchor="n119" w:history="1">
              <w:r w:rsidRPr="006E309F">
                <w:rPr>
                  <w:rFonts w:eastAsia="Times New Roman"/>
                  <w:lang w:val="uk-UA" w:eastAsia="uk-UA"/>
                </w:rPr>
                <w:t>13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93BAE4A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«В4» - у разі зменшення від’ємного значення суми податку на додану вартість (</w:t>
            </w:r>
            <w:hyperlink r:id="rId71" w:anchor="n165" w:history="1">
              <w:r w:rsidRPr="006E309F">
                <w:rPr>
                  <w:rFonts w:eastAsia="Times New Roman"/>
                  <w:lang w:val="uk-UA" w:eastAsia="uk-UA"/>
                </w:rPr>
                <w:t>додатки 14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72" w:anchor="n121" w:history="1">
              <w:r w:rsidRPr="006E309F">
                <w:rPr>
                  <w:rFonts w:eastAsia="Times New Roman"/>
                  <w:lang w:val="uk-UA" w:eastAsia="uk-UA"/>
                </w:rPr>
                <w:t>15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419A2CB7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«П» - у разі зменшення від’ємного значення об’єкта оподаткування податком на прибуток (</w:t>
            </w:r>
            <w:hyperlink r:id="rId73" w:anchor="n124" w:history="1">
              <w:r w:rsidRPr="006E309F">
                <w:rPr>
                  <w:rFonts w:eastAsia="Times New Roman"/>
                  <w:lang w:val="uk-UA" w:eastAsia="uk-UA"/>
                </w:rPr>
                <w:t>додатки 16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74" w:anchor="n328" w:history="1">
              <w:r w:rsidRPr="006E309F">
                <w:rPr>
                  <w:rFonts w:eastAsia="Times New Roman"/>
                  <w:lang w:val="uk-UA" w:eastAsia="uk-UA"/>
                </w:rPr>
                <w:t>17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52B24E88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«С» - у разі застосування штрафної (фінансової) санкції (штрафу) та/або пені за порушення норм іншого законодавства, контроль за дотриманням якого покладено на контролюючі органи, у тому числі за порушення у сфері зовнішньоекономічної діяльності (</w:t>
            </w:r>
            <w:hyperlink r:id="rId75" w:anchor="n331" w:history="1">
              <w:r w:rsidRPr="006E309F">
                <w:rPr>
                  <w:rFonts w:eastAsia="Times New Roman"/>
                  <w:lang w:val="uk-UA" w:eastAsia="uk-UA"/>
                </w:rPr>
                <w:t>додатки 18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76" w:anchor="n335" w:history="1">
              <w:r w:rsidRPr="006E309F">
                <w:rPr>
                  <w:rFonts w:eastAsia="Times New Roman"/>
                  <w:lang w:val="uk-UA" w:eastAsia="uk-UA"/>
                </w:rPr>
                <w:t>19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1D7BA062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 xml:space="preserve">«ПС» - у разі застосування штрафних (фінансових) санкцій (штрафів) за порушення податкового законодавства (крім штрафних (фінансових) </w:t>
            </w:r>
            <w:r w:rsidRPr="006E309F">
              <w:rPr>
                <w:rFonts w:eastAsia="Times New Roman"/>
                <w:lang w:val="uk-UA" w:eastAsia="uk-UA"/>
              </w:rPr>
              <w:lastRenderedPageBreak/>
              <w:t>санкцій (штрафів), визначених іншими формами податкових повідомлень-рішень) (</w:t>
            </w:r>
            <w:hyperlink r:id="rId77" w:anchor="n338" w:history="1">
              <w:r w:rsidRPr="006E309F">
                <w:rPr>
                  <w:rFonts w:eastAsia="Times New Roman"/>
                  <w:lang w:val="uk-UA" w:eastAsia="uk-UA"/>
                </w:rPr>
                <w:t>додатки 20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78" w:anchor="n341" w:history="1">
              <w:r w:rsidRPr="006E309F">
                <w:rPr>
                  <w:rFonts w:eastAsia="Times New Roman"/>
                  <w:lang w:val="uk-UA" w:eastAsia="uk-UA"/>
                </w:rPr>
                <w:t>21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2AC49570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«Д» - за результатами перевірок щодо утримання податків у джерела виплати, у тому числі податкових агентів (юридичних або фізичних осіб), з питань правильності нарахування, повноти та своєчасності сплати податків та зборів, у тому числі при виплаті доходів на користь платників податків - фізичних осіб, при виплаті доходів нерезидентам з джерелом їх походження з України (</w:t>
            </w:r>
            <w:hyperlink r:id="rId79" w:anchor="n345" w:history="1">
              <w:r w:rsidRPr="006E309F">
                <w:rPr>
                  <w:rFonts w:eastAsia="Times New Roman"/>
                  <w:lang w:val="uk-UA" w:eastAsia="uk-UA"/>
                </w:rPr>
                <w:t>додатки 22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80" w:anchor="n348" w:history="1">
              <w:r w:rsidRPr="006E309F">
                <w:rPr>
                  <w:rFonts w:eastAsia="Times New Roman"/>
                  <w:lang w:val="uk-UA" w:eastAsia="uk-UA"/>
                </w:rPr>
                <w:t>23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52A5A840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«Н» - за порушення платниками ПДВ граничних строків реєстрації податкової накладної/ розрахунку коригування до податкової накладної, визначених </w:t>
            </w:r>
            <w:hyperlink r:id="rId81" w:anchor="n5052" w:tgtFrame="_blank" w:history="1">
              <w:r w:rsidRPr="006E309F">
                <w:rPr>
                  <w:rFonts w:eastAsia="Times New Roman"/>
                  <w:lang w:val="uk-UA" w:eastAsia="uk-UA"/>
                </w:rPr>
                <w:t>статтею 201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 в Єдиному реєстрі податкових накладних та/або невиконання податкового повідомлення - рішення: щодо попередження платника податку - продавця контролюючим органом про необхідність складання та/або реєстрації податкової накладної / розрахунку коригування до податкової накладної в Єдиному реєстрі податкових накладних та/або виправлення помилок під час зазначення обов’язкових реквізитів податкової накладної, передбачених </w:t>
            </w:r>
            <w:hyperlink r:id="rId82" w:anchor="n10396" w:tgtFrame="_blank" w:history="1">
              <w:r w:rsidRPr="006E309F">
                <w:rPr>
                  <w:rFonts w:eastAsia="Times New Roman"/>
                  <w:lang w:val="uk-UA" w:eastAsia="uk-UA"/>
                </w:rPr>
                <w:t>пунктом 201.1</w:t>
              </w:r>
            </w:hyperlink>
            <w:r w:rsidRPr="006E309F">
              <w:rPr>
                <w:rFonts w:eastAsia="Times New Roman"/>
                <w:lang w:val="uk-UA" w:eastAsia="uk-UA"/>
              </w:rPr>
              <w:t> статті 201 Кодексу (</w:t>
            </w:r>
            <w:hyperlink r:id="rId83" w:anchor="n351" w:history="1">
              <w:r w:rsidRPr="006E309F">
                <w:rPr>
                  <w:rFonts w:eastAsia="Times New Roman"/>
                  <w:lang w:val="uk-UA" w:eastAsia="uk-UA"/>
                </w:rPr>
                <w:t>додатки 24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84" w:anchor="n355" w:history="1">
              <w:r w:rsidRPr="006E309F">
                <w:rPr>
                  <w:rFonts w:eastAsia="Times New Roman"/>
                  <w:lang w:val="uk-UA" w:eastAsia="uk-UA"/>
                </w:rPr>
                <w:t>25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83492CA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«ПН» - у разі відсутності складання та/або реєстрації податкової накладної в Єдиному реєстрі податкових накладних протягом граничних строків, передбачених </w:t>
            </w:r>
            <w:hyperlink r:id="rId85" w:anchor="n5052" w:tgtFrame="_blank" w:history="1">
              <w:r w:rsidRPr="006E309F">
                <w:rPr>
                  <w:rFonts w:eastAsia="Times New Roman"/>
                  <w:lang w:val="uk-UA" w:eastAsia="uk-UA"/>
                </w:rPr>
                <w:t>статтею 201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 (попередження про необхідність складання та/або реєстрації податкової накладної), виявлення контролюючим органом помилок при визначенні обов’язкових реквізитів податкової накладної (попередження про необхідність виправлення платником податку - продавцем помилок при визначенні обов’язкових реквізитів податкової накладної) (</w:t>
            </w:r>
            <w:hyperlink r:id="rId86" w:anchor="n358" w:history="1">
              <w:r w:rsidRPr="006E309F">
                <w:rPr>
                  <w:rFonts w:eastAsia="Times New Roman"/>
                  <w:lang w:val="uk-UA" w:eastAsia="uk-UA"/>
                </w:rPr>
                <w:t>додатки 26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87" w:anchor="n361" w:history="1">
              <w:r w:rsidRPr="006E309F">
                <w:rPr>
                  <w:rFonts w:eastAsia="Times New Roman"/>
                  <w:lang w:val="uk-UA" w:eastAsia="uk-UA"/>
                </w:rPr>
                <w:t>27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53F02CAB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 xml:space="preserve">«ЗН» - у разі виявлення за результатами перевірок завищення сум податку на доходи фізичних осіб, що підлягає поверненню з бюджету, </w:t>
            </w:r>
            <w:r w:rsidRPr="006E309F">
              <w:rPr>
                <w:rFonts w:eastAsia="Times New Roman"/>
                <w:lang w:val="uk-UA" w:eastAsia="uk-UA"/>
              </w:rPr>
              <w:lastRenderedPageBreak/>
              <w:t>заявлених у податкових деклараціях, зокрема при використанні права на податкову знижку відповідно до </w:t>
            </w:r>
            <w:hyperlink r:id="rId88" w:anchor="n3610" w:tgtFrame="_blank" w:history="1">
              <w:r w:rsidRPr="006E309F">
                <w:rPr>
                  <w:rFonts w:eastAsia="Times New Roman"/>
                  <w:lang w:val="uk-UA" w:eastAsia="uk-UA"/>
                </w:rPr>
                <w:t>розділу IV</w:t>
              </w:r>
            </w:hyperlink>
            <w:r w:rsidRPr="006E309F">
              <w:rPr>
                <w:rFonts w:eastAsia="Times New Roman"/>
                <w:lang w:val="uk-UA" w:eastAsia="uk-UA"/>
              </w:rPr>
              <w:t> цього Кодексу (</w:t>
            </w:r>
            <w:hyperlink r:id="rId89" w:anchor="n365" w:history="1">
              <w:r w:rsidRPr="006E309F">
                <w:rPr>
                  <w:rFonts w:eastAsia="Times New Roman"/>
                  <w:lang w:val="uk-UA" w:eastAsia="uk-UA"/>
                </w:rPr>
                <w:t>додаток 28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FEE7B6E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«АН» - за порушення платниками акцизного податку граничних термінів реєстрації та/або відсутності реєстрації перших примірників акцизних накладних / перших примірників розрахунків коригування до акцизних накладних або відсутності їх складання чи реєстрації в Єдиному реєстрі акцизних накладних; та/або за відсутність з вини платника акцизного податку реєстрації першого примірника акцизної накладної / першого примірника розрахунку коригування до акцизної накладної в Єдиному реєстрі акцизних накладних після спливу 10 календарних днів з дня отримання платником податку податкового повідомлення-рішення про застосування штрафу відповідно до </w:t>
            </w:r>
            <w:hyperlink r:id="rId90" w:anchor="n12701" w:tgtFrame="_blank" w:history="1">
              <w:r w:rsidRPr="006E309F">
                <w:rPr>
                  <w:rFonts w:eastAsia="Times New Roman"/>
                  <w:lang w:val="uk-UA" w:eastAsia="uk-UA"/>
                </w:rPr>
                <w:t>пункту 120</w:t>
              </w:r>
            </w:hyperlink>
            <w:hyperlink r:id="rId91" w:anchor="n12701" w:tgtFrame="_blank" w:history="1">
              <w:r w:rsidRPr="006E309F">
                <w:rPr>
                  <w:rFonts w:eastAsia="Times New Roman"/>
                  <w:b/>
                  <w:bCs/>
                  <w:vertAlign w:val="superscript"/>
                  <w:lang w:val="uk-UA" w:eastAsia="uk-UA"/>
                </w:rPr>
                <w:t>-2</w:t>
              </w:r>
            </w:hyperlink>
            <w:hyperlink r:id="rId92" w:anchor="n12701" w:tgtFrame="_blank" w:history="1">
              <w:r w:rsidRPr="006E309F">
                <w:rPr>
                  <w:rFonts w:eastAsia="Times New Roman"/>
                  <w:lang w:val="uk-UA" w:eastAsia="uk-UA"/>
                </w:rPr>
                <w:t>.1</w:t>
              </w:r>
            </w:hyperlink>
            <w:r w:rsidRPr="006E309F">
              <w:rPr>
                <w:rFonts w:eastAsia="Times New Roman"/>
                <w:lang w:val="uk-UA" w:eastAsia="uk-UA"/>
              </w:rPr>
              <w:t> статті 120</w:t>
            </w:r>
            <w:r w:rsidRPr="006E309F">
              <w:rPr>
                <w:rFonts w:eastAsia="Times New Roman"/>
                <w:b/>
                <w:bCs/>
                <w:vertAlign w:val="superscript"/>
                <w:lang w:val="uk-UA" w:eastAsia="uk-UA"/>
              </w:rPr>
              <w:t>-2</w:t>
            </w:r>
            <w:r w:rsidRPr="006E309F">
              <w:rPr>
                <w:rFonts w:eastAsia="Times New Roman"/>
                <w:lang w:val="uk-UA" w:eastAsia="uk-UA"/>
              </w:rPr>
              <w:t> Кодексу; та/або за відсутність з вини платника акцизного податку, який отримав пальне або спирт етиловий, реєстрації в Єдиному реєстрі акцизних накладних другого примірника акцизної накладної/другого примірника розрахунку коригування протягом більш як 120 календарних днів після граничного терміну реєстрації другого примірника акцизної накладної / розрахунку коригування, визначених </w:t>
            </w:r>
            <w:hyperlink r:id="rId93" w:anchor="n12700" w:tgtFrame="_blank" w:history="1">
              <w:r w:rsidRPr="006E309F">
                <w:rPr>
                  <w:rFonts w:eastAsia="Times New Roman"/>
                  <w:lang w:val="uk-UA" w:eastAsia="uk-UA"/>
                </w:rPr>
                <w:t>статтями 120</w:t>
              </w:r>
            </w:hyperlink>
            <w:hyperlink r:id="rId94" w:anchor="n12700" w:tgtFrame="_blank" w:history="1">
              <w:r w:rsidRPr="006E309F">
                <w:rPr>
                  <w:rFonts w:eastAsia="Times New Roman"/>
                  <w:b/>
                  <w:bCs/>
                  <w:vertAlign w:val="superscript"/>
                  <w:lang w:val="uk-UA" w:eastAsia="uk-UA"/>
                </w:rPr>
                <w:t>-2</w:t>
              </w:r>
            </w:hyperlink>
            <w:r w:rsidRPr="006E309F">
              <w:rPr>
                <w:rFonts w:eastAsia="Times New Roman"/>
                <w:lang w:val="uk-UA" w:eastAsia="uk-UA"/>
              </w:rPr>
              <w:t> та </w:t>
            </w:r>
            <w:hyperlink r:id="rId95" w:anchor="n13174" w:tgtFrame="_blank" w:history="1">
              <w:r w:rsidRPr="006E309F">
                <w:rPr>
                  <w:rFonts w:eastAsia="Times New Roman"/>
                  <w:lang w:val="uk-UA" w:eastAsia="uk-UA"/>
                </w:rPr>
                <w:t>231</w:t>
              </w:r>
            </w:hyperlink>
            <w:r w:rsidRPr="006E309F">
              <w:rPr>
                <w:rFonts w:eastAsia="Times New Roman"/>
                <w:lang w:val="uk-UA" w:eastAsia="uk-UA"/>
              </w:rPr>
              <w:t> Кодексу (</w:t>
            </w:r>
            <w:hyperlink r:id="rId96" w:anchor="n368" w:history="1">
              <w:r w:rsidRPr="006E309F">
                <w:rPr>
                  <w:rFonts w:eastAsia="Times New Roman"/>
                  <w:lang w:val="uk-UA" w:eastAsia="uk-UA"/>
                </w:rPr>
                <w:t>додатки 29</w:t>
              </w:r>
            </w:hyperlink>
            <w:r w:rsidRPr="006E309F">
              <w:rPr>
                <w:rFonts w:eastAsia="Times New Roman"/>
                <w:lang w:val="uk-UA" w:eastAsia="uk-UA"/>
              </w:rPr>
              <w:t>, </w:t>
            </w:r>
            <w:hyperlink r:id="rId97" w:anchor="n371" w:history="1">
              <w:r w:rsidRPr="006E309F">
                <w:rPr>
                  <w:rFonts w:eastAsia="Times New Roman"/>
                  <w:lang w:val="uk-UA" w:eastAsia="uk-UA"/>
                </w:rPr>
                <w:t>30</w:t>
              </w:r>
            </w:hyperlink>
            <w:r w:rsidRPr="006E309F">
              <w:rPr>
                <w:rFonts w:eastAsia="Times New Roman"/>
                <w:lang w:val="uk-UA" w:eastAsia="uk-UA"/>
              </w:rPr>
              <w:t>);</w:t>
            </w:r>
          </w:p>
          <w:p w14:paraId="3B020699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b/>
                <w:lang w:val="uk-UA" w:eastAsia="uk-UA"/>
              </w:rPr>
            </w:pPr>
            <w:r w:rsidRPr="006E309F">
              <w:rPr>
                <w:b/>
                <w:lang w:val="uk-UA"/>
              </w:rPr>
              <w:t>«МПЗФ» –</w:t>
            </w:r>
            <w:r w:rsidRPr="006E309F">
              <w:rPr>
                <w:b/>
                <w:shd w:val="clear" w:color="auto" w:fill="FFFFFF"/>
                <w:lang w:val="uk-UA"/>
              </w:rPr>
              <w:t xml:space="preserve"> для платників податків </w:t>
            </w:r>
            <w:r w:rsidRPr="006E309F">
              <w:rPr>
                <w:b/>
                <w:lang w:val="uk-UA"/>
              </w:rPr>
              <w:t>–</w:t>
            </w:r>
            <w:r w:rsidRPr="006E309F">
              <w:rPr>
                <w:b/>
                <w:shd w:val="clear" w:color="auto" w:fill="FFFFFF"/>
                <w:lang w:val="uk-UA"/>
              </w:rPr>
              <w:t xml:space="preserve"> фізичних осіб, якщо відповідно до законодавства контролюючий орган самостійно визначає податкове зобов’язання з позитивного значення різниці між сумою загального мінімального податкового зобов’язання та загальною сумою сплачених податків, зборів, платежів для фізичних осіб </w:t>
            </w:r>
            <w:r w:rsidRPr="006E309F">
              <w:rPr>
                <w:b/>
                <w:lang w:val="uk-UA"/>
              </w:rPr>
              <w:t>–</w:t>
            </w:r>
            <w:r w:rsidRPr="006E309F">
              <w:rPr>
                <w:b/>
                <w:shd w:val="clear" w:color="auto" w:fill="FFFFFF"/>
                <w:lang w:val="uk-UA"/>
              </w:rPr>
              <w:t xml:space="preserve"> власників, орендарів, користувачів на інших умовах (</w:t>
            </w:r>
            <w:r w:rsidRPr="006E309F">
              <w:rPr>
                <w:b/>
                <w:lang w:val="uk-UA"/>
              </w:rPr>
              <w:t>у</w:t>
            </w:r>
            <w:r w:rsidRPr="006E309F">
              <w:rPr>
                <w:b/>
                <w:shd w:val="clear" w:color="auto" w:fill="FFFFFF"/>
                <w:lang w:val="uk-UA"/>
              </w:rPr>
              <w:t xml:space="preserve"> тому числі на умовах емфітевзису) земельних ділянок, віднесених до сільськогосподарських угідь, не переданих такими особами в оренду (суборенду), емфітевзис або інше користування на підставі договорів, укладених та зареєстрованих відповідно до законодавства (</w:t>
            </w:r>
            <w:hyperlink r:id="rId98" w:anchor="n83" w:history="1">
              <w:r w:rsidRPr="006E309F">
                <w:rPr>
                  <w:b/>
                  <w:lang w:val="uk-UA"/>
                </w:rPr>
                <w:t>додаток</w:t>
              </w:r>
            </w:hyperlink>
            <w:r w:rsidRPr="006E309F">
              <w:rPr>
                <w:b/>
              </w:rPr>
              <w:t> </w:t>
            </w:r>
            <w:r w:rsidRPr="006E309F">
              <w:rPr>
                <w:b/>
                <w:lang w:val="uk-UA"/>
              </w:rPr>
              <w:t>31).</w:t>
            </w:r>
          </w:p>
          <w:p w14:paraId="57C3FB0A" w14:textId="77777777" w:rsidR="004B0067" w:rsidRPr="006E309F" w:rsidRDefault="004B0067" w:rsidP="00234981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34981" w:rsidRPr="004B78DF" w14:paraId="741CE5EA" w14:textId="77777777" w:rsidTr="00B327EE">
        <w:tc>
          <w:tcPr>
            <w:tcW w:w="14880" w:type="dxa"/>
            <w:gridSpan w:val="2"/>
          </w:tcPr>
          <w:p w14:paraId="71160078" w14:textId="77777777" w:rsidR="00234981" w:rsidRPr="006E309F" w:rsidRDefault="00234981" w:rsidP="0087477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206F9" w:rsidRPr="001C1A61" w14:paraId="5D608501" w14:textId="77777777" w:rsidTr="00234981">
        <w:tc>
          <w:tcPr>
            <w:tcW w:w="7085" w:type="dxa"/>
          </w:tcPr>
          <w:p w14:paraId="13AD389F" w14:textId="77777777" w:rsidR="001C1A61" w:rsidRPr="006E309F" w:rsidRDefault="001C1A61" w:rsidP="001C1A61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b/>
                <w:bCs/>
                <w:lang w:val="uk-UA" w:eastAsia="uk-UA"/>
              </w:rPr>
              <w:t>III. Порядок надіслання (вручення) контролюючим органом податкових повідомлень-рішень платникам податків</w:t>
            </w:r>
          </w:p>
          <w:p w14:paraId="7761F3EA" w14:textId="77777777" w:rsidR="001C1A61" w:rsidRPr="006E309F" w:rsidRDefault="001C1A61" w:rsidP="001C1A61">
            <w:pPr>
              <w:shd w:val="clear" w:color="auto" w:fill="FFFFFF"/>
              <w:spacing w:after="150"/>
              <w:jc w:val="both"/>
              <w:rPr>
                <w:rFonts w:eastAsia="Times New Roman"/>
                <w:lang w:val="uk-UA" w:eastAsia="uk-UA"/>
              </w:rPr>
            </w:pPr>
            <w:bookmarkStart w:id="16" w:name="n279"/>
            <w:bookmarkEnd w:id="16"/>
            <w:r w:rsidRPr="006E309F">
              <w:rPr>
                <w:rFonts w:eastAsia="Times New Roman"/>
                <w:lang w:val="uk-UA" w:eastAsia="uk-UA"/>
              </w:rPr>
              <w:t>1. Структурний підрозділ контролюючого органу, який склав податкове повідомлення-рішення відповідно до </w:t>
            </w:r>
            <w:hyperlink r:id="rId99" w:tgtFrame="_blank" w:history="1">
              <w:r w:rsidRPr="006E309F">
                <w:rPr>
                  <w:rFonts w:eastAsia="Times New Roman"/>
                  <w:lang w:val="uk-UA" w:eastAsia="uk-UA"/>
                </w:rPr>
                <w:t>Кодексу</w:t>
              </w:r>
            </w:hyperlink>
            <w:r w:rsidRPr="006E309F">
              <w:rPr>
                <w:rFonts w:eastAsia="Times New Roman"/>
                <w:lang w:val="uk-UA" w:eastAsia="uk-UA"/>
              </w:rPr>
              <w:t>, роздруковує його у двох примірниках (податкове повідомлення-рішення за формою «Ф» - в одному примірнику) та після погодження з підрозділами правової роботи передає на підпис керівнику (виконувачу його обов’язків, його заступнику або уповноваженій особі) контролюючого органу.</w:t>
            </w:r>
          </w:p>
          <w:p w14:paraId="03D75524" w14:textId="77777777" w:rsidR="001C1A61" w:rsidRPr="006E309F" w:rsidRDefault="001C1A61" w:rsidP="001C1A61">
            <w:pPr>
              <w:shd w:val="clear" w:color="auto" w:fill="FFFFFF"/>
              <w:spacing w:after="1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…..</w:t>
            </w:r>
          </w:p>
          <w:p w14:paraId="76EA06BD" w14:textId="77777777" w:rsidR="001C1A61" w:rsidRPr="006E309F" w:rsidRDefault="001C1A61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6E309F">
              <w:rPr>
                <w:shd w:val="clear" w:color="auto" w:fill="FFFFFF"/>
              </w:rPr>
              <w:t>Після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підписання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податкове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повідомлення-рішення</w:t>
            </w:r>
            <w:proofErr w:type="spellEnd"/>
            <w:r w:rsidRPr="006E309F">
              <w:rPr>
                <w:shd w:val="clear" w:color="auto" w:fill="FFFFFF"/>
              </w:rPr>
              <w:t xml:space="preserve"> (</w:t>
            </w:r>
            <w:proofErr w:type="spellStart"/>
            <w:r w:rsidRPr="006E309F">
              <w:rPr>
                <w:shd w:val="clear" w:color="auto" w:fill="FFFFFF"/>
              </w:rPr>
              <w:t>крім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податкового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повідомлення-рішення</w:t>
            </w:r>
            <w:proofErr w:type="spellEnd"/>
            <w:r w:rsidRPr="006E309F">
              <w:rPr>
                <w:shd w:val="clear" w:color="auto" w:fill="FFFFFF"/>
              </w:rPr>
              <w:t xml:space="preserve"> за формою «Ф») не </w:t>
            </w:r>
            <w:proofErr w:type="spellStart"/>
            <w:r w:rsidRPr="006E309F">
              <w:rPr>
                <w:shd w:val="clear" w:color="auto" w:fill="FFFFFF"/>
              </w:rPr>
              <w:t>пізніше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наступного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робочого</w:t>
            </w:r>
            <w:proofErr w:type="spellEnd"/>
            <w:r w:rsidRPr="006E309F">
              <w:rPr>
                <w:shd w:val="clear" w:color="auto" w:fill="FFFFFF"/>
              </w:rPr>
              <w:t xml:space="preserve"> дня </w:t>
            </w:r>
            <w:proofErr w:type="spellStart"/>
            <w:r w:rsidRPr="006E309F">
              <w:rPr>
                <w:shd w:val="clear" w:color="auto" w:fill="FFFFFF"/>
              </w:rPr>
              <w:t>надсилається</w:t>
            </w:r>
            <w:proofErr w:type="spellEnd"/>
            <w:r w:rsidRPr="006E309F">
              <w:rPr>
                <w:shd w:val="clear" w:color="auto" w:fill="FFFFFF"/>
              </w:rPr>
              <w:t xml:space="preserve"> (</w:t>
            </w:r>
            <w:proofErr w:type="spellStart"/>
            <w:r w:rsidRPr="006E309F">
              <w:rPr>
                <w:shd w:val="clear" w:color="auto" w:fill="FFFFFF"/>
              </w:rPr>
              <w:t>вручається</w:t>
            </w:r>
            <w:proofErr w:type="spellEnd"/>
            <w:r w:rsidRPr="006E309F">
              <w:rPr>
                <w:shd w:val="clear" w:color="auto" w:fill="FFFFFF"/>
              </w:rPr>
              <w:t xml:space="preserve">) </w:t>
            </w:r>
            <w:proofErr w:type="spellStart"/>
            <w:r w:rsidRPr="006E309F">
              <w:rPr>
                <w:shd w:val="clear" w:color="auto" w:fill="FFFFFF"/>
              </w:rPr>
              <w:t>платнику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податків</w:t>
            </w:r>
            <w:proofErr w:type="spellEnd"/>
            <w:r w:rsidRPr="006E309F">
              <w:rPr>
                <w:shd w:val="clear" w:color="auto" w:fill="FFFFFF"/>
              </w:rPr>
              <w:t xml:space="preserve">. </w:t>
            </w:r>
            <w:proofErr w:type="spellStart"/>
            <w:r w:rsidRPr="006E309F">
              <w:rPr>
                <w:shd w:val="clear" w:color="auto" w:fill="FFFFFF"/>
              </w:rPr>
              <w:t>Податкове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повідомлення-рішення</w:t>
            </w:r>
            <w:proofErr w:type="spellEnd"/>
            <w:r w:rsidRPr="006E309F">
              <w:rPr>
                <w:shd w:val="clear" w:color="auto" w:fill="FFFFFF"/>
              </w:rPr>
              <w:t xml:space="preserve"> за формою «Ф» </w:t>
            </w:r>
            <w:proofErr w:type="spellStart"/>
            <w:r w:rsidRPr="006E309F">
              <w:rPr>
                <w:shd w:val="clear" w:color="auto" w:fill="FFFFFF"/>
              </w:rPr>
              <w:t>надсилається</w:t>
            </w:r>
            <w:proofErr w:type="spellEnd"/>
            <w:r w:rsidRPr="006E309F">
              <w:rPr>
                <w:shd w:val="clear" w:color="auto" w:fill="FFFFFF"/>
              </w:rPr>
              <w:t xml:space="preserve"> (</w:t>
            </w:r>
            <w:proofErr w:type="spellStart"/>
            <w:r w:rsidRPr="006E309F">
              <w:rPr>
                <w:shd w:val="clear" w:color="auto" w:fill="FFFFFF"/>
              </w:rPr>
              <w:t>вручається</w:t>
            </w:r>
            <w:proofErr w:type="spellEnd"/>
            <w:r w:rsidRPr="006E309F">
              <w:rPr>
                <w:shd w:val="clear" w:color="auto" w:fill="FFFFFF"/>
              </w:rPr>
              <w:t xml:space="preserve">) </w:t>
            </w:r>
            <w:proofErr w:type="spellStart"/>
            <w:r w:rsidRPr="006E309F">
              <w:rPr>
                <w:shd w:val="clear" w:color="auto" w:fill="FFFFFF"/>
              </w:rPr>
              <w:t>платнику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податків</w:t>
            </w:r>
            <w:proofErr w:type="spellEnd"/>
            <w:r w:rsidRPr="006E309F">
              <w:rPr>
                <w:shd w:val="clear" w:color="auto" w:fill="FFFFFF"/>
              </w:rPr>
              <w:t xml:space="preserve"> у </w:t>
            </w:r>
            <w:proofErr w:type="spellStart"/>
            <w:r w:rsidRPr="006E309F">
              <w:rPr>
                <w:shd w:val="clear" w:color="auto" w:fill="FFFFFF"/>
              </w:rPr>
              <w:t>терміни</w:t>
            </w:r>
            <w:proofErr w:type="spellEnd"/>
            <w:r w:rsidRPr="006E309F">
              <w:rPr>
                <w:shd w:val="clear" w:color="auto" w:fill="FFFFFF"/>
              </w:rPr>
              <w:t xml:space="preserve">, </w:t>
            </w:r>
            <w:proofErr w:type="spellStart"/>
            <w:r w:rsidRPr="006E309F">
              <w:rPr>
                <w:shd w:val="clear" w:color="auto" w:fill="FFFFFF"/>
              </w:rPr>
              <w:t>встановлені</w:t>
            </w:r>
            <w:proofErr w:type="spellEnd"/>
            <w:r w:rsidRPr="006E309F">
              <w:rPr>
                <w:shd w:val="clear" w:color="auto" w:fill="FFFFFF"/>
              </w:rPr>
              <w:t xml:space="preserve"> Кодексом для </w:t>
            </w:r>
            <w:proofErr w:type="spellStart"/>
            <w:r w:rsidRPr="006E309F">
              <w:rPr>
                <w:shd w:val="clear" w:color="auto" w:fill="FFFFFF"/>
              </w:rPr>
              <w:t>податків</w:t>
            </w:r>
            <w:proofErr w:type="spellEnd"/>
            <w:r w:rsidRPr="006E309F">
              <w:rPr>
                <w:shd w:val="clear" w:color="auto" w:fill="FFFFFF"/>
              </w:rPr>
              <w:t xml:space="preserve"> на </w:t>
            </w:r>
            <w:proofErr w:type="spellStart"/>
            <w:r w:rsidRPr="006E309F">
              <w:rPr>
                <w:shd w:val="clear" w:color="auto" w:fill="FFFFFF"/>
              </w:rPr>
              <w:t>майно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фізичних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осіб</w:t>
            </w:r>
            <w:proofErr w:type="spellEnd"/>
            <w:r w:rsidRPr="006E309F">
              <w:rPr>
                <w:shd w:val="clear" w:color="auto" w:fill="FFFFFF"/>
              </w:rPr>
              <w:t>.</w:t>
            </w:r>
          </w:p>
          <w:p w14:paraId="0B117780" w14:textId="77777777" w:rsidR="00B327EE" w:rsidRPr="006E309F" w:rsidRDefault="00B327EE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</w:p>
          <w:p w14:paraId="38222046" w14:textId="77777777" w:rsidR="00B327EE" w:rsidRPr="006E309F" w:rsidRDefault="00B327EE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</w:p>
          <w:p w14:paraId="103CEECE" w14:textId="77777777" w:rsidR="00B327EE" w:rsidRPr="006E309F" w:rsidRDefault="00B327EE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</w:p>
          <w:p w14:paraId="0CA2125B" w14:textId="77777777" w:rsidR="00B327EE" w:rsidRPr="006E309F" w:rsidRDefault="00B327EE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</w:p>
          <w:p w14:paraId="40A6E568" w14:textId="77777777" w:rsidR="00B327EE" w:rsidRPr="006E309F" w:rsidRDefault="00B327EE" w:rsidP="001C1A61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  <w:r w:rsidRPr="006E309F">
              <w:rPr>
                <w:shd w:val="clear" w:color="auto" w:fill="FFFFFF"/>
                <w:lang w:val="uk-UA"/>
              </w:rPr>
              <w:t>….</w:t>
            </w:r>
          </w:p>
          <w:p w14:paraId="5DBB9109" w14:textId="77777777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3. Дата надсилання (вручення) податкового повідомлення-рішення проставляється:</w:t>
            </w:r>
          </w:p>
          <w:p w14:paraId="7FB7E054" w14:textId="77777777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7" w:name="n284"/>
            <w:bookmarkEnd w:id="17"/>
            <w:r w:rsidRPr="006E309F">
              <w:rPr>
                <w:rFonts w:eastAsia="Times New Roman"/>
                <w:lang w:val="uk-UA" w:eastAsia="uk-UA"/>
              </w:rPr>
              <w:lastRenderedPageBreak/>
              <w:t>1) посадовою особою платника податків - юридичної особи (фізичною особою - платником податків або її законним представником) - у разі вручення податкового повідомлення-рішення під розписку (на обох примірниках, а при врученні податкового повідомлення-рішення форми «Ф» - на корінці податкового повідомлення-рішення);</w:t>
            </w:r>
          </w:p>
          <w:p w14:paraId="4C260375" w14:textId="77777777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8" w:name="n285"/>
            <w:bookmarkEnd w:id="18"/>
            <w:r w:rsidRPr="006E309F">
              <w:rPr>
                <w:rFonts w:eastAsia="Times New Roman"/>
                <w:lang w:val="uk-UA" w:eastAsia="uk-UA"/>
              </w:rPr>
              <w:t>2) працівником структурного підрозділу контролюючого органу, якій склав це податкове повідомлення-рішення,- у разі надіслання податкового повідомлення-рішення листом з повідомленням про вручення. При цьому повідомлення про вручення прикріплюється до примірника податкового повідомлення-рішення, який залишився в контролюючому органі (при направленні податкового повідомлення-рішення форми «Ф» - до корінця податкового повідомлення-рішення);</w:t>
            </w:r>
          </w:p>
          <w:p w14:paraId="695F6C9A" w14:textId="77777777" w:rsidR="001C1A61" w:rsidRPr="006E309F" w:rsidRDefault="00B327EE" w:rsidP="006E309F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bookmarkStart w:id="19" w:name="n286"/>
            <w:bookmarkEnd w:id="19"/>
            <w:r w:rsidRPr="006E309F">
              <w:rPr>
                <w:rFonts w:eastAsia="Times New Roman"/>
                <w:lang w:val="uk-UA" w:eastAsia="uk-UA"/>
              </w:rPr>
              <w:t>3) працівником структурного підрозділу контролюючого органу, якій склав це податкове повідомлення-рішення,- у разі надіслання документа засобами електронного зв’язку в електронній формі з дотриманням вимог законів України </w:t>
            </w:r>
            <w:hyperlink r:id="rId100" w:tgtFrame="_blank" w:history="1">
              <w:r w:rsidRPr="006E309F">
                <w:rPr>
                  <w:rFonts w:eastAsia="Times New Roman"/>
                  <w:lang w:val="uk-UA" w:eastAsia="uk-UA"/>
                </w:rPr>
                <w:t>«Про електронні документи та електронний документообіг»</w:t>
              </w:r>
            </w:hyperlink>
            <w:r w:rsidRPr="006E309F">
              <w:rPr>
                <w:rFonts w:eastAsia="Times New Roman"/>
                <w:lang w:val="uk-UA" w:eastAsia="uk-UA"/>
              </w:rPr>
              <w:t> та </w:t>
            </w:r>
            <w:hyperlink r:id="rId101" w:tgtFrame="_blank" w:history="1">
              <w:r w:rsidRPr="006E309F">
                <w:rPr>
                  <w:rFonts w:eastAsia="Times New Roman"/>
                  <w:lang w:val="uk-UA" w:eastAsia="uk-UA"/>
                </w:rPr>
                <w:t>«Про електронні довірчі послуги»</w:t>
              </w:r>
            </w:hyperlink>
            <w:r w:rsidRPr="006E309F">
              <w:rPr>
                <w:rFonts w:eastAsia="Times New Roman"/>
                <w:lang w:val="uk-UA" w:eastAsia="uk-UA"/>
              </w:rPr>
              <w:t> відповідно до </w:t>
            </w:r>
            <w:hyperlink r:id="rId102" w:anchor="n1097" w:tgtFrame="_blank" w:history="1">
              <w:r w:rsidRPr="006E309F">
                <w:rPr>
                  <w:rFonts w:eastAsia="Times New Roman"/>
                  <w:lang w:val="uk-UA" w:eastAsia="uk-UA"/>
                </w:rPr>
                <w:t>пункту 42.4</w:t>
              </w:r>
            </w:hyperlink>
            <w:r w:rsidRPr="006E309F">
              <w:rPr>
                <w:rFonts w:eastAsia="Times New Roman"/>
                <w:lang w:val="uk-UA" w:eastAsia="uk-UA"/>
              </w:rPr>
              <w:t> статті 42 Кодексу (починаючи з першого числа місяця, що настає за місяцем впровадження у роботу відповідного програмного забезпечення). При цьому квитанція про доставку в текстовому форматі, що свідчить про дату та час доставки документа платнику податків, прикріплюється до примірника податкового повідомлення-рішення, який залишився в контролюючому органі (у разі направлення податкового повідомлення-рішення форми «Ф» - до корінця податкового повідомлення-рішення).</w:t>
            </w:r>
          </w:p>
          <w:p w14:paraId="0CD64CA1" w14:textId="77777777" w:rsidR="001206F9" w:rsidRPr="006E309F" w:rsidRDefault="001206F9" w:rsidP="00334C40">
            <w:pPr>
              <w:jc w:val="both"/>
              <w:rPr>
                <w:lang w:val="uk-UA"/>
              </w:rPr>
            </w:pPr>
          </w:p>
        </w:tc>
        <w:tc>
          <w:tcPr>
            <w:tcW w:w="7795" w:type="dxa"/>
          </w:tcPr>
          <w:p w14:paraId="1446798F" w14:textId="77777777" w:rsidR="001C1A61" w:rsidRPr="006E309F" w:rsidRDefault="001C1A61" w:rsidP="001C1A61">
            <w:pPr>
              <w:shd w:val="clear" w:color="auto" w:fill="FFFFFF"/>
              <w:spacing w:before="150" w:after="150"/>
              <w:ind w:left="450" w:right="450"/>
              <w:jc w:val="center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b/>
                <w:bCs/>
                <w:lang w:val="uk-UA" w:eastAsia="uk-UA"/>
              </w:rPr>
              <w:lastRenderedPageBreak/>
              <w:t>III. Порядок надіслання (вручення) контролюючим органом податкових повідомлень-рішень платникам податків</w:t>
            </w:r>
          </w:p>
          <w:p w14:paraId="6EB217D9" w14:textId="77777777" w:rsidR="001C1A61" w:rsidRPr="006E309F" w:rsidRDefault="001C1A61" w:rsidP="001C1A61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1. Структурний підрозділ контролюючого органу, який склав податкове повідомлення-рішення відповідно до </w:t>
            </w:r>
            <w:hyperlink r:id="rId103" w:tgtFrame="_blank" w:history="1">
              <w:r w:rsidRPr="006E309F">
                <w:rPr>
                  <w:rFonts w:eastAsia="Times New Roman"/>
                  <w:lang w:val="uk-UA" w:eastAsia="uk-UA"/>
                </w:rPr>
                <w:t>Кодексу</w:t>
              </w:r>
            </w:hyperlink>
            <w:r w:rsidRPr="006E309F">
              <w:rPr>
                <w:rFonts w:eastAsia="Times New Roman"/>
                <w:lang w:val="uk-UA" w:eastAsia="uk-UA"/>
              </w:rPr>
              <w:t>, роздруковує його у двох примірниках (</w:t>
            </w:r>
            <w:r w:rsidRPr="006E309F">
              <w:rPr>
                <w:rFonts w:eastAsia="Times New Roman"/>
                <w:b/>
                <w:lang w:val="uk-UA" w:eastAsia="uk-UA"/>
              </w:rPr>
              <w:t>податкові повідомлення-рішення за формою «Ф» та «МПЗФ» - в одному примірнику</w:t>
            </w:r>
            <w:r w:rsidRPr="006E309F">
              <w:rPr>
                <w:rFonts w:eastAsia="Times New Roman"/>
                <w:lang w:val="uk-UA" w:eastAsia="uk-UA"/>
              </w:rPr>
              <w:t>) та після погодження з підрозділами правової роботи передає на підпис керівнику (виконувачу його обов’язків, його заступнику або уповноваженій особі) контролюючого органу.</w:t>
            </w:r>
          </w:p>
          <w:p w14:paraId="4149C2D0" w14:textId="77777777" w:rsidR="001C1A61" w:rsidRPr="006E309F" w:rsidRDefault="001C1A61" w:rsidP="001C1A61">
            <w:pPr>
              <w:shd w:val="clear" w:color="auto" w:fill="FFFFFF"/>
              <w:spacing w:after="1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……</w:t>
            </w:r>
          </w:p>
          <w:p w14:paraId="45C37D74" w14:textId="77777777" w:rsidR="001206F9" w:rsidRPr="006E309F" w:rsidRDefault="001C1A61" w:rsidP="00B327EE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6E309F">
              <w:rPr>
                <w:shd w:val="clear" w:color="auto" w:fill="FFFFFF"/>
              </w:rPr>
              <w:t>Після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підписання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податкове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повідомлення-рішення</w:t>
            </w:r>
            <w:proofErr w:type="spellEnd"/>
            <w:r w:rsidRPr="006E309F">
              <w:rPr>
                <w:shd w:val="clear" w:color="auto" w:fill="FFFFFF"/>
              </w:rPr>
              <w:t xml:space="preserve"> (</w:t>
            </w:r>
            <w:proofErr w:type="spellStart"/>
            <w:r w:rsidRPr="006E309F">
              <w:rPr>
                <w:b/>
                <w:shd w:val="clear" w:color="auto" w:fill="FFFFFF"/>
              </w:rPr>
              <w:t>крім</w:t>
            </w:r>
            <w:proofErr w:type="spellEnd"/>
            <w:r w:rsidRPr="006E309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b/>
                <w:shd w:val="clear" w:color="auto" w:fill="FFFFFF"/>
              </w:rPr>
              <w:t>податков</w:t>
            </w:r>
            <w:r w:rsidRPr="006E309F">
              <w:rPr>
                <w:b/>
                <w:shd w:val="clear" w:color="auto" w:fill="FFFFFF"/>
                <w:lang w:val="uk-UA"/>
              </w:rPr>
              <w:t>их</w:t>
            </w:r>
            <w:proofErr w:type="spellEnd"/>
            <w:r w:rsidRPr="006E309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b/>
                <w:shd w:val="clear" w:color="auto" w:fill="FFFFFF"/>
              </w:rPr>
              <w:t>повідомлен</w:t>
            </w:r>
            <w:proofErr w:type="spellEnd"/>
            <w:r w:rsidRPr="006E309F">
              <w:rPr>
                <w:b/>
                <w:shd w:val="clear" w:color="auto" w:fill="FFFFFF"/>
                <w:lang w:val="uk-UA"/>
              </w:rPr>
              <w:t>ь</w:t>
            </w:r>
            <w:r w:rsidRPr="006E309F">
              <w:rPr>
                <w:b/>
                <w:shd w:val="clear" w:color="auto" w:fill="FFFFFF"/>
              </w:rPr>
              <w:t>-</w:t>
            </w:r>
            <w:proofErr w:type="spellStart"/>
            <w:r w:rsidRPr="006E309F">
              <w:rPr>
                <w:b/>
                <w:shd w:val="clear" w:color="auto" w:fill="FFFFFF"/>
              </w:rPr>
              <w:t>рішен</w:t>
            </w:r>
            <w:proofErr w:type="spellEnd"/>
            <w:r w:rsidRPr="006E309F">
              <w:rPr>
                <w:b/>
                <w:shd w:val="clear" w:color="auto" w:fill="FFFFFF"/>
                <w:lang w:val="uk-UA"/>
              </w:rPr>
              <w:t>ь</w:t>
            </w:r>
            <w:r w:rsidRPr="006E309F">
              <w:rPr>
                <w:b/>
                <w:shd w:val="clear" w:color="auto" w:fill="FFFFFF"/>
              </w:rPr>
              <w:t xml:space="preserve"> за формою «Ф»</w:t>
            </w:r>
            <w:r w:rsidRPr="006E309F">
              <w:rPr>
                <w:b/>
                <w:shd w:val="clear" w:color="auto" w:fill="FFFFFF"/>
                <w:lang w:val="uk-UA"/>
              </w:rPr>
              <w:t xml:space="preserve"> та «МПЗФ»</w:t>
            </w:r>
            <w:r w:rsidRPr="006E309F">
              <w:rPr>
                <w:shd w:val="clear" w:color="auto" w:fill="FFFFFF"/>
              </w:rPr>
              <w:t xml:space="preserve">) не </w:t>
            </w:r>
            <w:proofErr w:type="spellStart"/>
            <w:r w:rsidRPr="006E309F">
              <w:rPr>
                <w:shd w:val="clear" w:color="auto" w:fill="FFFFFF"/>
              </w:rPr>
              <w:t>пізніше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наступного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робочого</w:t>
            </w:r>
            <w:proofErr w:type="spellEnd"/>
            <w:r w:rsidRPr="006E309F">
              <w:rPr>
                <w:shd w:val="clear" w:color="auto" w:fill="FFFFFF"/>
              </w:rPr>
              <w:t xml:space="preserve"> дня </w:t>
            </w:r>
            <w:proofErr w:type="spellStart"/>
            <w:r w:rsidRPr="006E309F">
              <w:rPr>
                <w:shd w:val="clear" w:color="auto" w:fill="FFFFFF"/>
              </w:rPr>
              <w:t>надсилається</w:t>
            </w:r>
            <w:proofErr w:type="spellEnd"/>
            <w:r w:rsidRPr="006E309F">
              <w:rPr>
                <w:shd w:val="clear" w:color="auto" w:fill="FFFFFF"/>
              </w:rPr>
              <w:t xml:space="preserve"> (</w:t>
            </w:r>
            <w:proofErr w:type="spellStart"/>
            <w:r w:rsidRPr="006E309F">
              <w:rPr>
                <w:shd w:val="clear" w:color="auto" w:fill="FFFFFF"/>
              </w:rPr>
              <w:t>вручається</w:t>
            </w:r>
            <w:proofErr w:type="spellEnd"/>
            <w:r w:rsidRPr="006E309F">
              <w:rPr>
                <w:shd w:val="clear" w:color="auto" w:fill="FFFFFF"/>
              </w:rPr>
              <w:t xml:space="preserve">) </w:t>
            </w:r>
            <w:proofErr w:type="spellStart"/>
            <w:r w:rsidRPr="006E309F">
              <w:rPr>
                <w:shd w:val="clear" w:color="auto" w:fill="FFFFFF"/>
              </w:rPr>
              <w:t>платнику</w:t>
            </w:r>
            <w:proofErr w:type="spellEnd"/>
            <w:r w:rsidRPr="006E309F">
              <w:rPr>
                <w:shd w:val="clear" w:color="auto" w:fill="FFFFFF"/>
              </w:rPr>
              <w:t xml:space="preserve"> </w:t>
            </w:r>
            <w:proofErr w:type="spellStart"/>
            <w:r w:rsidRPr="006E309F">
              <w:rPr>
                <w:shd w:val="clear" w:color="auto" w:fill="FFFFFF"/>
              </w:rPr>
              <w:t>податків</w:t>
            </w:r>
            <w:proofErr w:type="spellEnd"/>
            <w:r w:rsidRPr="006E309F">
              <w:rPr>
                <w:shd w:val="clear" w:color="auto" w:fill="FFFFFF"/>
              </w:rPr>
              <w:t>.</w:t>
            </w:r>
            <w:r w:rsidR="00FF5D20" w:rsidRPr="006E309F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FF5D20" w:rsidRPr="006E309F">
              <w:rPr>
                <w:shd w:val="clear" w:color="auto" w:fill="FFFFFF"/>
              </w:rPr>
              <w:t>Податкове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 </w:t>
            </w:r>
            <w:proofErr w:type="spellStart"/>
            <w:r w:rsidR="00FF5D20" w:rsidRPr="006E309F">
              <w:rPr>
                <w:shd w:val="clear" w:color="auto" w:fill="FFFFFF"/>
              </w:rPr>
              <w:t>повідомлення-рішення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 за формою «Ф» </w:t>
            </w:r>
            <w:proofErr w:type="spellStart"/>
            <w:r w:rsidR="00FF5D20" w:rsidRPr="006E309F">
              <w:rPr>
                <w:shd w:val="clear" w:color="auto" w:fill="FFFFFF"/>
              </w:rPr>
              <w:t>надсилається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 (</w:t>
            </w:r>
            <w:proofErr w:type="spellStart"/>
            <w:r w:rsidR="00FF5D20" w:rsidRPr="006E309F">
              <w:rPr>
                <w:shd w:val="clear" w:color="auto" w:fill="FFFFFF"/>
              </w:rPr>
              <w:t>вручається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) </w:t>
            </w:r>
            <w:proofErr w:type="spellStart"/>
            <w:r w:rsidR="00FF5D20" w:rsidRPr="006E309F">
              <w:rPr>
                <w:shd w:val="clear" w:color="auto" w:fill="FFFFFF"/>
              </w:rPr>
              <w:t>платнику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 </w:t>
            </w:r>
            <w:proofErr w:type="spellStart"/>
            <w:r w:rsidR="00FF5D20" w:rsidRPr="006E309F">
              <w:rPr>
                <w:shd w:val="clear" w:color="auto" w:fill="FFFFFF"/>
              </w:rPr>
              <w:t>податків</w:t>
            </w:r>
            <w:proofErr w:type="spellEnd"/>
            <w:r w:rsidR="00FF5D20" w:rsidRPr="006E309F">
              <w:rPr>
                <w:shd w:val="clear" w:color="auto" w:fill="FFFFFF"/>
              </w:rPr>
              <w:t xml:space="preserve"> </w:t>
            </w:r>
            <w:r w:rsidR="00FF5D20" w:rsidRPr="00205D9F">
              <w:rPr>
                <w:shd w:val="clear" w:color="auto" w:fill="FFFFFF"/>
              </w:rPr>
              <w:t xml:space="preserve">у </w:t>
            </w:r>
            <w:proofErr w:type="spellStart"/>
            <w:r w:rsidR="00FF5D20" w:rsidRPr="00205D9F">
              <w:rPr>
                <w:shd w:val="clear" w:color="auto" w:fill="FFFFFF"/>
              </w:rPr>
              <w:t>терміни</w:t>
            </w:r>
            <w:proofErr w:type="spellEnd"/>
            <w:r w:rsidR="00FF5D20" w:rsidRPr="00205D9F">
              <w:rPr>
                <w:shd w:val="clear" w:color="auto" w:fill="FFFFFF"/>
              </w:rPr>
              <w:t xml:space="preserve">, </w:t>
            </w:r>
            <w:proofErr w:type="spellStart"/>
            <w:r w:rsidR="00FF5D20" w:rsidRPr="00205D9F">
              <w:rPr>
                <w:shd w:val="clear" w:color="auto" w:fill="FFFFFF"/>
              </w:rPr>
              <w:t>встановлені</w:t>
            </w:r>
            <w:proofErr w:type="spellEnd"/>
            <w:r w:rsidR="00FF5D20" w:rsidRPr="00205D9F">
              <w:rPr>
                <w:shd w:val="clear" w:color="auto" w:fill="FFFFFF"/>
              </w:rPr>
              <w:t xml:space="preserve"> Кодексом для </w:t>
            </w:r>
            <w:proofErr w:type="spellStart"/>
            <w:r w:rsidR="00FF5D20" w:rsidRPr="00205D9F">
              <w:rPr>
                <w:shd w:val="clear" w:color="auto" w:fill="FFFFFF"/>
              </w:rPr>
              <w:t>податків</w:t>
            </w:r>
            <w:proofErr w:type="spellEnd"/>
            <w:r w:rsidR="00FF5D20" w:rsidRPr="00205D9F">
              <w:rPr>
                <w:shd w:val="clear" w:color="auto" w:fill="FFFFFF"/>
              </w:rPr>
              <w:t xml:space="preserve"> на </w:t>
            </w:r>
            <w:proofErr w:type="spellStart"/>
            <w:r w:rsidR="00FF5D20" w:rsidRPr="00205D9F">
              <w:rPr>
                <w:shd w:val="clear" w:color="auto" w:fill="FFFFFF"/>
              </w:rPr>
              <w:t>майно</w:t>
            </w:r>
            <w:proofErr w:type="spellEnd"/>
            <w:r w:rsidR="00FF5D20" w:rsidRPr="00205D9F">
              <w:rPr>
                <w:shd w:val="clear" w:color="auto" w:fill="FFFFFF"/>
              </w:rPr>
              <w:t xml:space="preserve"> </w:t>
            </w:r>
            <w:proofErr w:type="spellStart"/>
            <w:r w:rsidR="00FF5D20" w:rsidRPr="00205D9F">
              <w:rPr>
                <w:shd w:val="clear" w:color="auto" w:fill="FFFFFF"/>
              </w:rPr>
              <w:t>фізичних</w:t>
            </w:r>
            <w:proofErr w:type="spellEnd"/>
            <w:r w:rsidR="00FF5D20" w:rsidRPr="00205D9F">
              <w:rPr>
                <w:shd w:val="clear" w:color="auto" w:fill="FFFFFF"/>
              </w:rPr>
              <w:t xml:space="preserve"> </w:t>
            </w:r>
            <w:proofErr w:type="spellStart"/>
            <w:r w:rsidR="00FF5D20" w:rsidRPr="00205D9F">
              <w:rPr>
                <w:shd w:val="clear" w:color="auto" w:fill="FFFFFF"/>
              </w:rPr>
              <w:t>осіб</w:t>
            </w:r>
            <w:proofErr w:type="spellEnd"/>
            <w:r w:rsidR="00FF5D20" w:rsidRPr="00205D9F">
              <w:rPr>
                <w:shd w:val="clear" w:color="auto" w:fill="FFFFFF"/>
              </w:rPr>
              <w:t>.</w:t>
            </w:r>
            <w:r w:rsidR="00FF5D20" w:rsidRPr="00205D9F">
              <w:rPr>
                <w:shd w:val="clear" w:color="auto" w:fill="FFFFFF"/>
                <w:lang w:val="uk-UA"/>
              </w:rPr>
              <w:t xml:space="preserve"> </w:t>
            </w:r>
            <w:r w:rsidR="00FF5D20" w:rsidRPr="00205D9F">
              <w:rPr>
                <w:b/>
                <w:shd w:val="clear" w:color="auto" w:fill="FFFFFF"/>
                <w:lang w:val="uk-UA"/>
              </w:rPr>
              <w:t>Податкове повідомлення-рішення за формою «МПЗФ» надсилається (вручається) платнику податків у терміни, встановлені Кодексом для визначення загального мінімального податкового зобов’язання фізичним особам</w:t>
            </w:r>
            <w:r w:rsidR="00B327EE" w:rsidRPr="00205D9F">
              <w:rPr>
                <w:b/>
                <w:shd w:val="clear" w:color="auto" w:fill="FFFFFF"/>
                <w:lang w:val="uk-UA"/>
              </w:rPr>
              <w:t xml:space="preserve"> -</w:t>
            </w:r>
            <w:r w:rsidR="00FF5D20" w:rsidRPr="00205D9F">
              <w:rPr>
                <w:b/>
                <w:shd w:val="clear" w:color="auto" w:fill="FFFFFF"/>
                <w:lang w:val="uk-UA"/>
              </w:rPr>
              <w:t xml:space="preserve"> власник</w:t>
            </w:r>
            <w:r w:rsidR="00B327EE" w:rsidRPr="00205D9F">
              <w:rPr>
                <w:b/>
                <w:shd w:val="clear" w:color="auto" w:fill="FFFFFF"/>
                <w:lang w:val="uk-UA"/>
              </w:rPr>
              <w:t>ам</w:t>
            </w:r>
            <w:r w:rsidR="00FF5D20" w:rsidRPr="00205D9F">
              <w:rPr>
                <w:b/>
                <w:shd w:val="clear" w:color="auto" w:fill="FFFFFF"/>
                <w:lang w:val="uk-UA"/>
              </w:rPr>
              <w:t>, орендар</w:t>
            </w:r>
            <w:r w:rsidR="00B327EE" w:rsidRPr="00205D9F">
              <w:rPr>
                <w:b/>
                <w:shd w:val="clear" w:color="auto" w:fill="FFFFFF"/>
                <w:lang w:val="uk-UA"/>
              </w:rPr>
              <w:t>ям</w:t>
            </w:r>
            <w:r w:rsidR="00FF5D20" w:rsidRPr="00205D9F">
              <w:rPr>
                <w:b/>
                <w:shd w:val="clear" w:color="auto" w:fill="FFFFFF"/>
                <w:lang w:val="uk-UA"/>
              </w:rPr>
              <w:t>, користувач</w:t>
            </w:r>
            <w:r w:rsidR="00B327EE" w:rsidRPr="00205D9F">
              <w:rPr>
                <w:b/>
                <w:shd w:val="clear" w:color="auto" w:fill="FFFFFF"/>
                <w:lang w:val="uk-UA"/>
              </w:rPr>
              <w:t>ам</w:t>
            </w:r>
            <w:r w:rsidR="00FF5D20" w:rsidRPr="00205D9F">
              <w:rPr>
                <w:b/>
                <w:shd w:val="clear" w:color="auto" w:fill="FFFFFF"/>
                <w:lang w:val="uk-UA"/>
              </w:rPr>
              <w:t xml:space="preserve"> на інших умовах (в тому числі на умовах емфітевзису) земельних ділянок, віднесених до сільськогосподарських угідь</w:t>
            </w:r>
            <w:r w:rsidR="00FF5D20" w:rsidRPr="00205D9F">
              <w:rPr>
                <w:shd w:val="clear" w:color="auto" w:fill="FFFFFF"/>
                <w:lang w:val="uk-UA"/>
              </w:rPr>
              <w:t>.</w:t>
            </w:r>
            <w:r w:rsidRPr="006E309F">
              <w:rPr>
                <w:shd w:val="clear" w:color="auto" w:fill="FFFFFF"/>
                <w:lang w:val="uk-UA"/>
              </w:rPr>
              <w:t xml:space="preserve"> </w:t>
            </w:r>
          </w:p>
          <w:p w14:paraId="77B0A773" w14:textId="77777777" w:rsidR="00B327EE" w:rsidRPr="006E309F" w:rsidRDefault="00B327EE" w:rsidP="00B327EE">
            <w:pPr>
              <w:shd w:val="clear" w:color="auto" w:fill="FFFFFF"/>
              <w:spacing w:after="150"/>
              <w:jc w:val="both"/>
              <w:rPr>
                <w:shd w:val="clear" w:color="auto" w:fill="FFFFFF"/>
                <w:lang w:val="uk-UA"/>
              </w:rPr>
            </w:pPr>
            <w:r w:rsidRPr="006E309F">
              <w:rPr>
                <w:shd w:val="clear" w:color="auto" w:fill="FFFFFF"/>
                <w:lang w:val="uk-UA"/>
              </w:rPr>
              <w:t>…..</w:t>
            </w:r>
          </w:p>
          <w:p w14:paraId="4F14DE96" w14:textId="77777777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3. Дата надсилання (вручення) податкового повідомлення-рішення проставляється:</w:t>
            </w:r>
          </w:p>
          <w:p w14:paraId="6EAC0B6A" w14:textId="77777777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lastRenderedPageBreak/>
              <w:t xml:space="preserve">1) посадовою особою платника податків - юридичної особи (фізичною особою - платником податків або її законним представником) - у разі вручення податкового повідомлення-рішення під розписку (на обох примірниках, а при врученні </w:t>
            </w:r>
            <w:r w:rsidRPr="006E309F">
              <w:rPr>
                <w:rFonts w:eastAsia="Times New Roman"/>
                <w:b/>
                <w:lang w:val="uk-UA" w:eastAsia="uk-UA"/>
              </w:rPr>
              <w:t xml:space="preserve">податкових повідомлень-рішень форми «Ф» та «МПЗФ» </w:t>
            </w:r>
            <w:r w:rsidRPr="006E309F">
              <w:rPr>
                <w:rFonts w:eastAsia="Times New Roman"/>
                <w:lang w:val="uk-UA" w:eastAsia="uk-UA"/>
              </w:rPr>
              <w:t>- на корінці податкового повідомлення-рішення);</w:t>
            </w:r>
          </w:p>
          <w:p w14:paraId="593EC310" w14:textId="3F36CD96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 xml:space="preserve">2) працівником структурного підрозділу контролюючого органу, якій склав це податкове повідомлення-рішення,- у разі надіслання податкового повідомлення-рішення листом з повідомленням про вручення. При цьому повідомлення про вручення прикріплюється до примірника податкового повідомлення-рішення, який залишився в контролюючому органі (при направленні </w:t>
            </w:r>
            <w:r w:rsidRPr="006E309F">
              <w:rPr>
                <w:rFonts w:eastAsia="Times New Roman"/>
                <w:b/>
                <w:lang w:val="uk-UA" w:eastAsia="uk-UA"/>
              </w:rPr>
              <w:t>податкових повідомлень-ріше</w:t>
            </w:r>
            <w:r w:rsidR="00A94C7E" w:rsidRPr="006E309F">
              <w:rPr>
                <w:rFonts w:eastAsia="Times New Roman"/>
                <w:b/>
                <w:lang w:val="uk-UA" w:eastAsia="uk-UA"/>
              </w:rPr>
              <w:t>н</w:t>
            </w:r>
            <w:r w:rsidRPr="006E309F">
              <w:rPr>
                <w:rFonts w:eastAsia="Times New Roman"/>
                <w:b/>
                <w:lang w:val="uk-UA" w:eastAsia="uk-UA"/>
              </w:rPr>
              <w:t>ь форми «Ф »</w:t>
            </w:r>
            <w:r w:rsidR="004B78DF">
              <w:rPr>
                <w:rFonts w:eastAsia="Times New Roman"/>
                <w:b/>
                <w:lang w:val="uk-UA" w:eastAsia="uk-UA"/>
              </w:rPr>
              <w:t xml:space="preserve"> </w:t>
            </w:r>
            <w:r w:rsidRPr="006E309F">
              <w:rPr>
                <w:rFonts w:eastAsia="Times New Roman"/>
                <w:b/>
                <w:lang w:val="uk-UA" w:eastAsia="uk-UA"/>
              </w:rPr>
              <w:t xml:space="preserve">та «МПЗФ» </w:t>
            </w:r>
            <w:r w:rsidRPr="006E309F">
              <w:rPr>
                <w:rFonts w:eastAsia="Times New Roman"/>
                <w:lang w:val="uk-UA" w:eastAsia="uk-UA"/>
              </w:rPr>
              <w:t xml:space="preserve"> - до корінця податкового повідомлення-рішення);</w:t>
            </w:r>
          </w:p>
          <w:p w14:paraId="57CE29D5" w14:textId="3479CC95" w:rsidR="00B327EE" w:rsidRPr="006E309F" w:rsidRDefault="00B327EE" w:rsidP="00B327EE">
            <w:pPr>
              <w:shd w:val="clear" w:color="auto" w:fill="FFFFFF"/>
              <w:spacing w:after="150"/>
              <w:ind w:firstLine="450"/>
              <w:jc w:val="both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t>3) працівником структурного підрозділу контролюючого органу, якій склав це податкове повідомлення-рішення,- у разі надіслання документа засобами електронного зв’язку в електронній формі з дотриманням вимог законів України </w:t>
            </w:r>
            <w:hyperlink r:id="rId104" w:tgtFrame="_blank" w:history="1">
              <w:r w:rsidRPr="006E309F">
                <w:rPr>
                  <w:rFonts w:eastAsia="Times New Roman"/>
                  <w:lang w:val="uk-UA" w:eastAsia="uk-UA"/>
                </w:rPr>
                <w:t>«Про електронні документи та електронний документообіг»</w:t>
              </w:r>
            </w:hyperlink>
            <w:r w:rsidRPr="006E309F">
              <w:rPr>
                <w:rFonts w:eastAsia="Times New Roman"/>
                <w:lang w:val="uk-UA" w:eastAsia="uk-UA"/>
              </w:rPr>
              <w:t> та </w:t>
            </w:r>
            <w:hyperlink r:id="rId105" w:tgtFrame="_blank" w:history="1">
              <w:r w:rsidRPr="006E309F">
                <w:rPr>
                  <w:rFonts w:eastAsia="Times New Roman"/>
                  <w:lang w:val="uk-UA" w:eastAsia="uk-UA"/>
                </w:rPr>
                <w:t>«Про електронні довірчі послуги»</w:t>
              </w:r>
            </w:hyperlink>
            <w:r w:rsidRPr="006E309F">
              <w:rPr>
                <w:rFonts w:eastAsia="Times New Roman"/>
                <w:lang w:val="uk-UA" w:eastAsia="uk-UA"/>
              </w:rPr>
              <w:t> відповідно до </w:t>
            </w:r>
            <w:hyperlink r:id="rId106" w:anchor="n1097" w:tgtFrame="_blank" w:history="1">
              <w:r w:rsidRPr="006E309F">
                <w:rPr>
                  <w:rFonts w:eastAsia="Times New Roman"/>
                  <w:lang w:val="uk-UA" w:eastAsia="uk-UA"/>
                </w:rPr>
                <w:t>пункту 42.4</w:t>
              </w:r>
            </w:hyperlink>
            <w:r w:rsidRPr="006E309F">
              <w:rPr>
                <w:rFonts w:eastAsia="Times New Roman"/>
                <w:lang w:val="uk-UA" w:eastAsia="uk-UA"/>
              </w:rPr>
              <w:t xml:space="preserve"> статті 42 Кодексу (починаючи з першого числа місяця, що настає за місяцем впровадження у роботу відповідного програмного забезпечення). При цьому квитанція про доставку в текстовому форматі, що свідчить про дату та час доставки документа платнику податків, прикріплюється до примірника податкового повідомлення-рішення, який залишився в контролюючому органі (у разі направлення </w:t>
            </w:r>
            <w:r w:rsidR="00A94C7E" w:rsidRPr="006E309F">
              <w:rPr>
                <w:rFonts w:eastAsia="Times New Roman"/>
                <w:b/>
                <w:lang w:val="uk-UA" w:eastAsia="uk-UA"/>
              </w:rPr>
              <w:t>податкових повідомлень-рішень форми «Ф »</w:t>
            </w:r>
            <w:r w:rsidR="004B78DF">
              <w:rPr>
                <w:rFonts w:eastAsia="Times New Roman"/>
                <w:b/>
                <w:lang w:val="uk-UA" w:eastAsia="uk-UA"/>
              </w:rPr>
              <w:t xml:space="preserve"> </w:t>
            </w:r>
            <w:r w:rsidR="00A94C7E" w:rsidRPr="006E309F">
              <w:rPr>
                <w:rFonts w:eastAsia="Times New Roman"/>
                <w:b/>
                <w:lang w:val="uk-UA" w:eastAsia="uk-UA"/>
              </w:rPr>
              <w:t xml:space="preserve">та «МПЗФ» </w:t>
            </w:r>
            <w:r w:rsidRPr="006E309F">
              <w:rPr>
                <w:rFonts w:eastAsia="Times New Roman"/>
                <w:lang w:val="uk-UA" w:eastAsia="uk-UA"/>
              </w:rPr>
              <w:t>- до корінця податкового повідомлення-рішення).</w:t>
            </w:r>
          </w:p>
          <w:p w14:paraId="1B27B53C" w14:textId="77777777" w:rsidR="00B327EE" w:rsidRPr="006E309F" w:rsidRDefault="00B327EE" w:rsidP="00B327EE">
            <w:pPr>
              <w:shd w:val="clear" w:color="auto" w:fill="FFFFFF"/>
              <w:spacing w:after="150"/>
              <w:jc w:val="both"/>
              <w:rPr>
                <w:lang w:val="uk-UA"/>
              </w:rPr>
            </w:pPr>
          </w:p>
        </w:tc>
      </w:tr>
      <w:tr w:rsidR="00B10D00" w:rsidRPr="001C1A61" w14:paraId="6C6C05EC" w14:textId="77777777" w:rsidTr="00234981">
        <w:tc>
          <w:tcPr>
            <w:tcW w:w="7085" w:type="dxa"/>
          </w:tcPr>
          <w:p w14:paraId="5ADB58C5" w14:textId="77777777" w:rsidR="006E309F" w:rsidRPr="006E309F" w:rsidRDefault="006E309F" w:rsidP="006E309F">
            <w:pPr>
              <w:spacing w:before="100" w:beforeAutospacing="1" w:after="100" w:afterAutospacing="1"/>
              <w:rPr>
                <w:rFonts w:eastAsia="Times New Roman"/>
                <w:lang w:val="uk-UA" w:eastAsia="uk-UA"/>
              </w:rPr>
            </w:pPr>
            <w:r w:rsidRPr="006E309F">
              <w:rPr>
                <w:rFonts w:eastAsia="Times New Roman"/>
                <w:lang w:val="uk-UA" w:eastAsia="uk-UA"/>
              </w:rPr>
              <w:lastRenderedPageBreak/>
              <w:t>IV. Порядок обліку в контролюючих органах податкових повідомлень-рішень, отриманих платниками податків</w:t>
            </w:r>
          </w:p>
          <w:p w14:paraId="2BE95C81" w14:textId="77777777" w:rsidR="006E309F" w:rsidRPr="006E309F" w:rsidRDefault="006E309F" w:rsidP="006E309F">
            <w:pPr>
              <w:spacing w:before="100" w:beforeAutospacing="1" w:after="100" w:afterAutospacing="1"/>
              <w:rPr>
                <w:rFonts w:eastAsia="Times New Roman"/>
                <w:lang w:val="uk-UA" w:eastAsia="uk-UA"/>
              </w:rPr>
            </w:pPr>
            <w:bookmarkStart w:id="20" w:name="n290"/>
            <w:bookmarkEnd w:id="20"/>
            <w:r w:rsidRPr="006E309F">
              <w:rPr>
                <w:rFonts w:eastAsia="Times New Roman"/>
                <w:lang w:val="uk-UA" w:eastAsia="uk-UA"/>
              </w:rPr>
              <w:t>1. Структурний підрозділ контролюючого органу, який склав податкове повідомлення-рішення, вносить інформацію про нього до відповідних інформаційних систем контролюючого органу, на основі яких формуються реєстр податкових повідомлень-рішень, надісланих (вручених) платникам податків - юридичним особам (</w:t>
            </w:r>
            <w:hyperlink r:id="rId107" w:anchor="n374" w:history="1">
              <w:r w:rsidRPr="006E309F">
                <w:rPr>
                  <w:rFonts w:eastAsia="Times New Roman"/>
                  <w:lang w:val="uk-UA" w:eastAsia="uk-UA"/>
                </w:rPr>
                <w:t>додаток 31</w:t>
              </w:r>
            </w:hyperlink>
            <w:r w:rsidRPr="006E309F">
              <w:rPr>
                <w:rFonts w:eastAsia="Times New Roman"/>
                <w:lang w:val="uk-UA" w:eastAsia="uk-UA"/>
              </w:rPr>
              <w:t>), реєстр податкових повідомлень-рішень, надісланих (вручених) платникам податків - фізичним особам (</w:t>
            </w:r>
            <w:hyperlink r:id="rId108" w:anchor="n378" w:history="1">
              <w:r w:rsidRPr="006E309F">
                <w:rPr>
                  <w:rFonts w:eastAsia="Times New Roman"/>
                  <w:lang w:val="uk-UA" w:eastAsia="uk-UA"/>
                </w:rPr>
                <w:t>додаток 32</w:t>
              </w:r>
            </w:hyperlink>
            <w:r w:rsidRPr="006E309F">
              <w:rPr>
                <w:rFonts w:eastAsia="Times New Roman"/>
                <w:lang w:val="uk-UA" w:eastAsia="uk-UA"/>
              </w:rPr>
              <w:t>).</w:t>
            </w:r>
          </w:p>
          <w:p w14:paraId="328E79A9" w14:textId="77777777" w:rsidR="00B10D00" w:rsidRPr="006E309F" w:rsidRDefault="00B10D00" w:rsidP="00B327EE">
            <w:pPr>
              <w:jc w:val="both"/>
              <w:rPr>
                <w:lang w:val="uk-UA"/>
              </w:rPr>
            </w:pPr>
          </w:p>
        </w:tc>
        <w:tc>
          <w:tcPr>
            <w:tcW w:w="7795" w:type="dxa"/>
          </w:tcPr>
          <w:p w14:paraId="1EDE1619" w14:textId="77777777" w:rsidR="006E309F" w:rsidRPr="008B1257" w:rsidRDefault="006E309F" w:rsidP="006E309F">
            <w:pPr>
              <w:spacing w:before="100" w:beforeAutospacing="1" w:after="100" w:afterAutospacing="1"/>
              <w:rPr>
                <w:rFonts w:eastAsia="Times New Roman"/>
                <w:lang w:val="uk-UA" w:eastAsia="uk-UA"/>
              </w:rPr>
            </w:pPr>
            <w:r w:rsidRPr="008B1257">
              <w:rPr>
                <w:rFonts w:eastAsia="Times New Roman"/>
                <w:lang w:val="uk-UA" w:eastAsia="uk-UA"/>
              </w:rPr>
              <w:t>IV. Порядок обліку в контролюючих органах податкових повідомлень-рішень, отриманих платниками податків</w:t>
            </w:r>
          </w:p>
          <w:p w14:paraId="49027E6B" w14:textId="77777777" w:rsidR="006E309F" w:rsidRPr="008B1257" w:rsidRDefault="006E309F" w:rsidP="006E309F">
            <w:pPr>
              <w:spacing w:before="100" w:beforeAutospacing="1" w:after="100" w:afterAutospacing="1"/>
              <w:rPr>
                <w:rFonts w:eastAsia="Times New Roman"/>
                <w:lang w:val="uk-UA" w:eastAsia="uk-UA"/>
              </w:rPr>
            </w:pPr>
            <w:r w:rsidRPr="008B1257">
              <w:rPr>
                <w:rFonts w:eastAsia="Times New Roman"/>
                <w:lang w:val="uk-UA" w:eastAsia="uk-UA"/>
              </w:rPr>
              <w:t xml:space="preserve">1. Структурний підрозділ контролюючого органу, який склав податкове повідомлення-рішення, вносить інформацію про нього до відповідних інформаційних систем контролюючого органу, на основі яких формуються реєстр податкових повідомлень-рішень, надісланих (вручених) платникам податків - юридичним особам </w:t>
            </w:r>
            <w:r w:rsidRPr="008B1257">
              <w:rPr>
                <w:rFonts w:eastAsia="Times New Roman"/>
                <w:b/>
                <w:lang w:val="uk-UA" w:eastAsia="uk-UA"/>
              </w:rPr>
              <w:t>(</w:t>
            </w:r>
            <w:hyperlink r:id="rId109" w:anchor="n374" w:history="1">
              <w:r w:rsidRPr="008B1257">
                <w:rPr>
                  <w:rFonts w:eastAsia="Times New Roman"/>
                  <w:b/>
                  <w:lang w:val="uk-UA" w:eastAsia="uk-UA"/>
                </w:rPr>
                <w:t>додаток 3</w:t>
              </w:r>
            </w:hyperlink>
            <w:r w:rsidRPr="008B1257">
              <w:rPr>
                <w:rFonts w:eastAsia="Times New Roman"/>
                <w:b/>
                <w:lang w:val="uk-UA" w:eastAsia="uk-UA"/>
              </w:rPr>
              <w:t>2)</w:t>
            </w:r>
            <w:r w:rsidRPr="008B1257">
              <w:rPr>
                <w:rFonts w:eastAsia="Times New Roman"/>
                <w:lang w:val="uk-UA" w:eastAsia="uk-UA"/>
              </w:rPr>
              <w:t>, реєстр податкових повідомлень-рішень, надісланих (вручених) платникам податків - фізичним особам (</w:t>
            </w:r>
            <w:r w:rsidRPr="008B1257">
              <w:rPr>
                <w:rFonts w:eastAsia="Times New Roman"/>
                <w:b/>
                <w:lang w:val="uk-UA" w:eastAsia="uk-UA"/>
              </w:rPr>
              <w:t>додаток 33</w:t>
            </w:r>
            <w:r w:rsidRPr="008B1257">
              <w:rPr>
                <w:rFonts w:eastAsia="Times New Roman"/>
                <w:lang w:val="uk-UA" w:eastAsia="uk-UA"/>
              </w:rPr>
              <w:t>).</w:t>
            </w:r>
          </w:p>
          <w:p w14:paraId="7FB8B7B1" w14:textId="77777777" w:rsidR="00B10D00" w:rsidRPr="008B1257" w:rsidRDefault="00B10D00" w:rsidP="00B327EE">
            <w:pPr>
              <w:jc w:val="both"/>
              <w:rPr>
                <w:lang w:val="uk-UA"/>
              </w:rPr>
            </w:pPr>
          </w:p>
        </w:tc>
      </w:tr>
    </w:tbl>
    <w:p w14:paraId="072C1C0F" w14:textId="77777777" w:rsidR="00DF6CAA" w:rsidRDefault="00DF6CAA">
      <w:pPr>
        <w:rPr>
          <w:lang w:val="uk-UA"/>
        </w:rPr>
      </w:pPr>
    </w:p>
    <w:p w14:paraId="15417FDB" w14:textId="77777777" w:rsidR="000F70AE" w:rsidRPr="004B61FD" w:rsidRDefault="000F70AE">
      <w:pPr>
        <w:rPr>
          <w:lang w:val="uk-UA"/>
        </w:rPr>
      </w:pPr>
    </w:p>
    <w:p w14:paraId="216B2D49" w14:textId="092B41F4" w:rsidR="008B1257" w:rsidRPr="008B1257" w:rsidRDefault="008B1257" w:rsidP="008B1257">
      <w:pPr>
        <w:jc w:val="both"/>
        <w:rPr>
          <w:rFonts w:eastAsia="Times New Roman"/>
          <w:sz w:val="28"/>
          <w:szCs w:val="28"/>
          <w:lang w:val="uk-UA"/>
        </w:rPr>
      </w:pPr>
      <w:r w:rsidRPr="008B1257">
        <w:rPr>
          <w:rFonts w:eastAsia="Times New Roman"/>
          <w:b/>
          <w:bCs/>
          <w:sz w:val="28"/>
          <w:szCs w:val="28"/>
          <w:lang w:val="uk-UA"/>
        </w:rPr>
        <w:t>Директор Департаменту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8B1257">
        <w:rPr>
          <w:rFonts w:eastAsia="Times New Roman"/>
          <w:b/>
          <w:bCs/>
          <w:sz w:val="28"/>
          <w:szCs w:val="28"/>
          <w:lang w:val="uk-UA"/>
        </w:rPr>
        <w:t>податкової політики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   </w:t>
      </w:r>
      <w:r w:rsidRPr="008B1257">
        <w:rPr>
          <w:rFonts w:eastAsia="Times New Roman"/>
          <w:b/>
          <w:bCs/>
          <w:sz w:val="28"/>
          <w:szCs w:val="28"/>
          <w:lang w:val="uk-UA"/>
        </w:rPr>
        <w:t xml:space="preserve">                                                   Лариса МАКСИМЕНКО</w:t>
      </w:r>
    </w:p>
    <w:p w14:paraId="07EFB9AC" w14:textId="77777777" w:rsidR="000F70AE" w:rsidRPr="004B61FD" w:rsidRDefault="000F70AE">
      <w:pPr>
        <w:rPr>
          <w:b/>
          <w:bCs/>
          <w:sz w:val="28"/>
          <w:szCs w:val="28"/>
          <w:lang w:val="uk-UA"/>
        </w:rPr>
      </w:pPr>
    </w:p>
    <w:p w14:paraId="12B29EA1" w14:textId="77777777" w:rsidR="000F70AE" w:rsidRPr="004B61FD" w:rsidRDefault="000F70AE">
      <w:pPr>
        <w:rPr>
          <w:sz w:val="28"/>
          <w:szCs w:val="28"/>
          <w:lang w:val="uk-UA"/>
        </w:rPr>
      </w:pPr>
      <w:r w:rsidRPr="004B61FD">
        <w:rPr>
          <w:sz w:val="28"/>
          <w:szCs w:val="28"/>
          <w:lang w:val="uk-UA"/>
        </w:rPr>
        <w:t>«_______» ______________ 2022 року</w:t>
      </w:r>
    </w:p>
    <w:sectPr w:rsidR="000F70AE" w:rsidRPr="004B61FD" w:rsidSect="008B1257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6838" w:h="11906" w:orient="landscape" w:code="9"/>
      <w:pgMar w:top="567" w:right="1134" w:bottom="1701" w:left="1134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F147" w14:textId="77777777" w:rsidR="005738CC" w:rsidRDefault="005738CC" w:rsidP="00334C40">
      <w:r>
        <w:separator/>
      </w:r>
    </w:p>
  </w:endnote>
  <w:endnote w:type="continuationSeparator" w:id="0">
    <w:p w14:paraId="530BD692" w14:textId="77777777" w:rsidR="005738CC" w:rsidRDefault="005738CC" w:rsidP="0033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D269" w14:textId="77777777" w:rsidR="00B67732" w:rsidRDefault="00B677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E909" w14:textId="77777777" w:rsidR="00B67732" w:rsidRDefault="00B6773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2B42" w14:textId="77777777" w:rsidR="00B67732" w:rsidRDefault="00B677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7240" w14:textId="77777777" w:rsidR="005738CC" w:rsidRDefault="005738CC" w:rsidP="00334C40">
      <w:r>
        <w:separator/>
      </w:r>
    </w:p>
  </w:footnote>
  <w:footnote w:type="continuationSeparator" w:id="0">
    <w:p w14:paraId="46B9ADAB" w14:textId="77777777" w:rsidR="005738CC" w:rsidRDefault="005738CC" w:rsidP="0033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FA4C" w14:textId="77777777" w:rsidR="00B67732" w:rsidRDefault="00B677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655573"/>
      <w:docPartObj>
        <w:docPartGallery w:val="Page Numbers (Top of Page)"/>
        <w:docPartUnique/>
      </w:docPartObj>
    </w:sdtPr>
    <w:sdtEndPr/>
    <w:sdtContent>
      <w:p w14:paraId="6125B33A" w14:textId="77777777" w:rsidR="00B327EE" w:rsidRDefault="00B327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9F">
          <w:rPr>
            <w:noProof/>
          </w:rPr>
          <w:t>6</w:t>
        </w:r>
        <w:r>
          <w:fldChar w:fldCharType="end"/>
        </w:r>
      </w:p>
    </w:sdtContent>
  </w:sdt>
  <w:p w14:paraId="7E59A443" w14:textId="77777777" w:rsidR="00B327EE" w:rsidRDefault="00B327E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829" w14:textId="77777777" w:rsidR="00B67732" w:rsidRDefault="00B677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812"/>
    <w:multiLevelType w:val="hybridMultilevel"/>
    <w:tmpl w:val="B6BE33AE"/>
    <w:lvl w:ilvl="0" w:tplc="13805BC8">
      <w:start w:val="1"/>
      <w:numFmt w:val="decimal"/>
      <w:lvlText w:val="%1."/>
      <w:lvlJc w:val="left"/>
      <w:pPr>
        <w:ind w:left="1155" w:hanging="7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35B0AB8"/>
    <w:multiLevelType w:val="hybridMultilevel"/>
    <w:tmpl w:val="D8B08D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1FC1"/>
    <w:multiLevelType w:val="hybridMultilevel"/>
    <w:tmpl w:val="DEA27A46"/>
    <w:lvl w:ilvl="0" w:tplc="547EC2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B6F549D"/>
    <w:multiLevelType w:val="hybridMultilevel"/>
    <w:tmpl w:val="8550EF40"/>
    <w:lvl w:ilvl="0" w:tplc="ED8A7C7A">
      <w:start w:val="1"/>
      <w:numFmt w:val="decimal"/>
      <w:lvlText w:val="%1."/>
      <w:lvlJc w:val="left"/>
      <w:pPr>
        <w:ind w:left="1155" w:hanging="7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35037156">
    <w:abstractNumId w:val="3"/>
  </w:num>
  <w:num w:numId="2" w16cid:durableId="695084891">
    <w:abstractNumId w:val="0"/>
  </w:num>
  <w:num w:numId="3" w16cid:durableId="1683508258">
    <w:abstractNumId w:val="2"/>
  </w:num>
  <w:num w:numId="4" w16cid:durableId="114570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B"/>
    <w:rsid w:val="00065D61"/>
    <w:rsid w:val="0009078F"/>
    <w:rsid w:val="000F70AE"/>
    <w:rsid w:val="00105704"/>
    <w:rsid w:val="001206F9"/>
    <w:rsid w:val="00133258"/>
    <w:rsid w:val="00160CA4"/>
    <w:rsid w:val="001829F8"/>
    <w:rsid w:val="001A2787"/>
    <w:rsid w:val="001C1A61"/>
    <w:rsid w:val="00205D9F"/>
    <w:rsid w:val="00220654"/>
    <w:rsid w:val="00232FC0"/>
    <w:rsid w:val="00234981"/>
    <w:rsid w:val="00257546"/>
    <w:rsid w:val="002D0C09"/>
    <w:rsid w:val="00313D5E"/>
    <w:rsid w:val="0032637C"/>
    <w:rsid w:val="00334C40"/>
    <w:rsid w:val="00357292"/>
    <w:rsid w:val="003A505E"/>
    <w:rsid w:val="00436C77"/>
    <w:rsid w:val="00445146"/>
    <w:rsid w:val="004611D3"/>
    <w:rsid w:val="004B0067"/>
    <w:rsid w:val="004B61FD"/>
    <w:rsid w:val="004B78DF"/>
    <w:rsid w:val="004C504C"/>
    <w:rsid w:val="004D2BC6"/>
    <w:rsid w:val="004D2CF2"/>
    <w:rsid w:val="005101E4"/>
    <w:rsid w:val="00514506"/>
    <w:rsid w:val="00532480"/>
    <w:rsid w:val="005738CC"/>
    <w:rsid w:val="005A7032"/>
    <w:rsid w:val="0068594E"/>
    <w:rsid w:val="006E309F"/>
    <w:rsid w:val="00731663"/>
    <w:rsid w:val="007A7C94"/>
    <w:rsid w:val="007D0A4E"/>
    <w:rsid w:val="00855C07"/>
    <w:rsid w:val="00874772"/>
    <w:rsid w:val="008A082C"/>
    <w:rsid w:val="008B1257"/>
    <w:rsid w:val="008B244F"/>
    <w:rsid w:val="00904DEA"/>
    <w:rsid w:val="00955741"/>
    <w:rsid w:val="009C4ADE"/>
    <w:rsid w:val="009E3434"/>
    <w:rsid w:val="009F5E4F"/>
    <w:rsid w:val="00A1664A"/>
    <w:rsid w:val="00A94C7E"/>
    <w:rsid w:val="00AC51E3"/>
    <w:rsid w:val="00AE4F49"/>
    <w:rsid w:val="00B06058"/>
    <w:rsid w:val="00B10D00"/>
    <w:rsid w:val="00B327EE"/>
    <w:rsid w:val="00B67732"/>
    <w:rsid w:val="00B81DE0"/>
    <w:rsid w:val="00B9140E"/>
    <w:rsid w:val="00B95BC2"/>
    <w:rsid w:val="00C23CF0"/>
    <w:rsid w:val="00C331F8"/>
    <w:rsid w:val="00C96E12"/>
    <w:rsid w:val="00D13715"/>
    <w:rsid w:val="00D3460E"/>
    <w:rsid w:val="00D75E88"/>
    <w:rsid w:val="00DA1F9D"/>
    <w:rsid w:val="00DB21B1"/>
    <w:rsid w:val="00DF6CAA"/>
    <w:rsid w:val="00E14801"/>
    <w:rsid w:val="00E37C5B"/>
    <w:rsid w:val="00E66583"/>
    <w:rsid w:val="00E71C04"/>
    <w:rsid w:val="00E84B2D"/>
    <w:rsid w:val="00EF2DFF"/>
    <w:rsid w:val="00F460CF"/>
    <w:rsid w:val="00F7262D"/>
    <w:rsid w:val="00F8787F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B438"/>
  <w15:docId w15:val="{A7C31F1C-FAFE-4A60-80EF-9CE15E17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E37C5B"/>
    <w:pPr>
      <w:spacing w:before="100" w:beforeAutospacing="1" w:after="100" w:afterAutospacing="1"/>
    </w:pPr>
  </w:style>
  <w:style w:type="character" w:customStyle="1" w:styleId="spelle">
    <w:name w:val="spelle"/>
    <w:rsid w:val="00E37C5B"/>
    <w:rPr>
      <w:rFonts w:cs="Times New Roman"/>
    </w:rPr>
  </w:style>
  <w:style w:type="character" w:customStyle="1" w:styleId="a5">
    <w:name w:val="Обычный (Интернет) Знак"/>
    <w:link w:val="a4"/>
    <w:locked/>
    <w:rsid w:val="00E37C5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F7262D"/>
    <w:pPr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334C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34C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4C4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1A61"/>
    <w:rPr>
      <w:color w:val="0000FF"/>
      <w:u w:val="single"/>
    </w:rPr>
  </w:style>
  <w:style w:type="character" w:customStyle="1" w:styleId="rvts37">
    <w:name w:val="rvts37"/>
    <w:basedOn w:val="a0"/>
    <w:rsid w:val="001C1A61"/>
  </w:style>
  <w:style w:type="paragraph" w:customStyle="1" w:styleId="rvps7">
    <w:name w:val="rvps7"/>
    <w:basedOn w:val="a"/>
    <w:rsid w:val="001C1A6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15">
    <w:name w:val="rvts15"/>
    <w:basedOn w:val="a0"/>
    <w:rsid w:val="001C1A61"/>
  </w:style>
  <w:style w:type="paragraph" w:styleId="ab">
    <w:name w:val="List Paragraph"/>
    <w:basedOn w:val="a"/>
    <w:uiPriority w:val="34"/>
    <w:qFormat/>
    <w:rsid w:val="001C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z0124-1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zakon.rada.gov.ua/laws/show/z0124-16" TargetMode="External"/><Relationship Id="rId42" Type="http://schemas.openxmlformats.org/officeDocument/2006/relationships/hyperlink" Target="https://zakon.rada.gov.ua/laws/show/z0124-16" TargetMode="External"/><Relationship Id="rId47" Type="http://schemas.openxmlformats.org/officeDocument/2006/relationships/hyperlink" Target="https://zakon.rada.gov.ua/laws/show/2755-17" TargetMode="External"/><Relationship Id="rId63" Type="http://schemas.openxmlformats.org/officeDocument/2006/relationships/hyperlink" Target="https://zakon.rada.gov.ua/laws/show/z0124-16" TargetMode="External"/><Relationship Id="rId68" Type="http://schemas.openxmlformats.org/officeDocument/2006/relationships/hyperlink" Target="https://zakon.rada.gov.ua/laws/show/z0124-16" TargetMode="External"/><Relationship Id="rId84" Type="http://schemas.openxmlformats.org/officeDocument/2006/relationships/hyperlink" Target="https://zakon.rada.gov.ua/laws/show/z0124-16" TargetMode="External"/><Relationship Id="rId89" Type="http://schemas.openxmlformats.org/officeDocument/2006/relationships/hyperlink" Target="https://zakon.rada.gov.ua/laws/show/z0124-16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zakon.rada.gov.ua/laws/show/2346-14" TargetMode="External"/><Relationship Id="rId107" Type="http://schemas.openxmlformats.org/officeDocument/2006/relationships/hyperlink" Target="https://zakon.rada.gov.ua/laws/show/z0124-16" TargetMode="External"/><Relationship Id="rId11" Type="http://schemas.openxmlformats.org/officeDocument/2006/relationships/hyperlink" Target="https://zakon.rada.gov.ua/laws/show/z0124-16" TargetMode="External"/><Relationship Id="rId24" Type="http://schemas.openxmlformats.org/officeDocument/2006/relationships/hyperlink" Target="https://zakon.rada.gov.ua/laws/show/z0124-16" TargetMode="External"/><Relationship Id="rId32" Type="http://schemas.openxmlformats.org/officeDocument/2006/relationships/hyperlink" Target="https://zakon.rada.gov.ua/laws/show/z0124-16" TargetMode="External"/><Relationship Id="rId37" Type="http://schemas.openxmlformats.org/officeDocument/2006/relationships/hyperlink" Target="https://zakon.rada.gov.ua/laws/show/2755-17" TargetMode="External"/><Relationship Id="rId40" Type="http://schemas.openxmlformats.org/officeDocument/2006/relationships/hyperlink" Target="https://zakon.rada.gov.ua/laws/show/2755-17" TargetMode="External"/><Relationship Id="rId45" Type="http://schemas.openxmlformats.org/officeDocument/2006/relationships/hyperlink" Target="https://zakon.rada.gov.ua/laws/show/2755-17" TargetMode="External"/><Relationship Id="rId53" Type="http://schemas.openxmlformats.org/officeDocument/2006/relationships/hyperlink" Target="https://zakon.rada.gov.ua/laws/show/z0124-16" TargetMode="External"/><Relationship Id="rId58" Type="http://schemas.openxmlformats.org/officeDocument/2006/relationships/hyperlink" Target="https://zakon.rada.gov.ua/laws/show/2755-17" TargetMode="External"/><Relationship Id="rId66" Type="http://schemas.openxmlformats.org/officeDocument/2006/relationships/hyperlink" Target="https://zakon.rada.gov.ua/laws/show/z0124-16" TargetMode="External"/><Relationship Id="rId74" Type="http://schemas.openxmlformats.org/officeDocument/2006/relationships/hyperlink" Target="https://zakon.rada.gov.ua/laws/show/z0124-16" TargetMode="External"/><Relationship Id="rId79" Type="http://schemas.openxmlformats.org/officeDocument/2006/relationships/hyperlink" Target="https://zakon.rada.gov.ua/laws/show/z0124-16" TargetMode="External"/><Relationship Id="rId87" Type="http://schemas.openxmlformats.org/officeDocument/2006/relationships/hyperlink" Target="https://zakon.rada.gov.ua/laws/show/z0124-16" TargetMode="External"/><Relationship Id="rId102" Type="http://schemas.openxmlformats.org/officeDocument/2006/relationships/hyperlink" Target="https://zakon.rada.gov.ua/laws/show/2755-17" TargetMode="External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zakon.rada.gov.ua/laws/show/2346-14" TargetMode="External"/><Relationship Id="rId82" Type="http://schemas.openxmlformats.org/officeDocument/2006/relationships/hyperlink" Target="https://zakon.rada.gov.ua/laws/show/2755-17" TargetMode="External"/><Relationship Id="rId90" Type="http://schemas.openxmlformats.org/officeDocument/2006/relationships/hyperlink" Target="https://zakon.rada.gov.ua/laws/show/2755-17" TargetMode="External"/><Relationship Id="rId95" Type="http://schemas.openxmlformats.org/officeDocument/2006/relationships/hyperlink" Target="https://zakon.rada.gov.ua/laws/show/2755-17" TargetMode="External"/><Relationship Id="rId19" Type="http://schemas.openxmlformats.org/officeDocument/2006/relationships/hyperlink" Target="https://zakon.rada.gov.ua/laws/show/z0124-16" TargetMode="External"/><Relationship Id="rId14" Type="http://schemas.openxmlformats.org/officeDocument/2006/relationships/hyperlink" Target="https://zakon.rada.gov.ua/laws/show/z0124-16" TargetMode="External"/><Relationship Id="rId22" Type="http://schemas.openxmlformats.org/officeDocument/2006/relationships/hyperlink" Target="https://zakon.rada.gov.ua/laws/show/z0124-16" TargetMode="External"/><Relationship Id="rId27" Type="http://schemas.openxmlformats.org/officeDocument/2006/relationships/hyperlink" Target="https://zakon.rada.gov.ua/laws/show/z0124-16" TargetMode="External"/><Relationship Id="rId30" Type="http://schemas.openxmlformats.org/officeDocument/2006/relationships/hyperlink" Target="https://zakon.rada.gov.ua/laws/show/z0124-16" TargetMode="External"/><Relationship Id="rId35" Type="http://schemas.openxmlformats.org/officeDocument/2006/relationships/hyperlink" Target="https://zakon.rada.gov.ua/laws/show/z0124-16" TargetMode="External"/><Relationship Id="rId43" Type="http://schemas.openxmlformats.org/officeDocument/2006/relationships/hyperlink" Target="https://zakon.rada.gov.ua/laws/show/2755-17" TargetMode="External"/><Relationship Id="rId48" Type="http://schemas.openxmlformats.org/officeDocument/2006/relationships/hyperlink" Target="https://zakon.rada.gov.ua/laws/show/2755-17" TargetMode="External"/><Relationship Id="rId56" Type="http://schemas.openxmlformats.org/officeDocument/2006/relationships/hyperlink" Target="https://zakon.rada.gov.ua/laws/show/z0124-16" TargetMode="External"/><Relationship Id="rId64" Type="http://schemas.openxmlformats.org/officeDocument/2006/relationships/hyperlink" Target="https://zakon.rada.gov.ua/laws/show/z0124-16" TargetMode="External"/><Relationship Id="rId69" Type="http://schemas.openxmlformats.org/officeDocument/2006/relationships/hyperlink" Target="https://zakon.rada.gov.ua/laws/show/z0124-16" TargetMode="External"/><Relationship Id="rId77" Type="http://schemas.openxmlformats.org/officeDocument/2006/relationships/hyperlink" Target="https://zakon.rada.gov.ua/laws/show/z0124-16" TargetMode="External"/><Relationship Id="rId100" Type="http://schemas.openxmlformats.org/officeDocument/2006/relationships/hyperlink" Target="https://zakon.rada.gov.ua/laws/show/851-15" TargetMode="External"/><Relationship Id="rId105" Type="http://schemas.openxmlformats.org/officeDocument/2006/relationships/hyperlink" Target="https://zakon.rada.gov.ua/laws/show/2155-19" TargetMode="External"/><Relationship Id="rId113" Type="http://schemas.openxmlformats.org/officeDocument/2006/relationships/footer" Target="footer2.xml"/><Relationship Id="rId8" Type="http://schemas.openxmlformats.org/officeDocument/2006/relationships/hyperlink" Target="https://zakon.rada.gov.ua/laws/show/z0124-16" TargetMode="External"/><Relationship Id="rId51" Type="http://schemas.openxmlformats.org/officeDocument/2006/relationships/hyperlink" Target="https://zakon.rada.gov.ua/laws/show/z0124-16" TargetMode="External"/><Relationship Id="rId72" Type="http://schemas.openxmlformats.org/officeDocument/2006/relationships/hyperlink" Target="https://zakon.rada.gov.ua/laws/show/z0124-16" TargetMode="External"/><Relationship Id="rId80" Type="http://schemas.openxmlformats.org/officeDocument/2006/relationships/hyperlink" Target="https://zakon.rada.gov.ua/laws/show/z0124-16" TargetMode="External"/><Relationship Id="rId85" Type="http://schemas.openxmlformats.org/officeDocument/2006/relationships/hyperlink" Target="https://zakon.rada.gov.ua/laws/show/2755-17" TargetMode="External"/><Relationship Id="rId93" Type="http://schemas.openxmlformats.org/officeDocument/2006/relationships/hyperlink" Target="https://zakon.rada.gov.ua/laws/show/2755-17" TargetMode="External"/><Relationship Id="rId98" Type="http://schemas.openxmlformats.org/officeDocument/2006/relationships/hyperlink" Target="https://zakon.rada.gov.ua/laws/show/z0124-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z0124-16" TargetMode="External"/><Relationship Id="rId17" Type="http://schemas.openxmlformats.org/officeDocument/2006/relationships/hyperlink" Target="https://zakon.rada.gov.ua/laws/show/2346-14" TargetMode="External"/><Relationship Id="rId25" Type="http://schemas.openxmlformats.org/officeDocument/2006/relationships/hyperlink" Target="https://zakon.rada.gov.ua/laws/show/z0124-16" TargetMode="External"/><Relationship Id="rId33" Type="http://schemas.openxmlformats.org/officeDocument/2006/relationships/hyperlink" Target="https://zakon.rada.gov.ua/laws/show/z0124-16" TargetMode="External"/><Relationship Id="rId38" Type="http://schemas.openxmlformats.org/officeDocument/2006/relationships/hyperlink" Target="https://zakon.rada.gov.ua/laws/show/z0124-16" TargetMode="External"/><Relationship Id="rId46" Type="http://schemas.openxmlformats.org/officeDocument/2006/relationships/hyperlink" Target="https://zakon.rada.gov.ua/laws/show/2755-17" TargetMode="External"/><Relationship Id="rId59" Type="http://schemas.openxmlformats.org/officeDocument/2006/relationships/hyperlink" Target="https://zakon.rada.gov.ua/laws/show/z0124-16" TargetMode="External"/><Relationship Id="rId67" Type="http://schemas.openxmlformats.org/officeDocument/2006/relationships/hyperlink" Target="https://zakon.rada.gov.ua/laws/show/z0124-16" TargetMode="External"/><Relationship Id="rId103" Type="http://schemas.openxmlformats.org/officeDocument/2006/relationships/hyperlink" Target="https://zakon.rada.gov.ua/laws/show/2755-17" TargetMode="External"/><Relationship Id="rId108" Type="http://schemas.openxmlformats.org/officeDocument/2006/relationships/hyperlink" Target="https://zakon.rada.gov.ua/laws/show/z0124-16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zakon.rada.gov.ua/laws/show/z0124-16" TargetMode="External"/><Relationship Id="rId41" Type="http://schemas.openxmlformats.org/officeDocument/2006/relationships/hyperlink" Target="https://zakon.rada.gov.ua/laws/show/z0124-16" TargetMode="External"/><Relationship Id="rId54" Type="http://schemas.openxmlformats.org/officeDocument/2006/relationships/hyperlink" Target="https://zakon.rada.gov.ua/laws/show/z0124-16" TargetMode="External"/><Relationship Id="rId62" Type="http://schemas.openxmlformats.org/officeDocument/2006/relationships/hyperlink" Target="https://zakon.rada.gov.ua/laws/show/2346-14" TargetMode="External"/><Relationship Id="rId70" Type="http://schemas.openxmlformats.org/officeDocument/2006/relationships/hyperlink" Target="https://zakon.rada.gov.ua/laws/show/z0124-16" TargetMode="External"/><Relationship Id="rId75" Type="http://schemas.openxmlformats.org/officeDocument/2006/relationships/hyperlink" Target="https://zakon.rada.gov.ua/laws/show/z0124-16" TargetMode="External"/><Relationship Id="rId83" Type="http://schemas.openxmlformats.org/officeDocument/2006/relationships/hyperlink" Target="https://zakon.rada.gov.ua/laws/show/z0124-16" TargetMode="External"/><Relationship Id="rId88" Type="http://schemas.openxmlformats.org/officeDocument/2006/relationships/hyperlink" Target="https://zakon.rada.gov.ua/laws/show/2755-17" TargetMode="External"/><Relationship Id="rId91" Type="http://schemas.openxmlformats.org/officeDocument/2006/relationships/hyperlink" Target="https://zakon.rada.gov.ua/laws/show/2755-17" TargetMode="External"/><Relationship Id="rId96" Type="http://schemas.openxmlformats.org/officeDocument/2006/relationships/hyperlink" Target="https://zakon.rada.gov.ua/laws/show/z0124-16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kon.rada.gov.ua/laws/show/z0124-16" TargetMode="External"/><Relationship Id="rId23" Type="http://schemas.openxmlformats.org/officeDocument/2006/relationships/hyperlink" Target="https://zakon.rada.gov.ua/laws/show/z0124-16" TargetMode="External"/><Relationship Id="rId28" Type="http://schemas.openxmlformats.org/officeDocument/2006/relationships/hyperlink" Target="https://zakon.rada.gov.ua/laws/show/z0124-16" TargetMode="External"/><Relationship Id="rId36" Type="http://schemas.openxmlformats.org/officeDocument/2006/relationships/hyperlink" Target="https://zakon.rada.gov.ua/laws/show/2755-17" TargetMode="External"/><Relationship Id="rId49" Type="http://schemas.openxmlformats.org/officeDocument/2006/relationships/hyperlink" Target="https://zakon.rada.gov.ua/laws/show/2755-17" TargetMode="External"/><Relationship Id="rId57" Type="http://schemas.openxmlformats.org/officeDocument/2006/relationships/hyperlink" Target="https://zakon.rada.gov.ua/laws/show/z0124-16" TargetMode="External"/><Relationship Id="rId106" Type="http://schemas.openxmlformats.org/officeDocument/2006/relationships/hyperlink" Target="https://zakon.rada.gov.ua/laws/show/2755-17" TargetMode="External"/><Relationship Id="rId114" Type="http://schemas.openxmlformats.org/officeDocument/2006/relationships/header" Target="header3.xml"/><Relationship Id="rId10" Type="http://schemas.openxmlformats.org/officeDocument/2006/relationships/hyperlink" Target="https://zakon.rada.gov.ua/laws/show/2755-17" TargetMode="External"/><Relationship Id="rId31" Type="http://schemas.openxmlformats.org/officeDocument/2006/relationships/hyperlink" Target="https://zakon.rada.gov.ua/laws/show/z0124-16" TargetMode="External"/><Relationship Id="rId44" Type="http://schemas.openxmlformats.org/officeDocument/2006/relationships/hyperlink" Target="https://zakon.rada.gov.ua/laws/show/z0124-16" TargetMode="External"/><Relationship Id="rId52" Type="http://schemas.openxmlformats.org/officeDocument/2006/relationships/hyperlink" Target="https://zakon.rada.gov.ua/laws/show/z0124-16" TargetMode="External"/><Relationship Id="rId60" Type="http://schemas.openxmlformats.org/officeDocument/2006/relationships/hyperlink" Target="https://zakon.rada.gov.ua/laws/show/z0124-16" TargetMode="External"/><Relationship Id="rId65" Type="http://schemas.openxmlformats.org/officeDocument/2006/relationships/hyperlink" Target="https://zakon.rada.gov.ua/laws/show/z0124-16" TargetMode="External"/><Relationship Id="rId73" Type="http://schemas.openxmlformats.org/officeDocument/2006/relationships/hyperlink" Target="https://zakon.rada.gov.ua/laws/show/z0124-16" TargetMode="External"/><Relationship Id="rId78" Type="http://schemas.openxmlformats.org/officeDocument/2006/relationships/hyperlink" Target="https://zakon.rada.gov.ua/laws/show/z0124-16" TargetMode="External"/><Relationship Id="rId81" Type="http://schemas.openxmlformats.org/officeDocument/2006/relationships/hyperlink" Target="https://zakon.rada.gov.ua/laws/show/2755-17" TargetMode="External"/><Relationship Id="rId86" Type="http://schemas.openxmlformats.org/officeDocument/2006/relationships/hyperlink" Target="https://zakon.rada.gov.ua/laws/show/z0124-16" TargetMode="External"/><Relationship Id="rId94" Type="http://schemas.openxmlformats.org/officeDocument/2006/relationships/hyperlink" Target="https://zakon.rada.gov.ua/laws/show/2755-17" TargetMode="External"/><Relationship Id="rId99" Type="http://schemas.openxmlformats.org/officeDocument/2006/relationships/hyperlink" Target="https://zakon.rada.gov.ua/laws/show/2755-17" TargetMode="External"/><Relationship Id="rId101" Type="http://schemas.openxmlformats.org/officeDocument/2006/relationships/hyperlink" Target="https://zakon.rada.gov.ua/laws/show/2155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124-16" TargetMode="External"/><Relationship Id="rId13" Type="http://schemas.openxmlformats.org/officeDocument/2006/relationships/hyperlink" Target="https://zakon.rada.gov.ua/laws/show/2755-17" TargetMode="External"/><Relationship Id="rId18" Type="http://schemas.openxmlformats.org/officeDocument/2006/relationships/hyperlink" Target="https://zakon.rada.gov.ua/laws/show/z0124-16" TargetMode="External"/><Relationship Id="rId39" Type="http://schemas.openxmlformats.org/officeDocument/2006/relationships/hyperlink" Target="https://zakon.rada.gov.ua/laws/show/z0124-16" TargetMode="External"/><Relationship Id="rId109" Type="http://schemas.openxmlformats.org/officeDocument/2006/relationships/hyperlink" Target="https://zakon.rada.gov.ua/laws/show/z0124-16" TargetMode="External"/><Relationship Id="rId34" Type="http://schemas.openxmlformats.org/officeDocument/2006/relationships/hyperlink" Target="https://zakon.rada.gov.ua/laws/show/z0124-16" TargetMode="External"/><Relationship Id="rId50" Type="http://schemas.openxmlformats.org/officeDocument/2006/relationships/hyperlink" Target="https://zakon.rada.gov.ua/laws/show/2755-17" TargetMode="External"/><Relationship Id="rId55" Type="http://schemas.openxmlformats.org/officeDocument/2006/relationships/hyperlink" Target="https://zakon.rada.gov.ua/laws/show/2755-17" TargetMode="External"/><Relationship Id="rId76" Type="http://schemas.openxmlformats.org/officeDocument/2006/relationships/hyperlink" Target="https://zakon.rada.gov.ua/laws/show/z0124-16" TargetMode="External"/><Relationship Id="rId97" Type="http://schemas.openxmlformats.org/officeDocument/2006/relationships/hyperlink" Target="https://zakon.rada.gov.ua/laws/show/z0124-16" TargetMode="External"/><Relationship Id="rId104" Type="http://schemas.openxmlformats.org/officeDocument/2006/relationships/hyperlink" Target="https://zakon.rada.gov.ua/laws/show/851-1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akon.rada.gov.ua/laws/show/z0124-16" TargetMode="External"/><Relationship Id="rId92" Type="http://schemas.openxmlformats.org/officeDocument/2006/relationships/hyperlink" Target="https://zakon.rada.gov.ua/laws/show/2755-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akon.rada.gov.ua/laws/show/z0124-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1D73-CF6E-453C-AF6C-D48ABCCF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3990</Words>
  <Characters>22748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Апар Антон</cp:lastModifiedBy>
  <cp:revision>6</cp:revision>
  <dcterms:created xsi:type="dcterms:W3CDTF">2022-06-07T13:39:00Z</dcterms:created>
  <dcterms:modified xsi:type="dcterms:W3CDTF">2022-06-07T14:21:00Z</dcterms:modified>
</cp:coreProperties>
</file>