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337"/>
      </w:tblGrid>
      <w:tr w:rsidR="00EC1BAF" w:rsidTr="006B7AC9">
        <w:trPr>
          <w:tblCellSpacing w:w="22" w:type="dxa"/>
        </w:trPr>
        <w:tc>
          <w:tcPr>
            <w:tcW w:w="5000" w:type="pct"/>
            <w:hideMark/>
          </w:tcPr>
          <w:p w:rsidR="00EC1BAF" w:rsidRDefault="00EC1BAF" w:rsidP="006B7AC9">
            <w:pPr>
              <w:pStyle w:val="a7"/>
            </w:pPr>
            <w:r>
              <w:t>Додаток</w:t>
            </w:r>
            <w:r>
              <w:br/>
              <w:t>до Інструкції про складання та подання форми Звітності N 1-ДВА</w:t>
            </w:r>
            <w:r>
              <w:br/>
              <w:t>"Звіт (зведений звіт) про результати діяльності підрозділу внутрішнього аудиту"</w:t>
            </w:r>
            <w:r>
              <w:br/>
              <w:t>(пункт 2)</w:t>
            </w:r>
          </w:p>
        </w:tc>
      </w:tr>
    </w:tbl>
    <w:p w:rsidR="00EC1BAF" w:rsidRDefault="00EC1BAF" w:rsidP="00D65D04">
      <w:pPr>
        <w:pStyle w:val="3"/>
        <w:rPr>
          <w:rFonts w:ascii="Times New Roman" w:eastAsia="Times New Roman" w:hAnsi="Times New Roman" w:cs="Times New Roman"/>
          <w:b/>
          <w:color w:val="000000" w:themeColor="text1"/>
        </w:rPr>
      </w:pPr>
    </w:p>
    <w:p w:rsidR="00EC1BAF" w:rsidRDefault="00EC1BAF" w:rsidP="00D65D04">
      <w:pPr>
        <w:pStyle w:val="3"/>
        <w:rPr>
          <w:rFonts w:ascii="Times New Roman" w:eastAsia="Times New Roman" w:hAnsi="Times New Roman" w:cs="Times New Roman"/>
          <w:b/>
          <w:color w:val="000000" w:themeColor="text1"/>
        </w:rPr>
      </w:pPr>
    </w:p>
    <w:p w:rsidR="00EC1BAF" w:rsidRDefault="00EC1BAF" w:rsidP="00EC1BAF"/>
    <w:p w:rsidR="00EC1BAF" w:rsidRDefault="00EC1BAF" w:rsidP="00EC1BAF"/>
    <w:p w:rsidR="00EC1BAF" w:rsidRDefault="00EC1BAF" w:rsidP="00EC1BAF"/>
    <w:p w:rsidR="00EC1BAF" w:rsidRDefault="00EC1BAF" w:rsidP="00EC1BAF"/>
    <w:p w:rsidR="00EC1BAF" w:rsidRDefault="00EC1BAF" w:rsidP="00EC1BAF"/>
    <w:p w:rsidR="00EC1BAF" w:rsidRDefault="00EC1BAF" w:rsidP="00EC1BAF"/>
    <w:p w:rsidR="00EC1BAF" w:rsidRDefault="00EC1BAF" w:rsidP="00EC1BAF"/>
    <w:p w:rsidR="00EC1BAF" w:rsidRPr="00EC1BAF" w:rsidRDefault="00EC1BAF" w:rsidP="00EC1BAF"/>
    <w:p w:rsidR="00D65D04" w:rsidRPr="00D65D04" w:rsidRDefault="00D65D04" w:rsidP="00D65D04">
      <w:pPr>
        <w:pStyle w:val="3"/>
        <w:rPr>
          <w:rFonts w:ascii="Times New Roman" w:eastAsia="Times New Roman" w:hAnsi="Times New Roman" w:cs="Times New Roman"/>
          <w:b/>
          <w:color w:val="000000" w:themeColor="text1"/>
        </w:rPr>
      </w:pPr>
      <w:r w:rsidRPr="00D65D04">
        <w:rPr>
          <w:rFonts w:ascii="Times New Roman" w:eastAsia="Times New Roman" w:hAnsi="Times New Roman" w:cs="Times New Roman"/>
          <w:b/>
          <w:color w:val="000000" w:themeColor="text1"/>
        </w:rPr>
        <w:t>ПОЯСНЮВАЛЬНА ЗАПИСКА</w:t>
      </w:r>
      <w:r w:rsidRPr="00D65D04">
        <w:rPr>
          <w:rFonts w:ascii="Times New Roman" w:eastAsia="Times New Roman" w:hAnsi="Times New Roman" w:cs="Times New Roman"/>
          <w:b/>
          <w:color w:val="000000" w:themeColor="text1"/>
        </w:rPr>
        <w:br/>
        <w:t>до звіту (зведеного звіту) про результати діяльності підрозділу внутрішнього аудиту</w:t>
      </w:r>
    </w:p>
    <w:p w:rsidR="00D65D04" w:rsidRDefault="00D65D04" w:rsidP="00D65D04">
      <w:pPr>
        <w:pStyle w:val="a7"/>
        <w:jc w:val="center"/>
        <w:rPr>
          <w:rFonts w:eastAsiaTheme="minorEastAsia"/>
        </w:rPr>
      </w:pPr>
      <w:r>
        <w:rPr>
          <w:b/>
          <w:bCs/>
        </w:rPr>
        <w:t xml:space="preserve">в ______________________________________________________________________________ </w:t>
      </w:r>
      <w:r>
        <w:br/>
      </w:r>
      <w:r>
        <w:rPr>
          <w:sz w:val="20"/>
          <w:szCs w:val="20"/>
        </w:rPr>
        <w:t>(найменування державного органу чи бюджетної установи)</w:t>
      </w:r>
      <w:r>
        <w:rPr>
          <w:sz w:val="20"/>
          <w:szCs w:val="20"/>
        </w:rPr>
        <w:br/>
      </w:r>
      <w:r>
        <w:rPr>
          <w:b/>
          <w:bCs/>
        </w:rPr>
        <w:t>за 20__ рік</w:t>
      </w:r>
    </w:p>
    <w:p w:rsidR="00D65D04" w:rsidRPr="00D65D04" w:rsidRDefault="00D65D04" w:rsidP="00D65D04">
      <w:pPr>
        <w:pStyle w:val="3"/>
        <w:rPr>
          <w:rFonts w:ascii="Times New Roman" w:eastAsia="Times New Roman" w:hAnsi="Times New Roman" w:cs="Times New Roman"/>
          <w:b/>
          <w:color w:val="000000" w:themeColor="text1"/>
        </w:rPr>
      </w:pPr>
      <w:r w:rsidRPr="00D65D04">
        <w:rPr>
          <w:rFonts w:ascii="Times New Roman" w:eastAsia="Times New Roman" w:hAnsi="Times New Roman" w:cs="Times New Roman"/>
          <w:b/>
          <w:color w:val="000000" w:themeColor="text1"/>
        </w:rPr>
        <w:t>I. Організація діяльності з внутрішнього аудиту</w:t>
      </w:r>
    </w:p>
    <w:p w:rsidR="00D65D04" w:rsidRDefault="00D65D04" w:rsidP="00D65D04">
      <w:pPr>
        <w:pStyle w:val="a7"/>
        <w:jc w:val="both"/>
        <w:rPr>
          <w:rFonts w:eastAsiaTheme="minorEastAsia"/>
        </w:rPr>
      </w:pPr>
      <w:r>
        <w:t>1.1. Інформація про визначені ключові показники діяльності підрозділу внутрішнього аудиту та їх виконання за такою формою:</w:t>
      </w:r>
    </w:p>
    <w:p w:rsidR="00D65D04" w:rsidRDefault="00D65D04" w:rsidP="00D65D04">
      <w:pPr>
        <w:pStyle w:val="a7"/>
        <w:jc w:val="right"/>
      </w:pPr>
      <w:r>
        <w:rPr>
          <w:i/>
          <w:iCs/>
        </w:rPr>
        <w:t>Таблиця 1.1</w:t>
      </w:r>
    </w:p>
    <w:tbl>
      <w:tblPr>
        <w:tblW w:w="5000" w:type="pct"/>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510"/>
        <w:gridCol w:w="2395"/>
        <w:gridCol w:w="2395"/>
        <w:gridCol w:w="2322"/>
      </w:tblGrid>
      <w:tr w:rsidR="00D65D04" w:rsidTr="00D65D04">
        <w:trPr>
          <w:tblCellSpacing w:w="22" w:type="dxa"/>
          <w:jc w:val="center"/>
        </w:trPr>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Ключовий</w:t>
            </w:r>
            <w:r>
              <w:br/>
              <w:t>показник</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Заплановано</w:t>
            </w:r>
            <w:r>
              <w:br/>
              <w:t>(визначено)</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Фактично</w:t>
            </w:r>
            <w:r>
              <w:br/>
              <w:t>виконано</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Причини</w:t>
            </w:r>
            <w:r>
              <w:br/>
              <w:t>невиконання</w:t>
            </w:r>
          </w:p>
        </w:tc>
      </w:tr>
      <w:tr w:rsidR="00D65D04" w:rsidTr="00D65D04">
        <w:trPr>
          <w:tblCellSpacing w:w="22" w:type="dxa"/>
          <w:jc w:val="center"/>
        </w:trPr>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1</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2</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3</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4</w:t>
            </w:r>
          </w:p>
        </w:tc>
      </w:tr>
      <w:tr w:rsidR="00D65D04" w:rsidTr="00D65D04">
        <w:trPr>
          <w:tblCellSpacing w:w="22" w:type="dxa"/>
          <w:jc w:val="center"/>
        </w:trPr>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r>
      <w:tr w:rsidR="00D65D04" w:rsidTr="00D65D04">
        <w:trPr>
          <w:tblCellSpacing w:w="22" w:type="dxa"/>
          <w:jc w:val="center"/>
        </w:trPr>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r>
      <w:tr w:rsidR="00D65D04" w:rsidTr="00D65D04">
        <w:trPr>
          <w:tblCellSpacing w:w="22" w:type="dxa"/>
          <w:jc w:val="center"/>
        </w:trPr>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 </w:t>
            </w:r>
          </w:p>
        </w:tc>
      </w:tr>
    </w:tbl>
    <w:p w:rsidR="00D65D04" w:rsidRDefault="00D65D04" w:rsidP="00D65D04">
      <w:pPr>
        <w:pStyle w:val="a7"/>
        <w:jc w:val="right"/>
        <w:rPr>
          <w:rFonts w:eastAsiaTheme="minorEastAsia"/>
        </w:rPr>
      </w:pPr>
    </w:p>
    <w:p w:rsidR="00D65D04" w:rsidRDefault="00D65D04" w:rsidP="00D65D04">
      <w:pPr>
        <w:pStyle w:val="a7"/>
        <w:jc w:val="both"/>
      </w:pPr>
      <w:r>
        <w:t>1.2. Перелік непритаманних функцій:</w:t>
      </w:r>
    </w:p>
    <w:p w:rsidR="00D65D04" w:rsidRDefault="00D65D04" w:rsidP="00D65D04">
      <w:pPr>
        <w:pStyle w:val="a7"/>
        <w:jc w:val="both"/>
      </w:pPr>
      <w:r>
        <w:t>визначених внутрішніми документами з питань внутрішнього аудиту;</w:t>
      </w:r>
    </w:p>
    <w:p w:rsidR="00D65D04" w:rsidRDefault="00D65D04" w:rsidP="00D65D04">
      <w:pPr>
        <w:pStyle w:val="a7"/>
        <w:jc w:val="both"/>
      </w:pPr>
      <w:r>
        <w:t>які фактично виконувались підрозділами внутрішнього аудиту протягом звітного періоду;</w:t>
      </w:r>
    </w:p>
    <w:p w:rsidR="00D65D04" w:rsidRDefault="00D65D04" w:rsidP="00D65D04">
      <w:pPr>
        <w:pStyle w:val="a7"/>
        <w:jc w:val="both"/>
      </w:pPr>
      <w:r>
        <w:t>види контрольних заходів, у яких брали участь працівники підрозділів внутрішнього аудиту протягом звітного періоду.</w:t>
      </w:r>
    </w:p>
    <w:p w:rsidR="00D65D04" w:rsidRDefault="00D65D04" w:rsidP="00D65D04">
      <w:pPr>
        <w:pStyle w:val="a7"/>
        <w:jc w:val="both"/>
      </w:pPr>
      <w:r>
        <w:t>1.3. Інформація про кількісний та персональний склад аудиторського комітету (у разі його створення) із зазначенням кваліфікації його членів.</w:t>
      </w:r>
    </w:p>
    <w:p w:rsidR="00D65D04" w:rsidRDefault="00D65D04" w:rsidP="00D65D04">
      <w:pPr>
        <w:pStyle w:val="a7"/>
        <w:jc w:val="both"/>
      </w:pPr>
      <w:r>
        <w:t>1.4. Основні питання, які розглядалися на засіданнях аудиторського комітету протягом звітного періоду, прийняті рішення, стан та результати їх впровадження.</w:t>
      </w:r>
    </w:p>
    <w:p w:rsidR="00D65D04" w:rsidRDefault="00D65D04" w:rsidP="00D65D04">
      <w:pPr>
        <w:pStyle w:val="a7"/>
        <w:jc w:val="both"/>
      </w:pPr>
      <w:r>
        <w:lastRenderedPageBreak/>
        <w:t>1.5. Інформація про виконання підрозділами внутрішнього аудиту плану (зведеного плану) протягом звітного періоду із зазначенням відсотка його виконання, у тому числі окремо в частині проведення внутрішніх аудитів.</w:t>
      </w:r>
    </w:p>
    <w:p w:rsidR="00D65D04" w:rsidRDefault="00D65D04" w:rsidP="00D65D04">
      <w:pPr>
        <w:pStyle w:val="a7"/>
        <w:jc w:val="both"/>
      </w:pPr>
      <w:r>
        <w:t>1.6. Причини невиконання плану (зведеного плану) або його часткового виконання протягом звітного періоду (за наявності невиконаних або частково виконаних запланованих у плані (зведеному плані) внутрішніх аудитів та заходів з іншої діяльності з внутрішнього аудиту), у тому числі окремо в частині проведення внутрішніх аудитів та в частині виконання заходів з іншої діяльності з внутрішнього аудиту.</w:t>
      </w:r>
    </w:p>
    <w:p w:rsidR="00D65D04" w:rsidRDefault="00D65D04" w:rsidP="00D65D04">
      <w:pPr>
        <w:pStyle w:val="a7"/>
        <w:jc w:val="both"/>
      </w:pPr>
      <w:r>
        <w:t>1.7. Ключові проблемні питання діяльності підрозділів внутрішнього аудиту, які виникали протягом звітного періоду.</w:t>
      </w:r>
    </w:p>
    <w:p w:rsidR="00D65D04" w:rsidRDefault="00D65D04" w:rsidP="00D65D04">
      <w:pPr>
        <w:pStyle w:val="a7"/>
        <w:jc w:val="both"/>
      </w:pPr>
      <w:r>
        <w:t>1.8. Обмеження щодо роботи підрозділів внутрішнього аудиту, що виникали протягом звітного періоду, та вжиті заходи щодо їх усунення.</w:t>
      </w:r>
    </w:p>
    <w:p w:rsidR="00D65D04" w:rsidRDefault="00D65D04" w:rsidP="00D65D04">
      <w:pPr>
        <w:pStyle w:val="a7"/>
        <w:jc w:val="both"/>
      </w:pPr>
      <w:r>
        <w:t>1.9. Інформація про отримані протягом звітного періоду скарги, які стосуються діяльності з внутрішнього аудиту (у разі надходження).</w:t>
      </w:r>
    </w:p>
    <w:p w:rsidR="00D65D04" w:rsidRPr="00D65D04" w:rsidRDefault="00D65D04" w:rsidP="00D65D04">
      <w:pPr>
        <w:pStyle w:val="3"/>
        <w:rPr>
          <w:rFonts w:ascii="Times New Roman" w:eastAsia="Times New Roman" w:hAnsi="Times New Roman" w:cs="Times New Roman"/>
          <w:b/>
          <w:color w:val="000000" w:themeColor="text1"/>
        </w:rPr>
      </w:pPr>
      <w:r w:rsidRPr="00D65D04">
        <w:rPr>
          <w:rFonts w:ascii="Times New Roman" w:eastAsia="Times New Roman" w:hAnsi="Times New Roman" w:cs="Times New Roman"/>
          <w:b/>
          <w:color w:val="000000" w:themeColor="text1"/>
        </w:rPr>
        <w:t>II. Проведення внутрішніх аудитів</w:t>
      </w:r>
    </w:p>
    <w:p w:rsidR="00D65D04" w:rsidRDefault="00D65D04" w:rsidP="00D65D04">
      <w:pPr>
        <w:pStyle w:val="a7"/>
        <w:jc w:val="both"/>
        <w:rPr>
          <w:rFonts w:eastAsiaTheme="minorEastAsia"/>
        </w:rPr>
      </w:pPr>
      <w:r>
        <w:t>2.1. Інформація про теми позапланових внутрішніх аудитів, проведених підрозділами внутрішнього аудиту протягом звітного періоду, у тому числі тих, що тривають станом на кінець звітного періоду, а також підстави їх проведення (доручення, звернення тощо із відповідним обґрунтуванням) та загальну кількість витраченого робочого часу (людино-днів) на їх проведення.</w:t>
      </w:r>
    </w:p>
    <w:p w:rsidR="00D65D04" w:rsidRDefault="00D65D04" w:rsidP="00D65D04">
      <w:pPr>
        <w:pStyle w:val="a7"/>
        <w:jc w:val="both"/>
      </w:pPr>
      <w:r>
        <w:t>2.2. Інформація про теми планових внутрішніх аудитів, які розпочато та не завершено на кінець звітного періоду, а також загальну кількість витраченого робочого часу (людино-днів) на їх проведення за звітний період.</w:t>
      </w:r>
    </w:p>
    <w:p w:rsidR="00D65D04" w:rsidRDefault="00D65D04" w:rsidP="00D65D04">
      <w:pPr>
        <w:pStyle w:val="a7"/>
        <w:jc w:val="both"/>
      </w:pPr>
      <w:r>
        <w:t>2.3. Основні недоліки щодо організації та функціонування внутрішнього контролю, виявлені за результатами внутрішніх аудитів, та вжиті заходи щодо його вдосконалення за такою формою:</w:t>
      </w:r>
    </w:p>
    <w:p w:rsidR="00D65D04" w:rsidRDefault="00D65D04" w:rsidP="00D65D04">
      <w:pPr>
        <w:pStyle w:val="a7"/>
        <w:jc w:val="right"/>
      </w:pPr>
      <w:r>
        <w:rPr>
          <w:i/>
          <w:iCs/>
        </w:rPr>
        <w:t>Таблиця 2.1</w:t>
      </w:r>
    </w:p>
    <w:tbl>
      <w:tblPr>
        <w:tblpPr w:leftFromText="45" w:rightFromText="45" w:vertAnchor="text" w:tblpXSpec="right" w:tblpYSpec="cente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323"/>
        <w:gridCol w:w="2771"/>
        <w:gridCol w:w="2206"/>
        <w:gridCol w:w="2322"/>
      </w:tblGrid>
      <w:tr w:rsidR="00D65D04" w:rsidTr="00D65D04">
        <w:trPr>
          <w:tblCellSpacing w:w="22" w:type="dxa"/>
        </w:trPr>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Суть виявлених недоліків</w:t>
            </w:r>
          </w:p>
        </w:tc>
        <w:tc>
          <w:tcPr>
            <w:tcW w:w="14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Елемент (або елементи) системи внутрішнього контролю, яких стосуються такі недоліки</w:t>
            </w:r>
          </w:p>
        </w:tc>
        <w:tc>
          <w:tcPr>
            <w:tcW w:w="11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Кількість об'єктів внутрішнього аудиту, під час дослідження яких виявлено недоліки</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Вжиті заходи з удосконалення системи внутрішнього контролю чи окремих її елементів</w:t>
            </w:r>
          </w:p>
        </w:tc>
      </w:tr>
      <w:tr w:rsidR="00D65D04" w:rsidTr="00D65D04">
        <w:trPr>
          <w:tblCellSpacing w:w="22" w:type="dxa"/>
        </w:trPr>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1</w:t>
            </w:r>
          </w:p>
        </w:tc>
        <w:tc>
          <w:tcPr>
            <w:tcW w:w="14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2</w:t>
            </w:r>
          </w:p>
        </w:tc>
        <w:tc>
          <w:tcPr>
            <w:tcW w:w="11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3</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4</w:t>
            </w:r>
          </w:p>
        </w:tc>
      </w:tr>
      <w:tr w:rsidR="00D65D04" w:rsidTr="00D65D04">
        <w:trPr>
          <w:tblCellSpacing w:w="22" w:type="dxa"/>
        </w:trPr>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4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1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r>
      <w:tr w:rsidR="00D65D04" w:rsidTr="00D65D04">
        <w:trPr>
          <w:tblCellSpacing w:w="22" w:type="dxa"/>
        </w:trPr>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4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1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r>
      <w:tr w:rsidR="00D65D04" w:rsidTr="00D65D04">
        <w:trPr>
          <w:tblCellSpacing w:w="22" w:type="dxa"/>
        </w:trPr>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4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1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2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r>
    </w:tbl>
    <w:p w:rsidR="00D65D04" w:rsidRDefault="00D65D04" w:rsidP="00D65D04">
      <w:pPr>
        <w:pStyle w:val="a7"/>
        <w:jc w:val="right"/>
        <w:rPr>
          <w:rFonts w:eastAsiaTheme="minorEastAsia"/>
        </w:rPr>
      </w:pPr>
    </w:p>
    <w:p w:rsidR="00D65D04" w:rsidRDefault="00D65D04" w:rsidP="00D65D04">
      <w:pPr>
        <w:pStyle w:val="a7"/>
        <w:jc w:val="both"/>
      </w:pPr>
      <w:r>
        <w:lastRenderedPageBreak/>
        <w:t>2.4. Інші типові недоліки та проблеми, виявлені за результатами внутрішніх аудитів, та вжиті заходи щодо їх усунення.</w:t>
      </w:r>
    </w:p>
    <w:p w:rsidR="00D65D04" w:rsidRPr="00D65D04" w:rsidRDefault="00D65D04" w:rsidP="00D65D04">
      <w:pPr>
        <w:pStyle w:val="3"/>
        <w:rPr>
          <w:rFonts w:ascii="Times New Roman" w:eastAsia="Times New Roman" w:hAnsi="Times New Roman" w:cs="Times New Roman"/>
          <w:b/>
          <w:color w:val="000000" w:themeColor="text1"/>
        </w:rPr>
      </w:pPr>
      <w:r w:rsidRPr="00D65D04">
        <w:rPr>
          <w:rFonts w:ascii="Times New Roman" w:eastAsia="Times New Roman" w:hAnsi="Times New Roman" w:cs="Times New Roman"/>
          <w:b/>
          <w:color w:val="000000" w:themeColor="text1"/>
        </w:rPr>
        <w:t>III. Результативність внутрішнього аудиту</w:t>
      </w:r>
    </w:p>
    <w:p w:rsidR="00D65D04" w:rsidRDefault="00D65D04" w:rsidP="00D65D04">
      <w:pPr>
        <w:pStyle w:val="a7"/>
        <w:jc w:val="both"/>
        <w:rPr>
          <w:rFonts w:eastAsiaTheme="minorEastAsia"/>
        </w:rPr>
      </w:pPr>
      <w:r>
        <w:t>3.1. Загальна інформація про аудиторські рекомендації, надані у звітному періоді за результатами внутрішніх аудитів, і стан їх упровадження.</w:t>
      </w:r>
    </w:p>
    <w:p w:rsidR="00D65D04" w:rsidRDefault="00D65D04" w:rsidP="00D65D04">
      <w:pPr>
        <w:pStyle w:val="a7"/>
        <w:jc w:val="both"/>
      </w:pPr>
      <w:r>
        <w:t>3.2. Причини відхилення рекомендацій керівником (за наявності відхилених рекомендацій).</w:t>
      </w:r>
    </w:p>
    <w:p w:rsidR="00D65D04" w:rsidRDefault="00D65D04" w:rsidP="00D65D04">
      <w:pPr>
        <w:pStyle w:val="a7"/>
        <w:jc w:val="both"/>
      </w:pPr>
      <w:r>
        <w:t>3.3. Основні причини невиконання аудиторських рекомендацій (за наявності невиконаних рекомендацій).</w:t>
      </w:r>
    </w:p>
    <w:p w:rsidR="00D65D04" w:rsidRDefault="00D65D04" w:rsidP="00D65D04">
      <w:pPr>
        <w:pStyle w:val="a7"/>
        <w:jc w:val="both"/>
      </w:pPr>
      <w:r>
        <w:t>3.4. Результати впровадження аудиторських рекомендацій за такою формою:</w:t>
      </w:r>
    </w:p>
    <w:p w:rsidR="00D65D04" w:rsidRDefault="00D65D04" w:rsidP="00D65D04">
      <w:pPr>
        <w:pStyle w:val="a7"/>
        <w:jc w:val="right"/>
      </w:pPr>
      <w:r>
        <w:rPr>
          <w:i/>
          <w:iCs/>
        </w:rPr>
        <w:t>Таблиця 3.1</w:t>
      </w:r>
    </w:p>
    <w:tbl>
      <w:tblPr>
        <w:tblpPr w:leftFromText="45" w:rightFromText="45" w:vertAnchor="text" w:tblpXSpec="right" w:tblpYSpec="cente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278"/>
        <w:gridCol w:w="3161"/>
        <w:gridCol w:w="3183"/>
      </w:tblGrid>
      <w:tr w:rsidR="00D65D04" w:rsidTr="00D65D04">
        <w:trPr>
          <w:tblCellSpacing w:w="22" w:type="dxa"/>
        </w:trPr>
        <w:tc>
          <w:tcPr>
            <w:tcW w:w="17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Виконані рекомендації, за якими досягнуто результативність</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Суть недоліків/проблем, виявлених за результатами внутрішніх аудитів, та рік, у якому їх було виявлено</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Результати впровадження рекомендацій</w:t>
            </w:r>
          </w:p>
        </w:tc>
      </w:tr>
      <w:tr w:rsidR="00D65D04" w:rsidTr="00D65D04">
        <w:trPr>
          <w:tblCellSpacing w:w="22" w:type="dxa"/>
        </w:trPr>
        <w:tc>
          <w:tcPr>
            <w:tcW w:w="17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1</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2</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3</w:t>
            </w:r>
          </w:p>
        </w:tc>
      </w:tr>
      <w:tr w:rsidR="00D65D04" w:rsidTr="00D65D04">
        <w:trPr>
          <w:tblCellSpacing w:w="22" w:type="dxa"/>
        </w:trPr>
        <w:tc>
          <w:tcPr>
            <w:tcW w:w="17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r>
      <w:tr w:rsidR="00D65D04" w:rsidTr="00D65D04">
        <w:trPr>
          <w:tblCellSpacing w:w="22" w:type="dxa"/>
        </w:trPr>
        <w:tc>
          <w:tcPr>
            <w:tcW w:w="17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r>
      <w:tr w:rsidR="00D65D04" w:rsidTr="00D65D04">
        <w:trPr>
          <w:tblCellSpacing w:w="22" w:type="dxa"/>
        </w:trPr>
        <w:tc>
          <w:tcPr>
            <w:tcW w:w="17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6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r>
    </w:tbl>
    <w:p w:rsidR="00D65D04" w:rsidRPr="00D65D04" w:rsidRDefault="00D65D04" w:rsidP="00585BAD">
      <w:pPr>
        <w:pStyle w:val="a7"/>
        <w:jc w:val="center"/>
        <w:rPr>
          <w:b/>
          <w:color w:val="000000" w:themeColor="text1"/>
        </w:rPr>
      </w:pPr>
      <w:r>
        <w:br w:type="textWrapping" w:clear="all"/>
      </w:r>
      <w:r w:rsidRPr="00D65D04">
        <w:rPr>
          <w:b/>
          <w:color w:val="000000" w:themeColor="text1"/>
        </w:rPr>
        <w:t>IV. Результати внутрішньої оцінки якості внутрішнього аудиту</w:t>
      </w:r>
    </w:p>
    <w:p w:rsidR="00D65D04" w:rsidRDefault="00D65D04" w:rsidP="00D65D04">
      <w:pPr>
        <w:pStyle w:val="a7"/>
        <w:jc w:val="both"/>
        <w:rPr>
          <w:rFonts w:eastAsiaTheme="minorEastAsia"/>
        </w:rPr>
      </w:pPr>
      <w:r>
        <w:t>4.1. Загальні підходи до проведення внутрішніх оцінок якості (перелік і реквізити внутрішніх документів, якими визначено питання проведення внутрішніх оцінок якості, визначено періодичність та підхід до їх проведення).</w:t>
      </w:r>
    </w:p>
    <w:p w:rsidR="00D65D04" w:rsidRDefault="00D65D04" w:rsidP="00D65D04">
      <w:pPr>
        <w:pStyle w:val="a7"/>
        <w:jc w:val="both"/>
      </w:pPr>
      <w:r>
        <w:t>4.2. Інформація про кількість проведених протягом звітного періоду періодичних оцінок діяльності з внутрішнього аудиту, їх загальні результати (із зазначенням кількості виявлених недоліків) та/або підсумкову оцінку за бальною чи іншою шкалою (у разі, якщо внутрішніми документами з питань внутрішнього аудиту унормовано порядок проведення періодичних оцінок діяльності та визначення підсумкової оцінки (за бальною чи іншою шкалою) за їх результатами).</w:t>
      </w:r>
    </w:p>
    <w:p w:rsidR="00D65D04" w:rsidRDefault="00D65D04" w:rsidP="00D65D04">
      <w:pPr>
        <w:pStyle w:val="a7"/>
        <w:jc w:val="both"/>
      </w:pPr>
      <w:r>
        <w:t>4.3. Інформація про наявність програми забезпечення та підвищення якості внутрішнього аудиту (із зазначенням дати її затвердження), зміст визначених заходів (стисло) та стан її виконання (із зазначенням загальної кількості запланованих та кількості фактично виконаних заходів, змісту невиконаних заходів та причин їх невиконання).</w:t>
      </w:r>
    </w:p>
    <w:p w:rsidR="00585BAD" w:rsidRDefault="00D65D04" w:rsidP="00585BAD">
      <w:pPr>
        <w:pStyle w:val="a7"/>
        <w:spacing w:before="0" w:beforeAutospacing="0"/>
        <w:jc w:val="both"/>
      </w:pPr>
      <w:r>
        <w:t>4.4. Упроваджені протягом звітного періоду заходи, спрямовані на підвищення якості та вдосконалення діяльності з внутрішнього аудиту, яких вжито керівником державного органу, аудиторським комітетом (у разі його створення), керівником підрозділу внутрішнього аудиту, у тому числі заходи, які передбачено програмою забезпечення та підвищення якості внутрішнього аудиту, за такою формою:</w:t>
      </w:r>
    </w:p>
    <w:p w:rsidR="00D65D04" w:rsidRDefault="00D65D04" w:rsidP="00585BAD">
      <w:pPr>
        <w:pStyle w:val="a7"/>
        <w:spacing w:before="0" w:beforeAutospacing="0"/>
        <w:jc w:val="right"/>
      </w:pPr>
      <w:bookmarkStart w:id="0" w:name="_GoBack"/>
      <w:bookmarkEnd w:id="0"/>
      <w:r>
        <w:rPr>
          <w:i/>
          <w:iCs/>
        </w:rPr>
        <w:lastRenderedPageBreak/>
        <w:t>Таблиця 4.1</w:t>
      </w:r>
    </w:p>
    <w:tbl>
      <w:tblPr>
        <w:tblpPr w:leftFromText="45" w:rightFromText="45" w:vertAnchor="text" w:tblpXSpec="right" w:tblpYSpec="cente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604"/>
        <w:gridCol w:w="2489"/>
        <w:gridCol w:w="2395"/>
        <w:gridCol w:w="2134"/>
      </w:tblGrid>
      <w:tr w:rsidR="00D65D04" w:rsidTr="00D65D04">
        <w:trPr>
          <w:tblCellSpacing w:w="22" w:type="dxa"/>
        </w:trPr>
        <w:tc>
          <w:tcPr>
            <w:tcW w:w="13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Аспекти діяльності з внутрішнього аудиту, які охоплено внутрішніми оцінками якості</w:t>
            </w:r>
          </w:p>
        </w:tc>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Суть основних недоліків/проблем, виявлених за результатами внутрішніх оцінок якості</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Спосіб виявлення недоліків/проблем (постійний моніторинг та/або періодичні оцінки)</w:t>
            </w:r>
          </w:p>
        </w:tc>
        <w:tc>
          <w:tcPr>
            <w:tcW w:w="11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Вжиті заходи для усунення виявлених проблем/недоліків</w:t>
            </w:r>
          </w:p>
        </w:tc>
      </w:tr>
      <w:tr w:rsidR="00D65D04" w:rsidTr="00D65D04">
        <w:trPr>
          <w:tblCellSpacing w:w="22" w:type="dxa"/>
        </w:trPr>
        <w:tc>
          <w:tcPr>
            <w:tcW w:w="13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1</w:t>
            </w:r>
          </w:p>
        </w:tc>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2</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3</w:t>
            </w:r>
          </w:p>
        </w:tc>
        <w:tc>
          <w:tcPr>
            <w:tcW w:w="1100" w:type="pct"/>
            <w:tcBorders>
              <w:top w:val="outset" w:sz="6" w:space="0" w:color="auto"/>
              <w:left w:val="outset" w:sz="6" w:space="0" w:color="auto"/>
              <w:bottom w:val="outset" w:sz="6" w:space="0" w:color="auto"/>
              <w:right w:val="outset" w:sz="6" w:space="0" w:color="auto"/>
            </w:tcBorders>
            <w:hideMark/>
          </w:tcPr>
          <w:p w:rsidR="00D65D04" w:rsidRDefault="00D65D04">
            <w:pPr>
              <w:pStyle w:val="a7"/>
              <w:jc w:val="center"/>
            </w:pPr>
            <w:r>
              <w:t>4</w:t>
            </w:r>
          </w:p>
        </w:tc>
      </w:tr>
      <w:tr w:rsidR="00D65D04" w:rsidTr="00D65D04">
        <w:trPr>
          <w:tblCellSpacing w:w="22" w:type="dxa"/>
        </w:trPr>
        <w:tc>
          <w:tcPr>
            <w:tcW w:w="13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1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r>
      <w:tr w:rsidR="00D65D04" w:rsidTr="00D65D04">
        <w:trPr>
          <w:tblCellSpacing w:w="22" w:type="dxa"/>
        </w:trPr>
        <w:tc>
          <w:tcPr>
            <w:tcW w:w="13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1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r>
      <w:tr w:rsidR="00D65D04" w:rsidTr="00D65D04">
        <w:trPr>
          <w:tblCellSpacing w:w="22" w:type="dxa"/>
        </w:trPr>
        <w:tc>
          <w:tcPr>
            <w:tcW w:w="13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3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25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c>
          <w:tcPr>
            <w:tcW w:w="1100" w:type="pct"/>
            <w:tcBorders>
              <w:top w:val="outset" w:sz="6" w:space="0" w:color="auto"/>
              <w:left w:val="outset" w:sz="6" w:space="0" w:color="auto"/>
              <w:bottom w:val="outset" w:sz="6" w:space="0" w:color="auto"/>
              <w:right w:val="outset" w:sz="6" w:space="0" w:color="auto"/>
            </w:tcBorders>
            <w:hideMark/>
          </w:tcPr>
          <w:p w:rsidR="00D65D04" w:rsidRDefault="00D65D04">
            <w:pPr>
              <w:pStyle w:val="a7"/>
            </w:pPr>
            <w:r>
              <w:t> </w:t>
            </w:r>
          </w:p>
        </w:tc>
      </w:tr>
    </w:tbl>
    <w:tbl>
      <w:tblPr>
        <w:tblW w:w="5000" w:type="pct"/>
        <w:jc w:val="right"/>
        <w:tblCellSpacing w:w="22" w:type="dxa"/>
        <w:tblCellMar>
          <w:top w:w="60" w:type="dxa"/>
          <w:left w:w="60" w:type="dxa"/>
          <w:bottom w:w="60" w:type="dxa"/>
          <w:right w:w="60" w:type="dxa"/>
        </w:tblCellMar>
        <w:tblLook w:val="04A0" w:firstRow="1" w:lastRow="0" w:firstColumn="1" w:lastColumn="0" w:noHBand="0" w:noVBand="1"/>
      </w:tblPr>
      <w:tblGrid>
        <w:gridCol w:w="3851"/>
        <w:gridCol w:w="2693"/>
        <w:gridCol w:w="3094"/>
      </w:tblGrid>
      <w:tr w:rsidR="00D65D04" w:rsidTr="00585BAD">
        <w:trPr>
          <w:tblCellSpacing w:w="22" w:type="dxa"/>
          <w:jc w:val="right"/>
        </w:trPr>
        <w:tc>
          <w:tcPr>
            <w:tcW w:w="1966" w:type="pct"/>
            <w:hideMark/>
          </w:tcPr>
          <w:p w:rsidR="00D65D04" w:rsidRPr="00585BAD" w:rsidRDefault="00D65D04">
            <w:pPr>
              <w:pStyle w:val="a7"/>
              <w:rPr>
                <w:sz w:val="18"/>
              </w:rPr>
            </w:pPr>
            <w:r w:rsidRPr="00585BAD">
              <w:rPr>
                <w:sz w:val="18"/>
              </w:rPr>
              <w:t>Керівник державного</w:t>
            </w:r>
            <w:r w:rsidRPr="00585BAD">
              <w:rPr>
                <w:sz w:val="18"/>
              </w:rPr>
              <w:br/>
              <w:t>органу чи керівник</w:t>
            </w:r>
            <w:r w:rsidRPr="00585BAD">
              <w:rPr>
                <w:sz w:val="18"/>
              </w:rPr>
              <w:br/>
              <w:t>бюджетної установи</w:t>
            </w:r>
            <w:r w:rsidRPr="00585BAD">
              <w:rPr>
                <w:sz w:val="18"/>
              </w:rPr>
              <w:br/>
              <w:t>           </w:t>
            </w:r>
            <w:r w:rsidRPr="00585BAD">
              <w:rPr>
                <w:sz w:val="18"/>
                <w:szCs w:val="20"/>
              </w:rPr>
              <w:t>(посада)</w:t>
            </w:r>
          </w:p>
        </w:tc>
        <w:tc>
          <w:tcPr>
            <w:tcW w:w="1376" w:type="pct"/>
            <w:vAlign w:val="bottom"/>
            <w:hideMark/>
          </w:tcPr>
          <w:p w:rsidR="00D65D04" w:rsidRPr="00585BAD" w:rsidRDefault="00D65D04">
            <w:pPr>
              <w:pStyle w:val="a7"/>
              <w:jc w:val="center"/>
              <w:rPr>
                <w:sz w:val="18"/>
              </w:rPr>
            </w:pPr>
            <w:r w:rsidRPr="00585BAD">
              <w:rPr>
                <w:sz w:val="18"/>
              </w:rPr>
              <w:t>____________</w:t>
            </w:r>
            <w:r w:rsidRPr="00585BAD">
              <w:rPr>
                <w:sz w:val="18"/>
              </w:rPr>
              <w:br/>
            </w:r>
            <w:r w:rsidRPr="00585BAD">
              <w:rPr>
                <w:sz w:val="18"/>
                <w:szCs w:val="20"/>
              </w:rPr>
              <w:t>(підпис)</w:t>
            </w:r>
          </w:p>
        </w:tc>
        <w:tc>
          <w:tcPr>
            <w:tcW w:w="1573" w:type="pct"/>
            <w:vAlign w:val="bottom"/>
            <w:hideMark/>
          </w:tcPr>
          <w:p w:rsidR="00D65D04" w:rsidRPr="00585BAD" w:rsidRDefault="00D65D04">
            <w:pPr>
              <w:pStyle w:val="a7"/>
              <w:jc w:val="center"/>
              <w:rPr>
                <w:sz w:val="18"/>
              </w:rPr>
            </w:pPr>
            <w:r w:rsidRPr="00585BAD">
              <w:rPr>
                <w:sz w:val="18"/>
              </w:rPr>
              <w:t>________________________</w:t>
            </w:r>
            <w:r w:rsidRPr="00585BAD">
              <w:rPr>
                <w:sz w:val="18"/>
              </w:rPr>
              <w:br/>
            </w:r>
            <w:r w:rsidRPr="00585BAD">
              <w:rPr>
                <w:sz w:val="18"/>
                <w:szCs w:val="20"/>
              </w:rPr>
              <w:t>(Власне ім'я ПРІЗВИЩЕ)</w:t>
            </w:r>
          </w:p>
        </w:tc>
      </w:tr>
      <w:tr w:rsidR="00D65D04" w:rsidTr="00585BAD">
        <w:trPr>
          <w:tblCellSpacing w:w="22" w:type="dxa"/>
          <w:jc w:val="right"/>
        </w:trPr>
        <w:tc>
          <w:tcPr>
            <w:tcW w:w="1966" w:type="pct"/>
            <w:hideMark/>
          </w:tcPr>
          <w:p w:rsidR="00D65D04" w:rsidRPr="00585BAD" w:rsidRDefault="00D65D04">
            <w:pPr>
              <w:pStyle w:val="a7"/>
              <w:rPr>
                <w:sz w:val="18"/>
              </w:rPr>
            </w:pPr>
            <w:r w:rsidRPr="00585BAD">
              <w:rPr>
                <w:sz w:val="18"/>
              </w:rPr>
              <w:t>Керівник підрозділу</w:t>
            </w:r>
            <w:r w:rsidRPr="00585BAD">
              <w:rPr>
                <w:sz w:val="18"/>
              </w:rPr>
              <w:br/>
              <w:t>внутрішнього аудиту</w:t>
            </w:r>
            <w:r w:rsidRPr="00585BAD">
              <w:rPr>
                <w:sz w:val="18"/>
              </w:rPr>
              <w:br/>
              <w:t>           </w:t>
            </w:r>
            <w:r w:rsidRPr="00585BAD">
              <w:rPr>
                <w:sz w:val="18"/>
                <w:szCs w:val="20"/>
              </w:rPr>
              <w:t>(посада)</w:t>
            </w:r>
          </w:p>
        </w:tc>
        <w:tc>
          <w:tcPr>
            <w:tcW w:w="1376" w:type="pct"/>
            <w:vAlign w:val="bottom"/>
            <w:hideMark/>
          </w:tcPr>
          <w:p w:rsidR="00D65D04" w:rsidRPr="00585BAD" w:rsidRDefault="00D65D04" w:rsidP="00585BAD">
            <w:pPr>
              <w:pStyle w:val="a7"/>
              <w:jc w:val="center"/>
              <w:rPr>
                <w:sz w:val="18"/>
              </w:rPr>
            </w:pPr>
            <w:r w:rsidRPr="00585BAD">
              <w:rPr>
                <w:sz w:val="18"/>
              </w:rPr>
              <w:t>____________</w:t>
            </w:r>
            <w:r w:rsidRPr="00585BAD">
              <w:rPr>
                <w:sz w:val="18"/>
              </w:rPr>
              <w:br/>
            </w:r>
            <w:r w:rsidRPr="00585BAD">
              <w:rPr>
                <w:sz w:val="18"/>
                <w:szCs w:val="20"/>
              </w:rPr>
              <w:t>(</w:t>
            </w:r>
            <w:proofErr w:type="spellStart"/>
            <w:r w:rsidRPr="00585BAD">
              <w:rPr>
                <w:sz w:val="18"/>
                <w:szCs w:val="20"/>
              </w:rPr>
              <w:t>пдпис</w:t>
            </w:r>
            <w:proofErr w:type="spellEnd"/>
            <w:r w:rsidRPr="00585BAD">
              <w:rPr>
                <w:sz w:val="18"/>
                <w:szCs w:val="20"/>
              </w:rPr>
              <w:t>)</w:t>
            </w:r>
          </w:p>
        </w:tc>
        <w:tc>
          <w:tcPr>
            <w:tcW w:w="1573" w:type="pct"/>
            <w:hideMark/>
          </w:tcPr>
          <w:p w:rsidR="00D65D04" w:rsidRPr="00585BAD" w:rsidRDefault="00D65D04">
            <w:pPr>
              <w:pStyle w:val="a7"/>
              <w:jc w:val="center"/>
              <w:rPr>
                <w:sz w:val="18"/>
              </w:rPr>
            </w:pPr>
            <w:r w:rsidRPr="00585BAD">
              <w:rPr>
                <w:sz w:val="18"/>
              </w:rPr>
              <w:t>________________________</w:t>
            </w:r>
            <w:r w:rsidRPr="00585BAD">
              <w:rPr>
                <w:sz w:val="18"/>
              </w:rPr>
              <w:br/>
            </w:r>
            <w:r w:rsidRPr="00585BAD">
              <w:rPr>
                <w:sz w:val="18"/>
                <w:szCs w:val="20"/>
              </w:rPr>
              <w:t>(Власне ім'я ПРІЗВИЩЕ)</w:t>
            </w:r>
          </w:p>
        </w:tc>
      </w:tr>
    </w:tbl>
    <w:p w:rsidR="002D0394" w:rsidRPr="00D65D04" w:rsidRDefault="002D0394" w:rsidP="00585BAD">
      <w:pPr>
        <w:jc w:val="both"/>
      </w:pPr>
    </w:p>
    <w:sectPr w:rsidR="002D0394" w:rsidRPr="00D65D04" w:rsidSect="003E4FC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7C03"/>
    <w:multiLevelType w:val="multilevel"/>
    <w:tmpl w:val="A09603D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10"/>
        <w:w w:val="100"/>
        <w:position w:val="0"/>
        <w:sz w:val="23"/>
        <w:szCs w:val="23"/>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2031284D"/>
    <w:multiLevelType w:val="multilevel"/>
    <w:tmpl w:val="9A00739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D2503A"/>
    <w:multiLevelType w:val="multilevel"/>
    <w:tmpl w:val="1BA633C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ru"/>
      </w:rPr>
    </w:lvl>
    <w:lvl w:ilvl="1">
      <w:start w:val="1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2">
      <w:start w:val="2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FD6334"/>
    <w:multiLevelType w:val="multilevel"/>
    <w:tmpl w:val="387EC01E"/>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4"/>
        <w:szCs w:val="24"/>
        <w:u w:val="none"/>
        <w:effect w:val="none"/>
      </w:rPr>
    </w:lvl>
    <w:lvl w:ilvl="1">
      <w:start w:val="2"/>
      <w:numFmt w:val="decimal"/>
      <w:lvlText w:val="%2."/>
      <w:lvlJc w:val="left"/>
      <w:pPr>
        <w:ind w:left="0" w:firstLine="0"/>
      </w:pPr>
      <w:rPr>
        <w:rFonts w:ascii="Times New Roman" w:eastAsia="Times New Roman" w:hAnsi="Times New Roman" w:cs="Times New Roman"/>
        <w:b w:val="0"/>
        <w:bCs w:val="0"/>
        <w:i/>
        <w:iCs/>
        <w:smallCaps w:val="0"/>
        <w:strike w:val="0"/>
        <w:dstrike w:val="0"/>
        <w:color w:val="000000"/>
        <w:spacing w:val="30"/>
        <w:w w:val="100"/>
        <w:position w:val="0"/>
        <w:sz w:val="22"/>
        <w:szCs w:val="22"/>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5A3E5565"/>
    <w:multiLevelType w:val="multilevel"/>
    <w:tmpl w:val="4A809882"/>
    <w:lvl w:ilvl="0">
      <w:start w:val="4"/>
      <w:numFmt w:val="decimal"/>
      <w:lvlText w:val="%1."/>
      <w:lvlJc w:val="left"/>
      <w:pPr>
        <w:ind w:left="0" w:firstLine="0"/>
      </w:pPr>
      <w:rPr>
        <w:rFonts w:ascii="Times New Roman" w:eastAsia="Times New Roman" w:hAnsi="Times New Roman" w:cs="Times New Roman"/>
        <w:b w:val="0"/>
        <w:bCs/>
        <w:i w:val="0"/>
        <w:iCs w:val="0"/>
        <w:smallCaps w:val="0"/>
        <w:strike w:val="0"/>
        <w:dstrike w:val="0"/>
        <w:color w:val="000000"/>
        <w:spacing w:val="20"/>
        <w:w w:val="100"/>
        <w:position w:val="0"/>
        <w:sz w:val="25"/>
        <w:szCs w:val="25"/>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7844196D"/>
    <w:multiLevelType w:val="multilevel"/>
    <w:tmpl w:val="9A007394"/>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1">
      <w:start w:val="2"/>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2"/>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3"/>
    <w:lvlOverride w:ilvl="0"/>
    <w:lvlOverride w:ilvl="1">
      <w:startOverride w:val="2"/>
    </w:lvlOverride>
    <w:lvlOverride w:ilvl="2"/>
    <w:lvlOverride w:ilvl="3"/>
    <w:lvlOverride w:ilvl="4"/>
    <w:lvlOverride w:ilvl="5"/>
    <w:lvlOverride w:ilvl="6"/>
    <w:lvlOverride w:ilvl="7"/>
    <w:lvlOverride w:ilvl="8"/>
  </w:num>
  <w:num w:numId="6">
    <w:abstractNumId w:val="4"/>
    <w:lvlOverride w:ilvl="0">
      <w:startOverride w:val="4"/>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45B"/>
    <w:rsid w:val="000556B2"/>
    <w:rsid w:val="00061CA5"/>
    <w:rsid w:val="0006496C"/>
    <w:rsid w:val="000A190B"/>
    <w:rsid w:val="000A472B"/>
    <w:rsid w:val="000A5A11"/>
    <w:rsid w:val="000B654C"/>
    <w:rsid w:val="000E319D"/>
    <w:rsid w:val="001209FC"/>
    <w:rsid w:val="0012298F"/>
    <w:rsid w:val="00125BF8"/>
    <w:rsid w:val="00126D33"/>
    <w:rsid w:val="001309FC"/>
    <w:rsid w:val="00137A95"/>
    <w:rsid w:val="0015592A"/>
    <w:rsid w:val="001673E2"/>
    <w:rsid w:val="00175357"/>
    <w:rsid w:val="00186D1E"/>
    <w:rsid w:val="001917D9"/>
    <w:rsid w:val="001C1EA1"/>
    <w:rsid w:val="001C599C"/>
    <w:rsid w:val="001D2637"/>
    <w:rsid w:val="001D7097"/>
    <w:rsid w:val="001E155A"/>
    <w:rsid w:val="0021499D"/>
    <w:rsid w:val="00232F30"/>
    <w:rsid w:val="0025733C"/>
    <w:rsid w:val="00285270"/>
    <w:rsid w:val="00293593"/>
    <w:rsid w:val="002A7BEE"/>
    <w:rsid w:val="002B2837"/>
    <w:rsid w:val="002B7CB2"/>
    <w:rsid w:val="002C6D04"/>
    <w:rsid w:val="002D0394"/>
    <w:rsid w:val="002E7F1C"/>
    <w:rsid w:val="002F277F"/>
    <w:rsid w:val="002F5E96"/>
    <w:rsid w:val="003043E3"/>
    <w:rsid w:val="00333197"/>
    <w:rsid w:val="0033572E"/>
    <w:rsid w:val="00347D7B"/>
    <w:rsid w:val="00356E67"/>
    <w:rsid w:val="00382095"/>
    <w:rsid w:val="00383EA4"/>
    <w:rsid w:val="00387DEB"/>
    <w:rsid w:val="00396AAF"/>
    <w:rsid w:val="003A2A78"/>
    <w:rsid w:val="003D194C"/>
    <w:rsid w:val="003D615D"/>
    <w:rsid w:val="003E4FC8"/>
    <w:rsid w:val="003F3295"/>
    <w:rsid w:val="003F79EB"/>
    <w:rsid w:val="0041179B"/>
    <w:rsid w:val="0042183D"/>
    <w:rsid w:val="0044429F"/>
    <w:rsid w:val="00447E96"/>
    <w:rsid w:val="00466C06"/>
    <w:rsid w:val="004745EF"/>
    <w:rsid w:val="004B46F6"/>
    <w:rsid w:val="004E4E9C"/>
    <w:rsid w:val="004F7667"/>
    <w:rsid w:val="00507450"/>
    <w:rsid w:val="0052561F"/>
    <w:rsid w:val="005406A0"/>
    <w:rsid w:val="0054145B"/>
    <w:rsid w:val="00547282"/>
    <w:rsid w:val="00570C11"/>
    <w:rsid w:val="00577264"/>
    <w:rsid w:val="00585BAD"/>
    <w:rsid w:val="0059153A"/>
    <w:rsid w:val="005A45FC"/>
    <w:rsid w:val="005B593D"/>
    <w:rsid w:val="005D1635"/>
    <w:rsid w:val="005D7F3B"/>
    <w:rsid w:val="005E6869"/>
    <w:rsid w:val="005F2853"/>
    <w:rsid w:val="00624CCD"/>
    <w:rsid w:val="006418F1"/>
    <w:rsid w:val="00644099"/>
    <w:rsid w:val="00686B6F"/>
    <w:rsid w:val="00697EF5"/>
    <w:rsid w:val="006B2012"/>
    <w:rsid w:val="006E7DD4"/>
    <w:rsid w:val="00741D6C"/>
    <w:rsid w:val="0077378F"/>
    <w:rsid w:val="00792A8A"/>
    <w:rsid w:val="007B274B"/>
    <w:rsid w:val="007D063C"/>
    <w:rsid w:val="00815633"/>
    <w:rsid w:val="00855032"/>
    <w:rsid w:val="00880376"/>
    <w:rsid w:val="008932D0"/>
    <w:rsid w:val="008A4DD4"/>
    <w:rsid w:val="008B0B8D"/>
    <w:rsid w:val="008B5759"/>
    <w:rsid w:val="008C74F7"/>
    <w:rsid w:val="008E1569"/>
    <w:rsid w:val="0090199A"/>
    <w:rsid w:val="009022FB"/>
    <w:rsid w:val="009217CB"/>
    <w:rsid w:val="00932ACC"/>
    <w:rsid w:val="009628BC"/>
    <w:rsid w:val="009853AB"/>
    <w:rsid w:val="009879C9"/>
    <w:rsid w:val="009952BD"/>
    <w:rsid w:val="009B54E9"/>
    <w:rsid w:val="009C6DD3"/>
    <w:rsid w:val="009D77E2"/>
    <w:rsid w:val="009F773D"/>
    <w:rsid w:val="00A0726C"/>
    <w:rsid w:val="00A2452D"/>
    <w:rsid w:val="00A245AE"/>
    <w:rsid w:val="00A34975"/>
    <w:rsid w:val="00A35DC9"/>
    <w:rsid w:val="00A515B6"/>
    <w:rsid w:val="00A66CE0"/>
    <w:rsid w:val="00A72BCC"/>
    <w:rsid w:val="00AB21EE"/>
    <w:rsid w:val="00AE2215"/>
    <w:rsid w:val="00AE5FD5"/>
    <w:rsid w:val="00AE77AF"/>
    <w:rsid w:val="00B022D5"/>
    <w:rsid w:val="00B332E8"/>
    <w:rsid w:val="00B739C6"/>
    <w:rsid w:val="00B823AD"/>
    <w:rsid w:val="00C05072"/>
    <w:rsid w:val="00C30989"/>
    <w:rsid w:val="00C50C9C"/>
    <w:rsid w:val="00C559FF"/>
    <w:rsid w:val="00C74655"/>
    <w:rsid w:val="00C85A27"/>
    <w:rsid w:val="00C87839"/>
    <w:rsid w:val="00CA5822"/>
    <w:rsid w:val="00CC1598"/>
    <w:rsid w:val="00D04B1F"/>
    <w:rsid w:val="00D34D23"/>
    <w:rsid w:val="00D515C0"/>
    <w:rsid w:val="00D65D04"/>
    <w:rsid w:val="00D71171"/>
    <w:rsid w:val="00D8544E"/>
    <w:rsid w:val="00DA6130"/>
    <w:rsid w:val="00DA6B8D"/>
    <w:rsid w:val="00DE4AA6"/>
    <w:rsid w:val="00DF39F3"/>
    <w:rsid w:val="00DF61A2"/>
    <w:rsid w:val="00E16F30"/>
    <w:rsid w:val="00E22056"/>
    <w:rsid w:val="00E2270D"/>
    <w:rsid w:val="00E32405"/>
    <w:rsid w:val="00E65984"/>
    <w:rsid w:val="00E67E8E"/>
    <w:rsid w:val="00E91C79"/>
    <w:rsid w:val="00E96CAC"/>
    <w:rsid w:val="00EA3969"/>
    <w:rsid w:val="00EC1BAF"/>
    <w:rsid w:val="00EC3804"/>
    <w:rsid w:val="00ED2673"/>
    <w:rsid w:val="00EF379B"/>
    <w:rsid w:val="00EF6CFC"/>
    <w:rsid w:val="00F0146B"/>
    <w:rsid w:val="00F01C8E"/>
    <w:rsid w:val="00F020D6"/>
    <w:rsid w:val="00F02E2C"/>
    <w:rsid w:val="00F12023"/>
    <w:rsid w:val="00F25947"/>
    <w:rsid w:val="00F355B8"/>
    <w:rsid w:val="00F53455"/>
    <w:rsid w:val="00F919E6"/>
    <w:rsid w:val="00FA5C1C"/>
    <w:rsid w:val="00FB6474"/>
    <w:rsid w:val="00FB764E"/>
    <w:rsid w:val="00FC4537"/>
    <w:rsid w:val="00FC4E3A"/>
    <w:rsid w:val="00FC7DB6"/>
    <w:rsid w:val="00FC7F21"/>
    <w:rsid w:val="00FF610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F4014"/>
  <w15:chartTrackingRefBased/>
  <w15:docId w15:val="{EDAEEAF0-40E9-4798-A938-A85DFF85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4"/>
        <w:szCs w:val="22"/>
        <w:lang w:val="uk-UA"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4E9"/>
  </w:style>
  <w:style w:type="paragraph" w:styleId="1">
    <w:name w:val="heading 1"/>
    <w:aliases w:val="аспекти"/>
    <w:basedOn w:val="a"/>
    <w:next w:val="a"/>
    <w:link w:val="10"/>
    <w:uiPriority w:val="9"/>
    <w:qFormat/>
    <w:rsid w:val="009217CB"/>
    <w:pPr>
      <w:keepNext/>
      <w:keepLines/>
      <w:outlineLvl w:val="0"/>
    </w:pPr>
    <w:rPr>
      <w:rFonts w:eastAsiaTheme="majorEastAsia" w:cstheme="majorBidi"/>
      <w:b/>
      <w:color w:val="000000" w:themeColor="text1"/>
      <w:sz w:val="28"/>
      <w:szCs w:val="32"/>
      <w:lang w:eastAsia="uk-UA"/>
    </w:rPr>
  </w:style>
  <w:style w:type="paragraph" w:styleId="2">
    <w:name w:val="heading 2"/>
    <w:aliases w:val="підсумкова оцінка"/>
    <w:basedOn w:val="a"/>
    <w:next w:val="a"/>
    <w:link w:val="20"/>
    <w:uiPriority w:val="9"/>
    <w:unhideWhenUsed/>
    <w:qFormat/>
    <w:rsid w:val="009217CB"/>
    <w:pPr>
      <w:keepNext/>
      <w:keepLines/>
      <w:outlineLvl w:val="1"/>
    </w:pPr>
    <w:rPr>
      <w:rFonts w:eastAsiaTheme="majorEastAsia" w:cstheme="majorBidi"/>
      <w:b/>
      <w:color w:val="000000" w:themeColor="text1"/>
      <w:sz w:val="28"/>
      <w:szCs w:val="26"/>
      <w:lang w:eastAsia="uk-UA"/>
    </w:rPr>
  </w:style>
  <w:style w:type="paragraph" w:styleId="3">
    <w:name w:val="heading 3"/>
    <w:basedOn w:val="a"/>
    <w:next w:val="a"/>
    <w:link w:val="30"/>
    <w:uiPriority w:val="9"/>
    <w:semiHidden/>
    <w:unhideWhenUsed/>
    <w:qFormat/>
    <w:rsid w:val="00FF6102"/>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аспекти Знак"/>
    <w:basedOn w:val="a0"/>
    <w:link w:val="1"/>
    <w:uiPriority w:val="9"/>
    <w:rsid w:val="009217CB"/>
    <w:rPr>
      <w:rFonts w:ascii="Times New Roman" w:eastAsiaTheme="majorEastAsia" w:hAnsi="Times New Roman" w:cstheme="majorBidi"/>
      <w:b/>
      <w:color w:val="000000" w:themeColor="text1"/>
      <w:sz w:val="28"/>
      <w:szCs w:val="32"/>
      <w:lang w:eastAsia="uk-UA"/>
    </w:rPr>
  </w:style>
  <w:style w:type="character" w:customStyle="1" w:styleId="20">
    <w:name w:val="Заголовок 2 Знак"/>
    <w:aliases w:val="підсумкова оцінка Знак"/>
    <w:basedOn w:val="a0"/>
    <w:link w:val="2"/>
    <w:uiPriority w:val="9"/>
    <w:rsid w:val="009217CB"/>
    <w:rPr>
      <w:rFonts w:ascii="Times New Roman" w:eastAsiaTheme="majorEastAsia" w:hAnsi="Times New Roman" w:cstheme="majorBidi"/>
      <w:b/>
      <w:color w:val="000000" w:themeColor="text1"/>
      <w:sz w:val="28"/>
      <w:szCs w:val="26"/>
      <w:lang w:eastAsia="uk-UA"/>
    </w:rPr>
  </w:style>
  <w:style w:type="character" w:customStyle="1" w:styleId="30">
    <w:name w:val="Заголовок 3 Знак"/>
    <w:basedOn w:val="a0"/>
    <w:link w:val="3"/>
    <w:uiPriority w:val="9"/>
    <w:semiHidden/>
    <w:rsid w:val="00FF6102"/>
    <w:rPr>
      <w:rFonts w:asciiTheme="majorHAnsi" w:eastAsiaTheme="majorEastAsia" w:hAnsiTheme="majorHAnsi" w:cstheme="majorBidi"/>
      <w:color w:val="1F4D78" w:themeColor="accent1" w:themeShade="7F"/>
      <w:szCs w:val="24"/>
    </w:rPr>
  </w:style>
  <w:style w:type="paragraph" w:customStyle="1" w:styleId="a3">
    <w:name w:val="Аспект"/>
    <w:basedOn w:val="a"/>
    <w:qFormat/>
    <w:rsid w:val="00B332E8"/>
    <w:rPr>
      <w:rFonts w:eastAsia="Times New Roman" w:cs="Times New Roman"/>
      <w:b/>
      <w:bCs/>
      <w:iCs/>
      <w:color w:val="000000" w:themeColor="text1"/>
      <w:sz w:val="28"/>
      <w:szCs w:val="28"/>
      <w:lang w:eastAsia="ru-RU"/>
    </w:rPr>
  </w:style>
  <w:style w:type="paragraph" w:customStyle="1" w:styleId="a4">
    <w:name w:val="Критерій"/>
    <w:basedOn w:val="a"/>
    <w:qFormat/>
    <w:rsid w:val="00B332E8"/>
    <w:rPr>
      <w:rFonts w:eastAsia="Times New Roman" w:cs="Times New Roman"/>
      <w:b/>
      <w:bCs/>
      <w:i/>
      <w:iCs/>
      <w:color w:val="000000" w:themeColor="text1"/>
      <w:szCs w:val="24"/>
      <w:lang w:eastAsia="ru-RU"/>
    </w:rPr>
  </w:style>
  <w:style w:type="paragraph" w:customStyle="1" w:styleId="11">
    <w:name w:val="1 Аспект"/>
    <w:basedOn w:val="a"/>
    <w:qFormat/>
    <w:rsid w:val="00B332E8"/>
    <w:rPr>
      <w:rFonts w:eastAsia="Times New Roman" w:cs="Times New Roman"/>
      <w:b/>
      <w:bCs/>
      <w:iCs/>
      <w:color w:val="000000" w:themeColor="text1"/>
      <w:sz w:val="28"/>
      <w:szCs w:val="28"/>
      <w:lang w:eastAsia="ru-RU"/>
    </w:rPr>
  </w:style>
  <w:style w:type="paragraph" w:customStyle="1" w:styleId="21">
    <w:name w:val="2 Критерій"/>
    <w:basedOn w:val="a"/>
    <w:qFormat/>
    <w:rsid w:val="00B332E8"/>
    <w:rPr>
      <w:rFonts w:eastAsia="Times New Roman" w:cs="Times New Roman"/>
      <w:b/>
      <w:bCs/>
      <w:i/>
      <w:iCs/>
      <w:color w:val="000000" w:themeColor="text1"/>
      <w:szCs w:val="24"/>
      <w:lang w:eastAsia="ru-RU"/>
    </w:rPr>
  </w:style>
  <w:style w:type="character" w:customStyle="1" w:styleId="CharStyle13">
    <w:name w:val="Char Style 13"/>
    <w:basedOn w:val="a0"/>
    <w:link w:val="Style4"/>
    <w:rsid w:val="00507450"/>
    <w:rPr>
      <w:sz w:val="21"/>
      <w:szCs w:val="21"/>
      <w:shd w:val="clear" w:color="auto" w:fill="FFFFFF"/>
    </w:rPr>
  </w:style>
  <w:style w:type="paragraph" w:customStyle="1" w:styleId="Style4">
    <w:name w:val="Style 4"/>
    <w:basedOn w:val="a"/>
    <w:link w:val="CharStyle13"/>
    <w:rsid w:val="00507450"/>
    <w:pPr>
      <w:widowControl w:val="0"/>
      <w:shd w:val="clear" w:color="auto" w:fill="FFFFFF"/>
      <w:spacing w:before="600" w:line="0" w:lineRule="atLeast"/>
      <w:ind w:hanging="700"/>
      <w:jc w:val="left"/>
    </w:pPr>
    <w:rPr>
      <w:sz w:val="21"/>
      <w:szCs w:val="21"/>
    </w:rPr>
  </w:style>
  <w:style w:type="character" w:customStyle="1" w:styleId="CharStyle12">
    <w:name w:val="Char Style 12"/>
    <w:basedOn w:val="a0"/>
    <w:link w:val="Style11"/>
    <w:rsid w:val="00507450"/>
    <w:rPr>
      <w:sz w:val="21"/>
      <w:szCs w:val="21"/>
      <w:shd w:val="clear" w:color="auto" w:fill="FFFFFF"/>
    </w:rPr>
  </w:style>
  <w:style w:type="paragraph" w:customStyle="1" w:styleId="Style11">
    <w:name w:val="Style 11"/>
    <w:basedOn w:val="a"/>
    <w:link w:val="CharStyle12"/>
    <w:rsid w:val="00507450"/>
    <w:pPr>
      <w:widowControl w:val="0"/>
      <w:shd w:val="clear" w:color="auto" w:fill="FFFFFF"/>
      <w:spacing w:after="600" w:line="403" w:lineRule="exact"/>
    </w:pPr>
    <w:rPr>
      <w:sz w:val="21"/>
      <w:szCs w:val="21"/>
    </w:rPr>
  </w:style>
  <w:style w:type="character" w:customStyle="1" w:styleId="CharStyle17">
    <w:name w:val="Char Style 17"/>
    <w:basedOn w:val="a0"/>
    <w:link w:val="Style16"/>
    <w:rsid w:val="00507450"/>
    <w:rPr>
      <w:sz w:val="23"/>
      <w:szCs w:val="23"/>
      <w:shd w:val="clear" w:color="auto" w:fill="FFFFFF"/>
    </w:rPr>
  </w:style>
  <w:style w:type="paragraph" w:customStyle="1" w:styleId="Style16">
    <w:name w:val="Style 16"/>
    <w:basedOn w:val="a"/>
    <w:link w:val="CharStyle17"/>
    <w:rsid w:val="00507450"/>
    <w:pPr>
      <w:widowControl w:val="0"/>
      <w:shd w:val="clear" w:color="auto" w:fill="FFFFFF"/>
      <w:spacing w:before="600" w:line="324" w:lineRule="exact"/>
      <w:ind w:hanging="380"/>
      <w:jc w:val="both"/>
    </w:pPr>
    <w:rPr>
      <w:sz w:val="23"/>
      <w:szCs w:val="23"/>
    </w:rPr>
  </w:style>
  <w:style w:type="character" w:customStyle="1" w:styleId="CharStyle25">
    <w:name w:val="Char Style 25"/>
    <w:basedOn w:val="a0"/>
    <w:link w:val="Style24"/>
    <w:rsid w:val="00507450"/>
    <w:rPr>
      <w:sz w:val="21"/>
      <w:szCs w:val="21"/>
      <w:shd w:val="clear" w:color="auto" w:fill="FFFFFF"/>
    </w:rPr>
  </w:style>
  <w:style w:type="paragraph" w:customStyle="1" w:styleId="Style24">
    <w:name w:val="Style 24"/>
    <w:basedOn w:val="a"/>
    <w:link w:val="CharStyle25"/>
    <w:rsid w:val="00507450"/>
    <w:pPr>
      <w:widowControl w:val="0"/>
      <w:shd w:val="clear" w:color="auto" w:fill="FFFFFF"/>
      <w:spacing w:after="180" w:line="0" w:lineRule="atLeast"/>
      <w:jc w:val="left"/>
    </w:pPr>
    <w:rPr>
      <w:sz w:val="21"/>
      <w:szCs w:val="21"/>
    </w:rPr>
  </w:style>
  <w:style w:type="character" w:customStyle="1" w:styleId="CharStyle46">
    <w:name w:val="Char Style 46"/>
    <w:basedOn w:val="CharStyle13"/>
    <w:rsid w:val="00507450"/>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ru"/>
    </w:rPr>
  </w:style>
  <w:style w:type="character" w:customStyle="1" w:styleId="CharStyle27">
    <w:name w:val="Char Style 27"/>
    <w:basedOn w:val="a0"/>
    <w:link w:val="Style26"/>
    <w:rsid w:val="00FC7F21"/>
    <w:rPr>
      <w:sz w:val="23"/>
      <w:szCs w:val="23"/>
      <w:shd w:val="clear" w:color="auto" w:fill="FFFFFF"/>
    </w:rPr>
  </w:style>
  <w:style w:type="paragraph" w:customStyle="1" w:styleId="Style26">
    <w:name w:val="Style 26"/>
    <w:basedOn w:val="a"/>
    <w:link w:val="CharStyle27"/>
    <w:rsid w:val="00FC7F21"/>
    <w:pPr>
      <w:widowControl w:val="0"/>
      <w:shd w:val="clear" w:color="auto" w:fill="FFFFFF"/>
      <w:spacing w:line="425" w:lineRule="exact"/>
      <w:ind w:hanging="700"/>
      <w:outlineLvl w:val="2"/>
    </w:pPr>
    <w:rPr>
      <w:sz w:val="23"/>
      <w:szCs w:val="23"/>
    </w:rPr>
  </w:style>
  <w:style w:type="character" w:styleId="a5">
    <w:name w:val="Hyperlink"/>
    <w:basedOn w:val="a0"/>
    <w:uiPriority w:val="99"/>
    <w:unhideWhenUsed/>
    <w:rsid w:val="009952BD"/>
    <w:rPr>
      <w:color w:val="0563C1" w:themeColor="hyperlink"/>
      <w:u w:val="single"/>
    </w:rPr>
  </w:style>
  <w:style w:type="character" w:styleId="a6">
    <w:name w:val="Strong"/>
    <w:basedOn w:val="a0"/>
    <w:uiPriority w:val="22"/>
    <w:qFormat/>
    <w:rsid w:val="0006496C"/>
    <w:rPr>
      <w:b/>
      <w:bCs/>
    </w:rPr>
  </w:style>
  <w:style w:type="paragraph" w:styleId="a7">
    <w:name w:val="Normal (Web)"/>
    <w:basedOn w:val="a"/>
    <w:uiPriority w:val="99"/>
    <w:unhideWhenUsed/>
    <w:rsid w:val="0006496C"/>
    <w:pPr>
      <w:spacing w:before="100" w:beforeAutospacing="1" w:after="100" w:afterAutospacing="1"/>
      <w:jc w:val="left"/>
    </w:pPr>
    <w:rPr>
      <w:rFonts w:eastAsia="Times New Roman" w:cs="Times New Roman"/>
      <w:szCs w:val="24"/>
      <w:lang w:eastAsia="uk-UA"/>
    </w:rPr>
  </w:style>
  <w:style w:type="paragraph" w:styleId="a8">
    <w:name w:val="Balloon Text"/>
    <w:basedOn w:val="a"/>
    <w:link w:val="a9"/>
    <w:uiPriority w:val="99"/>
    <w:semiHidden/>
    <w:unhideWhenUsed/>
    <w:rsid w:val="00C559FF"/>
    <w:rPr>
      <w:rFonts w:ascii="Segoe UI" w:hAnsi="Segoe UI" w:cs="Segoe UI"/>
      <w:sz w:val="18"/>
      <w:szCs w:val="18"/>
    </w:rPr>
  </w:style>
  <w:style w:type="character" w:customStyle="1" w:styleId="a9">
    <w:name w:val="Текст у виносці Знак"/>
    <w:basedOn w:val="a0"/>
    <w:link w:val="a8"/>
    <w:uiPriority w:val="99"/>
    <w:semiHidden/>
    <w:rsid w:val="00C559FF"/>
    <w:rPr>
      <w:rFonts w:ascii="Segoe UI" w:hAnsi="Segoe UI" w:cs="Segoe UI"/>
      <w:sz w:val="18"/>
      <w:szCs w:val="18"/>
    </w:rPr>
  </w:style>
  <w:style w:type="paragraph" w:customStyle="1" w:styleId="selectionshareable">
    <w:name w:val="selectionshareable"/>
    <w:basedOn w:val="a"/>
    <w:rsid w:val="00C559FF"/>
    <w:pPr>
      <w:spacing w:before="100" w:beforeAutospacing="1" w:after="100" w:afterAutospacing="1"/>
      <w:jc w:val="left"/>
    </w:pPr>
    <w:rPr>
      <w:rFonts w:eastAsia="Times New Roman" w:cs="Times New Roman"/>
      <w:szCs w:val="24"/>
      <w:lang w:eastAsia="uk-UA"/>
    </w:rPr>
  </w:style>
  <w:style w:type="table" w:customStyle="1" w:styleId="12">
    <w:name w:val="Сетка таблицы1"/>
    <w:basedOn w:val="a1"/>
    <w:next w:val="aa"/>
    <w:rsid w:val="00126D33"/>
    <w:rPr>
      <w:rFonts w:eastAsia="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126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basedOn w:val="a0"/>
    <w:link w:val="Style2"/>
    <w:locked/>
    <w:rsid w:val="00AE5FD5"/>
    <w:rPr>
      <w:spacing w:val="20"/>
      <w:shd w:val="clear" w:color="auto" w:fill="FFFFFF"/>
    </w:rPr>
  </w:style>
  <w:style w:type="paragraph" w:customStyle="1" w:styleId="Style2">
    <w:name w:val="Style 2"/>
    <w:basedOn w:val="a"/>
    <w:link w:val="CharStyle3"/>
    <w:rsid w:val="00AE5FD5"/>
    <w:pPr>
      <w:shd w:val="clear" w:color="auto" w:fill="FFFFFF"/>
      <w:spacing w:after="600" w:line="365" w:lineRule="exact"/>
    </w:pPr>
    <w:rPr>
      <w:spacing w:val="20"/>
    </w:rPr>
  </w:style>
  <w:style w:type="character" w:customStyle="1" w:styleId="CharStyle5">
    <w:name w:val="Char Style 5"/>
    <w:basedOn w:val="a0"/>
    <w:locked/>
    <w:rsid w:val="00AE5FD5"/>
    <w:rPr>
      <w:spacing w:val="10"/>
      <w:shd w:val="clear" w:color="auto" w:fill="FFFFFF"/>
    </w:rPr>
  </w:style>
  <w:style w:type="character" w:customStyle="1" w:styleId="CharStyle7">
    <w:name w:val="Char Style 7"/>
    <w:basedOn w:val="a0"/>
    <w:link w:val="Style6"/>
    <w:locked/>
    <w:rsid w:val="00AE5FD5"/>
    <w:rPr>
      <w:spacing w:val="10"/>
      <w:shd w:val="clear" w:color="auto" w:fill="FFFFFF"/>
    </w:rPr>
  </w:style>
  <w:style w:type="paragraph" w:customStyle="1" w:styleId="Style6">
    <w:name w:val="Style 6"/>
    <w:basedOn w:val="a"/>
    <w:link w:val="CharStyle7"/>
    <w:rsid w:val="00AE5FD5"/>
    <w:pPr>
      <w:shd w:val="clear" w:color="auto" w:fill="FFFFFF"/>
      <w:spacing w:line="317" w:lineRule="exact"/>
      <w:jc w:val="both"/>
    </w:pPr>
    <w:rPr>
      <w:spacing w:val="10"/>
    </w:rPr>
  </w:style>
  <w:style w:type="character" w:customStyle="1" w:styleId="CharStyle10">
    <w:name w:val="Char Style 10"/>
    <w:basedOn w:val="a0"/>
    <w:link w:val="Style9"/>
    <w:locked/>
    <w:rsid w:val="00AE5FD5"/>
    <w:rPr>
      <w:shd w:val="clear" w:color="auto" w:fill="FFFFFF"/>
    </w:rPr>
  </w:style>
  <w:style w:type="paragraph" w:customStyle="1" w:styleId="Style9">
    <w:name w:val="Style 9"/>
    <w:basedOn w:val="a"/>
    <w:link w:val="CharStyle10"/>
    <w:rsid w:val="00AE5FD5"/>
    <w:pPr>
      <w:shd w:val="clear" w:color="auto" w:fill="FFFFFF"/>
      <w:spacing w:line="317" w:lineRule="exact"/>
      <w:ind w:firstLine="700"/>
      <w:jc w:val="both"/>
    </w:pPr>
  </w:style>
  <w:style w:type="character" w:customStyle="1" w:styleId="CharStyle20">
    <w:name w:val="Char Style 20"/>
    <w:basedOn w:val="a0"/>
    <w:link w:val="Style19"/>
    <w:locked/>
    <w:rsid w:val="00AE5FD5"/>
    <w:rPr>
      <w:spacing w:val="20"/>
      <w:shd w:val="clear" w:color="auto" w:fill="FFFFFF"/>
    </w:rPr>
  </w:style>
  <w:style w:type="paragraph" w:customStyle="1" w:styleId="Style19">
    <w:name w:val="Style 19"/>
    <w:basedOn w:val="a"/>
    <w:link w:val="CharStyle20"/>
    <w:rsid w:val="00AE5FD5"/>
    <w:pPr>
      <w:shd w:val="clear" w:color="auto" w:fill="FFFFFF"/>
      <w:spacing w:before="600" w:line="317" w:lineRule="exact"/>
      <w:ind w:firstLine="720"/>
      <w:jc w:val="both"/>
    </w:pPr>
    <w:rPr>
      <w:spacing w:val="20"/>
    </w:rPr>
  </w:style>
  <w:style w:type="character" w:customStyle="1" w:styleId="CharStyle8">
    <w:name w:val="Char Style 8"/>
    <w:basedOn w:val="a0"/>
    <w:rsid w:val="00AE5FD5"/>
    <w:rPr>
      <w:rFonts w:ascii="Times New Roman" w:hAnsi="Times New Roman" w:cs="Times New Roman" w:hint="default"/>
      <w:i/>
      <w:iCs/>
      <w:color w:val="000000"/>
      <w:spacing w:val="10"/>
      <w:position w:val="0"/>
      <w:shd w:val="clear" w:color="auto" w:fill="FFFFFF"/>
    </w:rPr>
  </w:style>
  <w:style w:type="character" w:customStyle="1" w:styleId="CharStyle11">
    <w:name w:val="Char Style 11"/>
    <w:basedOn w:val="a0"/>
    <w:rsid w:val="00AE5FD5"/>
    <w:rPr>
      <w:rFonts w:ascii="Times New Roman" w:hAnsi="Times New Roman" w:cs="Times New Roman" w:hint="default"/>
      <w:color w:val="000000"/>
      <w:spacing w:val="10"/>
      <w:position w:val="0"/>
      <w:u w:val="single"/>
      <w:shd w:val="clear" w:color="auto" w:fill="FFFFFF"/>
    </w:rPr>
  </w:style>
  <w:style w:type="character" w:customStyle="1" w:styleId="CharStyle16">
    <w:name w:val="Char Style 16"/>
    <w:basedOn w:val="a0"/>
    <w:rsid w:val="00AE5FD5"/>
    <w:rPr>
      <w:rFonts w:ascii="Times New Roman" w:hAnsi="Times New Roman" w:cs="Times New Roman" w:hint="default"/>
      <w:b/>
      <w:bCs/>
      <w:color w:val="000000"/>
      <w:spacing w:val="0"/>
      <w:position w:val="0"/>
      <w:shd w:val="clear" w:color="auto" w:fill="FFFFFF"/>
    </w:rPr>
  </w:style>
  <w:style w:type="character" w:customStyle="1" w:styleId="CharStyle18">
    <w:name w:val="Char Style 18"/>
    <w:basedOn w:val="a0"/>
    <w:rsid w:val="00AE5FD5"/>
    <w:rPr>
      <w:rFonts w:ascii="Times New Roman" w:hAnsi="Times New Roman" w:cs="Times New Roman" w:hint="default"/>
      <w:b/>
      <w:bCs/>
      <w:color w:val="000000"/>
      <w:spacing w:val="0"/>
      <w:position w:val="0"/>
      <w:shd w:val="clear" w:color="auto" w:fill="FFFFFF"/>
    </w:rPr>
  </w:style>
  <w:style w:type="character" w:customStyle="1" w:styleId="CharStyle21">
    <w:name w:val="Char Style 21"/>
    <w:basedOn w:val="a0"/>
    <w:rsid w:val="00AE5FD5"/>
    <w:rPr>
      <w:rFonts w:ascii="Times New Roman" w:hAnsi="Times New Roman" w:cs="Times New Roman" w:hint="default"/>
      <w:color w:val="000000"/>
      <w:spacing w:val="10"/>
      <w:position w:val="0"/>
      <w:u w:val="single"/>
      <w:shd w:val="clear" w:color="auto" w:fill="FFFFFF"/>
    </w:rPr>
  </w:style>
  <w:style w:type="character" w:customStyle="1" w:styleId="CharStyle22">
    <w:name w:val="Char Style 22"/>
    <w:basedOn w:val="a0"/>
    <w:rsid w:val="00AE5FD5"/>
    <w:rPr>
      <w:rFonts w:ascii="Times New Roman" w:hAnsi="Times New Roman" w:cs="Times New Roman" w:hint="default"/>
      <w:i/>
      <w:iCs/>
      <w:color w:val="000000"/>
      <w:spacing w:val="10"/>
      <w:position w:val="0"/>
      <w:shd w:val="clear" w:color="auto" w:fill="FFFFFF"/>
    </w:rPr>
  </w:style>
  <w:style w:type="character" w:customStyle="1" w:styleId="CharStyle23">
    <w:name w:val="Char Style 23"/>
    <w:basedOn w:val="a0"/>
    <w:rsid w:val="00AE5FD5"/>
    <w:rPr>
      <w:rFonts w:ascii="Times New Roman" w:hAnsi="Times New Roman" w:cs="Times New Roman" w:hint="default"/>
      <w:b/>
      <w:bCs/>
      <w:color w:val="000000"/>
      <w:spacing w:val="0"/>
      <w:position w:val="0"/>
      <w:shd w:val="clear" w:color="auto" w:fill="FFFFFF"/>
    </w:rPr>
  </w:style>
  <w:style w:type="character" w:customStyle="1" w:styleId="CharStyle24">
    <w:name w:val="Char Style 24"/>
    <w:basedOn w:val="a0"/>
    <w:rsid w:val="00AE5FD5"/>
    <w:rPr>
      <w:rFonts w:ascii="Times New Roman" w:hAnsi="Times New Roman" w:cs="Times New Roman" w:hint="default"/>
      <w:i/>
      <w:iCs/>
      <w:color w:val="000000"/>
      <w:spacing w:val="10"/>
      <w:position w:val="0"/>
      <w:u w:val="single"/>
      <w:shd w:val="clear" w:color="auto" w:fill="FFFFFF"/>
    </w:rPr>
  </w:style>
  <w:style w:type="paragraph" w:styleId="ab">
    <w:name w:val="List Paragraph"/>
    <w:basedOn w:val="a"/>
    <w:uiPriority w:val="34"/>
    <w:qFormat/>
    <w:rsid w:val="00E22056"/>
    <w:pPr>
      <w:ind w:left="720"/>
      <w:contextualSpacing/>
    </w:pPr>
    <w:rPr>
      <w:rFonts w:eastAsia="Times New Roman" w:cs="Times New Roman"/>
      <w:szCs w:val="24"/>
      <w:lang w:eastAsia="uk-UA"/>
    </w:rPr>
  </w:style>
  <w:style w:type="character" w:customStyle="1" w:styleId="CharStyle9">
    <w:name w:val="Char Style 9"/>
    <w:basedOn w:val="a0"/>
    <w:link w:val="Style8"/>
    <w:rsid w:val="001E155A"/>
    <w:rPr>
      <w:sz w:val="27"/>
      <w:szCs w:val="27"/>
      <w:shd w:val="clear" w:color="auto" w:fill="FFFFFF"/>
    </w:rPr>
  </w:style>
  <w:style w:type="paragraph" w:customStyle="1" w:styleId="Style8">
    <w:name w:val="Style 8"/>
    <w:basedOn w:val="a"/>
    <w:link w:val="CharStyle9"/>
    <w:rsid w:val="001E155A"/>
    <w:pPr>
      <w:widowControl w:val="0"/>
      <w:shd w:val="clear" w:color="auto" w:fill="FFFFFF"/>
      <w:spacing w:after="180" w:line="324" w:lineRule="exact"/>
      <w:jc w:val="left"/>
      <w:outlineLvl w:val="1"/>
    </w:pPr>
    <w:rPr>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70798">
      <w:bodyDiv w:val="1"/>
      <w:marLeft w:val="0"/>
      <w:marRight w:val="0"/>
      <w:marTop w:val="0"/>
      <w:marBottom w:val="0"/>
      <w:divBdr>
        <w:top w:val="none" w:sz="0" w:space="0" w:color="auto"/>
        <w:left w:val="none" w:sz="0" w:space="0" w:color="auto"/>
        <w:bottom w:val="none" w:sz="0" w:space="0" w:color="auto"/>
        <w:right w:val="none" w:sz="0" w:space="0" w:color="auto"/>
      </w:divBdr>
    </w:div>
    <w:div w:id="134834139">
      <w:bodyDiv w:val="1"/>
      <w:marLeft w:val="0"/>
      <w:marRight w:val="0"/>
      <w:marTop w:val="0"/>
      <w:marBottom w:val="0"/>
      <w:divBdr>
        <w:top w:val="none" w:sz="0" w:space="0" w:color="auto"/>
        <w:left w:val="none" w:sz="0" w:space="0" w:color="auto"/>
        <w:bottom w:val="none" w:sz="0" w:space="0" w:color="auto"/>
        <w:right w:val="none" w:sz="0" w:space="0" w:color="auto"/>
      </w:divBdr>
    </w:div>
    <w:div w:id="208033470">
      <w:bodyDiv w:val="1"/>
      <w:marLeft w:val="0"/>
      <w:marRight w:val="0"/>
      <w:marTop w:val="0"/>
      <w:marBottom w:val="0"/>
      <w:divBdr>
        <w:top w:val="none" w:sz="0" w:space="0" w:color="auto"/>
        <w:left w:val="none" w:sz="0" w:space="0" w:color="auto"/>
        <w:bottom w:val="none" w:sz="0" w:space="0" w:color="auto"/>
        <w:right w:val="none" w:sz="0" w:space="0" w:color="auto"/>
      </w:divBdr>
    </w:div>
    <w:div w:id="280647970">
      <w:bodyDiv w:val="1"/>
      <w:marLeft w:val="0"/>
      <w:marRight w:val="0"/>
      <w:marTop w:val="0"/>
      <w:marBottom w:val="0"/>
      <w:divBdr>
        <w:top w:val="none" w:sz="0" w:space="0" w:color="auto"/>
        <w:left w:val="none" w:sz="0" w:space="0" w:color="auto"/>
        <w:bottom w:val="none" w:sz="0" w:space="0" w:color="auto"/>
        <w:right w:val="none" w:sz="0" w:space="0" w:color="auto"/>
      </w:divBdr>
    </w:div>
    <w:div w:id="352076580">
      <w:bodyDiv w:val="1"/>
      <w:marLeft w:val="0"/>
      <w:marRight w:val="0"/>
      <w:marTop w:val="0"/>
      <w:marBottom w:val="0"/>
      <w:divBdr>
        <w:top w:val="none" w:sz="0" w:space="0" w:color="auto"/>
        <w:left w:val="none" w:sz="0" w:space="0" w:color="auto"/>
        <w:bottom w:val="none" w:sz="0" w:space="0" w:color="auto"/>
        <w:right w:val="none" w:sz="0" w:space="0" w:color="auto"/>
      </w:divBdr>
    </w:div>
    <w:div w:id="384531757">
      <w:bodyDiv w:val="1"/>
      <w:marLeft w:val="0"/>
      <w:marRight w:val="0"/>
      <w:marTop w:val="0"/>
      <w:marBottom w:val="0"/>
      <w:divBdr>
        <w:top w:val="none" w:sz="0" w:space="0" w:color="auto"/>
        <w:left w:val="none" w:sz="0" w:space="0" w:color="auto"/>
        <w:bottom w:val="none" w:sz="0" w:space="0" w:color="auto"/>
        <w:right w:val="none" w:sz="0" w:space="0" w:color="auto"/>
      </w:divBdr>
    </w:div>
    <w:div w:id="425007246">
      <w:bodyDiv w:val="1"/>
      <w:marLeft w:val="0"/>
      <w:marRight w:val="0"/>
      <w:marTop w:val="0"/>
      <w:marBottom w:val="0"/>
      <w:divBdr>
        <w:top w:val="none" w:sz="0" w:space="0" w:color="auto"/>
        <w:left w:val="none" w:sz="0" w:space="0" w:color="auto"/>
        <w:bottom w:val="none" w:sz="0" w:space="0" w:color="auto"/>
        <w:right w:val="none" w:sz="0" w:space="0" w:color="auto"/>
      </w:divBdr>
    </w:div>
    <w:div w:id="468597573">
      <w:bodyDiv w:val="1"/>
      <w:marLeft w:val="0"/>
      <w:marRight w:val="0"/>
      <w:marTop w:val="0"/>
      <w:marBottom w:val="0"/>
      <w:divBdr>
        <w:top w:val="none" w:sz="0" w:space="0" w:color="auto"/>
        <w:left w:val="none" w:sz="0" w:space="0" w:color="auto"/>
        <w:bottom w:val="none" w:sz="0" w:space="0" w:color="auto"/>
        <w:right w:val="none" w:sz="0" w:space="0" w:color="auto"/>
      </w:divBdr>
    </w:div>
    <w:div w:id="474686982">
      <w:bodyDiv w:val="1"/>
      <w:marLeft w:val="0"/>
      <w:marRight w:val="0"/>
      <w:marTop w:val="0"/>
      <w:marBottom w:val="0"/>
      <w:divBdr>
        <w:top w:val="none" w:sz="0" w:space="0" w:color="auto"/>
        <w:left w:val="none" w:sz="0" w:space="0" w:color="auto"/>
        <w:bottom w:val="none" w:sz="0" w:space="0" w:color="auto"/>
        <w:right w:val="none" w:sz="0" w:space="0" w:color="auto"/>
      </w:divBdr>
    </w:div>
    <w:div w:id="583760133">
      <w:bodyDiv w:val="1"/>
      <w:marLeft w:val="0"/>
      <w:marRight w:val="0"/>
      <w:marTop w:val="0"/>
      <w:marBottom w:val="0"/>
      <w:divBdr>
        <w:top w:val="none" w:sz="0" w:space="0" w:color="auto"/>
        <w:left w:val="none" w:sz="0" w:space="0" w:color="auto"/>
        <w:bottom w:val="none" w:sz="0" w:space="0" w:color="auto"/>
        <w:right w:val="none" w:sz="0" w:space="0" w:color="auto"/>
      </w:divBdr>
    </w:div>
    <w:div w:id="752897043">
      <w:bodyDiv w:val="1"/>
      <w:marLeft w:val="0"/>
      <w:marRight w:val="0"/>
      <w:marTop w:val="0"/>
      <w:marBottom w:val="0"/>
      <w:divBdr>
        <w:top w:val="none" w:sz="0" w:space="0" w:color="auto"/>
        <w:left w:val="none" w:sz="0" w:space="0" w:color="auto"/>
        <w:bottom w:val="none" w:sz="0" w:space="0" w:color="auto"/>
        <w:right w:val="none" w:sz="0" w:space="0" w:color="auto"/>
      </w:divBdr>
      <w:divsChild>
        <w:div w:id="1723751972">
          <w:marLeft w:val="0"/>
          <w:marRight w:val="0"/>
          <w:marTop w:val="300"/>
          <w:marBottom w:val="0"/>
          <w:divBdr>
            <w:top w:val="none" w:sz="0" w:space="0" w:color="auto"/>
            <w:left w:val="none" w:sz="0" w:space="0" w:color="auto"/>
            <w:bottom w:val="none" w:sz="0" w:space="0" w:color="auto"/>
            <w:right w:val="none" w:sz="0" w:space="0" w:color="auto"/>
          </w:divBdr>
          <w:divsChild>
            <w:div w:id="277614646">
              <w:marLeft w:val="0"/>
              <w:marRight w:val="0"/>
              <w:marTop w:val="0"/>
              <w:marBottom w:val="0"/>
              <w:divBdr>
                <w:top w:val="none" w:sz="0" w:space="0" w:color="auto"/>
                <w:left w:val="none" w:sz="0" w:space="0" w:color="auto"/>
                <w:bottom w:val="none" w:sz="0" w:space="0" w:color="auto"/>
                <w:right w:val="none" w:sz="0" w:space="0" w:color="auto"/>
              </w:divBdr>
              <w:divsChild>
                <w:div w:id="56168216">
                  <w:marLeft w:val="0"/>
                  <w:marRight w:val="0"/>
                  <w:marTop w:val="0"/>
                  <w:marBottom w:val="0"/>
                  <w:divBdr>
                    <w:top w:val="none" w:sz="0" w:space="0" w:color="auto"/>
                    <w:left w:val="none" w:sz="0" w:space="0" w:color="auto"/>
                    <w:bottom w:val="none" w:sz="0" w:space="0" w:color="auto"/>
                    <w:right w:val="none" w:sz="0" w:space="0" w:color="auto"/>
                  </w:divBdr>
                  <w:divsChild>
                    <w:div w:id="27506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838468">
      <w:bodyDiv w:val="1"/>
      <w:marLeft w:val="0"/>
      <w:marRight w:val="0"/>
      <w:marTop w:val="0"/>
      <w:marBottom w:val="0"/>
      <w:divBdr>
        <w:top w:val="none" w:sz="0" w:space="0" w:color="auto"/>
        <w:left w:val="none" w:sz="0" w:space="0" w:color="auto"/>
        <w:bottom w:val="none" w:sz="0" w:space="0" w:color="auto"/>
        <w:right w:val="none" w:sz="0" w:space="0" w:color="auto"/>
      </w:divBdr>
    </w:div>
    <w:div w:id="901720042">
      <w:bodyDiv w:val="1"/>
      <w:marLeft w:val="0"/>
      <w:marRight w:val="0"/>
      <w:marTop w:val="0"/>
      <w:marBottom w:val="0"/>
      <w:divBdr>
        <w:top w:val="none" w:sz="0" w:space="0" w:color="auto"/>
        <w:left w:val="none" w:sz="0" w:space="0" w:color="auto"/>
        <w:bottom w:val="none" w:sz="0" w:space="0" w:color="auto"/>
        <w:right w:val="none" w:sz="0" w:space="0" w:color="auto"/>
      </w:divBdr>
    </w:div>
    <w:div w:id="972519342">
      <w:bodyDiv w:val="1"/>
      <w:marLeft w:val="0"/>
      <w:marRight w:val="0"/>
      <w:marTop w:val="0"/>
      <w:marBottom w:val="0"/>
      <w:divBdr>
        <w:top w:val="none" w:sz="0" w:space="0" w:color="auto"/>
        <w:left w:val="none" w:sz="0" w:space="0" w:color="auto"/>
        <w:bottom w:val="none" w:sz="0" w:space="0" w:color="auto"/>
        <w:right w:val="none" w:sz="0" w:space="0" w:color="auto"/>
      </w:divBdr>
    </w:div>
    <w:div w:id="1051927985">
      <w:bodyDiv w:val="1"/>
      <w:marLeft w:val="0"/>
      <w:marRight w:val="0"/>
      <w:marTop w:val="0"/>
      <w:marBottom w:val="0"/>
      <w:divBdr>
        <w:top w:val="none" w:sz="0" w:space="0" w:color="auto"/>
        <w:left w:val="none" w:sz="0" w:space="0" w:color="auto"/>
        <w:bottom w:val="none" w:sz="0" w:space="0" w:color="auto"/>
        <w:right w:val="none" w:sz="0" w:space="0" w:color="auto"/>
      </w:divBdr>
    </w:div>
    <w:div w:id="1293169760">
      <w:bodyDiv w:val="1"/>
      <w:marLeft w:val="0"/>
      <w:marRight w:val="0"/>
      <w:marTop w:val="0"/>
      <w:marBottom w:val="0"/>
      <w:divBdr>
        <w:top w:val="none" w:sz="0" w:space="0" w:color="auto"/>
        <w:left w:val="none" w:sz="0" w:space="0" w:color="auto"/>
        <w:bottom w:val="none" w:sz="0" w:space="0" w:color="auto"/>
        <w:right w:val="none" w:sz="0" w:space="0" w:color="auto"/>
      </w:divBdr>
    </w:div>
    <w:div w:id="1314287484">
      <w:bodyDiv w:val="1"/>
      <w:marLeft w:val="0"/>
      <w:marRight w:val="0"/>
      <w:marTop w:val="0"/>
      <w:marBottom w:val="0"/>
      <w:divBdr>
        <w:top w:val="none" w:sz="0" w:space="0" w:color="auto"/>
        <w:left w:val="none" w:sz="0" w:space="0" w:color="auto"/>
        <w:bottom w:val="none" w:sz="0" w:space="0" w:color="auto"/>
        <w:right w:val="none" w:sz="0" w:space="0" w:color="auto"/>
      </w:divBdr>
    </w:div>
    <w:div w:id="1360396925">
      <w:bodyDiv w:val="1"/>
      <w:marLeft w:val="0"/>
      <w:marRight w:val="0"/>
      <w:marTop w:val="0"/>
      <w:marBottom w:val="0"/>
      <w:divBdr>
        <w:top w:val="none" w:sz="0" w:space="0" w:color="auto"/>
        <w:left w:val="none" w:sz="0" w:space="0" w:color="auto"/>
        <w:bottom w:val="none" w:sz="0" w:space="0" w:color="auto"/>
        <w:right w:val="none" w:sz="0" w:space="0" w:color="auto"/>
      </w:divBdr>
    </w:div>
    <w:div w:id="1380324600">
      <w:bodyDiv w:val="1"/>
      <w:marLeft w:val="0"/>
      <w:marRight w:val="0"/>
      <w:marTop w:val="0"/>
      <w:marBottom w:val="0"/>
      <w:divBdr>
        <w:top w:val="none" w:sz="0" w:space="0" w:color="auto"/>
        <w:left w:val="none" w:sz="0" w:space="0" w:color="auto"/>
        <w:bottom w:val="none" w:sz="0" w:space="0" w:color="auto"/>
        <w:right w:val="none" w:sz="0" w:space="0" w:color="auto"/>
      </w:divBdr>
    </w:div>
    <w:div w:id="1407996902">
      <w:bodyDiv w:val="1"/>
      <w:marLeft w:val="0"/>
      <w:marRight w:val="0"/>
      <w:marTop w:val="0"/>
      <w:marBottom w:val="0"/>
      <w:divBdr>
        <w:top w:val="none" w:sz="0" w:space="0" w:color="auto"/>
        <w:left w:val="none" w:sz="0" w:space="0" w:color="auto"/>
        <w:bottom w:val="none" w:sz="0" w:space="0" w:color="auto"/>
        <w:right w:val="none" w:sz="0" w:space="0" w:color="auto"/>
      </w:divBdr>
    </w:div>
    <w:div w:id="1447575976">
      <w:bodyDiv w:val="1"/>
      <w:marLeft w:val="0"/>
      <w:marRight w:val="0"/>
      <w:marTop w:val="0"/>
      <w:marBottom w:val="0"/>
      <w:divBdr>
        <w:top w:val="none" w:sz="0" w:space="0" w:color="auto"/>
        <w:left w:val="none" w:sz="0" w:space="0" w:color="auto"/>
        <w:bottom w:val="none" w:sz="0" w:space="0" w:color="auto"/>
        <w:right w:val="none" w:sz="0" w:space="0" w:color="auto"/>
      </w:divBdr>
    </w:div>
    <w:div w:id="1472209069">
      <w:bodyDiv w:val="1"/>
      <w:marLeft w:val="0"/>
      <w:marRight w:val="0"/>
      <w:marTop w:val="0"/>
      <w:marBottom w:val="0"/>
      <w:divBdr>
        <w:top w:val="none" w:sz="0" w:space="0" w:color="auto"/>
        <w:left w:val="none" w:sz="0" w:space="0" w:color="auto"/>
        <w:bottom w:val="none" w:sz="0" w:space="0" w:color="auto"/>
        <w:right w:val="none" w:sz="0" w:space="0" w:color="auto"/>
      </w:divBdr>
    </w:div>
    <w:div w:id="1488396116">
      <w:bodyDiv w:val="1"/>
      <w:marLeft w:val="0"/>
      <w:marRight w:val="0"/>
      <w:marTop w:val="0"/>
      <w:marBottom w:val="0"/>
      <w:divBdr>
        <w:top w:val="none" w:sz="0" w:space="0" w:color="auto"/>
        <w:left w:val="none" w:sz="0" w:space="0" w:color="auto"/>
        <w:bottom w:val="none" w:sz="0" w:space="0" w:color="auto"/>
        <w:right w:val="none" w:sz="0" w:space="0" w:color="auto"/>
      </w:divBdr>
    </w:div>
    <w:div w:id="1513450355">
      <w:bodyDiv w:val="1"/>
      <w:marLeft w:val="0"/>
      <w:marRight w:val="0"/>
      <w:marTop w:val="0"/>
      <w:marBottom w:val="0"/>
      <w:divBdr>
        <w:top w:val="none" w:sz="0" w:space="0" w:color="auto"/>
        <w:left w:val="none" w:sz="0" w:space="0" w:color="auto"/>
        <w:bottom w:val="none" w:sz="0" w:space="0" w:color="auto"/>
        <w:right w:val="none" w:sz="0" w:space="0" w:color="auto"/>
      </w:divBdr>
    </w:div>
    <w:div w:id="1551191850">
      <w:bodyDiv w:val="1"/>
      <w:marLeft w:val="0"/>
      <w:marRight w:val="0"/>
      <w:marTop w:val="0"/>
      <w:marBottom w:val="0"/>
      <w:divBdr>
        <w:top w:val="none" w:sz="0" w:space="0" w:color="auto"/>
        <w:left w:val="none" w:sz="0" w:space="0" w:color="auto"/>
        <w:bottom w:val="none" w:sz="0" w:space="0" w:color="auto"/>
        <w:right w:val="none" w:sz="0" w:space="0" w:color="auto"/>
      </w:divBdr>
    </w:div>
    <w:div w:id="1628318770">
      <w:bodyDiv w:val="1"/>
      <w:marLeft w:val="0"/>
      <w:marRight w:val="0"/>
      <w:marTop w:val="0"/>
      <w:marBottom w:val="0"/>
      <w:divBdr>
        <w:top w:val="none" w:sz="0" w:space="0" w:color="auto"/>
        <w:left w:val="none" w:sz="0" w:space="0" w:color="auto"/>
        <w:bottom w:val="none" w:sz="0" w:space="0" w:color="auto"/>
        <w:right w:val="none" w:sz="0" w:space="0" w:color="auto"/>
      </w:divBdr>
    </w:div>
    <w:div w:id="1690836541">
      <w:bodyDiv w:val="1"/>
      <w:marLeft w:val="0"/>
      <w:marRight w:val="0"/>
      <w:marTop w:val="0"/>
      <w:marBottom w:val="0"/>
      <w:divBdr>
        <w:top w:val="none" w:sz="0" w:space="0" w:color="auto"/>
        <w:left w:val="none" w:sz="0" w:space="0" w:color="auto"/>
        <w:bottom w:val="none" w:sz="0" w:space="0" w:color="auto"/>
        <w:right w:val="none" w:sz="0" w:space="0" w:color="auto"/>
      </w:divBdr>
    </w:div>
    <w:div w:id="1777283610">
      <w:bodyDiv w:val="1"/>
      <w:marLeft w:val="0"/>
      <w:marRight w:val="0"/>
      <w:marTop w:val="0"/>
      <w:marBottom w:val="0"/>
      <w:divBdr>
        <w:top w:val="none" w:sz="0" w:space="0" w:color="auto"/>
        <w:left w:val="none" w:sz="0" w:space="0" w:color="auto"/>
        <w:bottom w:val="none" w:sz="0" w:space="0" w:color="auto"/>
        <w:right w:val="none" w:sz="0" w:space="0" w:color="auto"/>
      </w:divBdr>
    </w:div>
    <w:div w:id="1795909145">
      <w:bodyDiv w:val="1"/>
      <w:marLeft w:val="0"/>
      <w:marRight w:val="0"/>
      <w:marTop w:val="0"/>
      <w:marBottom w:val="0"/>
      <w:divBdr>
        <w:top w:val="none" w:sz="0" w:space="0" w:color="auto"/>
        <w:left w:val="none" w:sz="0" w:space="0" w:color="auto"/>
        <w:bottom w:val="none" w:sz="0" w:space="0" w:color="auto"/>
        <w:right w:val="none" w:sz="0" w:space="0" w:color="auto"/>
      </w:divBdr>
    </w:div>
    <w:div w:id="1802309597">
      <w:bodyDiv w:val="1"/>
      <w:marLeft w:val="0"/>
      <w:marRight w:val="0"/>
      <w:marTop w:val="0"/>
      <w:marBottom w:val="0"/>
      <w:divBdr>
        <w:top w:val="none" w:sz="0" w:space="0" w:color="auto"/>
        <w:left w:val="none" w:sz="0" w:space="0" w:color="auto"/>
        <w:bottom w:val="none" w:sz="0" w:space="0" w:color="auto"/>
        <w:right w:val="none" w:sz="0" w:space="0" w:color="auto"/>
      </w:divBdr>
    </w:div>
    <w:div w:id="1962761485">
      <w:bodyDiv w:val="1"/>
      <w:marLeft w:val="0"/>
      <w:marRight w:val="0"/>
      <w:marTop w:val="0"/>
      <w:marBottom w:val="0"/>
      <w:divBdr>
        <w:top w:val="none" w:sz="0" w:space="0" w:color="auto"/>
        <w:left w:val="none" w:sz="0" w:space="0" w:color="auto"/>
        <w:bottom w:val="none" w:sz="0" w:space="0" w:color="auto"/>
        <w:right w:val="none" w:sz="0" w:space="0" w:color="auto"/>
      </w:divBdr>
    </w:div>
    <w:div w:id="198646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4028</Words>
  <Characters>2296</Characters>
  <Application>Microsoft Office Word</Application>
  <DocSecurity>0</DocSecurity>
  <Lines>19</Lines>
  <Paragraphs>12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Онищенко Віталій Володимирович</dc:creator>
  <cp:keywords/>
  <dc:description/>
  <cp:lastModifiedBy>Онищенко Віталій Володимирович</cp:lastModifiedBy>
  <cp:revision>5</cp:revision>
  <cp:lastPrinted>2022-12-01T10:28:00Z</cp:lastPrinted>
  <dcterms:created xsi:type="dcterms:W3CDTF">2022-12-21T09:25:00Z</dcterms:created>
  <dcterms:modified xsi:type="dcterms:W3CDTF">2022-12-21T10:09:00Z</dcterms:modified>
</cp:coreProperties>
</file>