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E5" w:rsidRDefault="008B2EE5" w:rsidP="008B2EE5">
      <w:pPr>
        <w:spacing w:after="0"/>
        <w:ind w:left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67794D" w:rsidRPr="0067794D" w:rsidRDefault="0067794D" w:rsidP="0067794D">
      <w:pPr>
        <w:spacing w:after="0"/>
        <w:ind w:left="11057"/>
        <w:rPr>
          <w:rFonts w:ascii="Times New Roman" w:hAnsi="Times New Roman"/>
          <w:sz w:val="24"/>
          <w:szCs w:val="24"/>
        </w:rPr>
      </w:pPr>
      <w:r w:rsidRPr="0067794D">
        <w:rPr>
          <w:rFonts w:ascii="Times New Roman" w:hAnsi="Times New Roman"/>
          <w:sz w:val="24"/>
          <w:szCs w:val="24"/>
        </w:rPr>
        <w:t>Наказ Міністерства фінансів України</w:t>
      </w:r>
    </w:p>
    <w:p w:rsidR="006807DE" w:rsidRDefault="0067794D" w:rsidP="0067794D">
      <w:pPr>
        <w:spacing w:after="0"/>
        <w:ind w:left="11057"/>
        <w:rPr>
          <w:rFonts w:ascii="Times New Roman" w:hAnsi="Times New Roman"/>
          <w:sz w:val="24"/>
          <w:szCs w:val="24"/>
        </w:rPr>
      </w:pPr>
      <w:r w:rsidRPr="0067794D">
        <w:rPr>
          <w:rFonts w:ascii="Times New Roman" w:hAnsi="Times New Roman"/>
          <w:sz w:val="24"/>
          <w:szCs w:val="24"/>
        </w:rPr>
        <w:t>02 квітня 2024 року № 171</w:t>
      </w:r>
    </w:p>
    <w:p w:rsidR="0067794D" w:rsidRPr="0067794D" w:rsidRDefault="0067794D" w:rsidP="0067794D">
      <w:pPr>
        <w:spacing w:after="0"/>
        <w:ind w:left="1105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7794D">
        <w:rPr>
          <w:rFonts w:ascii="Times New Roman" w:hAnsi="Times New Roman"/>
          <w:sz w:val="24"/>
          <w:szCs w:val="24"/>
        </w:rPr>
        <w:t xml:space="preserve"> </w:t>
      </w:r>
    </w:p>
    <w:p w:rsidR="004F382A" w:rsidRPr="00423C2B" w:rsidRDefault="001C5040" w:rsidP="004F382A">
      <w:pPr>
        <w:pStyle w:val="Ch66"/>
        <w:spacing w:before="0" w:after="0" w:line="240" w:lineRule="auto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423C2B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Прогнозний графік </w:t>
      </w:r>
    </w:p>
    <w:p w:rsidR="004F382A" w:rsidRPr="00423C2B" w:rsidRDefault="004F382A" w:rsidP="004F382A">
      <w:pPr>
        <w:pStyle w:val="Ch66"/>
        <w:spacing w:before="0" w:after="0" w:line="240" w:lineRule="auto"/>
        <w:rPr>
          <w:rFonts w:ascii="Times New Roman" w:hAnsi="Times New Roman" w:cs="Times New Roman"/>
          <w:bCs w:val="0"/>
          <w:w w:val="100"/>
          <w:sz w:val="24"/>
          <w:szCs w:val="24"/>
        </w:rPr>
      </w:pPr>
      <w:r w:rsidRPr="00423C2B">
        <w:rPr>
          <w:rFonts w:ascii="Times New Roman" w:hAnsi="Times New Roman" w:cs="Times New Roman"/>
          <w:bCs w:val="0"/>
          <w:w w:val="100"/>
          <w:sz w:val="24"/>
          <w:szCs w:val="24"/>
        </w:rPr>
        <w:t xml:space="preserve">отримання кредитів (позик), погашення та обслуговування місцевого боргу та гарантованого Автономною Республікою Крим, </w:t>
      </w:r>
    </w:p>
    <w:p w:rsidR="001C5040" w:rsidRPr="00423C2B" w:rsidRDefault="004F382A" w:rsidP="004F382A">
      <w:pPr>
        <w:pStyle w:val="Ch66"/>
        <w:spacing w:before="0" w:after="0" w:line="240" w:lineRule="auto"/>
        <w:rPr>
          <w:rFonts w:ascii="Times New Roman" w:hAnsi="Times New Roman" w:cs="Times New Roman"/>
          <w:bCs w:val="0"/>
          <w:w w:val="100"/>
          <w:sz w:val="24"/>
          <w:szCs w:val="24"/>
        </w:rPr>
      </w:pPr>
      <w:r w:rsidRPr="00423C2B">
        <w:rPr>
          <w:rFonts w:ascii="Times New Roman" w:hAnsi="Times New Roman" w:cs="Times New Roman"/>
          <w:bCs w:val="0"/>
          <w:w w:val="100"/>
          <w:sz w:val="24"/>
          <w:szCs w:val="24"/>
        </w:rPr>
        <w:t>обласною радою, міською, селищною чи сільською територіальною громадою боргу</w:t>
      </w:r>
      <w:r w:rsidR="004325F9" w:rsidRPr="00423C2B">
        <w:rPr>
          <w:rFonts w:ascii="Times New Roman" w:hAnsi="Times New Roman" w:cs="Times New Roman"/>
          <w:bCs w:val="0"/>
          <w:w w:val="100"/>
          <w:sz w:val="24"/>
          <w:szCs w:val="24"/>
        </w:rPr>
        <w:t xml:space="preserve"> (Форма 3)</w:t>
      </w:r>
    </w:p>
    <w:p w:rsidR="004F382A" w:rsidRPr="004F382A" w:rsidRDefault="004F382A" w:rsidP="004F382A">
      <w:pPr>
        <w:pStyle w:val="Ch66"/>
        <w:spacing w:before="0" w:after="0" w:line="240" w:lineRule="auto"/>
        <w:rPr>
          <w:rFonts w:ascii="Times New Roman" w:hAnsi="Times New Roman" w:cs="Times New Roman"/>
          <w:color w:val="FF0000"/>
          <w:w w:val="100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4139"/>
        <w:gridCol w:w="83"/>
        <w:gridCol w:w="62"/>
        <w:gridCol w:w="1000"/>
        <w:gridCol w:w="720"/>
        <w:gridCol w:w="1828"/>
        <w:gridCol w:w="12"/>
        <w:gridCol w:w="1551"/>
        <w:gridCol w:w="9"/>
        <w:gridCol w:w="1268"/>
        <w:gridCol w:w="6"/>
        <w:gridCol w:w="1908"/>
      </w:tblGrid>
      <w:tr w:rsidR="001C5040" w:rsidRPr="002A701F" w:rsidTr="00940EB3">
        <w:trPr>
          <w:trHeight w:val="60"/>
        </w:trPr>
        <w:tc>
          <w:tcPr>
            <w:tcW w:w="28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1C5040" w:rsidP="0065461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Основна інформація про кредит (позику), борг за яким станом на 31 грудня </w:t>
            </w:r>
            <w:r w:rsidR="00654617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бюджетного періоду</w:t>
            </w:r>
            <w:r w:rsidR="000A30C8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, </w:t>
            </w: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що передує поточному, не погашено</w:t>
            </w:r>
          </w:p>
        </w:tc>
        <w:tc>
          <w:tcPr>
            <w:tcW w:w="21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1C5040" w:rsidP="00654617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Прогнозний графік отримання кредитів (позик), погашення та обслуговування місцевого боргу та гарантованого Автономною Республікою Крим, обласною</w:t>
            </w:r>
            <w:r w:rsidR="00DE76F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радою, міською, селищною чи сільською територіальною громадою боргу</w:t>
            </w: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(</w:t>
            </w:r>
            <w:r w:rsidR="00654617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за бюджетними періодами</w:t>
            </w: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)</w:t>
            </w: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vertAlign w:val="superscript"/>
              </w:rPr>
              <w:t>5</w:t>
            </w:r>
          </w:p>
        </w:tc>
      </w:tr>
      <w:tr w:rsidR="00535EE7" w:rsidRPr="002A701F" w:rsidTr="00940EB3">
        <w:trPr>
          <w:trHeight w:val="235"/>
        </w:trPr>
        <w:tc>
          <w:tcPr>
            <w:tcW w:w="22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40" w:rsidRPr="00423C2B" w:rsidRDefault="00423C2B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п</w:t>
            </w:r>
            <w:r w:rsidR="001C5040" w:rsidRPr="00423C2B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оказник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40" w:rsidRPr="00342D13" w:rsidRDefault="001C5040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інформація/</w:t>
            </w:r>
            <w:r w:rsidR="00CA6B9D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 </w:t>
            </w:r>
            <w:r w:rsidR="0031218A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загальний обсяг кредиту (позики) 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040" w:rsidRPr="00342D13" w:rsidRDefault="0031218A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обсяг</w:t>
            </w:r>
            <w:r w:rsidR="001C504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5" w:type="dxa"/>
            </w:tcMar>
            <w:vAlign w:val="center"/>
          </w:tcPr>
          <w:p w:rsidR="001C5040" w:rsidRPr="00342D13" w:rsidRDefault="001C5040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20___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423C2B" w:rsidRDefault="00423C2B" w:rsidP="00DE76F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0"/>
                <w:sz w:val="20"/>
                <w:szCs w:val="20"/>
                <w:lang w:val="ru-RU"/>
              </w:rPr>
              <w:t>…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right w:w="57" w:type="dxa"/>
            </w:tcMar>
            <w:vAlign w:val="center"/>
          </w:tcPr>
          <w:p w:rsidR="001C5040" w:rsidRPr="00423C2B" w:rsidRDefault="001C5040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 w:rsidRPr="00423C2B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20___</w:t>
            </w:r>
          </w:p>
        </w:tc>
      </w:tr>
      <w:tr w:rsidR="00535EE7" w:rsidRPr="002A701F" w:rsidTr="00940EB3">
        <w:trPr>
          <w:trHeight w:val="60"/>
        </w:trPr>
        <w:tc>
          <w:tcPr>
            <w:tcW w:w="228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40" w:rsidRPr="00423C2B" w:rsidRDefault="001C5040">
            <w:pPr>
              <w:pStyle w:val="a3"/>
              <w:spacing w:line="240" w:lineRule="auto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40" w:rsidRPr="00342D13" w:rsidRDefault="001C5040">
            <w:pPr>
              <w:pStyle w:val="a3"/>
              <w:spacing w:line="240" w:lineRule="auto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040" w:rsidRPr="00342D13" w:rsidRDefault="001C5040">
            <w:pPr>
              <w:pStyle w:val="a3"/>
              <w:spacing w:line="240" w:lineRule="auto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413443" w:rsidP="00413443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планові надходження і платежі</w:t>
            </w:r>
            <w:r w:rsidR="001C504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  <w:r w:rsidR="001C504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br/>
              <w:t>(згідно з договором)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4E5B2D" w:rsidP="00004758">
            <w:pPr>
              <w:pStyle w:val="TableshapkaTABL"/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ф</w:t>
            </w:r>
            <w:r w:rsidR="001C504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>актичні</w:t>
            </w:r>
            <w:r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надходження і</w:t>
            </w:r>
            <w:r w:rsidR="001C504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  <w:r w:rsidR="001C5040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br/>
              <w:t>платежі</w:t>
            </w:r>
            <w:r w:rsidR="00004758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  <w:vertAlign w:val="superscript"/>
              </w:rPr>
              <w:t>6</w:t>
            </w:r>
            <w:r w:rsidR="00C32089" w:rsidRPr="00342D13">
              <w:rPr>
                <w:rFonts w:ascii="Times New Roman" w:hAnsi="Times New Roman" w:cs="Times New Roman"/>
                <w:b/>
                <w:color w:val="auto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423C2B" w:rsidRDefault="0031218A" w:rsidP="00004758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планові надходження і платежі</w:t>
            </w:r>
            <w:r w:rsidRPr="00423C2B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 xml:space="preserve"> </w:t>
            </w:r>
            <w:r w:rsidRPr="00423C2B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br/>
              <w:t>(згідно з договором)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423C2B" w:rsidRDefault="0031218A" w:rsidP="00004758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планові надходження і платежі</w:t>
            </w:r>
            <w:r w:rsidRPr="00423C2B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 xml:space="preserve"> </w:t>
            </w:r>
            <w:r w:rsidRPr="00423C2B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br/>
              <w:t>(згідно з договором)</w:t>
            </w:r>
          </w:p>
        </w:tc>
      </w:tr>
      <w:tr w:rsidR="00535EE7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2A701F" w:rsidRDefault="001C504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342D13" w:rsidRDefault="001C5040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2A701F" w:rsidRDefault="001C504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1C5040" w:rsidRPr="002A701F" w:rsidRDefault="001C504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1C5040" w:rsidRPr="002A701F" w:rsidTr="00535EE7">
        <w:trPr>
          <w:trHeight w:val="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C5040" w:rsidRPr="00342D13" w:rsidRDefault="001C5040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</w:rPr>
              <w:t>Місцеві запозичення (в розрізі кредитів (позик))</w:t>
            </w:r>
            <w:r w:rsidRPr="00342D13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  <w:vertAlign w:val="superscript"/>
              </w:rPr>
              <w:t>1</w:t>
            </w:r>
          </w:p>
        </w:tc>
      </w:tr>
      <w:tr w:rsidR="00DE76F0" w:rsidRPr="002A701F" w:rsidTr="00535EE7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Назва інвестиційного проекту</w:t>
            </w:r>
          </w:p>
        </w:tc>
        <w:tc>
          <w:tcPr>
            <w:tcW w:w="409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кредитора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342D13" w:rsidRDefault="00DE76F0" w:rsidP="001945A7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72F52" w:rsidP="00D72F52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 підписання договору</w:t>
            </w:r>
            <w:r w:rsidR="00DE76F0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про кредит (позику)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342D13" w:rsidRDefault="00DE76F0" w:rsidP="001945A7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Валюта кредиту (позики)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6F0" w:rsidRPr="00342D13" w:rsidRDefault="00DE76F0" w:rsidP="001945A7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342D13" w:rsidRDefault="00DE76F0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DE76F0" w:rsidRPr="002A701F" w:rsidRDefault="00DE76F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E81407" w:rsidRDefault="001945A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 w:rsidR="00E81407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 іноземній валюті</w:t>
            </w:r>
            <w:r w:rsidR="00423C2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CA6B9D" w:rsidP="00CA6B9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</w:t>
            </w:r>
            <w:r w:rsidR="001945A7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за</w:t>
            </w:r>
            <w:r w:rsidR="001945A7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курс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ом</w:t>
            </w:r>
            <w:r w:rsidR="001945A7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</w:t>
            </w:r>
            <w:r w:rsidR="00413443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="005F7C37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5A7" w:rsidRPr="002A701F" w:rsidRDefault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423C2B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 національній валюті, </w:t>
            </w:r>
            <w:r w:rsidR="001945A7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A7" w:rsidRPr="002A701F" w:rsidRDefault="001945A7" w:rsidP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/>
                <w:color w:val="auto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342D13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1945A7" w:rsidRPr="002A701F" w:rsidRDefault="001945A7" w:rsidP="001945A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004758" w:rsidRDefault="00413443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="00654617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41344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413443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342D13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654617" w:rsidRPr="002A701F" w:rsidRDefault="00654617" w:rsidP="0065461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004758" w:rsidRDefault="00413443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="00C2377A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0214E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0214EC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004758" w:rsidRDefault="00413443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="00C2377A"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0214E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0214EC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377A" w:rsidRPr="002A701F" w:rsidTr="00940EB3">
        <w:trPr>
          <w:trHeight w:val="60"/>
        </w:trPr>
        <w:tc>
          <w:tcPr>
            <w:tcW w:w="26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місцевого боргу,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Місцевий борг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0214EC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35EE7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915545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Офіційний курс</w:t>
            </w:r>
            <w:r w:rsidR="00D72F52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гривні до іноземної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валюти</w:t>
            </w:r>
            <w:r w:rsidR="00487BEB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встановлений Національним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банк</w:t>
            </w:r>
            <w:r w:rsidR="00915545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ом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915545" w:rsidP="00915545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Офіційний курс гривні до іноземної валюти</w:t>
            </w:r>
            <w:r w:rsidR="00487BEB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встановлений Національним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 банком на </w:t>
            </w:r>
            <w:r w:rsidR="00C2377A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дату надходження повідомлення, який застосовується до прогнозних показників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…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377A" w:rsidRPr="002A701F" w:rsidTr="00535EE7">
        <w:trPr>
          <w:trHeight w:val="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413443" w:rsidP="0041344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</w:rPr>
              <w:t>Разом за місцевими запозиченнями</w:t>
            </w:r>
            <w:r w:rsidR="00C2377A" w:rsidRPr="00342D13">
              <w:rPr>
                <w:rFonts w:ascii="Times New Roman" w:hAnsi="Times New Roman" w:cs="Times New Roman"/>
                <w:b/>
                <w:bCs/>
                <w:color w:val="auto"/>
                <w:spacing w:val="0"/>
                <w:sz w:val="20"/>
                <w:szCs w:val="20"/>
              </w:rPr>
              <w:t>: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  <w:vertAlign w:val="superscript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Обсяг кредиту (позики)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</w:t>
            </w:r>
            <w:r w:rsidR="00535EE7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2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</w:t>
            </w:r>
            <w:r w:rsidR="00CA6B9D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гривнях за курсом </w:t>
            </w:r>
            <w:r w:rsidR="000214EC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Національного банку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291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0214EC" w:rsidP="00C2377A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у національній валюті, </w:t>
            </w:r>
            <w:r w:rsidR="00C2377A"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342D13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535EE7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0214EC" w:rsidRPr="002A701F" w:rsidRDefault="000214EC" w:rsidP="00C2377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C2377A" w:rsidRPr="002A701F" w:rsidRDefault="00C2377A" w:rsidP="00C2377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2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26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місцевого боргу,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 борг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який застосовується до прогнозних показників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535EE7">
        <w:trPr>
          <w:trHeight w:val="17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535EE7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</w:tr>
      <w:tr w:rsidR="00342D13" w:rsidRPr="002A701F" w:rsidTr="00535EE7">
        <w:trPr>
          <w:trHeight w:val="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940EB3" w:rsidRDefault="00342D13" w:rsidP="00342D13">
            <w:pPr>
              <w:pStyle w:val="TableTABL"/>
              <w:rPr>
                <w:rFonts w:ascii="Times New Roman" w:hAnsi="Times New Roman" w:cs="Times New Roman"/>
                <w:b/>
                <w:bCs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Місцеві гарантії (в розрізі кредитів (позик))</w:t>
            </w: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  <w:vertAlign w:val="superscript"/>
              </w:rPr>
              <w:t>1</w:t>
            </w:r>
          </w:p>
        </w:tc>
      </w:tr>
      <w:tr w:rsidR="00342D13" w:rsidRPr="002A701F" w:rsidTr="00940EB3">
        <w:trPr>
          <w:trHeight w:val="60"/>
        </w:trPr>
        <w:tc>
          <w:tcPr>
            <w:tcW w:w="2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342D13" w:rsidRPr="002A701F" w:rsidTr="00535EE7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Назва інвестиційного проекту</w:t>
            </w:r>
          </w:p>
        </w:tc>
        <w:tc>
          <w:tcPr>
            <w:tcW w:w="4090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кредитора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Найменування суб’єкта господарювання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Рік підписання договору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про кредит (позику)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940EB3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Валюта кредиту (позики)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2D13" w:rsidRPr="002A701F" w:rsidRDefault="00342D13" w:rsidP="00342D13">
            <w:pPr>
              <w:pStyle w:val="TableTABL"/>
              <w:rPr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:rsidR="00342D13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:rsidR="00342D13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:rsidR="00342D13" w:rsidRPr="00004758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 за курсом Національного банку,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7" w:type="dxa"/>
              <w:bottom w:w="57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42D1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342D13" w:rsidRDefault="00342D13" w:rsidP="00342D1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342D13" w:rsidRPr="002A701F" w:rsidRDefault="00342D13" w:rsidP="00342D1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3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40EB3" w:rsidRPr="002A701F" w:rsidTr="00940EB3">
        <w:trPr>
          <w:trHeight w:val="60"/>
        </w:trPr>
        <w:tc>
          <w:tcPr>
            <w:tcW w:w="26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гарантованого Автономною Республікою Крим, обласною радою, міською, селищною чи сільською територіальною громадою боргу,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Гарантований борг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встановлений Національним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який застосовується до прогнозних показників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205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535EE7">
        <w:trPr>
          <w:trHeight w:val="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Разом за</w:t>
            </w: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місцевими гарантіями</w:t>
            </w: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: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004758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 іноземній валюті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од.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 за курсом Національного банку,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  <w:p w:rsidR="00940EB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40EB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40EB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40EB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>х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266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223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295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 на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обслуговування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7" w:type="dxa"/>
              <w:bottom w:w="62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6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гарантованого Автономною Республікою Крим, обласною радою, міською, селищною чи сільською територіальною громадою боргу,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Гарантований борг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8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0B36C2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Обсяг витрат на виконання гарантійних зобов’я</w:t>
            </w:r>
            <w:r w:rsidRPr="002F6F6D">
              <w:rPr>
                <w:color w:val="auto"/>
                <w:sz w:val="20"/>
                <w:szCs w:val="20"/>
                <w:lang w:val="uk-UA"/>
              </w:rPr>
              <w:t>зань</w:t>
            </w:r>
            <w:r w:rsidRPr="002F6F6D">
              <w:rPr>
                <w:color w:val="auto"/>
                <w:sz w:val="20"/>
                <w:szCs w:val="20"/>
                <w:vertAlign w:val="superscript"/>
                <w:lang w:val="uk-UA"/>
              </w:rPr>
              <w:t>7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встановлений Національним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який застосовується до прогнозних показників 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535EE7">
        <w:trPr>
          <w:trHeight w:val="60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  <w:r w:rsidRPr="002A701F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ВСЬОГО:</w:t>
            </w:r>
          </w:p>
          <w:p w:rsidR="00940EB3" w:rsidRDefault="00940EB3" w:rsidP="00940EB3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40EB3" w:rsidRDefault="00940EB3" w:rsidP="00940EB3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40EB3" w:rsidRDefault="00940EB3" w:rsidP="00940EB3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40EB3" w:rsidRDefault="00940EB3" w:rsidP="00940EB3">
            <w:pPr>
              <w:pStyle w:val="TableTABL"/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</w:pPr>
          </w:p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004758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кредиту (позики)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еквівалент у гривнях за курсом Національного банку України,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отримання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погашення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Видатки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обслуговування кредиту (позики)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національній валюті,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26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Курсова переоцінка місцевого та гарантованого Автономною Республікою Крим, обласною радою, міською, селищною чи сільською територіальною громадою боргу,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Місцевий та гарантований борг</w:t>
            </w: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в іноземній валюті, тис. од.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еквівалент у гривнях за курсом Національного банку, </w:t>
            </w: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br/>
              <w:t>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A701F" w:rsidTr="00940EB3">
        <w:trPr>
          <w:trHeight w:val="60"/>
        </w:trPr>
        <w:tc>
          <w:tcPr>
            <w:tcW w:w="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342D13" w:rsidRDefault="00940EB3" w:rsidP="00940EB3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342D13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Разом у національній валюті, тис. грн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F6F6D" w:rsidTr="00940EB3">
        <w:trPr>
          <w:trHeight w:val="60"/>
        </w:trPr>
        <w:tc>
          <w:tcPr>
            <w:tcW w:w="28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vertAlign w:val="superscript"/>
                <w:lang w:val="ru-RU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Обсяг витрат</w:t>
            </w:r>
            <w:r w:rsidRPr="002F6F6D">
              <w:rPr>
                <w:color w:val="auto"/>
                <w:sz w:val="20"/>
                <w:szCs w:val="20"/>
                <w:lang w:val="uk-UA"/>
              </w:rPr>
              <w:t xml:space="preserve"> на виконання гарантійних зобов’язань</w:t>
            </w:r>
            <w:r w:rsidRPr="002F6F6D">
              <w:rPr>
                <w:color w:val="auto"/>
                <w:sz w:val="20"/>
                <w:szCs w:val="20"/>
                <w:vertAlign w:val="superscript"/>
                <w:lang w:val="ru-RU"/>
              </w:rPr>
              <w:t>7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40EB3" w:rsidRPr="002F6F6D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</w:tr>
      <w:tr w:rsidR="00940EB3" w:rsidRPr="002F6F6D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 31 грудня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  <w:tr w:rsidR="00940EB3" w:rsidRPr="002F6F6D" w:rsidTr="00940EB3">
        <w:trPr>
          <w:trHeight w:val="60"/>
        </w:trPr>
        <w:tc>
          <w:tcPr>
            <w:tcW w:w="2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A701F" w:rsidRDefault="00940EB3" w:rsidP="00940EB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Офіційний курс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гривні до іноземної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валюти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встановлений Національним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ом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дату надходження</w:t>
            </w:r>
            <w:r w:rsidRPr="002A701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повідомлення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який застосовується до прогнозних показників</w:t>
            </w:r>
          </w:p>
        </w:tc>
        <w:tc>
          <w:tcPr>
            <w:tcW w:w="3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vAlign w:val="center"/>
          </w:tcPr>
          <w:p w:rsidR="00940EB3" w:rsidRPr="002F6F6D" w:rsidRDefault="00940EB3" w:rsidP="00940EB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F6F6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x</w:t>
            </w:r>
          </w:p>
        </w:tc>
      </w:tr>
    </w:tbl>
    <w:p w:rsidR="00A678EC" w:rsidRDefault="00A678EC" w:rsidP="002A701F">
      <w:pPr>
        <w:pStyle w:val="Ch63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A678EC" w:rsidRDefault="00A678EC" w:rsidP="002A701F">
      <w:pPr>
        <w:pStyle w:val="Ch63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11"/>
        <w:gridCol w:w="2516"/>
        <w:gridCol w:w="5571"/>
      </w:tblGrid>
      <w:tr w:rsidR="001C5040" w:rsidRPr="002A701F" w:rsidTr="006F0AC4">
        <w:trPr>
          <w:trHeight w:val="60"/>
        </w:trPr>
        <w:tc>
          <w:tcPr>
            <w:tcW w:w="2374" w:type="pct"/>
          </w:tcPr>
          <w:p w:rsidR="001C5040" w:rsidRPr="0048293C" w:rsidRDefault="001C5040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Керівник</w:t>
            </w:r>
          </w:p>
        </w:tc>
        <w:tc>
          <w:tcPr>
            <w:tcW w:w="817" w:type="pct"/>
          </w:tcPr>
          <w:p w:rsidR="001C5040" w:rsidRPr="0048293C" w:rsidRDefault="001C5040">
            <w:pPr>
              <w:pStyle w:val="Ch69"/>
              <w:jc w:val="center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1C5040" w:rsidRPr="0048293C" w:rsidRDefault="001C50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09" w:type="pct"/>
          </w:tcPr>
          <w:p w:rsidR="001C5040" w:rsidRPr="0048293C" w:rsidRDefault="000A1941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</w:t>
            </w:r>
            <w:r w:rsidR="001C5040"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  <w:tr w:rsidR="001C5040" w:rsidRPr="002A701F" w:rsidTr="006F0AC4">
        <w:trPr>
          <w:trHeight w:val="60"/>
        </w:trPr>
        <w:tc>
          <w:tcPr>
            <w:tcW w:w="2374" w:type="pct"/>
          </w:tcPr>
          <w:p w:rsidR="001C5040" w:rsidRPr="0048293C" w:rsidRDefault="001C5040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Керівник місцевого фінансового органу</w:t>
            </w:r>
          </w:p>
        </w:tc>
        <w:tc>
          <w:tcPr>
            <w:tcW w:w="817" w:type="pct"/>
          </w:tcPr>
          <w:p w:rsidR="001C5040" w:rsidRPr="0048293C" w:rsidRDefault="001C5040">
            <w:pPr>
              <w:pStyle w:val="Ch69"/>
              <w:jc w:val="center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:rsidR="001C5040" w:rsidRPr="0048293C" w:rsidRDefault="001C504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09" w:type="pct"/>
          </w:tcPr>
          <w:p w:rsidR="001C5040" w:rsidRPr="0048293C" w:rsidRDefault="000A1941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</w:t>
            </w:r>
            <w:r w:rsidR="001C5040" w:rsidRPr="0048293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  <w:tr w:rsidR="006F0AC4" w:rsidRPr="002A701F" w:rsidTr="006F0AC4">
        <w:trPr>
          <w:trHeight w:val="60"/>
        </w:trPr>
        <w:tc>
          <w:tcPr>
            <w:tcW w:w="2374" w:type="pct"/>
          </w:tcPr>
          <w:p w:rsidR="00342D13" w:rsidRDefault="00342D13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940EB3" w:rsidRPr="0048293C" w:rsidRDefault="00940EB3">
            <w:pPr>
              <w:pStyle w:val="Ch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817" w:type="pct"/>
          </w:tcPr>
          <w:p w:rsidR="006F0AC4" w:rsidRPr="0048293C" w:rsidRDefault="006F0AC4">
            <w:pPr>
              <w:pStyle w:val="Ch69"/>
              <w:jc w:val="center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809" w:type="pct"/>
          </w:tcPr>
          <w:p w:rsidR="006F0AC4" w:rsidRPr="0048293C" w:rsidRDefault="006F0AC4">
            <w:pPr>
              <w:pStyle w:val="Ch69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</w:tbl>
    <w:p w:rsidR="004714DD" w:rsidRPr="00940EB3" w:rsidRDefault="004714DD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color w:val="auto"/>
          <w:w w:val="100"/>
          <w:sz w:val="20"/>
          <w:szCs w:val="20"/>
        </w:rPr>
        <w:t>О</w:t>
      </w:r>
      <w:r w:rsidRPr="004714DD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сновна </w:t>
      </w:r>
      <w:r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інформація 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про кредит (позику), борг за яким станом на 31 грудня </w:t>
      </w:r>
      <w:r w:rsidR="00791866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бюджетного періоду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, що передує поточному, не погашено (в розрізі кредитів (позик)), зазначається відповідно до договорів про кредит (позику).</w:t>
      </w:r>
      <w:r w:rsidRPr="00940EB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1C5040" w:rsidRPr="00940EB3" w:rsidRDefault="001C5040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2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Код </w:t>
      </w:r>
      <w:r w:rsidR="00F0501D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літерний 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валюти Національного банку України, наприклад, USD.</w:t>
      </w:r>
    </w:p>
    <w:p w:rsidR="001C5040" w:rsidRPr="00940EB3" w:rsidRDefault="001C5040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3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="00E4711E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Зазначається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загальний обсяг кредиту (позики) згідно з договором у тисячах з двома десятковими знаками після коми.</w:t>
      </w:r>
    </w:p>
    <w:p w:rsidR="0031218A" w:rsidRPr="00940EB3" w:rsidRDefault="00687617" w:rsidP="0031218A">
      <w:pPr>
        <w:pStyle w:val="SnoskaSNOSKI"/>
        <w:pBdr>
          <w:top w:val="none" w:sz="0" w:space="0" w:color="auto"/>
        </w:pBdr>
        <w:tabs>
          <w:tab w:val="clear" w:pos="60"/>
          <w:tab w:val="clear" w:pos="119"/>
          <w:tab w:val="left" w:pos="142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4</w:t>
      </w:r>
      <w:r w:rsidR="001C5040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B22A41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П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оказники</w:t>
      </w:r>
      <w:r w:rsidR="00B22A41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зазначаються відповідно до бюджетної звітності Державної казначейської служби України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у </w:t>
      </w:r>
      <w:r w:rsidR="001C5040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тисячах з двома десятковими знаками після коми. </w:t>
      </w:r>
      <w:r w:rsidR="001024FA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Гривневий е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квівалент місцевого та гарантованого Автономною Республікою Крим, обласною радою, міською, селищною чи сільською територіальною громадою боргу</w:t>
      </w:r>
      <w:r w:rsidR="000A1941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31218A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за кредитом (позикою), залученим в іноземній валюті, має бути приведеним у відповідність із гривневим еквівалентом іноземної валюти за встановленим Національним банком офіційним курсом гривні до іноземної валюти на</w:t>
      </w:r>
      <w:r w:rsidR="0031218A" w:rsidRPr="00940E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1218A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31 грудня бюджетного періоду, що передує поточному. </w:t>
      </w:r>
    </w:p>
    <w:p w:rsidR="00570A34" w:rsidRPr="00940EB3" w:rsidRDefault="001C5040" w:rsidP="00570A34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5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Заповнюється, починаючи з </w:t>
      </w:r>
      <w:r w:rsidR="00B22A41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бюджетного періоду, в якому місцева рада звертається за погодженням обсягу та умов здійснення місцевого запозиченн</w:t>
      </w:r>
      <w:r w:rsidR="00570A34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я або надання місцевої гарантії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. Кількість </w:t>
      </w:r>
      <w:r w:rsidR="00570A34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стовп</w:t>
      </w:r>
      <w:r w:rsidR="002F6F6D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ців</w:t>
      </w:r>
      <w:r w:rsidR="00570A34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дорівнює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кількості</w:t>
      </w:r>
      <w:r w:rsidR="00570A34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бюджетних періодів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, необхідних для </w:t>
      </w:r>
      <w:r w:rsidR="00814897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погашення боргових зобов’язань у</w:t>
      </w:r>
      <w:r w:rsidR="00570A34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повному обсязі. Показники зазначаються </w:t>
      </w:r>
      <w:r w:rsidR="00004758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у тисячах з двома десятковими знаками після коми. </w:t>
      </w:r>
    </w:p>
    <w:p w:rsidR="007C67C2" w:rsidRPr="00940EB3" w:rsidRDefault="001C5040" w:rsidP="007C67C2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>6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ab/>
      </w:r>
      <w:r w:rsidR="00004758"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 xml:space="preserve"> </w:t>
      </w:r>
      <w:r w:rsidR="007C67C2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Показники зазначаються відповідно до бюджетної звітності Державної казначейської служби України у тисячах з двома десятковими знаками після коми. </w:t>
      </w:r>
      <w:r w:rsidR="001024FA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Гривневий е</w:t>
      </w:r>
      <w:r w:rsidR="007C67C2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квівалент місцевого та гарантованого Автономною Республікою Крим, обласною радою, міською, селищною чи сільською територіальною громадою боргу</w:t>
      </w:r>
      <w:r w:rsidR="000A1941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за кредитом (позикою), залученим в іноземній валюті, має бути приведеним у відповідність із гривневим еквівалентом іноземної валюти за встановленим Національним банком офіційним курсом гривні до іноземної валюти на</w:t>
      </w:r>
      <w:r w:rsidR="007C67C2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дату надходження повідомлення.</w:t>
      </w:r>
    </w:p>
    <w:p w:rsidR="00930651" w:rsidRPr="00342D13" w:rsidRDefault="00930651" w:rsidP="00DE0E08">
      <w:pPr>
        <w:pStyle w:val="SnoskaSNOSKI"/>
        <w:pBdr>
          <w:top w:val="none" w:sz="0" w:space="0" w:color="auto"/>
        </w:pBdr>
        <w:tabs>
          <w:tab w:val="clear" w:pos="60"/>
        </w:tabs>
        <w:spacing w:after="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  <w:vertAlign w:val="superscript"/>
        </w:rPr>
        <w:t xml:space="preserve">7  </w:t>
      </w:r>
      <w:r w:rsidR="00E4711E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Зазначається </w:t>
      </w:r>
      <w:r w:rsidR="00DE0E08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>загальний обсяг витрат</w:t>
      </w:r>
      <w:r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DE0E08" w:rsidRPr="00940EB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на виконання гарантійних зобов’язань, у тому </w:t>
      </w:r>
      <w:r w:rsidR="00DE0E08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числі </w:t>
      </w:r>
      <w:r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>на погашення і обслуговування кредиту (позики)</w:t>
      </w:r>
      <w:r w:rsidR="00EB6DF5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>,</w:t>
      </w:r>
      <w:r w:rsidR="00DE0E08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відповідно</w:t>
      </w:r>
      <w:r w:rsidR="00EB6DF5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DE0E08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>до вимог</w:t>
      </w:r>
      <w:r w:rsidR="00E4711E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</w:t>
      </w:r>
      <w:r w:rsidR="00EB6DF5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br/>
      </w:r>
      <w:r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>частин</w:t>
      </w:r>
      <w:r w:rsidR="00DE0E08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>и</w:t>
      </w:r>
      <w:r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п’ятнадцято</w:t>
      </w:r>
      <w:r w:rsidR="00DE0E08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>ї</w:t>
      </w:r>
      <w:r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статті </w:t>
      </w:r>
      <w:r w:rsidR="00DE0E08" w:rsidRPr="00342D13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17 Бюджетного кодексу України. </w:t>
      </w:r>
    </w:p>
    <w:p w:rsidR="00342D13" w:rsidRPr="00342D13" w:rsidRDefault="00342D13" w:rsidP="00B50C91">
      <w:pPr>
        <w:pStyle w:val="Ch65"/>
        <w:tabs>
          <w:tab w:val="clear" w:pos="7427"/>
          <w:tab w:val="right" w:pos="11220"/>
        </w:tabs>
        <w:spacing w:before="113"/>
        <w:ind w:left="0"/>
        <w:rPr>
          <w:rFonts w:ascii="Times New Roman" w:hAnsi="Times New Roman" w:cs="Times New Roman"/>
          <w:w w:val="100"/>
          <w:sz w:val="6"/>
          <w:szCs w:val="6"/>
        </w:rPr>
      </w:pPr>
    </w:p>
    <w:p w:rsidR="001C5040" w:rsidRPr="00B50C91" w:rsidRDefault="001C5040" w:rsidP="00B50C91">
      <w:pPr>
        <w:pStyle w:val="Ch65"/>
        <w:tabs>
          <w:tab w:val="clear" w:pos="7427"/>
          <w:tab w:val="right" w:pos="11220"/>
        </w:tabs>
        <w:spacing w:before="113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A638F8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міжбюджетних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відносин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</w:t>
      </w:r>
      <w:r w:rsidR="00980997">
        <w:rPr>
          <w:rFonts w:ascii="Times New Roman" w:hAnsi="Times New Roman" w:cs="Times New Roman"/>
          <w:w w:val="1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</w:t>
      </w:r>
      <w:r w:rsidR="00D86710" w:rsidRPr="00D86710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Олександр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638F8">
        <w:rPr>
          <w:rFonts w:ascii="Times New Roman" w:hAnsi="Times New Roman" w:cs="Times New Roman"/>
          <w:w w:val="100"/>
          <w:sz w:val="24"/>
          <w:szCs w:val="24"/>
        </w:rPr>
        <w:t>КОРЕНЬ</w:t>
      </w:r>
    </w:p>
    <w:sectPr w:rsidR="001C5040" w:rsidRPr="00B50C91" w:rsidSect="00940EB3">
      <w:headerReference w:type="default" r:id="rId7"/>
      <w:pgSz w:w="16838" w:h="11906" w:orient="landscape" w:code="9"/>
      <w:pgMar w:top="284" w:right="720" w:bottom="851" w:left="720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A2" w:rsidRDefault="00B030A2" w:rsidP="00CA6B9D">
      <w:pPr>
        <w:spacing w:after="0" w:line="240" w:lineRule="auto"/>
      </w:pPr>
      <w:r>
        <w:separator/>
      </w:r>
    </w:p>
  </w:endnote>
  <w:endnote w:type="continuationSeparator" w:id="0">
    <w:p w:rsidR="00B030A2" w:rsidRDefault="00B030A2" w:rsidP="00CA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A2" w:rsidRDefault="00B030A2" w:rsidP="00CA6B9D">
      <w:pPr>
        <w:spacing w:after="0" w:line="240" w:lineRule="auto"/>
      </w:pPr>
      <w:r>
        <w:separator/>
      </w:r>
    </w:p>
  </w:footnote>
  <w:footnote w:type="continuationSeparator" w:id="0">
    <w:p w:rsidR="00B030A2" w:rsidRDefault="00B030A2" w:rsidP="00CA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1084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42D13" w:rsidRPr="00342D13" w:rsidRDefault="00342D13">
        <w:pPr>
          <w:pStyle w:val="aff3"/>
          <w:jc w:val="center"/>
          <w:rPr>
            <w:rFonts w:ascii="Times New Roman" w:hAnsi="Times New Roman"/>
            <w:sz w:val="24"/>
            <w:szCs w:val="24"/>
          </w:rPr>
        </w:pPr>
        <w:r w:rsidRPr="00342D13">
          <w:rPr>
            <w:rFonts w:ascii="Times New Roman" w:hAnsi="Times New Roman"/>
            <w:sz w:val="24"/>
            <w:szCs w:val="24"/>
          </w:rPr>
          <w:fldChar w:fldCharType="begin"/>
        </w:r>
        <w:r w:rsidRPr="00342D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42D13">
          <w:rPr>
            <w:rFonts w:ascii="Times New Roman" w:hAnsi="Times New Roman"/>
            <w:sz w:val="24"/>
            <w:szCs w:val="24"/>
          </w:rPr>
          <w:fldChar w:fldCharType="separate"/>
        </w:r>
        <w:r w:rsidR="006807DE">
          <w:rPr>
            <w:rFonts w:ascii="Times New Roman" w:hAnsi="Times New Roman"/>
            <w:noProof/>
            <w:sz w:val="24"/>
            <w:szCs w:val="24"/>
          </w:rPr>
          <w:t>8</w:t>
        </w:r>
        <w:r w:rsidRPr="00342D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42D13" w:rsidRDefault="00342D13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F"/>
    <w:rsid w:val="00004758"/>
    <w:rsid w:val="000214EC"/>
    <w:rsid w:val="000A1941"/>
    <w:rsid w:val="000A30C8"/>
    <w:rsid w:val="000B36C2"/>
    <w:rsid w:val="000F3B21"/>
    <w:rsid w:val="001024FA"/>
    <w:rsid w:val="0015091C"/>
    <w:rsid w:val="001945A7"/>
    <w:rsid w:val="001C5040"/>
    <w:rsid w:val="0023504D"/>
    <w:rsid w:val="002A701F"/>
    <w:rsid w:val="002D5AD0"/>
    <w:rsid w:val="002F6F6D"/>
    <w:rsid w:val="0031218A"/>
    <w:rsid w:val="00342D13"/>
    <w:rsid w:val="004023FB"/>
    <w:rsid w:val="00413443"/>
    <w:rsid w:val="00423C2B"/>
    <w:rsid w:val="004325F9"/>
    <w:rsid w:val="004714DD"/>
    <w:rsid w:val="0048293C"/>
    <w:rsid w:val="00487BEB"/>
    <w:rsid w:val="004E5B2D"/>
    <w:rsid w:val="004E5D90"/>
    <w:rsid w:val="004F382A"/>
    <w:rsid w:val="00535EE7"/>
    <w:rsid w:val="00570A34"/>
    <w:rsid w:val="005F7C37"/>
    <w:rsid w:val="00621454"/>
    <w:rsid w:val="00654617"/>
    <w:rsid w:val="00664624"/>
    <w:rsid w:val="0067794D"/>
    <w:rsid w:val="006807DE"/>
    <w:rsid w:val="00687617"/>
    <w:rsid w:val="006C0B77"/>
    <w:rsid w:val="006E7ABC"/>
    <w:rsid w:val="006F0AC4"/>
    <w:rsid w:val="0071742A"/>
    <w:rsid w:val="007313E6"/>
    <w:rsid w:val="00733A28"/>
    <w:rsid w:val="00791866"/>
    <w:rsid w:val="007C1F43"/>
    <w:rsid w:val="007C67C2"/>
    <w:rsid w:val="00814897"/>
    <w:rsid w:val="008242FF"/>
    <w:rsid w:val="00840C14"/>
    <w:rsid w:val="00870751"/>
    <w:rsid w:val="00882AAB"/>
    <w:rsid w:val="008B2EE5"/>
    <w:rsid w:val="00912311"/>
    <w:rsid w:val="00915545"/>
    <w:rsid w:val="00922C48"/>
    <w:rsid w:val="00930651"/>
    <w:rsid w:val="00940EB3"/>
    <w:rsid w:val="009637CA"/>
    <w:rsid w:val="00980997"/>
    <w:rsid w:val="0098477D"/>
    <w:rsid w:val="009A2300"/>
    <w:rsid w:val="00A178B2"/>
    <w:rsid w:val="00A638F8"/>
    <w:rsid w:val="00A678EC"/>
    <w:rsid w:val="00B030A2"/>
    <w:rsid w:val="00B111C3"/>
    <w:rsid w:val="00B22A41"/>
    <w:rsid w:val="00B2328D"/>
    <w:rsid w:val="00B50C91"/>
    <w:rsid w:val="00B915B7"/>
    <w:rsid w:val="00C2377A"/>
    <w:rsid w:val="00C32089"/>
    <w:rsid w:val="00C57479"/>
    <w:rsid w:val="00C66CCF"/>
    <w:rsid w:val="00CA6B9D"/>
    <w:rsid w:val="00D72F52"/>
    <w:rsid w:val="00D86710"/>
    <w:rsid w:val="00DE0E08"/>
    <w:rsid w:val="00DE76F0"/>
    <w:rsid w:val="00E0222E"/>
    <w:rsid w:val="00E43CB8"/>
    <w:rsid w:val="00E4711E"/>
    <w:rsid w:val="00E81407"/>
    <w:rsid w:val="00EA59DF"/>
    <w:rsid w:val="00EB6DF5"/>
    <w:rsid w:val="00EE4070"/>
    <w:rsid w:val="00F02727"/>
    <w:rsid w:val="00F0501D"/>
    <w:rsid w:val="00F12C76"/>
    <w:rsid w:val="00F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F118B"/>
  <w15:docId w15:val="{085167B1-CBD2-44DC-94D5-C77E0BA3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F"/>
    <w:pPr>
      <w:spacing w:after="160" w:line="259" w:lineRule="auto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2A70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paragraph" w:customStyle="1" w:styleId="a4">
    <w:name w:val="[Основний абзац]"/>
    <w:basedOn w:val="a3"/>
    <w:uiPriority w:val="99"/>
    <w:rsid w:val="002A701F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A701F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A701F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2A701F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A701F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2A701F"/>
  </w:style>
  <w:style w:type="paragraph" w:customStyle="1" w:styleId="a9">
    <w:name w:val="Тип акта (Общие:Базовые)"/>
    <w:basedOn w:val="a3"/>
    <w:uiPriority w:val="99"/>
    <w:rsid w:val="002A701F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A701F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2A701F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2A701F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A701F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A701F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2A701F"/>
  </w:style>
  <w:style w:type="paragraph" w:customStyle="1" w:styleId="n7777">
    <w:name w:val="n7777 Название акта (Общие:Базовые)"/>
    <w:basedOn w:val="a3"/>
    <w:uiPriority w:val="99"/>
    <w:rsid w:val="002A701F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A701F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A701F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A701F"/>
  </w:style>
  <w:style w:type="paragraph" w:customStyle="1" w:styleId="n7777Ch3">
    <w:name w:val="n7777 Название акта (Ch_3 Кабмін)"/>
    <w:basedOn w:val="n7777Ch2"/>
    <w:next w:val="Ch3"/>
    <w:uiPriority w:val="99"/>
    <w:rsid w:val="002A701F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A701F"/>
  </w:style>
  <w:style w:type="paragraph" w:customStyle="1" w:styleId="n7777Ch5">
    <w:name w:val="n7777 Название акта (Ch_5 Нацбанк)"/>
    <w:basedOn w:val="n7777Ch4"/>
    <w:next w:val="Ch5"/>
    <w:uiPriority w:val="99"/>
    <w:rsid w:val="002A701F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2A701F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A701F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A701F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2A701F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A701F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A701F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2A701F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A701F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2A701F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A701F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A701F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2A701F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подпись: место"/>
    <w:aliases w:val="дата,№ (Общие:Базовые)"/>
    <w:basedOn w:val="a4"/>
    <w:uiPriority w:val="99"/>
    <w:rsid w:val="002A701F"/>
  </w:style>
  <w:style w:type="paragraph" w:customStyle="1" w:styleId="2">
    <w:name w:val="подпись: место2"/>
    <w:aliases w:val="дата2,№ (Общие)"/>
    <w:basedOn w:val="af4"/>
    <w:uiPriority w:val="99"/>
    <w:rsid w:val="002A701F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A701F"/>
  </w:style>
  <w:style w:type="paragraph" w:customStyle="1" w:styleId="af5">
    <w:name w:val="Додаток № (Общие:Базовые)"/>
    <w:basedOn w:val="a4"/>
    <w:uiPriority w:val="99"/>
    <w:rsid w:val="002A701F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6">
    <w:name w:val="Затверджено (Общие)"/>
    <w:basedOn w:val="af5"/>
    <w:uiPriority w:val="99"/>
    <w:rsid w:val="002A701F"/>
    <w:pPr>
      <w:keepNext/>
      <w:keepLines/>
      <w:suppressAutoHyphens/>
      <w:ind w:left="4309"/>
    </w:pPr>
  </w:style>
  <w:style w:type="paragraph" w:customStyle="1" w:styleId="141Ch6">
    <w:name w:val="Затверджено_141 (Ch_6 Міністерства)"/>
    <w:basedOn w:val="af6"/>
    <w:uiPriority w:val="99"/>
    <w:rsid w:val="002A701F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7">
    <w:name w:val="Заголовок Додатка (Общие:Базовые)"/>
    <w:basedOn w:val="a3"/>
    <w:uiPriority w:val="99"/>
    <w:rsid w:val="002A701F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8">
    <w:name w:val="Заголовок Додатка (Общие)"/>
    <w:basedOn w:val="af7"/>
    <w:uiPriority w:val="99"/>
    <w:rsid w:val="002A701F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8"/>
    <w:uiPriority w:val="99"/>
    <w:rsid w:val="002A701F"/>
    <w:pPr>
      <w:spacing w:before="283"/>
    </w:pPr>
  </w:style>
  <w:style w:type="paragraph" w:customStyle="1" w:styleId="Ch67">
    <w:name w:val="реєстраційний код (Ch_6 Міністерства)"/>
    <w:basedOn w:val="a6"/>
    <w:next w:val="Ch6"/>
    <w:uiPriority w:val="99"/>
    <w:rsid w:val="002A701F"/>
  </w:style>
  <w:style w:type="paragraph" w:customStyle="1" w:styleId="76Ch6">
    <w:name w:val="Затверджено_76 (Ch_6 Міністерства)"/>
    <w:basedOn w:val="af6"/>
    <w:uiPriority w:val="99"/>
    <w:rsid w:val="002A701F"/>
    <w:pPr>
      <w:tabs>
        <w:tab w:val="clear" w:pos="6350"/>
        <w:tab w:val="right" w:leader="underscore" w:pos="7710"/>
      </w:tabs>
      <w:spacing w:before="397"/>
    </w:pPr>
  </w:style>
  <w:style w:type="paragraph" w:customStyle="1" w:styleId="af9">
    <w:name w:val="Додаток № (Общие)"/>
    <w:basedOn w:val="af5"/>
    <w:uiPriority w:val="99"/>
    <w:rsid w:val="002A701F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9"/>
    <w:uiPriority w:val="99"/>
    <w:rsid w:val="002A701F"/>
    <w:pPr>
      <w:keepNext/>
    </w:pPr>
  </w:style>
  <w:style w:type="paragraph" w:customStyle="1" w:styleId="Ch69">
    <w:name w:val="Основной текст (без абзаца) (Ch_6 Міністерства)"/>
    <w:basedOn w:val="Ch63"/>
    <w:uiPriority w:val="99"/>
    <w:rsid w:val="002A701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a">
    <w:name w:val="Додаток №_горизонт (Ch_6 Міністерства)"/>
    <w:basedOn w:val="af9"/>
    <w:uiPriority w:val="99"/>
    <w:rsid w:val="002A701F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StrokeCh6">
    <w:name w:val="Stroke (Ch_6 Міністерства)"/>
    <w:basedOn w:val="a3"/>
    <w:uiPriority w:val="99"/>
    <w:rsid w:val="002A701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2A701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LineBase">
    <w:name w:val="Line_Base"/>
    <w:basedOn w:val="a4"/>
    <w:uiPriority w:val="99"/>
    <w:rsid w:val="002A701F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rsid w:val="002A701F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2A701F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A701F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A701F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A701F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A701F"/>
  </w:style>
  <w:style w:type="paragraph" w:customStyle="1" w:styleId="Ch2">
    <w:name w:val="Преамбула (Ch_2 Президент)"/>
    <w:basedOn w:val="af0"/>
    <w:next w:val="a3"/>
    <w:uiPriority w:val="99"/>
    <w:rsid w:val="002A701F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A701F"/>
  </w:style>
  <w:style w:type="paragraph" w:customStyle="1" w:styleId="Ch4">
    <w:name w:val="Преамбула (Ch_4 Конституційний Суд)"/>
    <w:basedOn w:val="af0"/>
    <w:next w:val="a3"/>
    <w:uiPriority w:val="99"/>
    <w:rsid w:val="002A701F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A701F"/>
  </w:style>
  <w:style w:type="paragraph" w:customStyle="1" w:styleId="afa">
    <w:name w:val="Раздел (Общие:Базовые)"/>
    <w:basedOn w:val="a3"/>
    <w:uiPriority w:val="99"/>
    <w:rsid w:val="002A701F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2A701F"/>
  </w:style>
  <w:style w:type="paragraph" w:customStyle="1" w:styleId="afb">
    <w:name w:val="Глава (Общие:Базовые)"/>
    <w:basedOn w:val="a3"/>
    <w:uiPriority w:val="99"/>
    <w:rsid w:val="002A701F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2A701F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2A701F"/>
  </w:style>
  <w:style w:type="paragraph" w:customStyle="1" w:styleId="afd">
    <w:name w:val="Стаття (Общие:Базовые)"/>
    <w:basedOn w:val="a4"/>
    <w:uiPriority w:val="99"/>
    <w:rsid w:val="002A701F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e">
    <w:name w:val="Стаття (Общие)"/>
    <w:basedOn w:val="afd"/>
    <w:uiPriority w:val="99"/>
    <w:rsid w:val="002A701F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2A701F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2A701F"/>
    <w:pPr>
      <w:tabs>
        <w:tab w:val="clear" w:pos="11514"/>
      </w:tabs>
    </w:pPr>
  </w:style>
  <w:style w:type="character" w:customStyle="1" w:styleId="Bold">
    <w:name w:val="Bold"/>
    <w:uiPriority w:val="99"/>
    <w:rsid w:val="002A701F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2A701F"/>
  </w:style>
  <w:style w:type="character" w:customStyle="1" w:styleId="bold0">
    <w:name w:val="bold"/>
    <w:uiPriority w:val="99"/>
    <w:rsid w:val="002A701F"/>
    <w:rPr>
      <w:b/>
    </w:rPr>
  </w:style>
  <w:style w:type="character" w:customStyle="1" w:styleId="500">
    <w:name w:val="500"/>
    <w:uiPriority w:val="99"/>
    <w:rsid w:val="002A701F"/>
  </w:style>
  <w:style w:type="character" w:customStyle="1" w:styleId="Postanovla">
    <w:name w:val="Postanovla"/>
    <w:uiPriority w:val="99"/>
    <w:rsid w:val="002A701F"/>
  </w:style>
  <w:style w:type="character" w:customStyle="1" w:styleId="superscript">
    <w:name w:val="superscript"/>
    <w:uiPriority w:val="99"/>
    <w:rsid w:val="002A701F"/>
    <w:rPr>
      <w:w w:val="90"/>
      <w:vertAlign w:val="superscript"/>
    </w:rPr>
  </w:style>
  <w:style w:type="character" w:customStyle="1" w:styleId="aff">
    <w:name w:val="Градус (Вспомогательные)"/>
    <w:uiPriority w:val="99"/>
    <w:rsid w:val="002A701F"/>
    <w:rPr>
      <w:rFonts w:ascii="HeliosCond" w:hAnsi="HeliosCond"/>
    </w:rPr>
  </w:style>
  <w:style w:type="character" w:customStyle="1" w:styleId="aff0">
    <w:name w:val="звездочка"/>
    <w:uiPriority w:val="99"/>
    <w:rsid w:val="002A701F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A701F"/>
  </w:style>
  <w:style w:type="character" w:customStyle="1" w:styleId="10">
    <w:name w:val="Стиль символа 1 (Вспомогательные)"/>
    <w:uiPriority w:val="99"/>
    <w:rsid w:val="002A701F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2A701F"/>
    <w:rPr>
      <w:b/>
    </w:rPr>
  </w:style>
  <w:style w:type="character" w:customStyle="1" w:styleId="200">
    <w:name w:val="В р а з р я д к у 200 (Вспомогательные)"/>
    <w:uiPriority w:val="99"/>
    <w:rsid w:val="002A701F"/>
  </w:style>
  <w:style w:type="character" w:customStyle="1" w:styleId="aff1">
    <w:name w:val="Широкий пробел (Вспомогательные)"/>
    <w:uiPriority w:val="99"/>
    <w:rsid w:val="002A701F"/>
  </w:style>
  <w:style w:type="character" w:customStyle="1" w:styleId="aff2">
    <w:name w:val="Обычный пробел (Вспомогательные)"/>
    <w:uiPriority w:val="99"/>
    <w:rsid w:val="002A701F"/>
  </w:style>
  <w:style w:type="character" w:customStyle="1" w:styleId="14pt">
    <w:name w:val="Отбивка 14pt (Вспомогательные)"/>
    <w:uiPriority w:val="99"/>
    <w:rsid w:val="002A701F"/>
  </w:style>
  <w:style w:type="character" w:customStyle="1" w:styleId="UPPER">
    <w:name w:val="UPPER (Вспомогательные)"/>
    <w:uiPriority w:val="99"/>
    <w:rsid w:val="002A701F"/>
    <w:rPr>
      <w:caps/>
    </w:rPr>
  </w:style>
  <w:style w:type="character" w:customStyle="1" w:styleId="Regular">
    <w:name w:val="Regular (Вспомогательные)"/>
    <w:uiPriority w:val="99"/>
    <w:rsid w:val="002A701F"/>
  </w:style>
  <w:style w:type="character" w:customStyle="1" w:styleId="superscriptsnoska">
    <w:name w:val="superscript_snoska"/>
    <w:uiPriority w:val="99"/>
    <w:rsid w:val="002A701F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2A701F"/>
    <w:rPr>
      <w:rFonts w:ascii="PT Pragmatica Medium Baltic  Re" w:hAnsi="PT Pragmatica Medium Baltic  Re"/>
    </w:rPr>
  </w:style>
  <w:style w:type="character" w:customStyle="1" w:styleId="base">
    <w:name w:val="base"/>
    <w:uiPriority w:val="99"/>
    <w:rsid w:val="002A701F"/>
    <w:rPr>
      <w:rFonts w:ascii="Pragmatica Book" w:hAnsi="Pragmatica Book"/>
      <w:spacing w:val="2"/>
      <w:sz w:val="18"/>
      <w:vertAlign w:val="baseline"/>
    </w:rPr>
  </w:style>
  <w:style w:type="character" w:customStyle="1" w:styleId="CAPS">
    <w:name w:val="CAPS"/>
    <w:uiPriority w:val="99"/>
    <w:rsid w:val="002A701F"/>
    <w:rPr>
      <w:caps/>
    </w:rPr>
  </w:style>
  <w:style w:type="character" w:customStyle="1" w:styleId="XXXX">
    <w:name w:val="XXXX"/>
    <w:uiPriority w:val="99"/>
    <w:rsid w:val="002A701F"/>
    <w:rPr>
      <w:rFonts w:ascii="Baltica" w:hAnsi="Baltica"/>
      <w:spacing w:val="-19"/>
      <w:w w:val="90"/>
      <w:position w:val="-25"/>
      <w:sz w:val="62"/>
      <w:u w:val="none"/>
      <w:vertAlign w:val="baseline"/>
      <w:lang w:val="uk-UA"/>
    </w:rPr>
  </w:style>
  <w:style w:type="paragraph" w:styleId="aff3">
    <w:name w:val="header"/>
    <w:basedOn w:val="a"/>
    <w:link w:val="aff4"/>
    <w:uiPriority w:val="99"/>
    <w:unhideWhenUsed/>
    <w:rsid w:val="00CA6B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CA6B9D"/>
    <w:rPr>
      <w:rFonts w:eastAsia="Times New Roman"/>
      <w:lang w:val="uk-UA" w:eastAsia="uk-UA"/>
    </w:rPr>
  </w:style>
  <w:style w:type="paragraph" w:styleId="aff5">
    <w:name w:val="footer"/>
    <w:basedOn w:val="a"/>
    <w:link w:val="aff6"/>
    <w:uiPriority w:val="99"/>
    <w:unhideWhenUsed/>
    <w:rsid w:val="00CA6B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CA6B9D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A3CC-F943-4228-9538-92BCB76F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7578</Words>
  <Characters>4321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Отруба Олена Миколаївна</dc:creator>
  <cp:keywords/>
  <dc:description/>
  <cp:lastModifiedBy>Лихацька Лілія Миколаївна</cp:lastModifiedBy>
  <cp:revision>4</cp:revision>
  <dcterms:created xsi:type="dcterms:W3CDTF">2024-04-26T11:58:00Z</dcterms:created>
  <dcterms:modified xsi:type="dcterms:W3CDTF">2024-04-26T12:32:00Z</dcterms:modified>
</cp:coreProperties>
</file>