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0B" w:rsidRPr="0069407E" w:rsidRDefault="00A96A0B" w:rsidP="00A96A0B">
      <w:pPr>
        <w:spacing w:after="0"/>
        <w:ind w:left="9356"/>
        <w:rPr>
          <w:rFonts w:ascii="Times New Roman" w:hAnsi="Times New Roman"/>
          <w:sz w:val="24"/>
          <w:szCs w:val="24"/>
          <w:lang w:eastAsia="uk-UA"/>
        </w:rPr>
      </w:pPr>
      <w:bookmarkStart w:id="0" w:name="_GoBack"/>
      <w:bookmarkEnd w:id="0"/>
      <w:r w:rsidRPr="00F03A54">
        <w:rPr>
          <w:rFonts w:ascii="Times New Roman" w:hAnsi="Times New Roman"/>
          <w:sz w:val="24"/>
          <w:szCs w:val="24"/>
          <w:lang w:eastAsia="uk-UA"/>
        </w:rPr>
        <w:t>ЗАТ</w:t>
      </w:r>
      <w:r w:rsidRPr="0069407E">
        <w:rPr>
          <w:rFonts w:ascii="Times New Roman" w:hAnsi="Times New Roman"/>
          <w:sz w:val="24"/>
          <w:szCs w:val="24"/>
          <w:lang w:eastAsia="uk-UA"/>
        </w:rPr>
        <w:t>ВЕРДЖЕНО</w:t>
      </w:r>
    </w:p>
    <w:p w:rsidR="00A96A0B" w:rsidRPr="0069407E" w:rsidRDefault="00A96A0B" w:rsidP="00A96A0B">
      <w:pPr>
        <w:spacing w:after="0"/>
        <w:ind w:left="9356"/>
        <w:rPr>
          <w:rFonts w:ascii="Times New Roman" w:hAnsi="Times New Roman"/>
          <w:sz w:val="24"/>
          <w:szCs w:val="24"/>
          <w:lang w:eastAsia="uk-UA"/>
        </w:rPr>
      </w:pPr>
      <w:r w:rsidRPr="0069407E">
        <w:rPr>
          <w:rFonts w:ascii="Times New Roman" w:hAnsi="Times New Roman"/>
          <w:sz w:val="24"/>
          <w:szCs w:val="24"/>
          <w:lang w:eastAsia="uk-UA"/>
        </w:rPr>
        <w:t>Наказ Міністерства фінансів України</w:t>
      </w:r>
    </w:p>
    <w:p w:rsidR="00A96A0B" w:rsidRPr="0069407E" w:rsidRDefault="000354A0" w:rsidP="00A96A0B">
      <w:pPr>
        <w:spacing w:after="0"/>
        <w:ind w:left="9356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02 квітня</w:t>
      </w:r>
      <w:r w:rsidR="00A96A0B">
        <w:rPr>
          <w:rFonts w:ascii="Times New Roman" w:hAnsi="Times New Roman"/>
          <w:sz w:val="24"/>
          <w:szCs w:val="24"/>
          <w:lang w:eastAsia="uk-UA"/>
        </w:rPr>
        <w:t xml:space="preserve"> 2024 року №</w:t>
      </w:r>
      <w:r>
        <w:rPr>
          <w:rFonts w:ascii="Times New Roman" w:hAnsi="Times New Roman"/>
          <w:sz w:val="24"/>
          <w:szCs w:val="24"/>
          <w:lang w:eastAsia="uk-UA"/>
        </w:rPr>
        <w:t xml:space="preserve"> 172</w:t>
      </w:r>
    </w:p>
    <w:p w:rsidR="00A96A0B" w:rsidRPr="005263AD" w:rsidRDefault="00A96A0B" w:rsidP="00A96A0B">
      <w:pPr>
        <w:spacing w:after="0" w:line="240" w:lineRule="auto"/>
        <w:ind w:firstLine="448"/>
        <w:jc w:val="center"/>
        <w:rPr>
          <w:rFonts w:ascii="Times New Roman" w:hAnsi="Times New Roman"/>
          <w:b/>
          <w:lang w:eastAsia="uk-UA"/>
        </w:rPr>
      </w:pPr>
    </w:p>
    <w:p w:rsidR="005263AD" w:rsidRDefault="005263AD" w:rsidP="005263AD">
      <w:pPr>
        <w:spacing w:after="0" w:line="240" w:lineRule="auto"/>
        <w:ind w:firstLine="448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p w:rsidR="00F50A47" w:rsidRPr="00F50A47" w:rsidRDefault="00F50A47" w:rsidP="005263AD">
      <w:pPr>
        <w:spacing w:after="0" w:line="240" w:lineRule="auto"/>
        <w:ind w:firstLine="448"/>
        <w:jc w:val="center"/>
        <w:rPr>
          <w:rFonts w:ascii="Times New Roman" w:hAnsi="Times New Roman"/>
          <w:b/>
          <w:sz w:val="6"/>
          <w:szCs w:val="6"/>
          <w:lang w:eastAsia="uk-UA"/>
        </w:rPr>
      </w:pPr>
    </w:p>
    <w:p w:rsidR="005263AD" w:rsidRPr="005263AD" w:rsidRDefault="00D10AA6" w:rsidP="005263AD">
      <w:pPr>
        <w:spacing w:after="0" w:line="240" w:lineRule="auto"/>
        <w:ind w:firstLine="448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Розрахунок межі загального обсягу м</w:t>
      </w:r>
      <w:r w:rsidR="00260FA7">
        <w:rPr>
          <w:rFonts w:ascii="Times New Roman" w:hAnsi="Times New Roman"/>
          <w:b/>
          <w:sz w:val="24"/>
          <w:szCs w:val="24"/>
          <w:lang w:eastAsia="uk-UA"/>
        </w:rPr>
        <w:t>ісцевого боргу і гарантованого А</w:t>
      </w:r>
      <w:r>
        <w:rPr>
          <w:rFonts w:ascii="Times New Roman" w:hAnsi="Times New Roman"/>
          <w:b/>
          <w:sz w:val="24"/>
          <w:szCs w:val="24"/>
          <w:lang w:eastAsia="uk-UA"/>
        </w:rPr>
        <w:t>втономною Республікою Крим, обласною радою, міською, селищною чи сільською територіальною громадою боргу</w:t>
      </w:r>
      <w:r w:rsidR="00BF0288">
        <w:rPr>
          <w:rFonts w:ascii="Times New Roman" w:hAnsi="Times New Roman"/>
          <w:b/>
          <w:sz w:val="24"/>
          <w:szCs w:val="24"/>
          <w:lang w:eastAsia="uk-UA"/>
        </w:rPr>
        <w:t xml:space="preserve"> (Форма 1)</w:t>
      </w:r>
      <w:r w:rsidR="00E31CF6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="00226E27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</w:p>
    <w:p w:rsidR="005263AD" w:rsidRPr="005263AD" w:rsidRDefault="005263AD" w:rsidP="005263AD">
      <w:pPr>
        <w:spacing w:after="0" w:line="240" w:lineRule="auto"/>
        <w:jc w:val="center"/>
        <w:rPr>
          <w:rFonts w:ascii="Times New Roman" w:hAnsi="Times New Roman"/>
          <w:b/>
          <w:lang w:val="ru-RU" w:eastAsia="uk-UA"/>
        </w:rPr>
      </w:pPr>
      <w:r w:rsidRPr="005263AD">
        <w:rPr>
          <w:rFonts w:ascii="Times New Roman" w:hAnsi="Times New Roman"/>
          <w:b/>
          <w:lang w:eastAsia="uk-UA"/>
        </w:rPr>
        <w:t>______________________________</w:t>
      </w:r>
      <w:r w:rsidRPr="005263AD">
        <w:rPr>
          <w:rFonts w:ascii="Times New Roman" w:hAnsi="Times New Roman"/>
          <w:b/>
          <w:lang w:val="ru-RU" w:eastAsia="uk-UA"/>
        </w:rPr>
        <w:t>_______</w:t>
      </w:r>
    </w:p>
    <w:p w:rsidR="005263AD" w:rsidRPr="005263AD" w:rsidRDefault="005263AD" w:rsidP="005263AD">
      <w:pPr>
        <w:spacing w:after="0" w:line="240" w:lineRule="auto"/>
        <w:ind w:firstLine="448"/>
        <w:jc w:val="center"/>
        <w:rPr>
          <w:rFonts w:ascii="Times New Roman" w:hAnsi="Times New Roman"/>
          <w:b/>
          <w:sz w:val="16"/>
          <w:szCs w:val="16"/>
          <w:lang w:eastAsia="uk-UA"/>
        </w:rPr>
      </w:pPr>
      <w:r w:rsidRPr="005263AD">
        <w:rPr>
          <w:rFonts w:ascii="Times New Roman" w:hAnsi="Times New Roman"/>
          <w:b/>
          <w:sz w:val="16"/>
          <w:szCs w:val="16"/>
          <w:lang w:eastAsia="uk-UA"/>
        </w:rPr>
        <w:t>(заявник – найменування місцевої ради)</w:t>
      </w:r>
    </w:p>
    <w:p w:rsidR="005263AD" w:rsidRPr="00815169" w:rsidRDefault="005263AD" w:rsidP="005263AD">
      <w:pPr>
        <w:spacing w:after="0" w:line="240" w:lineRule="auto"/>
        <w:ind w:firstLine="448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p w:rsidR="005263AD" w:rsidRPr="00D5054D" w:rsidRDefault="005263AD" w:rsidP="005263AD">
      <w:pPr>
        <w:spacing w:after="0" w:line="240" w:lineRule="auto"/>
        <w:ind w:firstLine="448"/>
        <w:jc w:val="center"/>
        <w:rPr>
          <w:rFonts w:ascii="Times New Roman" w:hAnsi="Times New Roman"/>
          <w:b/>
          <w:sz w:val="16"/>
          <w:szCs w:val="16"/>
          <w:lang w:val="ru-RU" w:eastAsia="uk-UA"/>
        </w:rPr>
      </w:pPr>
      <w:r w:rsidRPr="005263AD">
        <w:rPr>
          <w:rFonts w:ascii="Times New Roman" w:hAnsi="Times New Roman"/>
          <w:b/>
          <w:sz w:val="16"/>
          <w:szCs w:val="16"/>
          <w:lang w:eastAsia="uk-UA"/>
        </w:rPr>
        <w:t>станом на «_____» ___________________ 20_____ року</w:t>
      </w:r>
    </w:p>
    <w:p w:rsidR="005263AD" w:rsidRPr="00304AF0" w:rsidRDefault="00304AF0" w:rsidP="00304AF0">
      <w:pPr>
        <w:jc w:val="right"/>
        <w:rPr>
          <w:rFonts w:ascii="Times New Roman" w:hAnsi="Times New Roman"/>
          <w:sz w:val="20"/>
          <w:szCs w:val="20"/>
        </w:rPr>
      </w:pPr>
      <w:r w:rsidRPr="00304AF0">
        <w:rPr>
          <w:rFonts w:ascii="Times New Roman" w:hAnsi="Times New Roman"/>
          <w:sz w:val="20"/>
          <w:szCs w:val="20"/>
        </w:rPr>
        <w:t>тис. грн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2"/>
        <w:gridCol w:w="2829"/>
        <w:gridCol w:w="1698"/>
        <w:gridCol w:w="1842"/>
        <w:gridCol w:w="2969"/>
        <w:gridCol w:w="3352"/>
      </w:tblGrid>
      <w:tr w:rsidR="006D614B" w:rsidTr="00810D4E">
        <w:trPr>
          <w:trHeight w:val="1330"/>
        </w:trPr>
        <w:tc>
          <w:tcPr>
            <w:tcW w:w="872" w:type="dxa"/>
            <w:vAlign w:val="center"/>
          </w:tcPr>
          <w:p w:rsidR="005263AD" w:rsidRPr="00C270FE" w:rsidRDefault="005263AD" w:rsidP="007C2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9407E">
              <w:rPr>
                <w:rFonts w:ascii="Times New Roman" w:hAnsi="Times New Roman"/>
                <w:sz w:val="20"/>
                <w:szCs w:val="20"/>
              </w:rPr>
              <w:t>Рік</w:t>
            </w:r>
            <w:r w:rsidR="00C270FE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829" w:type="dxa"/>
            <w:vAlign w:val="center"/>
          </w:tcPr>
          <w:p w:rsidR="005263AD" w:rsidRPr="008F1287" w:rsidRDefault="005263AD" w:rsidP="007C2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9407E">
              <w:rPr>
                <w:rFonts w:ascii="Times New Roman" w:hAnsi="Times New Roman"/>
                <w:sz w:val="20"/>
                <w:szCs w:val="20"/>
              </w:rPr>
              <w:t>Доходи загального фонду місцевого бюджету без у</w:t>
            </w:r>
            <w:r w:rsidR="006D614B" w:rsidRPr="0069407E">
              <w:rPr>
                <w:rFonts w:ascii="Times New Roman" w:hAnsi="Times New Roman"/>
                <w:sz w:val="20"/>
                <w:szCs w:val="20"/>
              </w:rPr>
              <w:t>рах</w:t>
            </w:r>
            <w:r w:rsidR="00045F1C">
              <w:rPr>
                <w:rFonts w:ascii="Times New Roman" w:hAnsi="Times New Roman"/>
                <w:sz w:val="20"/>
                <w:szCs w:val="20"/>
              </w:rPr>
              <w:t>ування міжбюджетних трансфертів</w:t>
            </w:r>
            <w:r w:rsidR="008F128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98" w:type="dxa"/>
            <w:vAlign w:val="center"/>
          </w:tcPr>
          <w:p w:rsidR="005263AD" w:rsidRPr="008F1287" w:rsidRDefault="005263AD" w:rsidP="007C2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9407E">
              <w:rPr>
                <w:rFonts w:ascii="Times New Roman" w:hAnsi="Times New Roman"/>
                <w:sz w:val="20"/>
                <w:szCs w:val="20"/>
              </w:rPr>
              <w:t>Податок на дох</w:t>
            </w:r>
            <w:r w:rsidR="00045F1C">
              <w:rPr>
                <w:rFonts w:ascii="Times New Roman" w:hAnsi="Times New Roman"/>
                <w:sz w:val="20"/>
                <w:szCs w:val="20"/>
              </w:rPr>
              <w:t>оди фізичних осіб</w:t>
            </w:r>
            <w:r w:rsidR="008F128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  <w:vAlign w:val="center"/>
          </w:tcPr>
          <w:p w:rsidR="005263AD" w:rsidRPr="00045F1C" w:rsidRDefault="005263AD" w:rsidP="007C2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9407E">
              <w:rPr>
                <w:rFonts w:ascii="Times New Roman" w:hAnsi="Times New Roman"/>
                <w:sz w:val="20"/>
                <w:szCs w:val="20"/>
              </w:rPr>
              <w:t>Середньорічний обсяг доходів загального фонду місцевого бюджету</w:t>
            </w:r>
            <w:r w:rsidR="008F1287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69" w:type="dxa"/>
            <w:vAlign w:val="center"/>
          </w:tcPr>
          <w:p w:rsidR="005263AD" w:rsidRPr="0069407E" w:rsidRDefault="005263AD" w:rsidP="00D10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07E">
              <w:rPr>
                <w:rFonts w:ascii="Times New Roman" w:hAnsi="Times New Roman"/>
                <w:sz w:val="20"/>
                <w:szCs w:val="20"/>
              </w:rPr>
              <w:t>Межа загального обсягу місцевого боргу та гарантованого Автономною Республікою Крим</w:t>
            </w:r>
            <w:r w:rsidR="00815169">
              <w:rPr>
                <w:rFonts w:ascii="Times New Roman" w:hAnsi="Times New Roman"/>
                <w:sz w:val="20"/>
                <w:szCs w:val="20"/>
              </w:rPr>
              <w:t>, обласною радою</w:t>
            </w:r>
            <w:r w:rsidR="00D10AA6">
              <w:rPr>
                <w:rFonts w:ascii="Times New Roman" w:hAnsi="Times New Roman"/>
                <w:sz w:val="20"/>
                <w:szCs w:val="20"/>
              </w:rPr>
              <w:t>, міською, селищною чи сільською</w:t>
            </w:r>
            <w:r w:rsidR="008151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407E">
              <w:rPr>
                <w:rFonts w:ascii="Times New Roman" w:hAnsi="Times New Roman"/>
                <w:sz w:val="20"/>
                <w:szCs w:val="20"/>
              </w:rPr>
              <w:t>територіальною громадою боргу</w:t>
            </w:r>
            <w:r w:rsidR="008F1287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352" w:type="dxa"/>
            <w:vAlign w:val="center"/>
          </w:tcPr>
          <w:p w:rsidR="005263AD" w:rsidRPr="008F1287" w:rsidRDefault="005263AD" w:rsidP="00D10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9407E">
              <w:rPr>
                <w:rFonts w:ascii="Times New Roman" w:hAnsi="Times New Roman"/>
                <w:sz w:val="20"/>
                <w:szCs w:val="20"/>
              </w:rPr>
              <w:t>Загальний обсяг місцевого боргу та гарантованого Автономною Республікою Крим</w:t>
            </w:r>
            <w:r w:rsidR="00815169">
              <w:rPr>
                <w:rFonts w:ascii="Times New Roman" w:hAnsi="Times New Roman"/>
                <w:sz w:val="20"/>
                <w:szCs w:val="20"/>
              </w:rPr>
              <w:t>, обласною</w:t>
            </w:r>
            <w:r w:rsidR="00D10AA6">
              <w:rPr>
                <w:rFonts w:ascii="Times New Roman" w:hAnsi="Times New Roman"/>
                <w:sz w:val="20"/>
                <w:szCs w:val="20"/>
              </w:rPr>
              <w:t xml:space="preserve"> радою, міською, селищною чи сільською</w:t>
            </w:r>
            <w:r w:rsidRPr="006940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5169">
              <w:rPr>
                <w:rFonts w:ascii="Times New Roman" w:hAnsi="Times New Roman"/>
                <w:sz w:val="20"/>
                <w:szCs w:val="20"/>
              </w:rPr>
              <w:t xml:space="preserve">територіальною громадою </w:t>
            </w:r>
            <w:r w:rsidR="007A1829">
              <w:rPr>
                <w:rFonts w:ascii="Times New Roman" w:hAnsi="Times New Roman"/>
                <w:sz w:val="20"/>
                <w:szCs w:val="20"/>
              </w:rPr>
              <w:t>боргу (</w:t>
            </w:r>
            <w:r w:rsidRPr="0069407E">
              <w:rPr>
                <w:rFonts w:ascii="Times New Roman" w:hAnsi="Times New Roman"/>
                <w:sz w:val="20"/>
                <w:szCs w:val="20"/>
              </w:rPr>
              <w:t>станом на кінець бюджетного періоду)</w:t>
            </w:r>
            <w:r w:rsidR="008F1287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</w:tr>
      <w:tr w:rsidR="00080E34" w:rsidTr="00604686">
        <w:trPr>
          <w:trHeight w:val="237"/>
        </w:trPr>
        <w:tc>
          <w:tcPr>
            <w:tcW w:w="872" w:type="dxa"/>
          </w:tcPr>
          <w:p w:rsidR="005263AD" w:rsidRPr="0069407E" w:rsidRDefault="00080E34" w:rsidP="007C2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29" w:type="dxa"/>
          </w:tcPr>
          <w:p w:rsidR="005263AD" w:rsidRPr="0069407E" w:rsidRDefault="00080E34" w:rsidP="007C2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0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8" w:type="dxa"/>
          </w:tcPr>
          <w:p w:rsidR="005263AD" w:rsidRPr="0069407E" w:rsidRDefault="00080E34" w:rsidP="007C2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0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5263AD" w:rsidRPr="0069407E" w:rsidRDefault="00080E34" w:rsidP="007C2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07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69" w:type="dxa"/>
          </w:tcPr>
          <w:p w:rsidR="005263AD" w:rsidRPr="0069407E" w:rsidRDefault="00080E34" w:rsidP="007C2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0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52" w:type="dxa"/>
          </w:tcPr>
          <w:p w:rsidR="005263AD" w:rsidRPr="0069407E" w:rsidRDefault="00080E34" w:rsidP="007C2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07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80E34" w:rsidTr="00604686">
        <w:trPr>
          <w:trHeight w:val="95"/>
        </w:trPr>
        <w:tc>
          <w:tcPr>
            <w:tcW w:w="872" w:type="dxa"/>
          </w:tcPr>
          <w:p w:rsidR="00080E34" w:rsidRPr="0069407E" w:rsidRDefault="00604686" w:rsidP="00604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0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29" w:type="dxa"/>
          </w:tcPr>
          <w:p w:rsidR="00080E34" w:rsidRPr="0069407E" w:rsidRDefault="00080E34" w:rsidP="007C2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080E34" w:rsidRPr="0069407E" w:rsidRDefault="00080E34" w:rsidP="007C2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0E34" w:rsidRPr="0069407E" w:rsidRDefault="00604686" w:rsidP="00352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07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69" w:type="dxa"/>
          </w:tcPr>
          <w:p w:rsidR="00080E34" w:rsidRPr="0069407E" w:rsidRDefault="003525F4" w:rsidP="00352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07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352" w:type="dxa"/>
          </w:tcPr>
          <w:p w:rsidR="00080E34" w:rsidRPr="0069407E" w:rsidRDefault="00080E34" w:rsidP="007C2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E34" w:rsidTr="00604686">
        <w:tc>
          <w:tcPr>
            <w:tcW w:w="872" w:type="dxa"/>
          </w:tcPr>
          <w:p w:rsidR="005263AD" w:rsidRPr="0069407E" w:rsidRDefault="00604686" w:rsidP="00604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0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29" w:type="dxa"/>
          </w:tcPr>
          <w:p w:rsidR="005263AD" w:rsidRPr="0069407E" w:rsidRDefault="005263AD" w:rsidP="007C2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5263AD" w:rsidRPr="0069407E" w:rsidRDefault="005263AD" w:rsidP="007C2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63AD" w:rsidRPr="0069407E" w:rsidRDefault="003525F4" w:rsidP="00352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07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69" w:type="dxa"/>
          </w:tcPr>
          <w:p w:rsidR="005263AD" w:rsidRPr="0069407E" w:rsidRDefault="003525F4" w:rsidP="00352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07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352" w:type="dxa"/>
          </w:tcPr>
          <w:p w:rsidR="005263AD" w:rsidRPr="0069407E" w:rsidRDefault="005263AD" w:rsidP="007C2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E34" w:rsidTr="00604686">
        <w:tc>
          <w:tcPr>
            <w:tcW w:w="872" w:type="dxa"/>
          </w:tcPr>
          <w:p w:rsidR="005263AD" w:rsidRPr="0069407E" w:rsidRDefault="00604686" w:rsidP="00604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0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29" w:type="dxa"/>
          </w:tcPr>
          <w:p w:rsidR="005263AD" w:rsidRPr="0069407E" w:rsidRDefault="005263AD" w:rsidP="007C2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5263AD" w:rsidRPr="0069407E" w:rsidRDefault="005263AD" w:rsidP="007C2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63AD" w:rsidRPr="0069407E" w:rsidRDefault="003525F4" w:rsidP="00352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07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69" w:type="dxa"/>
          </w:tcPr>
          <w:p w:rsidR="005263AD" w:rsidRPr="0069407E" w:rsidRDefault="003525F4" w:rsidP="00352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07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352" w:type="dxa"/>
          </w:tcPr>
          <w:p w:rsidR="005263AD" w:rsidRPr="0069407E" w:rsidRDefault="005263AD" w:rsidP="007C2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E34" w:rsidTr="00604686">
        <w:tc>
          <w:tcPr>
            <w:tcW w:w="872" w:type="dxa"/>
          </w:tcPr>
          <w:p w:rsidR="005263AD" w:rsidRPr="0069407E" w:rsidRDefault="003525F4" w:rsidP="00604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0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29" w:type="dxa"/>
          </w:tcPr>
          <w:p w:rsidR="005263AD" w:rsidRPr="0069407E" w:rsidRDefault="005263AD" w:rsidP="007C2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5263AD" w:rsidRPr="0069407E" w:rsidRDefault="005263AD" w:rsidP="007C2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63AD" w:rsidRPr="0069407E" w:rsidRDefault="005263AD" w:rsidP="007C2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9" w:type="dxa"/>
          </w:tcPr>
          <w:p w:rsidR="005263AD" w:rsidRPr="0069407E" w:rsidRDefault="005263AD" w:rsidP="007C2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5263AD" w:rsidRPr="0069407E" w:rsidRDefault="005263AD" w:rsidP="007C2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10D4E" w:rsidRPr="00F62D54" w:rsidRDefault="00810D4E" w:rsidP="00810D4E">
      <w:pPr>
        <w:pStyle w:val="4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570"/>
        </w:tabs>
        <w:spacing w:line="228" w:lineRule="auto"/>
        <w:rPr>
          <w:color w:val="000000"/>
          <w:sz w:val="10"/>
          <w:szCs w:val="10"/>
        </w:rPr>
      </w:pPr>
    </w:p>
    <w:p w:rsidR="00E90C6D" w:rsidRDefault="00E90C6D" w:rsidP="00F62D54">
      <w:pPr>
        <w:pStyle w:val="4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570"/>
        </w:tabs>
        <w:spacing w:line="228" w:lineRule="auto"/>
        <w:rPr>
          <w:color w:val="000000"/>
          <w:sz w:val="20"/>
        </w:rPr>
      </w:pPr>
    </w:p>
    <w:p w:rsidR="00810D4E" w:rsidRPr="00810D4E" w:rsidRDefault="00810D4E" w:rsidP="00F62D54">
      <w:pPr>
        <w:pStyle w:val="4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570"/>
        </w:tabs>
        <w:spacing w:line="228" w:lineRule="auto"/>
        <w:rPr>
          <w:color w:val="000000"/>
          <w:sz w:val="20"/>
        </w:rPr>
      </w:pPr>
      <w:r w:rsidRPr="00810D4E">
        <w:rPr>
          <w:color w:val="000000"/>
          <w:sz w:val="20"/>
        </w:rPr>
        <w:t>Керівник</w:t>
      </w:r>
      <w:r w:rsidRPr="00810D4E">
        <w:rPr>
          <w:color w:val="000000"/>
          <w:sz w:val="20"/>
        </w:rPr>
        <w:tab/>
      </w:r>
      <w:r w:rsidRPr="00810D4E">
        <w:rPr>
          <w:color w:val="000000"/>
          <w:sz w:val="20"/>
        </w:rPr>
        <w:tab/>
      </w:r>
      <w:r w:rsidRPr="00810D4E">
        <w:rPr>
          <w:color w:val="000000"/>
          <w:sz w:val="20"/>
        </w:rPr>
        <w:tab/>
      </w:r>
      <w:r w:rsidRPr="00810D4E">
        <w:rPr>
          <w:color w:val="000000"/>
          <w:sz w:val="20"/>
        </w:rPr>
        <w:tab/>
      </w:r>
      <w:r w:rsidRPr="00810D4E">
        <w:rPr>
          <w:color w:val="000000"/>
          <w:sz w:val="20"/>
        </w:rPr>
        <w:tab/>
      </w:r>
      <w:r w:rsidRPr="00810D4E">
        <w:rPr>
          <w:color w:val="000000"/>
          <w:sz w:val="20"/>
        </w:rPr>
        <w:tab/>
      </w:r>
      <w:r w:rsidR="00E90C6D">
        <w:rPr>
          <w:color w:val="000000"/>
          <w:sz w:val="20"/>
        </w:rPr>
        <w:t xml:space="preserve">  </w:t>
      </w:r>
      <w:r w:rsidRPr="00810D4E">
        <w:rPr>
          <w:color w:val="000000"/>
          <w:sz w:val="20"/>
        </w:rPr>
        <w:t xml:space="preserve">          </w:t>
      </w:r>
      <w:r>
        <w:rPr>
          <w:color w:val="000000"/>
          <w:sz w:val="20"/>
        </w:rPr>
        <w:t xml:space="preserve">  </w:t>
      </w:r>
      <w:r w:rsidRPr="00810D4E">
        <w:rPr>
          <w:color w:val="000000"/>
          <w:sz w:val="20"/>
        </w:rPr>
        <w:t xml:space="preserve">  _________________________             </w:t>
      </w:r>
      <w:r w:rsidRPr="00810D4E">
        <w:rPr>
          <w:color w:val="000000"/>
          <w:sz w:val="20"/>
        </w:rPr>
        <w:tab/>
        <w:t xml:space="preserve">             </w:t>
      </w:r>
      <w:r w:rsidR="00E90C6D">
        <w:rPr>
          <w:color w:val="000000"/>
          <w:sz w:val="20"/>
        </w:rPr>
        <w:t xml:space="preserve">                  </w:t>
      </w:r>
      <w:r w:rsidR="00F62D54">
        <w:rPr>
          <w:color w:val="000000"/>
          <w:sz w:val="20"/>
        </w:rPr>
        <w:t xml:space="preserve"> </w:t>
      </w:r>
      <w:r w:rsidRPr="00810D4E">
        <w:rPr>
          <w:color w:val="000000"/>
          <w:sz w:val="20"/>
        </w:rPr>
        <w:t xml:space="preserve">Власне ім’я ПРІЗВИЩЕ  </w:t>
      </w:r>
    </w:p>
    <w:p w:rsidR="00810D4E" w:rsidRPr="00810D4E" w:rsidRDefault="00810D4E" w:rsidP="00F62D54">
      <w:pPr>
        <w:pStyle w:val="a4"/>
        <w:tabs>
          <w:tab w:val="left" w:pos="6521"/>
        </w:tabs>
        <w:spacing w:line="228" w:lineRule="auto"/>
        <w:rPr>
          <w:color w:val="000000"/>
          <w:sz w:val="18"/>
          <w:szCs w:val="18"/>
          <w:lang w:val="uk-UA"/>
        </w:rPr>
      </w:pPr>
      <w:r w:rsidRPr="00810D4E">
        <w:rPr>
          <w:color w:val="000000"/>
          <w:sz w:val="18"/>
          <w:szCs w:val="18"/>
          <w:lang w:val="uk-UA"/>
        </w:rPr>
        <w:t xml:space="preserve">                                                                                                                         </w:t>
      </w:r>
      <w:r>
        <w:rPr>
          <w:color w:val="000000"/>
          <w:sz w:val="18"/>
          <w:szCs w:val="18"/>
          <w:lang w:val="uk-UA"/>
        </w:rPr>
        <w:t xml:space="preserve">                   </w:t>
      </w:r>
      <w:r w:rsidRPr="00810D4E">
        <w:rPr>
          <w:color w:val="000000"/>
          <w:sz w:val="18"/>
          <w:szCs w:val="18"/>
          <w:lang w:val="uk-UA"/>
        </w:rPr>
        <w:t xml:space="preserve">      (підпис)</w:t>
      </w:r>
      <w:r w:rsidRPr="00810D4E">
        <w:rPr>
          <w:color w:val="000000"/>
          <w:sz w:val="18"/>
          <w:szCs w:val="18"/>
          <w:lang w:val="uk-UA"/>
        </w:rPr>
        <w:tab/>
      </w:r>
      <w:r w:rsidRPr="00810D4E">
        <w:rPr>
          <w:color w:val="000000"/>
          <w:sz w:val="18"/>
          <w:szCs w:val="18"/>
          <w:lang w:val="uk-UA"/>
        </w:rPr>
        <w:tab/>
      </w:r>
      <w:r w:rsidRPr="00810D4E">
        <w:rPr>
          <w:color w:val="000000"/>
          <w:sz w:val="18"/>
          <w:szCs w:val="18"/>
          <w:lang w:val="uk-UA"/>
        </w:rPr>
        <w:tab/>
      </w:r>
      <w:r w:rsidRPr="00810D4E">
        <w:rPr>
          <w:color w:val="000000"/>
          <w:sz w:val="18"/>
          <w:szCs w:val="18"/>
          <w:lang w:val="uk-UA"/>
        </w:rPr>
        <w:tab/>
      </w:r>
      <w:r w:rsidRPr="00810D4E">
        <w:rPr>
          <w:color w:val="000000"/>
          <w:sz w:val="18"/>
          <w:szCs w:val="18"/>
          <w:lang w:val="uk-UA"/>
        </w:rPr>
        <w:tab/>
      </w:r>
      <w:r w:rsidRPr="00810D4E">
        <w:rPr>
          <w:color w:val="000000"/>
          <w:sz w:val="18"/>
          <w:szCs w:val="18"/>
          <w:lang w:val="uk-UA"/>
        </w:rPr>
        <w:tab/>
      </w:r>
    </w:p>
    <w:p w:rsidR="00810D4E" w:rsidRDefault="00810D4E" w:rsidP="00810D4E">
      <w:pPr>
        <w:pStyle w:val="a4"/>
        <w:spacing w:line="228" w:lineRule="auto"/>
        <w:rPr>
          <w:color w:val="000000"/>
          <w:sz w:val="20"/>
          <w:lang w:val="uk-UA"/>
        </w:rPr>
      </w:pPr>
    </w:p>
    <w:p w:rsidR="004A6E93" w:rsidRPr="004A6E93" w:rsidRDefault="004A6E93" w:rsidP="00810D4E">
      <w:pPr>
        <w:pStyle w:val="a4"/>
        <w:spacing w:line="228" w:lineRule="auto"/>
        <w:rPr>
          <w:color w:val="000000"/>
          <w:sz w:val="4"/>
          <w:szCs w:val="4"/>
          <w:lang w:val="uk-UA"/>
        </w:rPr>
      </w:pPr>
    </w:p>
    <w:p w:rsidR="00810D4E" w:rsidRPr="00810D4E" w:rsidRDefault="00810D4E" w:rsidP="00810D4E">
      <w:pPr>
        <w:pStyle w:val="4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570"/>
        </w:tabs>
        <w:spacing w:line="228" w:lineRule="auto"/>
        <w:rPr>
          <w:color w:val="000000"/>
          <w:sz w:val="20"/>
        </w:rPr>
      </w:pPr>
      <w:r>
        <w:rPr>
          <w:color w:val="000000"/>
          <w:sz w:val="20"/>
        </w:rPr>
        <w:t>Керівник</w:t>
      </w:r>
      <w:r w:rsidRPr="00810D4E">
        <w:rPr>
          <w:color w:val="000000"/>
          <w:sz w:val="20"/>
        </w:rPr>
        <w:t xml:space="preserve"> місцевого фінансового органу</w:t>
      </w:r>
      <w:r w:rsidRPr="00810D4E">
        <w:rPr>
          <w:color w:val="000000"/>
          <w:sz w:val="20"/>
        </w:rPr>
        <w:tab/>
      </w:r>
      <w:r w:rsidRPr="00810D4E">
        <w:rPr>
          <w:color w:val="000000"/>
          <w:sz w:val="20"/>
        </w:rPr>
        <w:tab/>
      </w:r>
      <w:r w:rsidRPr="00810D4E">
        <w:rPr>
          <w:color w:val="000000"/>
          <w:sz w:val="20"/>
        </w:rPr>
        <w:tab/>
      </w:r>
      <w:r w:rsidRPr="00810D4E">
        <w:rPr>
          <w:color w:val="000000"/>
          <w:sz w:val="20"/>
        </w:rPr>
        <w:tab/>
      </w:r>
      <w:r w:rsidR="00E90C6D">
        <w:rPr>
          <w:color w:val="000000"/>
          <w:sz w:val="20"/>
        </w:rPr>
        <w:t xml:space="preserve"> </w:t>
      </w:r>
      <w:r w:rsidRPr="00810D4E">
        <w:rPr>
          <w:color w:val="000000"/>
          <w:sz w:val="20"/>
          <w:lang w:val="ru-RU"/>
        </w:rPr>
        <w:t>_________________________</w:t>
      </w:r>
      <w:r w:rsidRPr="00810D4E">
        <w:rPr>
          <w:color w:val="000000"/>
          <w:sz w:val="20"/>
        </w:rPr>
        <w:tab/>
      </w:r>
      <w:r w:rsidRPr="00810D4E">
        <w:rPr>
          <w:color w:val="000000"/>
          <w:sz w:val="20"/>
        </w:rPr>
        <w:tab/>
        <w:t xml:space="preserve">              </w:t>
      </w:r>
      <w:r w:rsidR="00E90C6D">
        <w:rPr>
          <w:color w:val="000000"/>
          <w:sz w:val="20"/>
        </w:rPr>
        <w:t xml:space="preserve">                   </w:t>
      </w:r>
      <w:r w:rsidRPr="00810D4E">
        <w:rPr>
          <w:color w:val="000000"/>
          <w:sz w:val="20"/>
        </w:rPr>
        <w:t xml:space="preserve">Власне ім’я ПРІЗВИЩЕ  </w:t>
      </w:r>
    </w:p>
    <w:p w:rsidR="0029557D" w:rsidRDefault="00810D4E" w:rsidP="00810D4E">
      <w:pPr>
        <w:spacing w:after="0" w:line="240" w:lineRule="auto"/>
        <w:rPr>
          <w:rFonts w:ascii="Times New Roman" w:hAnsi="Times New Roman"/>
          <w:color w:val="000000"/>
          <w:sz w:val="18"/>
        </w:rPr>
      </w:pPr>
      <w:r w:rsidRPr="00810D4E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</w:t>
      </w:r>
      <w:r w:rsidRPr="00810D4E">
        <w:rPr>
          <w:rFonts w:ascii="Times New Roman" w:hAnsi="Times New Roman"/>
          <w:color w:val="000000"/>
          <w:sz w:val="18"/>
        </w:rPr>
        <w:t>(підпис)</w:t>
      </w:r>
      <w:r w:rsidRPr="00810D4E">
        <w:rPr>
          <w:rFonts w:ascii="Times New Roman" w:hAnsi="Times New Roman"/>
          <w:color w:val="000000"/>
          <w:sz w:val="18"/>
        </w:rPr>
        <w:tab/>
      </w:r>
    </w:p>
    <w:p w:rsidR="005263AD" w:rsidRPr="001C0B4D" w:rsidRDefault="00810D4E" w:rsidP="00810D4E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810D4E">
        <w:rPr>
          <w:rFonts w:ascii="Times New Roman" w:hAnsi="Times New Roman"/>
          <w:color w:val="000000"/>
          <w:sz w:val="18"/>
        </w:rPr>
        <w:tab/>
      </w:r>
      <w:r w:rsidRPr="00810D4E">
        <w:rPr>
          <w:rFonts w:ascii="Times New Roman" w:hAnsi="Times New Roman"/>
          <w:color w:val="000000"/>
          <w:sz w:val="18"/>
        </w:rPr>
        <w:tab/>
      </w:r>
      <w:r w:rsidRPr="00810D4E">
        <w:rPr>
          <w:rFonts w:ascii="Times New Roman" w:hAnsi="Times New Roman"/>
          <w:color w:val="000000"/>
          <w:sz w:val="18"/>
        </w:rPr>
        <w:tab/>
      </w:r>
      <w:r w:rsidRPr="00810D4E">
        <w:rPr>
          <w:rFonts w:ascii="Times New Roman" w:hAnsi="Times New Roman"/>
          <w:color w:val="000000"/>
          <w:sz w:val="18"/>
        </w:rPr>
        <w:tab/>
      </w:r>
      <w:r w:rsidRPr="00810D4E">
        <w:rPr>
          <w:rFonts w:ascii="Times New Roman" w:hAnsi="Times New Roman"/>
          <w:color w:val="000000"/>
          <w:sz w:val="18"/>
        </w:rPr>
        <w:tab/>
      </w:r>
    </w:p>
    <w:p w:rsidR="00C270FE" w:rsidRDefault="00C270FE" w:rsidP="00C270FE">
      <w:pPr>
        <w:pStyle w:val="a5"/>
        <w:spacing w:before="80" w:beforeAutospacing="0" w:after="80" w:afterAutospacing="0"/>
        <w:jc w:val="both"/>
        <w:rPr>
          <w:sz w:val="20"/>
          <w:szCs w:val="20"/>
        </w:rPr>
      </w:pPr>
      <w:r w:rsidRPr="0038731B">
        <w:rPr>
          <w:sz w:val="22"/>
          <w:szCs w:val="22"/>
          <w:vertAlign w:val="superscript"/>
        </w:rPr>
        <w:t>1</w:t>
      </w:r>
      <w:r w:rsidRPr="0038731B">
        <w:rPr>
          <w:sz w:val="22"/>
          <w:szCs w:val="22"/>
        </w:rPr>
        <w:t xml:space="preserve"> </w:t>
      </w:r>
      <w:r w:rsidRPr="00AB1250">
        <w:rPr>
          <w:sz w:val="20"/>
          <w:szCs w:val="20"/>
        </w:rPr>
        <w:t xml:space="preserve">Заповнюється </w:t>
      </w:r>
      <w:r w:rsidR="00A544B6" w:rsidRPr="00AB1250">
        <w:rPr>
          <w:sz w:val="20"/>
          <w:szCs w:val="20"/>
        </w:rPr>
        <w:t>за три попередні бюджетні періоди, що передують прийняттю рішення Верховної Ради Автономної Республіки Крим, обласної</w:t>
      </w:r>
      <w:r w:rsidR="007A1829">
        <w:rPr>
          <w:sz w:val="20"/>
          <w:szCs w:val="20"/>
        </w:rPr>
        <w:t>, міської, селищної чи сільської</w:t>
      </w:r>
      <w:r w:rsidR="00A544B6" w:rsidRPr="00AB1250">
        <w:rPr>
          <w:sz w:val="20"/>
          <w:szCs w:val="20"/>
        </w:rPr>
        <w:t xml:space="preserve"> ради про</w:t>
      </w:r>
      <w:r w:rsidR="006E0719" w:rsidRPr="00AB1250">
        <w:rPr>
          <w:sz w:val="20"/>
          <w:szCs w:val="20"/>
        </w:rPr>
        <w:t xml:space="preserve"> надання місцевої гарантії</w:t>
      </w:r>
      <w:r w:rsidR="007A1829">
        <w:rPr>
          <w:sz w:val="20"/>
          <w:szCs w:val="20"/>
        </w:rPr>
        <w:t>, та за поточний бюджетний період</w:t>
      </w:r>
      <w:r w:rsidRPr="00AB1250">
        <w:rPr>
          <w:sz w:val="20"/>
          <w:szCs w:val="20"/>
        </w:rPr>
        <w:t>.</w:t>
      </w:r>
    </w:p>
    <w:p w:rsidR="008F1287" w:rsidRPr="008F1287" w:rsidRDefault="008F1287" w:rsidP="00C270FE">
      <w:pPr>
        <w:pStyle w:val="a5"/>
        <w:spacing w:before="80" w:beforeAutospacing="0" w:after="80" w:afterAutospacing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Заповнюється відповідно до </w:t>
      </w:r>
      <w:r w:rsidR="001C0B4D">
        <w:rPr>
          <w:sz w:val="20"/>
          <w:szCs w:val="20"/>
        </w:rPr>
        <w:t xml:space="preserve">бюджетної звітності </w:t>
      </w:r>
      <w:r>
        <w:rPr>
          <w:sz w:val="20"/>
          <w:szCs w:val="20"/>
        </w:rPr>
        <w:t>Державної казначейської служби України річними фактично виконаними показниками за три попередні бюджетні періоди та річним плановим показником станом на останній звітний період поточного бюджетного періоду.</w:t>
      </w:r>
    </w:p>
    <w:p w:rsidR="00A544B6" w:rsidRPr="00AB1250" w:rsidRDefault="008F1287" w:rsidP="00C270FE">
      <w:pPr>
        <w:pStyle w:val="a5"/>
        <w:spacing w:before="80" w:beforeAutospacing="0" w:after="80" w:afterAutospacing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 w:rsidR="00C270FE" w:rsidRPr="00AB1250">
        <w:rPr>
          <w:sz w:val="20"/>
          <w:szCs w:val="20"/>
          <w:vertAlign w:val="superscript"/>
        </w:rPr>
        <w:t xml:space="preserve"> </w:t>
      </w:r>
      <w:r w:rsidR="00A544B6" w:rsidRPr="00AB1250">
        <w:rPr>
          <w:sz w:val="20"/>
          <w:szCs w:val="20"/>
        </w:rPr>
        <w:t>Розраховується як середнє арифметичне обсягу доходів загального фонду місцевого бюджету, які надійшли за три попередні бюджетні періоди, що передують прийняттю рішення Верховної Ради Автоном</w:t>
      </w:r>
      <w:r w:rsidR="001C0B4D">
        <w:rPr>
          <w:sz w:val="20"/>
          <w:szCs w:val="20"/>
        </w:rPr>
        <w:t>ної Республіки Крим, обласної,</w:t>
      </w:r>
      <w:r w:rsidR="00A544B6" w:rsidRPr="00AB1250">
        <w:rPr>
          <w:sz w:val="20"/>
          <w:szCs w:val="20"/>
        </w:rPr>
        <w:t xml:space="preserve"> міської</w:t>
      </w:r>
      <w:r w:rsidR="001C0B4D">
        <w:rPr>
          <w:sz w:val="20"/>
          <w:szCs w:val="20"/>
        </w:rPr>
        <w:t>, селищної чи сільської</w:t>
      </w:r>
      <w:r w:rsidR="00A544B6" w:rsidRPr="00AB1250">
        <w:rPr>
          <w:sz w:val="20"/>
          <w:szCs w:val="20"/>
        </w:rPr>
        <w:t xml:space="preserve"> ради про</w:t>
      </w:r>
      <w:r w:rsidR="006E0719" w:rsidRPr="00AB1250">
        <w:rPr>
          <w:sz w:val="20"/>
          <w:szCs w:val="20"/>
        </w:rPr>
        <w:t xml:space="preserve"> надання місцевої гарантії</w:t>
      </w:r>
      <w:r w:rsidR="00A544B6" w:rsidRPr="00AB1250">
        <w:rPr>
          <w:sz w:val="20"/>
          <w:szCs w:val="20"/>
        </w:rPr>
        <w:t>, без урахування доходів, визначених пунктами 1, 1</w:t>
      </w:r>
      <w:r w:rsidR="00815169">
        <w:rPr>
          <w:sz w:val="20"/>
          <w:szCs w:val="20"/>
          <w:vertAlign w:val="superscript"/>
        </w:rPr>
        <w:t>1</w:t>
      </w:r>
      <w:r w:rsidR="00A544B6" w:rsidRPr="00AB1250">
        <w:rPr>
          <w:sz w:val="20"/>
          <w:szCs w:val="20"/>
        </w:rPr>
        <w:t> частини першої статті 64, пунктом 1 частини першої статті 66 Бюджетного кодексу України, та міжбюджетних трансфертів</w:t>
      </w:r>
      <w:r w:rsidR="0064489A" w:rsidRPr="00AB1250">
        <w:rPr>
          <w:sz w:val="20"/>
          <w:szCs w:val="20"/>
        </w:rPr>
        <w:t>.</w:t>
      </w:r>
    </w:p>
    <w:p w:rsidR="0064489A" w:rsidRDefault="008F1287" w:rsidP="0064489A">
      <w:pPr>
        <w:pStyle w:val="a5"/>
        <w:spacing w:before="80" w:beforeAutospacing="0" w:after="80" w:afterAutospacing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 w:rsidR="00C270FE" w:rsidRPr="00AB1250">
        <w:rPr>
          <w:sz w:val="20"/>
          <w:szCs w:val="20"/>
          <w:vertAlign w:val="superscript"/>
        </w:rPr>
        <w:t xml:space="preserve"> </w:t>
      </w:r>
      <w:r w:rsidR="00C270FE" w:rsidRPr="00AB1250">
        <w:rPr>
          <w:sz w:val="20"/>
          <w:szCs w:val="20"/>
        </w:rPr>
        <w:t xml:space="preserve">Розраховується </w:t>
      </w:r>
      <w:r w:rsidR="0064489A" w:rsidRPr="00AB1250">
        <w:rPr>
          <w:sz w:val="20"/>
          <w:szCs w:val="20"/>
        </w:rPr>
        <w:t>шляхом множення середньорічного обсягу доходів загального фонду місцевого бюджету на 200 відсотків.</w:t>
      </w:r>
    </w:p>
    <w:p w:rsidR="0029557D" w:rsidRPr="008F1287" w:rsidRDefault="008F1287" w:rsidP="0064489A">
      <w:pPr>
        <w:pStyle w:val="a5"/>
        <w:spacing w:before="80" w:beforeAutospacing="0" w:after="80" w:afterAutospacing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 w:rsidR="001C0B4D">
        <w:rPr>
          <w:sz w:val="20"/>
          <w:szCs w:val="20"/>
        </w:rPr>
        <w:t xml:space="preserve"> З</w:t>
      </w:r>
      <w:r>
        <w:rPr>
          <w:sz w:val="20"/>
          <w:szCs w:val="20"/>
        </w:rPr>
        <w:t>аповнюється</w:t>
      </w:r>
      <w:r w:rsidR="001C0B4D">
        <w:rPr>
          <w:sz w:val="20"/>
          <w:szCs w:val="20"/>
        </w:rPr>
        <w:t xml:space="preserve"> показниками відповідно до бюджетної звітності Державної казначейської служби України за три попередні бюджетні періоди та розрахунковим плановим показником на кінець поточного бюджетног</w:t>
      </w:r>
      <w:r w:rsidR="009427FE">
        <w:rPr>
          <w:sz w:val="20"/>
          <w:szCs w:val="20"/>
        </w:rPr>
        <w:t>о періоду станом на дату надходження</w:t>
      </w:r>
      <w:r w:rsidR="001C0B4D">
        <w:rPr>
          <w:sz w:val="20"/>
          <w:szCs w:val="20"/>
        </w:rPr>
        <w:t xml:space="preserve"> документів.</w:t>
      </w:r>
    </w:p>
    <w:p w:rsidR="00B96D55" w:rsidRPr="007B06D7" w:rsidRDefault="00B96D55" w:rsidP="00B96D55">
      <w:pPr>
        <w:pStyle w:val="a6"/>
        <w:autoSpaceDE w:val="0"/>
        <w:autoSpaceDN w:val="0"/>
        <w:adjustRightInd w:val="0"/>
        <w:ind w:left="0"/>
        <w:contextualSpacing w:val="0"/>
        <w:jc w:val="both"/>
        <w:rPr>
          <w:b/>
        </w:rPr>
      </w:pPr>
      <w:r w:rsidRPr="007B06D7">
        <w:rPr>
          <w:b/>
        </w:rPr>
        <w:t xml:space="preserve">Директор Департаменту </w:t>
      </w:r>
    </w:p>
    <w:p w:rsidR="00B96D55" w:rsidRPr="007B06D7" w:rsidRDefault="00B96D55" w:rsidP="00B96D55">
      <w:pPr>
        <w:pStyle w:val="a6"/>
        <w:autoSpaceDE w:val="0"/>
        <w:autoSpaceDN w:val="0"/>
        <w:adjustRightInd w:val="0"/>
        <w:ind w:left="0"/>
        <w:contextualSpacing w:val="0"/>
        <w:jc w:val="both"/>
        <w:rPr>
          <w:b/>
        </w:rPr>
      </w:pPr>
      <w:r w:rsidRPr="007B06D7">
        <w:rPr>
          <w:b/>
        </w:rPr>
        <w:t>політики міжбюджетних відносин</w:t>
      </w:r>
    </w:p>
    <w:p w:rsidR="00B96D55" w:rsidRPr="007B06D7" w:rsidRDefault="00B96D55" w:rsidP="00B96D55">
      <w:pPr>
        <w:pStyle w:val="a6"/>
        <w:ind w:left="0"/>
        <w:contextualSpacing w:val="0"/>
        <w:jc w:val="both"/>
        <w:rPr>
          <w:b/>
        </w:rPr>
      </w:pPr>
      <w:r w:rsidRPr="007B06D7">
        <w:rPr>
          <w:b/>
        </w:rPr>
        <w:t xml:space="preserve">та місцевих бюджетів                                                                    </w:t>
      </w:r>
      <w:r w:rsidR="00402AD6" w:rsidRPr="007B06D7">
        <w:rPr>
          <w:b/>
        </w:rPr>
        <w:t xml:space="preserve">                                  </w:t>
      </w:r>
      <w:r w:rsidRPr="007B06D7">
        <w:rPr>
          <w:b/>
        </w:rPr>
        <w:t xml:space="preserve">                                                     Олександр КОРЕНЬ</w:t>
      </w:r>
    </w:p>
    <w:sectPr w:rsidR="00B96D55" w:rsidRPr="007B06D7" w:rsidSect="00075C2C">
      <w:headerReference w:type="default" r:id="rId7"/>
      <w:pgSz w:w="15840" w:h="12240" w:orient="landscape"/>
      <w:pgMar w:top="567" w:right="567" w:bottom="142" w:left="1701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E9A" w:rsidRDefault="00C94E9A" w:rsidP="00F62D54">
      <w:pPr>
        <w:spacing w:after="0" w:line="240" w:lineRule="auto"/>
      </w:pPr>
      <w:r>
        <w:separator/>
      </w:r>
    </w:p>
  </w:endnote>
  <w:endnote w:type="continuationSeparator" w:id="0">
    <w:p w:rsidR="00C94E9A" w:rsidRDefault="00C94E9A" w:rsidP="00F62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E9A" w:rsidRDefault="00C94E9A" w:rsidP="00F62D54">
      <w:pPr>
        <w:spacing w:after="0" w:line="240" w:lineRule="auto"/>
      </w:pPr>
      <w:r>
        <w:separator/>
      </w:r>
    </w:p>
  </w:footnote>
  <w:footnote w:type="continuationSeparator" w:id="0">
    <w:p w:rsidR="00C94E9A" w:rsidRDefault="00C94E9A" w:rsidP="00F62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308314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9557D" w:rsidRPr="0029557D" w:rsidRDefault="0029557D" w:rsidP="0029557D">
        <w:pPr>
          <w:pStyle w:val="a7"/>
          <w:jc w:val="center"/>
          <w:rPr>
            <w:rFonts w:ascii="Times New Roman" w:hAnsi="Times New Roman"/>
          </w:rPr>
        </w:pPr>
        <w:r>
          <w:t xml:space="preserve">                                                                                                                             </w:t>
        </w:r>
        <w:r w:rsidRPr="0029557D">
          <w:rPr>
            <w:rFonts w:ascii="Times New Roman" w:hAnsi="Times New Roman"/>
          </w:rPr>
          <w:fldChar w:fldCharType="begin"/>
        </w:r>
        <w:r w:rsidRPr="0029557D">
          <w:rPr>
            <w:rFonts w:ascii="Times New Roman" w:hAnsi="Times New Roman"/>
          </w:rPr>
          <w:instrText>PAGE   \* MERGEFORMAT</w:instrText>
        </w:r>
        <w:r w:rsidRPr="0029557D">
          <w:rPr>
            <w:rFonts w:ascii="Times New Roman" w:hAnsi="Times New Roman"/>
          </w:rPr>
          <w:fldChar w:fldCharType="separate"/>
        </w:r>
        <w:r w:rsidR="00A96A0B">
          <w:rPr>
            <w:rFonts w:ascii="Times New Roman" w:hAnsi="Times New Roman"/>
            <w:noProof/>
          </w:rPr>
          <w:t>2</w:t>
        </w:r>
        <w:r w:rsidRPr="0029557D">
          <w:rPr>
            <w:rFonts w:ascii="Times New Roman" w:hAnsi="Times New Roman"/>
          </w:rPr>
          <w:fldChar w:fldCharType="end"/>
        </w:r>
        <w:r w:rsidRPr="0029557D">
          <w:rPr>
            <w:rFonts w:ascii="Times New Roman" w:hAnsi="Times New Roman"/>
          </w:rPr>
          <w:t xml:space="preserve">                                                                                П</w:t>
        </w:r>
        <w:r>
          <w:rPr>
            <w:rFonts w:ascii="Times New Roman" w:hAnsi="Times New Roman"/>
          </w:rPr>
          <w:t>родовження додатка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C65"/>
    <w:rsid w:val="000354A0"/>
    <w:rsid w:val="00045F1C"/>
    <w:rsid w:val="00075C2C"/>
    <w:rsid w:val="00080E34"/>
    <w:rsid w:val="000D78CF"/>
    <w:rsid w:val="000F3EF4"/>
    <w:rsid w:val="001C0B4D"/>
    <w:rsid w:val="00200621"/>
    <w:rsid w:val="00226E27"/>
    <w:rsid w:val="00260FA7"/>
    <w:rsid w:val="00276885"/>
    <w:rsid w:val="0029557D"/>
    <w:rsid w:val="002E6C8D"/>
    <w:rsid w:val="00304AF0"/>
    <w:rsid w:val="00333FF5"/>
    <w:rsid w:val="00344710"/>
    <w:rsid w:val="003525F4"/>
    <w:rsid w:val="003A6297"/>
    <w:rsid w:val="003E7A6B"/>
    <w:rsid w:val="00402AD6"/>
    <w:rsid w:val="0042342C"/>
    <w:rsid w:val="00457C4A"/>
    <w:rsid w:val="004A6E93"/>
    <w:rsid w:val="004F3F9E"/>
    <w:rsid w:val="005263AD"/>
    <w:rsid w:val="0059375B"/>
    <w:rsid w:val="00597B73"/>
    <w:rsid w:val="005B679C"/>
    <w:rsid w:val="005B7C65"/>
    <w:rsid w:val="005D3422"/>
    <w:rsid w:val="00604686"/>
    <w:rsid w:val="0064489A"/>
    <w:rsid w:val="0069407E"/>
    <w:rsid w:val="00697665"/>
    <w:rsid w:val="006C3888"/>
    <w:rsid w:val="006D614B"/>
    <w:rsid w:val="006E0719"/>
    <w:rsid w:val="007227D4"/>
    <w:rsid w:val="007A1829"/>
    <w:rsid w:val="007B06D7"/>
    <w:rsid w:val="007C258D"/>
    <w:rsid w:val="00810D4E"/>
    <w:rsid w:val="00815169"/>
    <w:rsid w:val="008B7551"/>
    <w:rsid w:val="008F1287"/>
    <w:rsid w:val="009427FE"/>
    <w:rsid w:val="0095194B"/>
    <w:rsid w:val="00955792"/>
    <w:rsid w:val="00962D41"/>
    <w:rsid w:val="009E7652"/>
    <w:rsid w:val="009E7E22"/>
    <w:rsid w:val="009F7453"/>
    <w:rsid w:val="00A463DC"/>
    <w:rsid w:val="00A544B6"/>
    <w:rsid w:val="00A80E37"/>
    <w:rsid w:val="00A96A0B"/>
    <w:rsid w:val="00AB1250"/>
    <w:rsid w:val="00B1734D"/>
    <w:rsid w:val="00B30080"/>
    <w:rsid w:val="00B650CB"/>
    <w:rsid w:val="00B96D55"/>
    <w:rsid w:val="00BF0288"/>
    <w:rsid w:val="00C270FE"/>
    <w:rsid w:val="00C44C65"/>
    <w:rsid w:val="00C94E9A"/>
    <w:rsid w:val="00CA5F0C"/>
    <w:rsid w:val="00CC1042"/>
    <w:rsid w:val="00D05E79"/>
    <w:rsid w:val="00D102BC"/>
    <w:rsid w:val="00D10AA6"/>
    <w:rsid w:val="00D5054D"/>
    <w:rsid w:val="00D50989"/>
    <w:rsid w:val="00D50FC5"/>
    <w:rsid w:val="00E31CF6"/>
    <w:rsid w:val="00E80047"/>
    <w:rsid w:val="00E90C6D"/>
    <w:rsid w:val="00E91954"/>
    <w:rsid w:val="00EC1264"/>
    <w:rsid w:val="00ED703F"/>
    <w:rsid w:val="00EE548D"/>
    <w:rsid w:val="00EF1364"/>
    <w:rsid w:val="00F50A47"/>
    <w:rsid w:val="00F62D54"/>
    <w:rsid w:val="00F8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5064E-1CBF-4729-B045-418EA539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3AD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бычный"/>
    <w:qFormat/>
    <w:rsid w:val="00810D4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uk-UA"/>
    </w:rPr>
  </w:style>
  <w:style w:type="paragraph" w:customStyle="1" w:styleId="41">
    <w:name w:val="Заголовок 41"/>
    <w:basedOn w:val="a4"/>
    <w:next w:val="a4"/>
    <w:qFormat/>
    <w:rsid w:val="00810D4E"/>
    <w:pPr>
      <w:keepNext/>
      <w:outlineLvl w:val="3"/>
    </w:pPr>
    <w:rPr>
      <w:sz w:val="28"/>
      <w:lang w:val="uk-UA"/>
    </w:rPr>
  </w:style>
  <w:style w:type="paragraph" w:styleId="a5">
    <w:name w:val="Normal (Web)"/>
    <w:basedOn w:val="a"/>
    <w:uiPriority w:val="99"/>
    <w:rsid w:val="00C2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6">
    <w:name w:val="List Paragraph"/>
    <w:basedOn w:val="a"/>
    <w:qFormat/>
    <w:rsid w:val="00B96D5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62D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F62D54"/>
    <w:rPr>
      <w:rFonts w:ascii="Calibri" w:eastAsia="Calibri" w:hAnsi="Calibri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F62D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F62D54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3B9ED-7EBA-4FFC-BD92-F0BA47A26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1986</Words>
  <Characters>1133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</dc:creator>
  <cp:keywords/>
  <dc:description/>
  <cp:lastModifiedBy>Отруба Олена Миколаївна</cp:lastModifiedBy>
  <cp:revision>2</cp:revision>
  <dcterms:created xsi:type="dcterms:W3CDTF">2024-04-26T11:54:00Z</dcterms:created>
  <dcterms:modified xsi:type="dcterms:W3CDTF">2024-04-26T11:54:00Z</dcterms:modified>
</cp:coreProperties>
</file>