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F2" w:rsidRPr="00473255" w:rsidRDefault="005278F2" w:rsidP="005278F2">
      <w:pPr>
        <w:pStyle w:val="2"/>
        <w:spacing w:before="0" w:beforeAutospacing="0" w:after="0" w:afterAutospacing="0"/>
        <w:jc w:val="center"/>
        <w:rPr>
          <w:rFonts w:ascii="Times New Roman" w:hAnsi="Times New Roman"/>
          <w:color w:val="auto"/>
          <w:sz w:val="28"/>
          <w:szCs w:val="28"/>
        </w:rPr>
      </w:pPr>
    </w:p>
    <w:p w:rsidR="005278F2" w:rsidRPr="00473255" w:rsidRDefault="005278F2" w:rsidP="005278F2">
      <w:pPr>
        <w:pStyle w:val="a3"/>
        <w:spacing w:before="0" w:beforeAutospacing="0" w:after="0" w:afterAutospacing="0"/>
        <w:ind w:left="4536"/>
        <w:jc w:val="center"/>
        <w:rPr>
          <w:sz w:val="28"/>
          <w:szCs w:val="28"/>
        </w:rPr>
      </w:pPr>
      <w:r w:rsidRPr="00473255">
        <w:rPr>
          <w:sz w:val="28"/>
          <w:szCs w:val="28"/>
        </w:rPr>
        <w:t>ЗАТВЕРДЖЕНО</w:t>
      </w:r>
    </w:p>
    <w:p w:rsidR="005278F2" w:rsidRPr="00473255" w:rsidRDefault="005278F2" w:rsidP="005278F2">
      <w:pPr>
        <w:pStyle w:val="a3"/>
        <w:spacing w:before="0" w:beforeAutospacing="0" w:after="0" w:afterAutospacing="0"/>
        <w:ind w:left="4536"/>
        <w:jc w:val="center"/>
        <w:rPr>
          <w:sz w:val="28"/>
          <w:szCs w:val="28"/>
        </w:rPr>
      </w:pPr>
      <w:r w:rsidRPr="00473255">
        <w:rPr>
          <w:sz w:val="28"/>
          <w:szCs w:val="28"/>
        </w:rPr>
        <w:t>постановою Кабінету Міністрів України</w:t>
      </w:r>
    </w:p>
    <w:p w:rsidR="005278F2" w:rsidRPr="00473255" w:rsidRDefault="005278F2" w:rsidP="005278F2">
      <w:pPr>
        <w:pStyle w:val="a3"/>
        <w:spacing w:before="0" w:beforeAutospacing="0" w:after="0" w:afterAutospacing="0"/>
        <w:ind w:left="4536"/>
        <w:jc w:val="center"/>
        <w:rPr>
          <w:sz w:val="28"/>
          <w:szCs w:val="28"/>
        </w:rPr>
      </w:pPr>
      <w:r w:rsidRPr="00473255">
        <w:rPr>
          <w:sz w:val="28"/>
          <w:szCs w:val="28"/>
        </w:rPr>
        <w:t>____________ 2023 р. № ________</w:t>
      </w:r>
      <w:r w:rsidRPr="00473255">
        <w:rPr>
          <w:sz w:val="28"/>
          <w:szCs w:val="28"/>
        </w:rPr>
        <w:br w:type="textWrapping" w:clear="all"/>
      </w:r>
    </w:p>
    <w:p w:rsidR="005278F2" w:rsidRPr="00473255" w:rsidRDefault="005278F2" w:rsidP="005278F2">
      <w:pPr>
        <w:pStyle w:val="a3"/>
        <w:spacing w:before="0" w:beforeAutospacing="0" w:after="0" w:afterAutospacing="0"/>
        <w:jc w:val="center"/>
        <w:rPr>
          <w:sz w:val="28"/>
          <w:szCs w:val="28"/>
        </w:rPr>
      </w:pPr>
    </w:p>
    <w:p w:rsidR="005278F2" w:rsidRPr="00473255" w:rsidRDefault="005278F2" w:rsidP="005278F2">
      <w:pPr>
        <w:pStyle w:val="a3"/>
        <w:spacing w:before="0" w:beforeAutospacing="0" w:after="0" w:afterAutospacing="0"/>
        <w:jc w:val="center"/>
        <w:rPr>
          <w:sz w:val="28"/>
          <w:szCs w:val="28"/>
        </w:rPr>
      </w:pPr>
      <w:r w:rsidRPr="00473255">
        <w:rPr>
          <w:sz w:val="28"/>
          <w:szCs w:val="28"/>
        </w:rPr>
        <w:t>ЗМІНИ,</w:t>
      </w:r>
      <w:r w:rsidRPr="00473255">
        <w:rPr>
          <w:sz w:val="28"/>
          <w:szCs w:val="28"/>
        </w:rPr>
        <w:br/>
        <w:t xml:space="preserve">що вносяться до </w:t>
      </w:r>
      <w:r>
        <w:rPr>
          <w:sz w:val="28"/>
          <w:szCs w:val="28"/>
        </w:rPr>
        <w:t>порядків, затверджених постановою Кабінету Міністрів України від 11 грудня 2019 р. № 1165</w:t>
      </w:r>
    </w:p>
    <w:p w:rsidR="005278F2" w:rsidRPr="00473255" w:rsidRDefault="005278F2" w:rsidP="005278F2">
      <w:pPr>
        <w:pStyle w:val="a3"/>
        <w:spacing w:before="0" w:beforeAutospacing="0" w:after="0" w:afterAutospacing="0"/>
        <w:ind w:firstLine="567"/>
        <w:jc w:val="center"/>
        <w:rPr>
          <w:sz w:val="28"/>
          <w:szCs w:val="28"/>
        </w:rPr>
      </w:pPr>
    </w:p>
    <w:p w:rsidR="005278F2" w:rsidRDefault="005278F2" w:rsidP="005278F2">
      <w:pPr>
        <w:pStyle w:val="a3"/>
        <w:numPr>
          <w:ilvl w:val="0"/>
          <w:numId w:val="1"/>
        </w:numPr>
        <w:spacing w:before="0" w:beforeAutospacing="0" w:after="0" w:afterAutospacing="0"/>
        <w:ind w:left="0" w:firstLine="567"/>
        <w:jc w:val="both"/>
        <w:rPr>
          <w:sz w:val="28"/>
          <w:szCs w:val="28"/>
        </w:rPr>
      </w:pPr>
      <w:r>
        <w:rPr>
          <w:sz w:val="28"/>
          <w:szCs w:val="28"/>
        </w:rPr>
        <w:t xml:space="preserve">У </w:t>
      </w:r>
      <w:r w:rsidRPr="00251049">
        <w:rPr>
          <w:sz w:val="28"/>
          <w:szCs w:val="28"/>
        </w:rPr>
        <w:t>Порядку зупинення реєстрації податкової накладної / розрахунку коригування в Єдиному реєстрі податкових накладних</w:t>
      </w:r>
      <w:r>
        <w:rPr>
          <w:sz w:val="28"/>
          <w:szCs w:val="28"/>
        </w:rPr>
        <w:t>:</w:t>
      </w:r>
    </w:p>
    <w:p w:rsidR="005278F2" w:rsidRDefault="005278F2" w:rsidP="005278F2">
      <w:pPr>
        <w:pStyle w:val="a3"/>
        <w:spacing w:before="0" w:beforeAutospacing="0" w:after="0" w:afterAutospacing="0"/>
        <w:ind w:left="567"/>
        <w:jc w:val="both"/>
        <w:rPr>
          <w:sz w:val="28"/>
          <w:szCs w:val="28"/>
        </w:rPr>
      </w:pPr>
    </w:p>
    <w:p w:rsidR="005278F2" w:rsidRPr="00F427B7" w:rsidRDefault="005278F2" w:rsidP="005278F2">
      <w:pPr>
        <w:pStyle w:val="a3"/>
        <w:spacing w:before="0" w:beforeAutospacing="0" w:after="0" w:afterAutospacing="0"/>
        <w:ind w:left="567"/>
        <w:jc w:val="both"/>
        <w:rPr>
          <w:sz w:val="28"/>
          <w:szCs w:val="28"/>
        </w:rPr>
      </w:pPr>
      <w:r>
        <w:rPr>
          <w:sz w:val="28"/>
          <w:szCs w:val="28"/>
        </w:rPr>
        <w:t xml:space="preserve">1) </w:t>
      </w:r>
      <w:r w:rsidRPr="00F427B7">
        <w:rPr>
          <w:sz w:val="28"/>
          <w:szCs w:val="28"/>
        </w:rPr>
        <w:t>доповнити пунктом 2</w:t>
      </w:r>
      <w:r w:rsidRPr="00F427B7">
        <w:rPr>
          <w:sz w:val="28"/>
          <w:szCs w:val="28"/>
          <w:vertAlign w:val="superscript"/>
        </w:rPr>
        <w:t>1</w:t>
      </w:r>
      <w:r w:rsidRPr="00F427B7">
        <w:rPr>
          <w:sz w:val="28"/>
          <w:szCs w:val="28"/>
        </w:rPr>
        <w:t xml:space="preserve"> такого змісту:</w:t>
      </w:r>
    </w:p>
    <w:p w:rsidR="005278F2" w:rsidRPr="0023005C" w:rsidRDefault="005278F2" w:rsidP="005278F2">
      <w:pPr>
        <w:pBdr>
          <w:top w:val="nil"/>
          <w:left w:val="nil"/>
          <w:bottom w:val="nil"/>
          <w:right w:val="nil"/>
          <w:between w:val="nil"/>
        </w:pBdr>
        <w:ind w:firstLine="567"/>
        <w:jc w:val="both"/>
        <w:rPr>
          <w:color w:val="000000"/>
          <w:sz w:val="28"/>
          <w:szCs w:val="28"/>
        </w:rPr>
      </w:pPr>
      <w:r w:rsidRPr="00CD0C19">
        <w:rPr>
          <w:sz w:val="28"/>
          <w:szCs w:val="28"/>
        </w:rPr>
        <w:t>«</w:t>
      </w:r>
      <w:r w:rsidRPr="00CD0C19">
        <w:rPr>
          <w:color w:val="000000"/>
          <w:sz w:val="28"/>
          <w:szCs w:val="28"/>
        </w:rPr>
        <w:t>2</w:t>
      </w:r>
      <w:r w:rsidRPr="00CD0C19">
        <w:rPr>
          <w:color w:val="000000"/>
          <w:sz w:val="28"/>
          <w:szCs w:val="28"/>
          <w:vertAlign w:val="superscript"/>
        </w:rPr>
        <w:t>1</w:t>
      </w:r>
      <w:r w:rsidRPr="00CD0C19">
        <w:rPr>
          <w:color w:val="000000"/>
          <w:sz w:val="28"/>
          <w:szCs w:val="28"/>
        </w:rPr>
        <w:t xml:space="preserve">. </w:t>
      </w:r>
      <w:r w:rsidRPr="0023005C">
        <w:rPr>
          <w:color w:val="000000"/>
          <w:sz w:val="28"/>
          <w:szCs w:val="28"/>
        </w:rPr>
        <w:t>У цьому Порядку при здійсненні автоматизованого моніторингу відповідності податкової накладної / розрахунку коригування критеріям оцінки ступеня ризиків використовуються такі показники:</w:t>
      </w:r>
    </w:p>
    <w:p w:rsidR="005278F2" w:rsidRPr="0023005C" w:rsidRDefault="005278F2" w:rsidP="005278F2">
      <w:pPr>
        <w:pBdr>
          <w:top w:val="nil"/>
          <w:left w:val="nil"/>
          <w:bottom w:val="nil"/>
          <w:right w:val="nil"/>
          <w:between w:val="nil"/>
        </w:pBdr>
        <w:ind w:firstLine="567"/>
        <w:jc w:val="both"/>
        <w:rPr>
          <w:color w:val="000000"/>
          <w:sz w:val="28"/>
          <w:szCs w:val="28"/>
        </w:rPr>
      </w:pPr>
      <w:r w:rsidRPr="0023005C">
        <w:rPr>
          <w:color w:val="000000"/>
          <w:sz w:val="28"/>
          <w:szCs w:val="28"/>
        </w:rPr>
        <w:t>1) показник D, який розраховується за такою формулою:</w:t>
      </w:r>
    </w:p>
    <w:p w:rsidR="005278F2" w:rsidRPr="0023005C" w:rsidRDefault="005278F2" w:rsidP="005278F2">
      <w:pPr>
        <w:pBdr>
          <w:top w:val="nil"/>
          <w:left w:val="nil"/>
          <w:bottom w:val="nil"/>
          <w:right w:val="nil"/>
          <w:between w:val="nil"/>
        </w:pBdr>
        <w:ind w:firstLine="567"/>
        <w:jc w:val="center"/>
        <w:rPr>
          <w:color w:val="000000"/>
          <w:sz w:val="28"/>
          <w:szCs w:val="28"/>
        </w:rPr>
      </w:pPr>
      <w:r w:rsidRPr="0023005C">
        <w:rPr>
          <w:color w:val="000000"/>
          <w:sz w:val="28"/>
          <w:szCs w:val="28"/>
        </w:rPr>
        <w:t>D = S/T,</w:t>
      </w:r>
    </w:p>
    <w:p w:rsidR="005278F2" w:rsidRPr="0023005C" w:rsidRDefault="005278F2" w:rsidP="005278F2">
      <w:pPr>
        <w:pBdr>
          <w:top w:val="nil"/>
          <w:left w:val="nil"/>
          <w:bottom w:val="nil"/>
          <w:right w:val="nil"/>
          <w:between w:val="nil"/>
        </w:pBdr>
        <w:ind w:firstLine="567"/>
        <w:jc w:val="both"/>
        <w:rPr>
          <w:color w:val="000000"/>
          <w:sz w:val="28"/>
          <w:szCs w:val="28"/>
        </w:rPr>
      </w:pPr>
      <w:r w:rsidRPr="0023005C">
        <w:rPr>
          <w:color w:val="000000"/>
          <w:sz w:val="28"/>
          <w:szCs w:val="28"/>
        </w:rPr>
        <w:t>де S - загальна сума сплачених платником податку та його відокремленими підрозділами сум єдиного внеску на загальнообов'язкове державне соціальне страхування та податків і зборів, контроль за справлянням яких покладено на ДПС, за період, що припадає на останні 12 звітних (податкових) періодів, які передують календарному місяцю, у якому податкову накладну / розрахунок коригування прийнято для реєстрації в Реєстрі та за які настав граничний строк сплати суми податку на додану вартість;</w:t>
      </w:r>
    </w:p>
    <w:p w:rsidR="005278F2" w:rsidRPr="0023005C" w:rsidRDefault="005278F2" w:rsidP="005278F2">
      <w:pPr>
        <w:pBdr>
          <w:top w:val="nil"/>
          <w:left w:val="nil"/>
          <w:bottom w:val="nil"/>
          <w:right w:val="nil"/>
          <w:between w:val="nil"/>
        </w:pBdr>
        <w:ind w:firstLine="567"/>
        <w:jc w:val="both"/>
        <w:rPr>
          <w:color w:val="000000"/>
          <w:sz w:val="28"/>
          <w:szCs w:val="28"/>
        </w:rPr>
      </w:pPr>
      <w:r w:rsidRPr="0023005C">
        <w:rPr>
          <w:color w:val="000000"/>
          <w:sz w:val="28"/>
          <w:szCs w:val="28"/>
        </w:rPr>
        <w:t>T - загальна сума постачання товарів/послуг на митній території України, що оподатковуються за ставками, визначеними статтею 193 Кодексу, зазначена платником податку в податкових накладних / розрахунках коригування до податкової накладної, зареєстрованих у Реєстрі за операціями у періоді, що припадає на останні 12 звітних (податкових) періодів, які передують календарному місяцю, у якому податкову накладну / розрахунок коригування прийнято для реєстрації в Реєстрі та за які настав граничний строк сплати суми податку на додану вартість;</w:t>
      </w:r>
    </w:p>
    <w:p w:rsidR="005278F2" w:rsidRPr="0023005C" w:rsidRDefault="005278F2" w:rsidP="005278F2">
      <w:pPr>
        <w:pBdr>
          <w:top w:val="nil"/>
          <w:left w:val="nil"/>
          <w:bottom w:val="nil"/>
          <w:right w:val="nil"/>
          <w:between w:val="nil"/>
        </w:pBdr>
        <w:ind w:firstLine="567"/>
        <w:jc w:val="both"/>
        <w:rPr>
          <w:color w:val="000000"/>
          <w:sz w:val="28"/>
          <w:szCs w:val="28"/>
        </w:rPr>
      </w:pPr>
      <w:r w:rsidRPr="0023005C">
        <w:rPr>
          <w:color w:val="000000"/>
          <w:sz w:val="28"/>
          <w:szCs w:val="28"/>
        </w:rPr>
        <w:t xml:space="preserve">2) показник </w:t>
      </w:r>
      <w:proofErr w:type="spellStart"/>
      <w:r w:rsidRPr="0023005C">
        <w:rPr>
          <w:color w:val="000000"/>
          <w:sz w:val="28"/>
          <w:szCs w:val="28"/>
        </w:rPr>
        <w:t>Рпоточ</w:t>
      </w:r>
      <w:proofErr w:type="spellEnd"/>
      <w:r w:rsidRPr="0023005C">
        <w:rPr>
          <w:color w:val="000000"/>
          <w:sz w:val="28"/>
          <w:szCs w:val="28"/>
        </w:rPr>
        <w:t xml:space="preserve"> – сума податку на додану вартість, зазначена платником податку в податковій накладній / розрахунку коригування, зареєстрованими в Реєстрі у поточному календарному місяці, з урахуванням прийнятої для реєстрації в Реєстрі податкової накладної / розрахунку коригування.</w:t>
      </w:r>
    </w:p>
    <w:p w:rsidR="005278F2" w:rsidRPr="0023005C" w:rsidRDefault="005278F2" w:rsidP="005278F2">
      <w:pPr>
        <w:pBdr>
          <w:top w:val="nil"/>
          <w:left w:val="nil"/>
          <w:bottom w:val="nil"/>
          <w:right w:val="nil"/>
          <w:between w:val="nil"/>
        </w:pBdr>
        <w:ind w:firstLine="567"/>
        <w:jc w:val="both"/>
        <w:rPr>
          <w:color w:val="000000"/>
          <w:sz w:val="28"/>
          <w:szCs w:val="28"/>
        </w:rPr>
      </w:pPr>
      <w:r w:rsidRPr="0023005C">
        <w:rPr>
          <w:color w:val="000000"/>
          <w:sz w:val="28"/>
          <w:szCs w:val="28"/>
        </w:rPr>
        <w:t xml:space="preserve">3) показник </w:t>
      </w:r>
      <w:proofErr w:type="spellStart"/>
      <w:r w:rsidRPr="0023005C">
        <w:rPr>
          <w:color w:val="000000"/>
          <w:sz w:val="28"/>
          <w:szCs w:val="28"/>
        </w:rPr>
        <w:t>Pмакс</w:t>
      </w:r>
      <w:proofErr w:type="spellEnd"/>
      <w:r w:rsidRPr="0023005C">
        <w:rPr>
          <w:color w:val="000000"/>
          <w:sz w:val="28"/>
          <w:szCs w:val="28"/>
        </w:rPr>
        <w:t>, який розраховується за такою формулою:</w:t>
      </w:r>
    </w:p>
    <w:p w:rsidR="005278F2" w:rsidRPr="0023005C" w:rsidRDefault="005278F2" w:rsidP="005278F2">
      <w:pPr>
        <w:pBdr>
          <w:top w:val="nil"/>
          <w:left w:val="nil"/>
          <w:bottom w:val="nil"/>
          <w:right w:val="nil"/>
          <w:between w:val="nil"/>
        </w:pBdr>
        <w:ind w:firstLine="567"/>
        <w:jc w:val="center"/>
        <w:rPr>
          <w:color w:val="000000"/>
          <w:sz w:val="28"/>
          <w:szCs w:val="28"/>
        </w:rPr>
      </w:pPr>
      <w:proofErr w:type="spellStart"/>
      <w:r w:rsidRPr="0023005C">
        <w:rPr>
          <w:color w:val="000000"/>
          <w:sz w:val="28"/>
          <w:szCs w:val="28"/>
        </w:rPr>
        <w:t>Pмакс</w:t>
      </w:r>
      <w:proofErr w:type="spellEnd"/>
      <w:r w:rsidRPr="0023005C">
        <w:rPr>
          <w:color w:val="000000"/>
          <w:sz w:val="28"/>
          <w:szCs w:val="28"/>
        </w:rPr>
        <w:t xml:space="preserve"> = </w:t>
      </w:r>
      <w:proofErr w:type="spellStart"/>
      <w:r w:rsidRPr="0023005C">
        <w:rPr>
          <w:color w:val="000000"/>
          <w:sz w:val="28"/>
          <w:szCs w:val="28"/>
        </w:rPr>
        <w:t>Pнайб</w:t>
      </w:r>
      <w:proofErr w:type="spellEnd"/>
      <w:r w:rsidRPr="0023005C">
        <w:rPr>
          <w:color w:val="000000"/>
          <w:sz w:val="28"/>
          <w:szCs w:val="28"/>
        </w:rPr>
        <w:t xml:space="preserve"> х 1,4,</w:t>
      </w:r>
    </w:p>
    <w:p w:rsidR="005278F2" w:rsidRPr="0023005C" w:rsidRDefault="005278F2" w:rsidP="005278F2">
      <w:pPr>
        <w:pBdr>
          <w:top w:val="nil"/>
          <w:left w:val="nil"/>
          <w:bottom w:val="nil"/>
          <w:right w:val="nil"/>
          <w:between w:val="nil"/>
        </w:pBdr>
        <w:ind w:firstLine="567"/>
        <w:jc w:val="both"/>
        <w:rPr>
          <w:color w:val="000000"/>
          <w:sz w:val="28"/>
          <w:szCs w:val="28"/>
        </w:rPr>
      </w:pPr>
      <w:r w:rsidRPr="0023005C">
        <w:rPr>
          <w:color w:val="000000"/>
          <w:sz w:val="28"/>
          <w:szCs w:val="28"/>
        </w:rPr>
        <w:t xml:space="preserve">де </w:t>
      </w:r>
      <w:proofErr w:type="spellStart"/>
      <w:r w:rsidRPr="0023005C">
        <w:rPr>
          <w:color w:val="000000"/>
          <w:sz w:val="28"/>
          <w:szCs w:val="28"/>
        </w:rPr>
        <w:t>Pнайб</w:t>
      </w:r>
      <w:proofErr w:type="spellEnd"/>
      <w:r w:rsidRPr="0023005C">
        <w:rPr>
          <w:color w:val="000000"/>
          <w:sz w:val="28"/>
          <w:szCs w:val="28"/>
        </w:rPr>
        <w:t xml:space="preserve"> - найбільша місячна сума податку на додану вартість, зазначена платником податку у податкових накладних / розрахунках коригування до податково</w:t>
      </w:r>
      <w:r w:rsidR="005D6949">
        <w:rPr>
          <w:color w:val="000000"/>
          <w:sz w:val="28"/>
          <w:szCs w:val="28"/>
        </w:rPr>
        <w:t>ї</w:t>
      </w:r>
      <w:r w:rsidRPr="0023005C">
        <w:rPr>
          <w:color w:val="000000"/>
          <w:sz w:val="28"/>
          <w:szCs w:val="28"/>
        </w:rPr>
        <w:t xml:space="preserve"> накладної, зареєстрованих в Реєстрі за операціями останніх 12 </w:t>
      </w:r>
      <w:r w:rsidRPr="0023005C">
        <w:rPr>
          <w:color w:val="000000"/>
          <w:sz w:val="28"/>
          <w:szCs w:val="28"/>
        </w:rPr>
        <w:lastRenderedPageBreak/>
        <w:t>звітних (податкових) періодів, які передують місяцю, в якому податкову накладну / розрахунок коригування прийнято для реєстрації в Реєстрі, та за які настав граничний строк подання декларації з податку на додану вартість.</w:t>
      </w:r>
    </w:p>
    <w:p w:rsidR="005278F2" w:rsidRPr="00666245" w:rsidRDefault="005278F2" w:rsidP="005278F2">
      <w:pPr>
        <w:pBdr>
          <w:top w:val="nil"/>
          <w:left w:val="nil"/>
          <w:bottom w:val="nil"/>
          <w:right w:val="nil"/>
          <w:between w:val="nil"/>
        </w:pBdr>
        <w:ind w:firstLine="567"/>
        <w:jc w:val="both"/>
        <w:rPr>
          <w:sz w:val="28"/>
          <w:szCs w:val="28"/>
        </w:rPr>
      </w:pPr>
      <w:r w:rsidRPr="0023005C">
        <w:rPr>
          <w:color w:val="000000"/>
          <w:sz w:val="28"/>
          <w:szCs w:val="28"/>
        </w:rPr>
        <w:t xml:space="preserve">Значення показника D, </w:t>
      </w:r>
      <w:proofErr w:type="spellStart"/>
      <w:r w:rsidRPr="0023005C">
        <w:rPr>
          <w:color w:val="000000"/>
          <w:sz w:val="28"/>
          <w:szCs w:val="28"/>
        </w:rPr>
        <w:t>Рпоточ</w:t>
      </w:r>
      <w:proofErr w:type="spellEnd"/>
      <w:r w:rsidRPr="0023005C">
        <w:rPr>
          <w:color w:val="000000"/>
          <w:sz w:val="28"/>
          <w:szCs w:val="28"/>
        </w:rPr>
        <w:t xml:space="preserve"> та </w:t>
      </w:r>
      <w:proofErr w:type="spellStart"/>
      <w:r w:rsidRPr="0023005C">
        <w:rPr>
          <w:color w:val="000000"/>
          <w:sz w:val="28"/>
          <w:szCs w:val="28"/>
        </w:rPr>
        <w:t>Pмакс</w:t>
      </w:r>
      <w:proofErr w:type="spellEnd"/>
      <w:r w:rsidRPr="0023005C">
        <w:rPr>
          <w:color w:val="000000"/>
          <w:sz w:val="28"/>
          <w:szCs w:val="28"/>
        </w:rPr>
        <w:t xml:space="preserve"> відображається в електронному кабінеті.</w:t>
      </w:r>
      <w:r w:rsidRPr="00666245">
        <w:rPr>
          <w:sz w:val="28"/>
          <w:szCs w:val="28"/>
        </w:rPr>
        <w:t>»;</w:t>
      </w:r>
    </w:p>
    <w:p w:rsidR="005278F2" w:rsidRDefault="005278F2" w:rsidP="005278F2">
      <w:pPr>
        <w:pStyle w:val="a3"/>
        <w:spacing w:before="0" w:beforeAutospacing="0" w:after="0" w:afterAutospacing="0"/>
        <w:ind w:firstLine="567"/>
        <w:jc w:val="both"/>
        <w:rPr>
          <w:sz w:val="28"/>
          <w:szCs w:val="28"/>
        </w:rPr>
      </w:pPr>
    </w:p>
    <w:p w:rsidR="005278F2" w:rsidRPr="00666245" w:rsidRDefault="005278F2" w:rsidP="005278F2">
      <w:pPr>
        <w:pStyle w:val="a3"/>
        <w:spacing w:before="0" w:beforeAutospacing="0" w:after="0" w:afterAutospacing="0"/>
        <w:ind w:firstLine="567"/>
        <w:jc w:val="both"/>
        <w:rPr>
          <w:sz w:val="28"/>
          <w:szCs w:val="28"/>
        </w:rPr>
      </w:pPr>
      <w:r w:rsidRPr="00666245">
        <w:rPr>
          <w:sz w:val="28"/>
          <w:szCs w:val="28"/>
        </w:rPr>
        <w:t>2) підпункт 3 пункту 3 викласти у такій редакції:</w:t>
      </w:r>
    </w:p>
    <w:p w:rsidR="005278F2" w:rsidRPr="0023005C" w:rsidRDefault="005278F2" w:rsidP="005278F2">
      <w:pPr>
        <w:pBdr>
          <w:top w:val="nil"/>
          <w:left w:val="nil"/>
          <w:bottom w:val="nil"/>
          <w:right w:val="nil"/>
          <w:between w:val="nil"/>
        </w:pBdr>
        <w:ind w:firstLine="567"/>
        <w:jc w:val="both"/>
        <w:rPr>
          <w:color w:val="000000"/>
          <w:sz w:val="28"/>
          <w:szCs w:val="28"/>
        </w:rPr>
      </w:pPr>
      <w:r w:rsidRPr="00666245">
        <w:rPr>
          <w:sz w:val="28"/>
          <w:szCs w:val="28"/>
        </w:rPr>
        <w:t>«</w:t>
      </w:r>
      <w:r w:rsidRPr="00666245">
        <w:rPr>
          <w:color w:val="000000"/>
          <w:sz w:val="28"/>
          <w:szCs w:val="28"/>
        </w:rPr>
        <w:t xml:space="preserve">3) </w:t>
      </w:r>
      <w:r w:rsidRPr="0023005C">
        <w:rPr>
          <w:color w:val="000000"/>
          <w:sz w:val="28"/>
          <w:szCs w:val="28"/>
        </w:rPr>
        <w:t>одночасно виконуються такі умови:</w:t>
      </w:r>
    </w:p>
    <w:p w:rsidR="005278F2" w:rsidRPr="0023005C" w:rsidRDefault="005278F2" w:rsidP="005278F2">
      <w:pPr>
        <w:pBdr>
          <w:top w:val="nil"/>
          <w:left w:val="nil"/>
          <w:bottom w:val="nil"/>
          <w:right w:val="nil"/>
          <w:between w:val="nil"/>
        </w:pBdr>
        <w:ind w:firstLine="567"/>
        <w:jc w:val="both"/>
        <w:rPr>
          <w:color w:val="000000"/>
          <w:sz w:val="28"/>
          <w:szCs w:val="28"/>
        </w:rPr>
      </w:pPr>
      <w:r w:rsidRPr="0023005C">
        <w:rPr>
          <w:color w:val="000000"/>
          <w:sz w:val="28"/>
          <w:szCs w:val="28"/>
        </w:rPr>
        <w:t>загальна сума податку на додану вартість з вироблених в Україні товарів (робіт, послуг), сплачена за останні 12 календарних місяців, що передують місяцю, в якому прийнято для реєстрації в Реєстрі податкову накладну / розрахунок коригування, платником податку та його відокремленими підрозділами, якими подано податкову накладну / розрахунок коригування на реєстрацію в Реєстрі, становить більше 10 млн. гривень;</w:t>
      </w:r>
    </w:p>
    <w:p w:rsidR="005278F2" w:rsidRPr="0023005C" w:rsidRDefault="005278F2" w:rsidP="005278F2">
      <w:pPr>
        <w:pBdr>
          <w:top w:val="nil"/>
          <w:left w:val="nil"/>
          <w:bottom w:val="nil"/>
          <w:right w:val="nil"/>
          <w:between w:val="nil"/>
        </w:pBdr>
        <w:ind w:firstLine="567"/>
        <w:jc w:val="both"/>
        <w:rPr>
          <w:color w:val="000000"/>
          <w:sz w:val="28"/>
          <w:szCs w:val="28"/>
        </w:rPr>
      </w:pPr>
      <w:r w:rsidRPr="0023005C">
        <w:rPr>
          <w:color w:val="000000"/>
          <w:sz w:val="28"/>
          <w:szCs w:val="28"/>
        </w:rPr>
        <w:t>значення показника D становить більше 0,05;</w:t>
      </w:r>
    </w:p>
    <w:p w:rsidR="005278F2" w:rsidRPr="00666245" w:rsidRDefault="005278F2" w:rsidP="005278F2">
      <w:pPr>
        <w:pBdr>
          <w:top w:val="nil"/>
          <w:left w:val="nil"/>
          <w:bottom w:val="nil"/>
          <w:right w:val="nil"/>
          <w:between w:val="nil"/>
        </w:pBdr>
        <w:ind w:firstLine="567"/>
        <w:jc w:val="both"/>
        <w:rPr>
          <w:sz w:val="28"/>
          <w:szCs w:val="28"/>
        </w:rPr>
      </w:pPr>
      <w:r w:rsidRPr="0023005C">
        <w:rPr>
          <w:color w:val="000000"/>
          <w:sz w:val="28"/>
          <w:szCs w:val="28"/>
        </w:rPr>
        <w:t xml:space="preserve">значення показника </w:t>
      </w:r>
      <w:proofErr w:type="spellStart"/>
      <w:r w:rsidRPr="0023005C">
        <w:rPr>
          <w:color w:val="000000"/>
          <w:sz w:val="28"/>
          <w:szCs w:val="28"/>
        </w:rPr>
        <w:t>Pпо</w:t>
      </w:r>
      <w:r>
        <w:rPr>
          <w:color w:val="000000"/>
          <w:sz w:val="28"/>
          <w:szCs w:val="28"/>
        </w:rPr>
        <w:t>точ</w:t>
      </w:r>
      <w:proofErr w:type="spellEnd"/>
      <w:r>
        <w:rPr>
          <w:color w:val="000000"/>
          <w:sz w:val="28"/>
          <w:szCs w:val="28"/>
        </w:rPr>
        <w:t xml:space="preserve"> є меншим ніж значення </w:t>
      </w:r>
      <w:proofErr w:type="spellStart"/>
      <w:r>
        <w:rPr>
          <w:color w:val="000000"/>
          <w:sz w:val="28"/>
          <w:szCs w:val="28"/>
        </w:rPr>
        <w:t>Рмакс</w:t>
      </w:r>
      <w:proofErr w:type="spellEnd"/>
      <w:r w:rsidRPr="00666245">
        <w:rPr>
          <w:color w:val="000000"/>
          <w:sz w:val="28"/>
          <w:szCs w:val="28"/>
        </w:rPr>
        <w:t>;»</w:t>
      </w:r>
      <w:r w:rsidRPr="00666245">
        <w:rPr>
          <w:sz w:val="28"/>
          <w:szCs w:val="28"/>
        </w:rPr>
        <w:t>;</w:t>
      </w:r>
    </w:p>
    <w:p w:rsidR="005278F2" w:rsidRDefault="005278F2" w:rsidP="005278F2">
      <w:pPr>
        <w:pStyle w:val="a3"/>
        <w:spacing w:before="0" w:beforeAutospacing="0" w:after="0" w:afterAutospacing="0"/>
        <w:ind w:firstLine="567"/>
        <w:jc w:val="both"/>
        <w:rPr>
          <w:sz w:val="28"/>
          <w:szCs w:val="28"/>
        </w:rPr>
      </w:pPr>
    </w:p>
    <w:p w:rsidR="005278F2" w:rsidRPr="00666245" w:rsidRDefault="005278F2" w:rsidP="005278F2">
      <w:pPr>
        <w:pStyle w:val="a3"/>
        <w:spacing w:before="0" w:beforeAutospacing="0" w:after="0" w:afterAutospacing="0"/>
        <w:ind w:firstLine="567"/>
        <w:jc w:val="both"/>
        <w:rPr>
          <w:sz w:val="28"/>
          <w:szCs w:val="28"/>
        </w:rPr>
      </w:pPr>
      <w:r w:rsidRPr="00666245">
        <w:rPr>
          <w:sz w:val="28"/>
          <w:szCs w:val="28"/>
        </w:rPr>
        <w:t>3) у пункті 6:</w:t>
      </w:r>
    </w:p>
    <w:p w:rsidR="005278F2" w:rsidRPr="00537007" w:rsidRDefault="005278F2" w:rsidP="005278F2">
      <w:pPr>
        <w:pStyle w:val="a3"/>
        <w:spacing w:before="0" w:beforeAutospacing="0" w:after="0" w:afterAutospacing="0"/>
        <w:ind w:firstLine="567"/>
        <w:jc w:val="both"/>
        <w:rPr>
          <w:sz w:val="28"/>
          <w:szCs w:val="28"/>
        </w:rPr>
      </w:pPr>
      <w:r w:rsidRPr="00537007">
        <w:rPr>
          <w:sz w:val="28"/>
          <w:szCs w:val="28"/>
        </w:rPr>
        <w:t>абзац дванадцятий виключити;</w:t>
      </w:r>
    </w:p>
    <w:p w:rsidR="005278F2" w:rsidRPr="00666245" w:rsidRDefault="005278F2" w:rsidP="005278F2">
      <w:pPr>
        <w:pStyle w:val="a3"/>
        <w:spacing w:before="0" w:beforeAutospacing="0" w:after="0" w:afterAutospacing="0"/>
        <w:ind w:firstLine="567"/>
        <w:jc w:val="both"/>
        <w:rPr>
          <w:sz w:val="28"/>
          <w:szCs w:val="28"/>
        </w:rPr>
      </w:pPr>
      <w:r w:rsidRPr="00537007">
        <w:rPr>
          <w:sz w:val="28"/>
          <w:szCs w:val="28"/>
        </w:rPr>
        <w:t>в абзаці двадцять сьомому слово «дев’ятим» замінити словом «одинадцятим»;</w:t>
      </w:r>
    </w:p>
    <w:p w:rsidR="005278F2" w:rsidRPr="00666245" w:rsidRDefault="005278F2" w:rsidP="005278F2">
      <w:pPr>
        <w:pStyle w:val="a3"/>
        <w:spacing w:before="0" w:beforeAutospacing="0" w:after="0" w:afterAutospacing="0"/>
        <w:ind w:firstLine="567"/>
        <w:jc w:val="both"/>
        <w:rPr>
          <w:sz w:val="28"/>
          <w:szCs w:val="28"/>
        </w:rPr>
      </w:pPr>
      <w:r w:rsidRPr="00666245">
        <w:rPr>
          <w:sz w:val="28"/>
          <w:szCs w:val="28"/>
        </w:rPr>
        <w:t xml:space="preserve">після абзацу тридцять </w:t>
      </w:r>
      <w:r>
        <w:rPr>
          <w:sz w:val="28"/>
          <w:szCs w:val="28"/>
        </w:rPr>
        <w:t>п’я</w:t>
      </w:r>
      <w:r w:rsidRPr="00666245">
        <w:rPr>
          <w:sz w:val="28"/>
          <w:szCs w:val="28"/>
        </w:rPr>
        <w:t>того доповнити новим абзацом такого змісту:</w:t>
      </w:r>
    </w:p>
    <w:p w:rsidR="005278F2" w:rsidRPr="00666245" w:rsidRDefault="005278F2" w:rsidP="005278F2">
      <w:pPr>
        <w:pBdr>
          <w:top w:val="nil"/>
          <w:left w:val="nil"/>
          <w:bottom w:val="nil"/>
          <w:right w:val="nil"/>
          <w:between w:val="nil"/>
        </w:pBdr>
        <w:ind w:firstLine="567"/>
        <w:jc w:val="both"/>
        <w:rPr>
          <w:sz w:val="28"/>
          <w:szCs w:val="28"/>
        </w:rPr>
      </w:pPr>
      <w:r w:rsidRPr="00666245">
        <w:rPr>
          <w:sz w:val="28"/>
          <w:szCs w:val="28"/>
        </w:rPr>
        <w:t>«Рішення про відповідність/невідповідність платника податку критеріям ризиковості платника податку може бути оскаржено в адміністративному або судовому порядку.».</w:t>
      </w:r>
    </w:p>
    <w:p w:rsidR="005278F2" w:rsidRPr="00666245" w:rsidRDefault="005278F2" w:rsidP="005278F2">
      <w:pPr>
        <w:pStyle w:val="a3"/>
        <w:spacing w:before="0" w:beforeAutospacing="0" w:after="0" w:afterAutospacing="0"/>
        <w:ind w:firstLine="567"/>
        <w:jc w:val="both"/>
        <w:rPr>
          <w:sz w:val="28"/>
          <w:szCs w:val="28"/>
        </w:rPr>
      </w:pPr>
      <w:r w:rsidRPr="00666245">
        <w:rPr>
          <w:sz w:val="28"/>
          <w:szCs w:val="28"/>
        </w:rPr>
        <w:t xml:space="preserve">У зв’язку з цим абзац тридцять </w:t>
      </w:r>
      <w:r>
        <w:rPr>
          <w:sz w:val="28"/>
          <w:szCs w:val="28"/>
        </w:rPr>
        <w:t>шос</w:t>
      </w:r>
      <w:r w:rsidRPr="00666245">
        <w:rPr>
          <w:sz w:val="28"/>
          <w:szCs w:val="28"/>
        </w:rPr>
        <w:t xml:space="preserve">тий вважати абзацом тридцять </w:t>
      </w:r>
      <w:r>
        <w:rPr>
          <w:sz w:val="28"/>
          <w:szCs w:val="28"/>
        </w:rPr>
        <w:t>сьом</w:t>
      </w:r>
      <w:r w:rsidRPr="00666245">
        <w:rPr>
          <w:sz w:val="28"/>
          <w:szCs w:val="28"/>
        </w:rPr>
        <w:t>им;</w:t>
      </w:r>
    </w:p>
    <w:p w:rsidR="005278F2" w:rsidRDefault="005278F2" w:rsidP="005278F2">
      <w:pPr>
        <w:pStyle w:val="a3"/>
        <w:spacing w:before="0" w:beforeAutospacing="0" w:after="0" w:afterAutospacing="0"/>
        <w:ind w:firstLine="567"/>
        <w:jc w:val="both"/>
        <w:rPr>
          <w:sz w:val="28"/>
          <w:szCs w:val="28"/>
        </w:rPr>
      </w:pPr>
    </w:p>
    <w:p w:rsidR="005278F2" w:rsidRPr="00666245" w:rsidRDefault="005278F2" w:rsidP="005278F2">
      <w:pPr>
        <w:pStyle w:val="a3"/>
        <w:spacing w:before="0" w:beforeAutospacing="0" w:after="0" w:afterAutospacing="0"/>
        <w:ind w:firstLine="567"/>
        <w:jc w:val="both"/>
        <w:rPr>
          <w:sz w:val="28"/>
          <w:szCs w:val="28"/>
        </w:rPr>
      </w:pPr>
      <w:r w:rsidRPr="00666245">
        <w:rPr>
          <w:sz w:val="28"/>
          <w:szCs w:val="28"/>
        </w:rPr>
        <w:t>4) </w:t>
      </w:r>
      <w:r>
        <w:rPr>
          <w:sz w:val="28"/>
          <w:szCs w:val="28"/>
        </w:rPr>
        <w:t xml:space="preserve">в абзаці першому </w:t>
      </w:r>
      <w:r w:rsidRPr="00666245">
        <w:rPr>
          <w:sz w:val="28"/>
          <w:szCs w:val="28"/>
        </w:rPr>
        <w:t>пункт</w:t>
      </w:r>
      <w:r>
        <w:rPr>
          <w:sz w:val="28"/>
          <w:szCs w:val="28"/>
        </w:rPr>
        <w:t>у</w:t>
      </w:r>
      <w:r w:rsidRPr="00666245">
        <w:rPr>
          <w:sz w:val="28"/>
          <w:szCs w:val="28"/>
        </w:rPr>
        <w:t xml:space="preserve"> 6</w:t>
      </w:r>
      <w:r w:rsidRPr="00666245">
        <w:rPr>
          <w:sz w:val="28"/>
          <w:szCs w:val="28"/>
          <w:vertAlign w:val="superscript"/>
        </w:rPr>
        <w:t xml:space="preserve">1 </w:t>
      </w:r>
      <w:r w:rsidRPr="00666245">
        <w:rPr>
          <w:sz w:val="28"/>
          <w:szCs w:val="28"/>
        </w:rPr>
        <w:t>після слів «податку за результатами» доповнити словом «розгляду»;</w:t>
      </w:r>
    </w:p>
    <w:p w:rsidR="005278F2" w:rsidRDefault="005278F2" w:rsidP="005278F2">
      <w:pPr>
        <w:pStyle w:val="a3"/>
        <w:spacing w:before="0" w:beforeAutospacing="0" w:after="0" w:afterAutospacing="0"/>
        <w:ind w:firstLine="567"/>
        <w:jc w:val="both"/>
        <w:rPr>
          <w:sz w:val="28"/>
          <w:szCs w:val="28"/>
        </w:rPr>
      </w:pPr>
    </w:p>
    <w:p w:rsidR="005278F2" w:rsidRPr="00666245" w:rsidRDefault="005278F2" w:rsidP="005278F2">
      <w:pPr>
        <w:pStyle w:val="a3"/>
        <w:spacing w:before="0" w:beforeAutospacing="0" w:after="0" w:afterAutospacing="0"/>
        <w:ind w:firstLine="567"/>
        <w:jc w:val="both"/>
        <w:rPr>
          <w:sz w:val="28"/>
          <w:szCs w:val="28"/>
        </w:rPr>
      </w:pPr>
      <w:r>
        <w:rPr>
          <w:sz w:val="28"/>
          <w:szCs w:val="28"/>
        </w:rPr>
        <w:t>5</w:t>
      </w:r>
      <w:r w:rsidRPr="00666245">
        <w:rPr>
          <w:sz w:val="28"/>
          <w:szCs w:val="28"/>
        </w:rPr>
        <w:t>) у пункті 19:</w:t>
      </w:r>
    </w:p>
    <w:p w:rsidR="005278F2" w:rsidRPr="00666245" w:rsidRDefault="005278F2" w:rsidP="005278F2">
      <w:pPr>
        <w:pStyle w:val="a3"/>
        <w:spacing w:before="0" w:beforeAutospacing="0" w:after="0" w:afterAutospacing="0"/>
        <w:ind w:firstLine="567"/>
        <w:jc w:val="both"/>
        <w:rPr>
          <w:sz w:val="28"/>
          <w:szCs w:val="28"/>
        </w:rPr>
      </w:pPr>
      <w:r w:rsidRPr="00666245">
        <w:rPr>
          <w:sz w:val="28"/>
          <w:szCs w:val="28"/>
        </w:rPr>
        <w:t>абзац перший викласти у такій редакції:</w:t>
      </w:r>
    </w:p>
    <w:p w:rsidR="005278F2" w:rsidRPr="00666245" w:rsidRDefault="005278F2" w:rsidP="005278F2">
      <w:pPr>
        <w:pBdr>
          <w:top w:val="nil"/>
          <w:left w:val="nil"/>
          <w:bottom w:val="nil"/>
          <w:right w:val="nil"/>
          <w:between w:val="nil"/>
        </w:pBdr>
        <w:ind w:firstLine="567"/>
        <w:jc w:val="both"/>
        <w:rPr>
          <w:sz w:val="28"/>
          <w:szCs w:val="28"/>
        </w:rPr>
      </w:pPr>
      <w:r w:rsidRPr="00666245">
        <w:rPr>
          <w:sz w:val="28"/>
          <w:szCs w:val="28"/>
        </w:rPr>
        <w:t>«</w:t>
      </w:r>
      <w:r>
        <w:rPr>
          <w:sz w:val="28"/>
          <w:szCs w:val="28"/>
        </w:rPr>
        <w:t xml:space="preserve">19. </w:t>
      </w:r>
      <w:r w:rsidRPr="0023005C">
        <w:rPr>
          <w:sz w:val="28"/>
          <w:szCs w:val="28"/>
        </w:rPr>
        <w:t>Комісії контролюючих органів приймають рішення про неврахування таблиці даних платника податку (додаток 7), врахованої відповідно до пунктів 16 та/або 18 цього Порядку, та комісія центрального рівня приймає рішення про неврахування таблиці даних платника податку, врахованої відповідно до рішення про задоволення скарги щодо рішення про неврахування таблиці даних платника податку на додану вартість, що надсилається платнику податку в електронний кабінет засобами електронного зв’язку в електронній формі, з дотриманням вимог Кодексу, Законів України «Про електронні документи та електронний документообіг» та «Про електронні довірчі послуги», якщо:</w:t>
      </w:r>
      <w:r w:rsidRPr="00666245">
        <w:rPr>
          <w:sz w:val="28"/>
          <w:szCs w:val="28"/>
        </w:rPr>
        <w:t>»;</w:t>
      </w:r>
    </w:p>
    <w:p w:rsidR="005278F2" w:rsidRPr="00666245" w:rsidRDefault="005278F2" w:rsidP="005278F2">
      <w:pPr>
        <w:pBdr>
          <w:top w:val="nil"/>
          <w:left w:val="nil"/>
          <w:bottom w:val="nil"/>
          <w:right w:val="nil"/>
          <w:between w:val="nil"/>
        </w:pBdr>
        <w:ind w:firstLine="567"/>
        <w:jc w:val="both"/>
        <w:rPr>
          <w:sz w:val="28"/>
          <w:szCs w:val="28"/>
        </w:rPr>
      </w:pPr>
      <w:r w:rsidRPr="00666245">
        <w:rPr>
          <w:sz w:val="28"/>
          <w:szCs w:val="28"/>
        </w:rPr>
        <w:t>доповнити новими абзацами такого змісту:</w:t>
      </w:r>
    </w:p>
    <w:p w:rsidR="005278F2" w:rsidRPr="0023005C" w:rsidRDefault="005278F2" w:rsidP="005278F2">
      <w:pPr>
        <w:pBdr>
          <w:top w:val="nil"/>
          <w:left w:val="nil"/>
          <w:bottom w:val="nil"/>
          <w:right w:val="nil"/>
          <w:between w:val="nil"/>
        </w:pBdr>
        <w:ind w:firstLine="567"/>
        <w:jc w:val="both"/>
        <w:rPr>
          <w:sz w:val="28"/>
          <w:szCs w:val="28"/>
        </w:rPr>
      </w:pPr>
      <w:r w:rsidRPr="00666245">
        <w:rPr>
          <w:sz w:val="28"/>
          <w:szCs w:val="28"/>
        </w:rPr>
        <w:lastRenderedPageBreak/>
        <w:t>«</w:t>
      </w:r>
      <w:r w:rsidRPr="0023005C">
        <w:rPr>
          <w:sz w:val="28"/>
          <w:szCs w:val="28"/>
        </w:rPr>
        <w:t>Рішення про неврахування таблиці даних платника податку може бути оскаржено:</w:t>
      </w:r>
    </w:p>
    <w:p w:rsidR="005278F2" w:rsidRPr="0023005C" w:rsidRDefault="005278F2" w:rsidP="005278F2">
      <w:pPr>
        <w:pBdr>
          <w:top w:val="nil"/>
          <w:left w:val="nil"/>
          <w:bottom w:val="nil"/>
          <w:right w:val="nil"/>
          <w:between w:val="nil"/>
        </w:pBdr>
        <w:ind w:firstLine="567"/>
        <w:jc w:val="both"/>
        <w:rPr>
          <w:sz w:val="28"/>
          <w:szCs w:val="28"/>
        </w:rPr>
      </w:pPr>
      <w:r w:rsidRPr="0023005C">
        <w:rPr>
          <w:sz w:val="28"/>
          <w:szCs w:val="28"/>
        </w:rPr>
        <w:t>в адміністративному або судовому порядку у разі прийняття рішення комісією регіонального рівня;</w:t>
      </w:r>
    </w:p>
    <w:p w:rsidR="005278F2" w:rsidRPr="00666245" w:rsidRDefault="005278F2" w:rsidP="005278F2">
      <w:pPr>
        <w:pBdr>
          <w:top w:val="nil"/>
          <w:left w:val="nil"/>
          <w:bottom w:val="nil"/>
          <w:right w:val="nil"/>
          <w:between w:val="nil"/>
        </w:pBdr>
        <w:ind w:firstLine="567"/>
        <w:jc w:val="both"/>
        <w:rPr>
          <w:sz w:val="28"/>
          <w:szCs w:val="28"/>
        </w:rPr>
      </w:pPr>
      <w:r w:rsidRPr="0023005C">
        <w:rPr>
          <w:sz w:val="28"/>
          <w:szCs w:val="28"/>
        </w:rPr>
        <w:t>у судовому порядку у разі прийняття рішення комісією центрального рівня.</w:t>
      </w:r>
      <w:r w:rsidRPr="00666245">
        <w:rPr>
          <w:sz w:val="28"/>
          <w:szCs w:val="28"/>
        </w:rPr>
        <w:t>»;</w:t>
      </w:r>
    </w:p>
    <w:p w:rsidR="005278F2" w:rsidRDefault="005278F2" w:rsidP="005278F2">
      <w:pPr>
        <w:pBdr>
          <w:top w:val="nil"/>
          <w:left w:val="nil"/>
          <w:bottom w:val="nil"/>
          <w:right w:val="nil"/>
          <w:between w:val="nil"/>
        </w:pBdr>
        <w:ind w:firstLine="567"/>
        <w:jc w:val="both"/>
        <w:rPr>
          <w:sz w:val="28"/>
          <w:szCs w:val="28"/>
        </w:rPr>
      </w:pPr>
    </w:p>
    <w:p w:rsidR="005278F2" w:rsidRPr="00666245" w:rsidRDefault="005278F2" w:rsidP="005278F2">
      <w:pPr>
        <w:pBdr>
          <w:top w:val="nil"/>
          <w:left w:val="nil"/>
          <w:bottom w:val="nil"/>
          <w:right w:val="nil"/>
          <w:between w:val="nil"/>
        </w:pBdr>
        <w:ind w:firstLine="567"/>
        <w:jc w:val="both"/>
        <w:rPr>
          <w:sz w:val="28"/>
          <w:szCs w:val="28"/>
        </w:rPr>
      </w:pPr>
      <w:r>
        <w:rPr>
          <w:sz w:val="28"/>
          <w:szCs w:val="28"/>
        </w:rPr>
        <w:t>6</w:t>
      </w:r>
      <w:r w:rsidRPr="00666245">
        <w:rPr>
          <w:sz w:val="28"/>
          <w:szCs w:val="28"/>
        </w:rPr>
        <w:t>) у додатку 2 до Порядку:</w:t>
      </w:r>
    </w:p>
    <w:p w:rsidR="005278F2" w:rsidRPr="00666245" w:rsidRDefault="005278F2" w:rsidP="005278F2">
      <w:pPr>
        <w:pBdr>
          <w:top w:val="nil"/>
          <w:left w:val="nil"/>
          <w:bottom w:val="nil"/>
          <w:right w:val="nil"/>
          <w:between w:val="nil"/>
        </w:pBdr>
        <w:ind w:firstLine="567"/>
        <w:jc w:val="both"/>
        <w:rPr>
          <w:sz w:val="28"/>
          <w:szCs w:val="28"/>
        </w:rPr>
      </w:pPr>
      <w:r w:rsidRPr="00666245">
        <w:rPr>
          <w:sz w:val="28"/>
          <w:szCs w:val="28"/>
        </w:rPr>
        <w:t>пункт 2 викласти у такій редакції:</w:t>
      </w:r>
    </w:p>
    <w:p w:rsidR="005278F2" w:rsidRPr="0023005C" w:rsidRDefault="005278F2" w:rsidP="005278F2">
      <w:pPr>
        <w:pBdr>
          <w:top w:val="nil"/>
          <w:left w:val="nil"/>
          <w:bottom w:val="nil"/>
          <w:right w:val="nil"/>
          <w:between w:val="nil"/>
        </w:pBdr>
        <w:shd w:val="clear" w:color="auto" w:fill="FFFFFF"/>
        <w:ind w:firstLine="567"/>
        <w:jc w:val="both"/>
        <w:rPr>
          <w:sz w:val="28"/>
          <w:szCs w:val="28"/>
        </w:rPr>
      </w:pPr>
      <w:r w:rsidRPr="00666245">
        <w:rPr>
          <w:sz w:val="28"/>
          <w:szCs w:val="28"/>
        </w:rPr>
        <w:t>«</w:t>
      </w:r>
      <w:r w:rsidRPr="0023005C">
        <w:rPr>
          <w:sz w:val="28"/>
          <w:szCs w:val="28"/>
        </w:rPr>
        <w:t>2. Одночасно виконуються такі умови:</w:t>
      </w:r>
    </w:p>
    <w:p w:rsidR="005278F2" w:rsidRPr="0023005C" w:rsidRDefault="005278F2" w:rsidP="005278F2">
      <w:pPr>
        <w:pBdr>
          <w:top w:val="nil"/>
          <w:left w:val="nil"/>
          <w:bottom w:val="nil"/>
          <w:right w:val="nil"/>
          <w:between w:val="nil"/>
        </w:pBdr>
        <w:shd w:val="clear" w:color="auto" w:fill="FFFFFF"/>
        <w:ind w:firstLine="567"/>
        <w:jc w:val="both"/>
        <w:rPr>
          <w:sz w:val="28"/>
          <w:szCs w:val="28"/>
        </w:rPr>
      </w:pPr>
      <w:r w:rsidRPr="0023005C">
        <w:rPr>
          <w:sz w:val="28"/>
          <w:szCs w:val="28"/>
        </w:rPr>
        <w:t>у прийнятих для реєстрації та зареєстрованих в Реєстрі податкових накладних / розрахунках коригування протягом шести послідовних місяців, що передують місяцю, у якому прийнято для реєстрації в Реєстрі податкову накладну / розрахунок коригування, платником податку відображені операції з придбання товарів/послуг за кодами товару/послуги згідно з УКТЗЕД / Державного класифікатора продукції та послуг, обсяг за якими становить не менше 75 відсотків від загального обсягу придбання у цьому періоді (кількість таких кодів згідно з УКТЗЕД/ Державного класифікатора продукції та послуг не більше чотирьох);</w:t>
      </w:r>
    </w:p>
    <w:p w:rsidR="005278F2" w:rsidRPr="0023005C" w:rsidRDefault="005278F2" w:rsidP="005278F2">
      <w:pPr>
        <w:pBdr>
          <w:top w:val="nil"/>
          <w:left w:val="nil"/>
          <w:bottom w:val="nil"/>
          <w:right w:val="nil"/>
          <w:between w:val="nil"/>
        </w:pBdr>
        <w:shd w:val="clear" w:color="auto" w:fill="FFFFFF"/>
        <w:ind w:firstLine="567"/>
        <w:jc w:val="both"/>
        <w:rPr>
          <w:sz w:val="28"/>
          <w:szCs w:val="28"/>
        </w:rPr>
      </w:pPr>
      <w:r w:rsidRPr="0023005C">
        <w:rPr>
          <w:sz w:val="28"/>
          <w:szCs w:val="28"/>
        </w:rPr>
        <w:t>у прийнятих для реєстрації та зареєстрованих в Реєстрі податкових накладних / розрахунках коригування протягом шести послідовних місяців, що передують місяцю, у якому прийнято для реєстрації в Реєстрі податкову накладну / розрахунок коригування, платником податку відображені операції з постачання товарів/послуг за одним і тим самим кодом товару/послуги згідно з УКТЗЕД/ Державного класифікатора продукції та послуг, обсяг за яким становить не менше 75 відсотків від загального обсягу постачання у цьому періоді;</w:t>
      </w:r>
    </w:p>
    <w:p w:rsidR="005278F2" w:rsidRPr="0023005C" w:rsidRDefault="005278F2" w:rsidP="005278F2">
      <w:pPr>
        <w:pBdr>
          <w:top w:val="nil"/>
          <w:left w:val="nil"/>
          <w:bottom w:val="nil"/>
          <w:right w:val="nil"/>
          <w:between w:val="nil"/>
        </w:pBdr>
        <w:shd w:val="clear" w:color="auto" w:fill="FFFFFF"/>
        <w:ind w:firstLine="567"/>
        <w:jc w:val="both"/>
        <w:rPr>
          <w:sz w:val="28"/>
          <w:szCs w:val="28"/>
        </w:rPr>
      </w:pPr>
      <w:r w:rsidRPr="0023005C">
        <w:rPr>
          <w:sz w:val="28"/>
          <w:szCs w:val="28"/>
        </w:rPr>
        <w:t>значення показника D становить більше 0,05;</w:t>
      </w:r>
    </w:p>
    <w:p w:rsidR="005278F2" w:rsidRPr="00666245" w:rsidRDefault="005278F2" w:rsidP="005278F2">
      <w:pPr>
        <w:pBdr>
          <w:top w:val="nil"/>
          <w:left w:val="nil"/>
          <w:bottom w:val="nil"/>
          <w:right w:val="nil"/>
          <w:between w:val="nil"/>
        </w:pBdr>
        <w:shd w:val="clear" w:color="auto" w:fill="FFFFFF"/>
        <w:ind w:firstLine="567"/>
        <w:jc w:val="both"/>
        <w:rPr>
          <w:sz w:val="28"/>
          <w:szCs w:val="28"/>
        </w:rPr>
      </w:pPr>
      <w:r w:rsidRPr="0023005C">
        <w:rPr>
          <w:sz w:val="28"/>
          <w:szCs w:val="28"/>
        </w:rPr>
        <w:t xml:space="preserve">значення показника </w:t>
      </w:r>
      <w:proofErr w:type="spellStart"/>
      <w:r w:rsidRPr="0023005C">
        <w:rPr>
          <w:sz w:val="28"/>
          <w:szCs w:val="28"/>
        </w:rPr>
        <w:t>Pпоточ</w:t>
      </w:r>
      <w:proofErr w:type="spellEnd"/>
      <w:r w:rsidRPr="0023005C">
        <w:rPr>
          <w:sz w:val="28"/>
          <w:szCs w:val="28"/>
        </w:rPr>
        <w:t xml:space="preserve"> є меншим ніж значення </w:t>
      </w:r>
      <w:proofErr w:type="spellStart"/>
      <w:r w:rsidRPr="0023005C">
        <w:rPr>
          <w:sz w:val="28"/>
          <w:szCs w:val="28"/>
        </w:rPr>
        <w:t>Рмакс</w:t>
      </w:r>
      <w:proofErr w:type="spellEnd"/>
      <w:r w:rsidRPr="0023005C">
        <w:rPr>
          <w:sz w:val="28"/>
          <w:szCs w:val="28"/>
        </w:rPr>
        <w:t>.</w:t>
      </w:r>
      <w:r w:rsidRPr="00666245">
        <w:rPr>
          <w:sz w:val="28"/>
          <w:szCs w:val="28"/>
        </w:rPr>
        <w:t>»;</w:t>
      </w:r>
    </w:p>
    <w:p w:rsidR="005278F2" w:rsidRPr="00666245" w:rsidRDefault="005278F2" w:rsidP="005278F2">
      <w:pPr>
        <w:pStyle w:val="a3"/>
        <w:spacing w:before="0" w:beforeAutospacing="0" w:after="0" w:afterAutospacing="0"/>
        <w:ind w:firstLine="567"/>
        <w:jc w:val="both"/>
        <w:rPr>
          <w:sz w:val="28"/>
          <w:szCs w:val="28"/>
        </w:rPr>
      </w:pPr>
      <w:r w:rsidRPr="00666245">
        <w:rPr>
          <w:sz w:val="28"/>
          <w:szCs w:val="28"/>
        </w:rPr>
        <w:t>пункт 5 викласти у такій редакції:</w:t>
      </w:r>
    </w:p>
    <w:p w:rsidR="005278F2" w:rsidRPr="0023005C" w:rsidRDefault="005278F2" w:rsidP="005278F2">
      <w:pPr>
        <w:ind w:firstLine="567"/>
        <w:jc w:val="both"/>
        <w:rPr>
          <w:sz w:val="28"/>
          <w:szCs w:val="28"/>
        </w:rPr>
      </w:pPr>
      <w:r w:rsidRPr="00666245">
        <w:rPr>
          <w:sz w:val="28"/>
          <w:szCs w:val="28"/>
        </w:rPr>
        <w:t>«</w:t>
      </w:r>
      <w:r w:rsidRPr="0023005C">
        <w:rPr>
          <w:sz w:val="28"/>
          <w:szCs w:val="28"/>
        </w:rPr>
        <w:t>5. Середньомісячна сума сплаченого податку на доходи фізичних осіб в розрахунку на одну фізичну особу, якій нараховано дохід у вигляді заробітної плати, перевищує суму податку на доходи фізичних осіб, розраховану з подвійного розміру мінімальної заробітної плати у відповідному місяці, за умови, що середньомісячна чисельність працюючих за останні 12 місяців становить не менше п’яти осіб.</w:t>
      </w:r>
    </w:p>
    <w:p w:rsidR="005278F2" w:rsidRPr="00666245" w:rsidRDefault="005278F2" w:rsidP="005278F2">
      <w:pPr>
        <w:ind w:firstLine="567"/>
        <w:jc w:val="both"/>
        <w:rPr>
          <w:sz w:val="28"/>
          <w:szCs w:val="28"/>
        </w:rPr>
      </w:pPr>
      <w:r w:rsidRPr="0023005C">
        <w:rPr>
          <w:sz w:val="28"/>
          <w:szCs w:val="28"/>
        </w:rPr>
        <w:t>При цьому період 12 місяців обраховується від останнього звітного періоду, передбаченого для подання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граничний термін подання якого настав.</w:t>
      </w:r>
      <w:r w:rsidRPr="00666245">
        <w:rPr>
          <w:sz w:val="28"/>
          <w:szCs w:val="28"/>
        </w:rPr>
        <w:t>»;</w:t>
      </w:r>
    </w:p>
    <w:p w:rsidR="005278F2" w:rsidRPr="00666245" w:rsidRDefault="005278F2" w:rsidP="005278F2">
      <w:pPr>
        <w:pStyle w:val="a3"/>
        <w:spacing w:before="0" w:beforeAutospacing="0" w:after="0" w:afterAutospacing="0"/>
        <w:ind w:firstLine="567"/>
        <w:jc w:val="both"/>
        <w:rPr>
          <w:sz w:val="28"/>
          <w:szCs w:val="28"/>
        </w:rPr>
      </w:pPr>
      <w:r w:rsidRPr="00666245">
        <w:rPr>
          <w:sz w:val="28"/>
          <w:szCs w:val="28"/>
        </w:rPr>
        <w:t>доповнити пунктами 7</w:t>
      </w:r>
      <w:r w:rsidR="00DF0EC9">
        <w:rPr>
          <w:sz w:val="28"/>
          <w:szCs w:val="28"/>
        </w:rPr>
        <w:t xml:space="preserve"> та </w:t>
      </w:r>
      <w:r w:rsidR="00787855">
        <w:rPr>
          <w:sz w:val="28"/>
          <w:szCs w:val="28"/>
        </w:rPr>
        <w:t>8</w:t>
      </w:r>
      <w:r w:rsidRPr="00666245">
        <w:rPr>
          <w:sz w:val="28"/>
          <w:szCs w:val="28"/>
        </w:rPr>
        <w:t xml:space="preserve"> такого змісту:</w:t>
      </w:r>
    </w:p>
    <w:p w:rsidR="005278F2" w:rsidRPr="0023005C" w:rsidRDefault="005278F2" w:rsidP="005278F2">
      <w:pPr>
        <w:ind w:firstLine="567"/>
        <w:jc w:val="both"/>
        <w:rPr>
          <w:sz w:val="28"/>
          <w:szCs w:val="28"/>
        </w:rPr>
      </w:pPr>
      <w:r w:rsidRPr="00666245">
        <w:rPr>
          <w:sz w:val="28"/>
          <w:szCs w:val="28"/>
        </w:rPr>
        <w:t>«</w:t>
      </w:r>
      <w:r w:rsidRPr="0023005C">
        <w:rPr>
          <w:sz w:val="28"/>
          <w:szCs w:val="28"/>
        </w:rPr>
        <w:t>7. Одночасно виконуються такі умови:</w:t>
      </w:r>
    </w:p>
    <w:p w:rsidR="005278F2" w:rsidRPr="0023005C" w:rsidRDefault="005278F2" w:rsidP="005278F2">
      <w:pPr>
        <w:ind w:firstLine="567"/>
        <w:jc w:val="both"/>
        <w:rPr>
          <w:sz w:val="28"/>
          <w:szCs w:val="28"/>
        </w:rPr>
      </w:pPr>
      <w:r w:rsidRPr="0023005C">
        <w:rPr>
          <w:sz w:val="28"/>
          <w:szCs w:val="28"/>
        </w:rPr>
        <w:lastRenderedPageBreak/>
        <w:t>загальна сума податку на додану вартість з вироблених в Україні товарів (робіт, послуг), сплачена за останні 12 календарних місяців, що передують місяцю, в якому прийнято для реєстрації в Реєстрі податкову накладну / розрахунок коригування, платником податку та його відокремленими підрозділами, якими подано податкову накладну / розрахунок коригування на реєстрацію в Реєстрі, становить більше 1 млн. гривень;</w:t>
      </w:r>
    </w:p>
    <w:p w:rsidR="005278F2" w:rsidRPr="0023005C" w:rsidRDefault="005278F2" w:rsidP="005278F2">
      <w:pPr>
        <w:ind w:firstLine="567"/>
        <w:jc w:val="both"/>
        <w:rPr>
          <w:sz w:val="28"/>
          <w:szCs w:val="28"/>
        </w:rPr>
      </w:pPr>
      <w:r w:rsidRPr="0023005C">
        <w:rPr>
          <w:sz w:val="28"/>
          <w:szCs w:val="28"/>
        </w:rPr>
        <w:t>значення показника D становить більше 0,05;</w:t>
      </w:r>
    </w:p>
    <w:p w:rsidR="005278F2" w:rsidRDefault="005278F2" w:rsidP="005278F2">
      <w:pPr>
        <w:ind w:firstLine="567"/>
        <w:jc w:val="both"/>
        <w:rPr>
          <w:sz w:val="28"/>
          <w:szCs w:val="28"/>
        </w:rPr>
      </w:pPr>
      <w:r w:rsidRPr="0023005C">
        <w:rPr>
          <w:sz w:val="28"/>
          <w:szCs w:val="28"/>
        </w:rPr>
        <w:t xml:space="preserve">значення показника </w:t>
      </w:r>
      <w:proofErr w:type="spellStart"/>
      <w:r w:rsidRPr="0023005C">
        <w:rPr>
          <w:sz w:val="28"/>
          <w:szCs w:val="28"/>
        </w:rPr>
        <w:t>Pпоточ</w:t>
      </w:r>
      <w:proofErr w:type="spellEnd"/>
      <w:r w:rsidRPr="0023005C">
        <w:rPr>
          <w:sz w:val="28"/>
          <w:szCs w:val="28"/>
        </w:rPr>
        <w:t xml:space="preserve"> є меншим ніж значення </w:t>
      </w:r>
      <w:proofErr w:type="spellStart"/>
      <w:r w:rsidRPr="0023005C">
        <w:rPr>
          <w:sz w:val="28"/>
          <w:szCs w:val="28"/>
        </w:rPr>
        <w:t>Рмакс</w:t>
      </w:r>
      <w:proofErr w:type="spellEnd"/>
      <w:r w:rsidRPr="0023005C">
        <w:rPr>
          <w:sz w:val="28"/>
          <w:szCs w:val="28"/>
        </w:rPr>
        <w:t>.</w:t>
      </w:r>
    </w:p>
    <w:p w:rsidR="005278F2" w:rsidRPr="0086572F" w:rsidRDefault="00787855" w:rsidP="005278F2">
      <w:pPr>
        <w:pBdr>
          <w:top w:val="nil"/>
          <w:left w:val="nil"/>
          <w:bottom w:val="nil"/>
          <w:right w:val="nil"/>
          <w:between w:val="nil"/>
        </w:pBdr>
        <w:shd w:val="clear" w:color="auto" w:fill="FFFFFF"/>
        <w:ind w:firstLine="567"/>
        <w:jc w:val="both"/>
        <w:rPr>
          <w:sz w:val="28"/>
          <w:szCs w:val="28"/>
        </w:rPr>
      </w:pPr>
      <w:r>
        <w:rPr>
          <w:sz w:val="28"/>
          <w:szCs w:val="28"/>
        </w:rPr>
        <w:t>8</w:t>
      </w:r>
      <w:r w:rsidR="005278F2" w:rsidRPr="0086572F">
        <w:rPr>
          <w:sz w:val="28"/>
          <w:szCs w:val="28"/>
        </w:rPr>
        <w:t>. Для платника податку протягом 36 послідовних звітних (податкових) періодів, що передують поточному місяцю, одночасно виконуються так умови:</w:t>
      </w:r>
    </w:p>
    <w:p w:rsidR="005278F2" w:rsidRPr="0086572F" w:rsidRDefault="005278F2" w:rsidP="005278F2">
      <w:pPr>
        <w:pBdr>
          <w:top w:val="nil"/>
          <w:left w:val="nil"/>
          <w:bottom w:val="nil"/>
          <w:right w:val="nil"/>
          <w:between w:val="nil"/>
        </w:pBdr>
        <w:shd w:val="clear" w:color="auto" w:fill="FFFFFF"/>
        <w:ind w:firstLine="567"/>
        <w:jc w:val="both"/>
        <w:rPr>
          <w:sz w:val="28"/>
          <w:szCs w:val="28"/>
        </w:rPr>
      </w:pPr>
      <w:r w:rsidRPr="0086572F">
        <w:rPr>
          <w:sz w:val="28"/>
          <w:szCs w:val="28"/>
        </w:rPr>
        <w:t>у платника податку та його відокремлених підрозділів відсутня заборгованість зі сплати єдиного внеску на загальнообов’язкове державне соціальне страхування та податків і зборів, контроль за справлянням яких покладено на ДПС;</w:t>
      </w:r>
    </w:p>
    <w:p w:rsidR="005278F2" w:rsidRPr="0086572F" w:rsidRDefault="005278F2" w:rsidP="005278F2">
      <w:pPr>
        <w:pBdr>
          <w:top w:val="nil"/>
          <w:left w:val="nil"/>
          <w:bottom w:val="nil"/>
          <w:right w:val="nil"/>
          <w:between w:val="nil"/>
        </w:pBdr>
        <w:shd w:val="clear" w:color="auto" w:fill="FFFFFF"/>
        <w:ind w:firstLine="567"/>
        <w:jc w:val="both"/>
        <w:rPr>
          <w:sz w:val="28"/>
          <w:szCs w:val="28"/>
        </w:rPr>
      </w:pPr>
      <w:r w:rsidRPr="0086572F">
        <w:rPr>
          <w:sz w:val="28"/>
          <w:szCs w:val="28"/>
        </w:rPr>
        <w:t>податкова звітність та звітність щодо нарахованих сум єдиного внеску на загальнообов’язкове державне соціальне страхування подана до контролюючого органу без порушення строків для подання такої звітності;</w:t>
      </w:r>
    </w:p>
    <w:p w:rsidR="005278F2" w:rsidRPr="0086572F" w:rsidRDefault="005278F2" w:rsidP="005278F2">
      <w:pPr>
        <w:pBdr>
          <w:top w:val="nil"/>
          <w:left w:val="nil"/>
          <w:bottom w:val="nil"/>
          <w:right w:val="nil"/>
          <w:between w:val="nil"/>
        </w:pBdr>
        <w:shd w:val="clear" w:color="auto" w:fill="FFFFFF"/>
        <w:ind w:firstLine="567"/>
        <w:jc w:val="both"/>
        <w:rPr>
          <w:sz w:val="28"/>
          <w:szCs w:val="28"/>
        </w:rPr>
      </w:pPr>
      <w:r w:rsidRPr="0086572F">
        <w:rPr>
          <w:sz w:val="28"/>
          <w:szCs w:val="28"/>
        </w:rPr>
        <w:t>податкова накладна / розрахунок коригування подавана для реєстрації в Реєстрі без порушення визначених Кодексом строків;</w:t>
      </w:r>
    </w:p>
    <w:p w:rsidR="005278F2" w:rsidRPr="0086572F" w:rsidRDefault="005278F2" w:rsidP="005278F2">
      <w:pPr>
        <w:pBdr>
          <w:top w:val="nil"/>
          <w:left w:val="nil"/>
          <w:bottom w:val="nil"/>
          <w:right w:val="nil"/>
          <w:between w:val="nil"/>
        </w:pBdr>
        <w:shd w:val="clear" w:color="auto" w:fill="FFFFFF"/>
        <w:ind w:firstLine="567"/>
        <w:jc w:val="both"/>
        <w:rPr>
          <w:sz w:val="28"/>
          <w:szCs w:val="28"/>
        </w:rPr>
      </w:pPr>
      <w:r w:rsidRPr="0086572F">
        <w:rPr>
          <w:sz w:val="28"/>
          <w:szCs w:val="28"/>
        </w:rPr>
        <w:t>середньомісячний обсяг постачання, зазначений платником податку на додану вартість в податкових накладних / розрахунках коригування, зареєстрованих у Єдиному реєстрі податкових накладних перевищує 500 тис. гривень.</w:t>
      </w:r>
    </w:p>
    <w:p w:rsidR="00226BC1" w:rsidRDefault="00DF0EC9" w:rsidP="005278F2">
      <w:pPr>
        <w:pBdr>
          <w:top w:val="nil"/>
          <w:left w:val="nil"/>
          <w:bottom w:val="nil"/>
          <w:right w:val="nil"/>
          <w:between w:val="nil"/>
        </w:pBdr>
        <w:shd w:val="clear" w:color="auto" w:fill="FFFFFF"/>
        <w:ind w:firstLine="567"/>
        <w:jc w:val="both"/>
        <w:rPr>
          <w:sz w:val="28"/>
          <w:szCs w:val="28"/>
        </w:rPr>
      </w:pPr>
      <w:r>
        <w:rPr>
          <w:sz w:val="28"/>
          <w:szCs w:val="28"/>
        </w:rPr>
        <w:t>При цьому в</w:t>
      </w:r>
      <w:bookmarkStart w:id="0" w:name="_GoBack"/>
      <w:bookmarkEnd w:id="0"/>
      <w:r w:rsidR="00226BC1">
        <w:rPr>
          <w:sz w:val="28"/>
          <w:szCs w:val="28"/>
        </w:rPr>
        <w:t xml:space="preserve"> поточному місяці:</w:t>
      </w:r>
    </w:p>
    <w:p w:rsidR="005278F2" w:rsidRPr="0023005C" w:rsidRDefault="005278F2" w:rsidP="005278F2">
      <w:pPr>
        <w:pBdr>
          <w:top w:val="nil"/>
          <w:left w:val="nil"/>
          <w:bottom w:val="nil"/>
          <w:right w:val="nil"/>
          <w:between w:val="nil"/>
        </w:pBdr>
        <w:shd w:val="clear" w:color="auto" w:fill="FFFFFF"/>
        <w:ind w:firstLine="567"/>
        <w:jc w:val="both"/>
        <w:rPr>
          <w:sz w:val="28"/>
          <w:szCs w:val="28"/>
        </w:rPr>
      </w:pPr>
      <w:r w:rsidRPr="0086572F">
        <w:rPr>
          <w:sz w:val="28"/>
          <w:szCs w:val="28"/>
        </w:rPr>
        <w:t>значення показника D</w:t>
      </w:r>
      <w:r w:rsidRPr="0023005C">
        <w:rPr>
          <w:sz w:val="28"/>
          <w:szCs w:val="28"/>
        </w:rPr>
        <w:t xml:space="preserve"> становить більше 0,05;</w:t>
      </w:r>
    </w:p>
    <w:p w:rsidR="005278F2" w:rsidRPr="00666245" w:rsidRDefault="005278F2" w:rsidP="005278F2">
      <w:pPr>
        <w:pBdr>
          <w:top w:val="nil"/>
          <w:left w:val="nil"/>
          <w:bottom w:val="nil"/>
          <w:right w:val="nil"/>
          <w:between w:val="nil"/>
        </w:pBdr>
        <w:shd w:val="clear" w:color="auto" w:fill="FFFFFF"/>
        <w:ind w:firstLine="567"/>
        <w:jc w:val="both"/>
        <w:rPr>
          <w:sz w:val="28"/>
          <w:szCs w:val="28"/>
        </w:rPr>
      </w:pPr>
      <w:r w:rsidRPr="0023005C">
        <w:rPr>
          <w:sz w:val="28"/>
          <w:szCs w:val="28"/>
        </w:rPr>
        <w:t xml:space="preserve">значення показника </w:t>
      </w:r>
      <w:proofErr w:type="spellStart"/>
      <w:r w:rsidRPr="0023005C">
        <w:rPr>
          <w:sz w:val="28"/>
          <w:szCs w:val="28"/>
        </w:rPr>
        <w:t>Pпоточ</w:t>
      </w:r>
      <w:proofErr w:type="spellEnd"/>
      <w:r w:rsidRPr="0023005C">
        <w:rPr>
          <w:sz w:val="28"/>
          <w:szCs w:val="28"/>
        </w:rPr>
        <w:t xml:space="preserve"> є меншим ніж значення </w:t>
      </w:r>
      <w:proofErr w:type="spellStart"/>
      <w:r w:rsidRPr="0023005C">
        <w:rPr>
          <w:sz w:val="28"/>
          <w:szCs w:val="28"/>
        </w:rPr>
        <w:t>Рмакс</w:t>
      </w:r>
      <w:proofErr w:type="spellEnd"/>
      <w:r w:rsidRPr="0023005C">
        <w:rPr>
          <w:sz w:val="28"/>
          <w:szCs w:val="28"/>
        </w:rPr>
        <w:t>.</w:t>
      </w:r>
      <w:r w:rsidRPr="00666245">
        <w:rPr>
          <w:sz w:val="28"/>
          <w:szCs w:val="28"/>
        </w:rPr>
        <w:t>»</w:t>
      </w:r>
      <w:r w:rsidR="00C40D65">
        <w:rPr>
          <w:sz w:val="28"/>
          <w:szCs w:val="28"/>
        </w:rPr>
        <w:t>;</w:t>
      </w:r>
    </w:p>
    <w:p w:rsidR="005278F2" w:rsidRDefault="005278F2" w:rsidP="005278F2">
      <w:pPr>
        <w:pStyle w:val="a3"/>
        <w:spacing w:before="0" w:beforeAutospacing="0" w:after="0" w:afterAutospacing="0"/>
        <w:ind w:firstLine="567"/>
        <w:jc w:val="both"/>
        <w:rPr>
          <w:sz w:val="28"/>
          <w:szCs w:val="28"/>
        </w:rPr>
      </w:pPr>
    </w:p>
    <w:p w:rsidR="005278F2" w:rsidRPr="00666245" w:rsidRDefault="005278F2" w:rsidP="005278F2">
      <w:pPr>
        <w:pStyle w:val="a3"/>
        <w:spacing w:before="0" w:beforeAutospacing="0" w:after="0" w:afterAutospacing="0"/>
        <w:ind w:firstLine="567"/>
        <w:jc w:val="both"/>
        <w:rPr>
          <w:sz w:val="28"/>
          <w:szCs w:val="28"/>
        </w:rPr>
      </w:pPr>
      <w:r>
        <w:rPr>
          <w:sz w:val="28"/>
          <w:szCs w:val="28"/>
        </w:rPr>
        <w:t>2. Д</w:t>
      </w:r>
      <w:r w:rsidRPr="00666245">
        <w:rPr>
          <w:sz w:val="28"/>
          <w:szCs w:val="28"/>
        </w:rPr>
        <w:t>одатки 6</w:t>
      </w:r>
      <w:r>
        <w:rPr>
          <w:sz w:val="28"/>
          <w:szCs w:val="28"/>
        </w:rPr>
        <w:t xml:space="preserve"> та</w:t>
      </w:r>
      <w:r w:rsidRPr="00666245">
        <w:rPr>
          <w:sz w:val="28"/>
          <w:szCs w:val="28"/>
        </w:rPr>
        <w:t xml:space="preserve"> 7</w:t>
      </w:r>
      <w:r>
        <w:rPr>
          <w:sz w:val="28"/>
          <w:szCs w:val="28"/>
        </w:rPr>
        <w:t xml:space="preserve"> до </w:t>
      </w:r>
      <w:r w:rsidRPr="00666245">
        <w:rPr>
          <w:sz w:val="28"/>
          <w:szCs w:val="28"/>
        </w:rPr>
        <w:t>Порядку розгляду скарги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 викласти у такій редакції:</w:t>
      </w:r>
    </w:p>
    <w:p w:rsidR="005278F2" w:rsidRDefault="005278F2" w:rsidP="005278F2">
      <w:pPr>
        <w:pStyle w:val="a3"/>
        <w:spacing w:before="0" w:beforeAutospacing="0" w:after="0" w:afterAutospacing="0"/>
        <w:ind w:left="567"/>
        <w:jc w:val="both"/>
        <w:rPr>
          <w:sz w:val="28"/>
          <w:szCs w:val="28"/>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7"/>
      </w:tblGrid>
      <w:tr w:rsidR="005278F2" w:rsidRPr="006B53C9" w:rsidTr="007678EA">
        <w:trPr>
          <w:tblCellSpacing w:w="22" w:type="dxa"/>
        </w:trPr>
        <w:tc>
          <w:tcPr>
            <w:tcW w:w="5000" w:type="pct"/>
            <w:hideMark/>
          </w:tcPr>
          <w:p w:rsidR="005278F2" w:rsidRDefault="005278F2" w:rsidP="007678EA">
            <w:pPr>
              <w:pStyle w:val="a3"/>
              <w:spacing w:before="0" w:beforeAutospacing="0" w:after="0" w:afterAutospacing="0"/>
              <w:jc w:val="both"/>
              <w:rPr>
                <w:sz w:val="28"/>
              </w:rPr>
            </w:pPr>
            <w:r>
              <w:rPr>
                <w:sz w:val="28"/>
              </w:rPr>
              <w:lastRenderedPageBreak/>
              <w:t>«Додаток 6</w:t>
            </w:r>
          </w:p>
          <w:p w:rsidR="005278F2" w:rsidRPr="008542C3" w:rsidRDefault="005278F2" w:rsidP="007678EA">
            <w:pPr>
              <w:pStyle w:val="a3"/>
              <w:spacing w:before="0" w:beforeAutospacing="0" w:after="0" w:afterAutospacing="0"/>
              <w:jc w:val="both"/>
            </w:pPr>
            <w:r w:rsidRPr="00D514D1">
              <w:rPr>
                <w:sz w:val="28"/>
              </w:rPr>
              <w:t>до Порядку розгляду скарги щодо рішення про відмову в реєстрації податкової накладної</w:t>
            </w:r>
            <w:r>
              <w:rPr>
                <w:sz w:val="28"/>
              </w:rPr>
              <w:t> </w:t>
            </w:r>
            <w:r w:rsidRPr="00D514D1">
              <w:rPr>
                <w:sz w:val="28"/>
              </w:rPr>
              <w:t>/</w:t>
            </w:r>
            <w:r>
              <w:rPr>
                <w:sz w:val="28"/>
              </w:rPr>
              <w:t> </w:t>
            </w:r>
            <w:r w:rsidRPr="00D514D1">
              <w:rPr>
                <w:sz w:val="28"/>
              </w:rPr>
              <w:t>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tc>
      </w:tr>
    </w:tbl>
    <w:p w:rsidR="005278F2" w:rsidRDefault="005278F2" w:rsidP="005278F2">
      <w:pPr>
        <w:pStyle w:val="a3"/>
        <w:spacing w:before="0" w:beforeAutospacing="0" w:after="0" w:afterAutospacing="0"/>
        <w:jc w:val="center"/>
        <w:rPr>
          <w:sz w:val="28"/>
        </w:rPr>
      </w:pPr>
      <w:r w:rsidRPr="006B53C9">
        <w:br w:type="textWrapping" w:clear="all"/>
      </w:r>
      <w:r w:rsidRPr="0047370D">
        <w:rPr>
          <w:b/>
          <w:color w:val="000000"/>
          <w:sz w:val="28"/>
          <w:szCs w:val="28"/>
        </w:rPr>
        <w:t>РІШЕННЯ</w:t>
      </w:r>
      <w:r w:rsidRPr="0047370D">
        <w:rPr>
          <w:b/>
          <w:color w:val="000000"/>
          <w:sz w:val="28"/>
          <w:szCs w:val="28"/>
        </w:rPr>
        <w:br/>
        <w:t>за результатами розгляду скарги щодо рішення про неврахування таблиці даних платника податку на додану вартість</w:t>
      </w:r>
    </w:p>
    <w:p w:rsidR="005278F2" w:rsidRDefault="005278F2" w:rsidP="005278F2">
      <w:pPr>
        <w:pStyle w:val="a3"/>
        <w:spacing w:before="0" w:beforeAutospacing="0" w:after="0" w:afterAutospacing="0"/>
        <w:rPr>
          <w:sz w:val="28"/>
        </w:rPr>
      </w:pPr>
      <w:r w:rsidRPr="0047370D">
        <w:rPr>
          <w:sz w:val="28"/>
        </w:rPr>
        <w:t xml:space="preserve">___ ____________ 20__ р.   </w:t>
      </w:r>
      <w:r w:rsidRPr="0047370D">
        <w:rPr>
          <w:sz w:val="28"/>
        </w:rPr>
        <w:tab/>
        <w:t xml:space="preserve">                                              </w:t>
      </w:r>
      <w:r>
        <w:rPr>
          <w:sz w:val="28"/>
        </w:rPr>
        <w:t xml:space="preserve">          №</w:t>
      </w:r>
      <w:r w:rsidRPr="0047370D">
        <w:rPr>
          <w:sz w:val="28"/>
        </w:rPr>
        <w:t xml:space="preserve"> _____________</w:t>
      </w:r>
    </w:p>
    <w:p w:rsidR="005278F2" w:rsidRPr="00D249EB" w:rsidRDefault="005278F2" w:rsidP="005278F2">
      <w:pPr>
        <w:pStyle w:val="a3"/>
        <w:spacing w:before="0" w:beforeAutospacing="0" w:after="0" w:afterAutospacing="0"/>
        <w:jc w:val="center"/>
        <w:rPr>
          <w:sz w:val="28"/>
          <w:szCs w:val="28"/>
        </w:rPr>
      </w:pPr>
      <w:r w:rsidRPr="00D249EB">
        <w:rPr>
          <w:sz w:val="28"/>
          <w:szCs w:val="28"/>
        </w:rPr>
        <w:t>Реквізити скарги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536"/>
      </w:tblGrid>
      <w:tr w:rsidR="005278F2" w:rsidRPr="00787C55" w:rsidTr="007678EA">
        <w:trPr>
          <w:trHeight w:val="260"/>
        </w:trPr>
        <w:tc>
          <w:tcPr>
            <w:tcW w:w="5246"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r w:rsidRPr="00787C55">
              <w:rPr>
                <w:sz w:val="28"/>
                <w:szCs w:val="28"/>
              </w:rPr>
              <w:t>Реєстраційний номер</w:t>
            </w:r>
          </w:p>
        </w:tc>
        <w:tc>
          <w:tcPr>
            <w:tcW w:w="4536"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r w:rsidRPr="00787C55">
              <w:rPr>
                <w:sz w:val="28"/>
                <w:szCs w:val="28"/>
              </w:rPr>
              <w:t>Дата реєстрації</w:t>
            </w:r>
          </w:p>
        </w:tc>
      </w:tr>
      <w:tr w:rsidR="005278F2" w:rsidRPr="00787C55" w:rsidTr="007678EA">
        <w:trPr>
          <w:trHeight w:val="390"/>
        </w:trPr>
        <w:tc>
          <w:tcPr>
            <w:tcW w:w="5246" w:type="dxa"/>
            <w:shd w:val="clear" w:color="auto" w:fill="auto"/>
          </w:tcPr>
          <w:p w:rsidR="005278F2" w:rsidRPr="00787C55" w:rsidRDefault="005278F2" w:rsidP="007678EA">
            <w:pPr>
              <w:pStyle w:val="a3"/>
              <w:spacing w:before="0" w:beforeAutospacing="0" w:after="0" w:afterAutospacing="0"/>
              <w:jc w:val="center"/>
              <w:rPr>
                <w:sz w:val="28"/>
                <w:szCs w:val="28"/>
              </w:rPr>
            </w:pPr>
          </w:p>
        </w:tc>
        <w:tc>
          <w:tcPr>
            <w:tcW w:w="4536" w:type="dxa"/>
            <w:shd w:val="clear" w:color="auto" w:fill="auto"/>
          </w:tcPr>
          <w:p w:rsidR="005278F2" w:rsidRPr="00787C55" w:rsidRDefault="005278F2" w:rsidP="007678EA">
            <w:pPr>
              <w:pStyle w:val="a3"/>
              <w:spacing w:before="0" w:beforeAutospacing="0" w:after="0" w:afterAutospacing="0"/>
              <w:jc w:val="center"/>
              <w:rPr>
                <w:sz w:val="28"/>
                <w:szCs w:val="28"/>
              </w:rPr>
            </w:pPr>
          </w:p>
        </w:tc>
      </w:tr>
    </w:tbl>
    <w:p w:rsidR="005278F2" w:rsidRPr="00D514D1" w:rsidRDefault="005278F2" w:rsidP="005278F2">
      <w:pPr>
        <w:pStyle w:val="a3"/>
        <w:spacing w:before="0" w:beforeAutospacing="0" w:after="0" w:afterAutospacing="0"/>
        <w:jc w:val="center"/>
        <w:rPr>
          <w:sz w:val="28"/>
        </w:rPr>
      </w:pPr>
      <w:r>
        <w:rPr>
          <w:sz w:val="28"/>
        </w:rPr>
        <w:tab/>
      </w:r>
      <w:r w:rsidRPr="00D514D1">
        <w:rPr>
          <w:sz w:val="28"/>
        </w:rPr>
        <w:t>Реквізити оскаржуваного рішення</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536"/>
      </w:tblGrid>
      <w:tr w:rsidR="005278F2" w:rsidRPr="00787C55" w:rsidTr="007678EA">
        <w:trPr>
          <w:trHeight w:val="260"/>
        </w:trPr>
        <w:tc>
          <w:tcPr>
            <w:tcW w:w="5246"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r w:rsidRPr="00787C55">
              <w:rPr>
                <w:sz w:val="28"/>
                <w:szCs w:val="28"/>
              </w:rPr>
              <w:t>Номер</w:t>
            </w:r>
          </w:p>
        </w:tc>
        <w:tc>
          <w:tcPr>
            <w:tcW w:w="4536"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r w:rsidRPr="00787C55">
              <w:rPr>
                <w:sz w:val="28"/>
                <w:szCs w:val="28"/>
              </w:rPr>
              <w:t xml:space="preserve">Дата </w:t>
            </w:r>
          </w:p>
        </w:tc>
      </w:tr>
      <w:tr w:rsidR="005278F2" w:rsidRPr="00787C55" w:rsidTr="007678EA">
        <w:trPr>
          <w:trHeight w:val="390"/>
        </w:trPr>
        <w:tc>
          <w:tcPr>
            <w:tcW w:w="5246" w:type="dxa"/>
            <w:shd w:val="clear" w:color="auto" w:fill="auto"/>
          </w:tcPr>
          <w:p w:rsidR="005278F2" w:rsidRPr="00787C55" w:rsidRDefault="005278F2" w:rsidP="007678EA">
            <w:pPr>
              <w:pStyle w:val="a3"/>
              <w:spacing w:before="0" w:beforeAutospacing="0" w:after="0" w:afterAutospacing="0"/>
              <w:jc w:val="center"/>
              <w:rPr>
                <w:sz w:val="28"/>
                <w:szCs w:val="28"/>
              </w:rPr>
            </w:pPr>
          </w:p>
        </w:tc>
        <w:tc>
          <w:tcPr>
            <w:tcW w:w="4536" w:type="dxa"/>
            <w:shd w:val="clear" w:color="auto" w:fill="auto"/>
          </w:tcPr>
          <w:p w:rsidR="005278F2" w:rsidRPr="00787C55" w:rsidRDefault="005278F2" w:rsidP="007678EA">
            <w:pPr>
              <w:pStyle w:val="a3"/>
              <w:spacing w:before="0" w:beforeAutospacing="0" w:after="0" w:afterAutospacing="0"/>
              <w:jc w:val="center"/>
              <w:rPr>
                <w:sz w:val="28"/>
                <w:szCs w:val="28"/>
              </w:rPr>
            </w:pPr>
          </w:p>
        </w:tc>
      </w:tr>
    </w:tbl>
    <w:p w:rsidR="005278F2" w:rsidRPr="00AF58C8" w:rsidRDefault="005278F2" w:rsidP="005278F2">
      <w:pPr>
        <w:pStyle w:val="a3"/>
        <w:spacing w:before="0" w:beforeAutospacing="0" w:after="0" w:afterAutospacing="0"/>
        <w:jc w:val="center"/>
        <w:rPr>
          <w:sz w:val="28"/>
          <w:szCs w:val="28"/>
        </w:rPr>
      </w:pPr>
      <w:r w:rsidRPr="00AF58C8">
        <w:rPr>
          <w:sz w:val="28"/>
          <w:szCs w:val="28"/>
        </w:rPr>
        <w:t>Дані щодо платника податку</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8"/>
        <w:gridCol w:w="924"/>
      </w:tblGrid>
      <w:tr w:rsidR="005278F2" w:rsidRPr="00787C55" w:rsidTr="007678EA">
        <w:trPr>
          <w:trHeight w:val="100"/>
        </w:trPr>
        <w:tc>
          <w:tcPr>
            <w:tcW w:w="8858" w:type="dxa"/>
            <w:shd w:val="clear" w:color="auto" w:fill="auto"/>
            <w:vAlign w:val="center"/>
          </w:tcPr>
          <w:p w:rsidR="005278F2" w:rsidRPr="00787C55" w:rsidRDefault="005278F2" w:rsidP="007678EA">
            <w:pPr>
              <w:pStyle w:val="a3"/>
              <w:spacing w:before="0" w:beforeAutospacing="0" w:after="0" w:afterAutospacing="0"/>
              <w:rPr>
                <w:sz w:val="28"/>
                <w:szCs w:val="28"/>
              </w:rPr>
            </w:pPr>
            <w:r w:rsidRPr="00787C55">
              <w:rPr>
                <w:sz w:val="28"/>
                <w:szCs w:val="28"/>
              </w:rPr>
              <w:t>Податковий номер або серія (за наявності) та номер паспорта*</w:t>
            </w:r>
          </w:p>
        </w:tc>
        <w:tc>
          <w:tcPr>
            <w:tcW w:w="924"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p>
        </w:tc>
      </w:tr>
      <w:tr w:rsidR="005278F2" w:rsidRPr="00787C55" w:rsidTr="007678EA">
        <w:trPr>
          <w:trHeight w:val="27"/>
        </w:trPr>
        <w:tc>
          <w:tcPr>
            <w:tcW w:w="8858" w:type="dxa"/>
            <w:shd w:val="clear" w:color="auto" w:fill="auto"/>
            <w:vAlign w:val="center"/>
          </w:tcPr>
          <w:p w:rsidR="005278F2" w:rsidRPr="00787C55" w:rsidRDefault="005278F2" w:rsidP="007678EA">
            <w:pPr>
              <w:pStyle w:val="a3"/>
              <w:spacing w:before="0" w:beforeAutospacing="0" w:after="0" w:afterAutospacing="0"/>
              <w:rPr>
                <w:sz w:val="28"/>
                <w:szCs w:val="28"/>
              </w:rPr>
            </w:pPr>
            <w:r w:rsidRPr="00787C55">
              <w:rPr>
                <w:sz w:val="28"/>
                <w:szCs w:val="28"/>
              </w:rPr>
              <w:t>Індивідуальний податковий номер платника податку на додану вартість</w:t>
            </w:r>
          </w:p>
        </w:tc>
        <w:tc>
          <w:tcPr>
            <w:tcW w:w="924" w:type="dxa"/>
            <w:shd w:val="clear" w:color="auto" w:fill="auto"/>
          </w:tcPr>
          <w:p w:rsidR="005278F2" w:rsidRPr="00787C55" w:rsidRDefault="005278F2" w:rsidP="007678EA">
            <w:pPr>
              <w:pStyle w:val="a3"/>
              <w:spacing w:before="0" w:beforeAutospacing="0" w:after="0" w:afterAutospacing="0"/>
              <w:jc w:val="center"/>
              <w:rPr>
                <w:sz w:val="28"/>
                <w:szCs w:val="28"/>
              </w:rPr>
            </w:pPr>
          </w:p>
        </w:tc>
      </w:tr>
      <w:tr w:rsidR="005278F2" w:rsidRPr="00787C55" w:rsidTr="007678EA">
        <w:trPr>
          <w:trHeight w:val="27"/>
        </w:trPr>
        <w:tc>
          <w:tcPr>
            <w:tcW w:w="8858" w:type="dxa"/>
            <w:shd w:val="clear" w:color="auto" w:fill="auto"/>
            <w:vAlign w:val="center"/>
          </w:tcPr>
          <w:p w:rsidR="005278F2" w:rsidRPr="00787C55" w:rsidRDefault="005278F2" w:rsidP="007678EA">
            <w:pPr>
              <w:pStyle w:val="a3"/>
              <w:spacing w:before="0" w:beforeAutospacing="0" w:after="0" w:afterAutospacing="0"/>
              <w:rPr>
                <w:sz w:val="28"/>
                <w:szCs w:val="28"/>
              </w:rPr>
            </w:pPr>
            <w:r w:rsidRPr="00787C55">
              <w:rPr>
                <w:sz w:val="28"/>
                <w:szCs w:val="28"/>
              </w:rPr>
              <w:t>Найменування юридичної особи та представництва нерезидента; прізвище, ім’я, по батькові фізичної особи - підприємця; найменування, дата та номер договору про спільну діяльність та управління майном</w:t>
            </w:r>
          </w:p>
        </w:tc>
        <w:tc>
          <w:tcPr>
            <w:tcW w:w="924" w:type="dxa"/>
            <w:shd w:val="clear" w:color="auto" w:fill="auto"/>
          </w:tcPr>
          <w:p w:rsidR="005278F2" w:rsidRPr="00787C55" w:rsidRDefault="005278F2" w:rsidP="007678EA">
            <w:pPr>
              <w:pStyle w:val="a3"/>
              <w:spacing w:before="0" w:beforeAutospacing="0" w:after="0" w:afterAutospacing="0"/>
              <w:jc w:val="center"/>
              <w:rPr>
                <w:sz w:val="28"/>
                <w:szCs w:val="28"/>
              </w:rPr>
            </w:pPr>
          </w:p>
        </w:tc>
      </w:tr>
    </w:tbl>
    <w:p w:rsidR="005278F2" w:rsidRPr="00AF58C8" w:rsidRDefault="005278F2" w:rsidP="005278F2">
      <w:pPr>
        <w:pStyle w:val="a3"/>
        <w:spacing w:before="0" w:beforeAutospacing="0" w:after="0" w:afterAutospacing="0"/>
        <w:jc w:val="both"/>
        <w:rPr>
          <w:sz w:val="28"/>
        </w:rPr>
      </w:pPr>
      <w:r w:rsidRPr="00AF58C8">
        <w:rPr>
          <w:sz w:val="28"/>
        </w:rPr>
        <w:t>Відповідно до пункту 56.23 статті 56 Податкового кодексу України:</w:t>
      </w:r>
    </w:p>
    <w:p w:rsidR="005278F2" w:rsidRPr="00AF58C8" w:rsidRDefault="005278F2" w:rsidP="005278F2">
      <w:pPr>
        <w:pStyle w:val="a3"/>
        <w:spacing w:before="0" w:beforeAutospacing="0" w:after="0" w:afterAutospacing="0"/>
        <w:jc w:val="both"/>
        <w:rPr>
          <w:sz w:val="28"/>
        </w:rPr>
      </w:pPr>
      <w:r w:rsidRPr="00AF58C8">
        <w:rPr>
          <w:sz w:val="28"/>
          <w:szCs w:val="27"/>
        </w:rPr>
        <w:t> </w:t>
      </w: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8890</wp:posOffset>
                </wp:positionV>
                <wp:extent cx="172720" cy="163830"/>
                <wp:effectExtent l="0" t="0" r="17780" b="2667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638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878824" id="Прямокутник 2" o:spid="_x0000_s1026" style="position:absolute;margin-left:-.3pt;margin-top:.7pt;width:13.6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" fillcolor="window" strokecolor="windowText" strokeweight="1pt">
                <v:path arrowok="t"/>
              </v:rect>
            </w:pict>
          </mc:Fallback>
        </mc:AlternateContent>
      </w:r>
      <w:r w:rsidRPr="00AF58C8">
        <w:rPr>
          <w:sz w:val="28"/>
          <w:szCs w:val="27"/>
        </w:rPr>
        <w:t xml:space="preserve">   </w:t>
      </w:r>
      <w:r w:rsidRPr="00AF58C8">
        <w:rPr>
          <w:sz w:val="28"/>
        </w:rPr>
        <w:t>задоволено скаргу та скасовано рішення комісії регіонального рівня про неврахування таблиці даних платника податку на додану вартість;</w:t>
      </w:r>
    </w:p>
    <w:p w:rsidR="005278F2" w:rsidRPr="00AF58C8" w:rsidRDefault="005278F2" w:rsidP="005278F2">
      <w:pPr>
        <w:pStyle w:val="a3"/>
        <w:spacing w:before="0" w:beforeAutospacing="0" w:after="0" w:afterAutospacing="0"/>
        <w:ind w:firstLine="113"/>
        <w:jc w:val="both"/>
        <w:rPr>
          <w:sz w:val="28"/>
        </w:rPr>
      </w:pPr>
      <w:r w:rsidRPr="00AF58C8">
        <w:rPr>
          <w:sz w:val="28"/>
          <w:szCs w:val="27"/>
        </w:rPr>
        <w:t xml:space="preserve">   </w:t>
      </w:r>
      <w:r>
        <w:rP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8890</wp:posOffset>
                </wp:positionV>
                <wp:extent cx="172720" cy="163830"/>
                <wp:effectExtent l="0" t="0" r="17780" b="2667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638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30049" id="Прямокутник 1" o:spid="_x0000_s1026" style="position:absolute;margin-left:-.3pt;margin-top:.7pt;width:13.6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" fillcolor="window" strokecolor="windowText" strokeweight="1pt">
                <v:path arrowok="t"/>
              </v:rect>
            </w:pict>
          </mc:Fallback>
        </mc:AlternateContent>
      </w:r>
      <w:r w:rsidRPr="00AF58C8">
        <w:rPr>
          <w:sz w:val="28"/>
        </w:rPr>
        <w:t>залишено скаргу без задоволення та рішення комісії регіонального рівня про неврахування таблиці даних платника податку на додану вартість без змін</w:t>
      </w:r>
    </w:p>
    <w:p w:rsidR="005278F2" w:rsidRPr="00996AD4" w:rsidRDefault="005278F2" w:rsidP="005278F2">
      <w:pPr>
        <w:pStyle w:val="a3"/>
        <w:spacing w:before="0" w:beforeAutospacing="0" w:after="0" w:afterAutospacing="0"/>
        <w:ind w:firstLine="113"/>
        <w:jc w:val="both"/>
      </w:pPr>
      <w:r w:rsidRPr="00AF58C8">
        <w:rPr>
          <w:sz w:val="28"/>
        </w:rPr>
        <w:t>Підстави:</w:t>
      </w:r>
      <w:r w:rsidRPr="00996AD4">
        <w:br/>
        <w:t>___________________________________________________________</w:t>
      </w:r>
      <w:r>
        <w:t>_____________________</w:t>
      </w:r>
      <w:r w:rsidRPr="00996AD4">
        <w:br/>
        <w:t>___________________________________________________________</w:t>
      </w:r>
      <w:r>
        <w:t>_____________________</w:t>
      </w:r>
    </w:p>
    <w:tbl>
      <w:tblPr>
        <w:tblW w:w="9570"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4824"/>
        <w:gridCol w:w="1965"/>
        <w:gridCol w:w="2781"/>
      </w:tblGrid>
      <w:tr w:rsidR="005278F2" w:rsidRPr="008542C3" w:rsidTr="007678EA">
        <w:trPr>
          <w:trHeight w:val="1475"/>
          <w:tblCellSpacing w:w="22" w:type="dxa"/>
        </w:trPr>
        <w:tc>
          <w:tcPr>
            <w:tcW w:w="2486" w:type="pct"/>
            <w:hideMark/>
          </w:tcPr>
          <w:p w:rsidR="005278F2" w:rsidRPr="008542C3" w:rsidRDefault="005278F2" w:rsidP="007678EA">
            <w:pPr>
              <w:pStyle w:val="a3"/>
              <w:spacing w:before="0" w:beforeAutospacing="0" w:after="0" w:afterAutospacing="0"/>
            </w:pPr>
            <w:r w:rsidRPr="00AF58C8">
              <w:rPr>
                <w:sz w:val="28"/>
              </w:rPr>
              <w:t>Голова комісії з питань</w:t>
            </w:r>
            <w:r w:rsidRPr="00AF58C8">
              <w:rPr>
                <w:sz w:val="28"/>
              </w:rPr>
              <w:br/>
              <w:t>зупинення реєстрації податкової</w:t>
            </w:r>
            <w:r w:rsidRPr="00AF58C8">
              <w:rPr>
                <w:sz w:val="28"/>
              </w:rPr>
              <w:br/>
              <w:t>накладної / розрахунку</w:t>
            </w:r>
            <w:r w:rsidRPr="00AF58C8">
              <w:rPr>
                <w:sz w:val="28"/>
              </w:rPr>
              <w:br/>
              <w:t>коригування в Єдиному реєстрі</w:t>
            </w:r>
            <w:r w:rsidRPr="00AF58C8">
              <w:rPr>
                <w:sz w:val="28"/>
              </w:rPr>
              <w:br/>
              <w:t>податкових накладних</w:t>
            </w:r>
          </w:p>
        </w:tc>
        <w:tc>
          <w:tcPr>
            <w:tcW w:w="1004" w:type="pct"/>
            <w:hideMark/>
          </w:tcPr>
          <w:p w:rsidR="005278F2" w:rsidRPr="008542C3" w:rsidRDefault="005278F2" w:rsidP="007678EA">
            <w:pPr>
              <w:pStyle w:val="a3"/>
              <w:spacing w:before="0" w:beforeAutospacing="0" w:after="0" w:afterAutospacing="0"/>
              <w:jc w:val="center"/>
            </w:pPr>
            <w:r w:rsidRPr="008542C3">
              <w:t>  </w:t>
            </w:r>
            <w:r w:rsidRPr="008542C3">
              <w:br/>
            </w:r>
            <w:r w:rsidRPr="008542C3">
              <w:br/>
              <w:t> </w:t>
            </w:r>
            <w:r w:rsidRPr="008542C3">
              <w:br/>
              <w:t>___________</w:t>
            </w:r>
            <w:r w:rsidRPr="008542C3">
              <w:br/>
            </w:r>
            <w:r w:rsidRPr="008542C3">
              <w:rPr>
                <w:sz w:val="20"/>
                <w:szCs w:val="20"/>
              </w:rPr>
              <w:t>(підпис)</w:t>
            </w:r>
          </w:p>
        </w:tc>
        <w:tc>
          <w:tcPr>
            <w:tcW w:w="1418" w:type="pct"/>
            <w:hideMark/>
          </w:tcPr>
          <w:p w:rsidR="005278F2" w:rsidRPr="008542C3" w:rsidRDefault="005278F2" w:rsidP="007678EA">
            <w:pPr>
              <w:pStyle w:val="a3"/>
              <w:spacing w:before="0" w:beforeAutospacing="0" w:after="0" w:afterAutospacing="0"/>
              <w:jc w:val="center"/>
            </w:pPr>
            <w:r w:rsidRPr="008542C3">
              <w:t> </w:t>
            </w:r>
            <w:r w:rsidRPr="008542C3">
              <w:br/>
              <w:t> </w:t>
            </w:r>
            <w:r w:rsidRPr="008542C3">
              <w:br/>
              <w:t> </w:t>
            </w:r>
            <w:r w:rsidRPr="008542C3">
              <w:br/>
              <w:t>________________</w:t>
            </w:r>
            <w:r w:rsidRPr="008542C3">
              <w:br/>
            </w:r>
            <w:r>
              <w:rPr>
                <w:sz w:val="20"/>
                <w:szCs w:val="20"/>
              </w:rPr>
              <w:t xml:space="preserve">(власне </w:t>
            </w:r>
            <w:proofErr w:type="spellStart"/>
            <w:r>
              <w:rPr>
                <w:sz w:val="20"/>
                <w:szCs w:val="20"/>
              </w:rPr>
              <w:t>ім</w:t>
            </w:r>
            <w:proofErr w:type="spellEnd"/>
            <w:r>
              <w:rPr>
                <w:sz w:val="20"/>
                <w:szCs w:val="20"/>
                <w:lang w:val="en-US"/>
              </w:rPr>
              <w:t>’</w:t>
            </w:r>
            <w:r w:rsidRPr="008542C3">
              <w:rPr>
                <w:sz w:val="20"/>
                <w:szCs w:val="20"/>
              </w:rPr>
              <w:t>я та прізвище)</w:t>
            </w:r>
          </w:p>
        </w:tc>
      </w:tr>
    </w:tbl>
    <w:p w:rsidR="005278F2" w:rsidRPr="008542C3" w:rsidRDefault="005278F2" w:rsidP="005278F2">
      <w:pPr>
        <w:pStyle w:val="a3"/>
        <w:spacing w:before="0" w:beforeAutospacing="0" w:after="0" w:afterAutospacing="0"/>
        <w:jc w:val="both"/>
      </w:pPr>
      <w:r w:rsidRPr="008542C3">
        <w:lastRenderedPageBreak/>
        <w:t>____________</w:t>
      </w:r>
      <w:r w:rsidRPr="008542C3">
        <w:br/>
        <w:t xml:space="preserve">* </w:t>
      </w:r>
      <w:r w:rsidRPr="008542C3">
        <w:rPr>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rsidR="005278F2" w:rsidRDefault="005278F2" w:rsidP="005278F2">
      <w:pPr>
        <w:rPr>
          <w:bCs/>
          <w:color w:val="000000"/>
          <w:sz w:val="28"/>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7"/>
      </w:tblGrid>
      <w:tr w:rsidR="005278F2" w:rsidRPr="006B53C9" w:rsidTr="007678EA">
        <w:trPr>
          <w:tblCellSpacing w:w="22" w:type="dxa"/>
        </w:trPr>
        <w:tc>
          <w:tcPr>
            <w:tcW w:w="5000" w:type="pct"/>
            <w:hideMark/>
          </w:tcPr>
          <w:p w:rsidR="005278F2" w:rsidRDefault="005278F2" w:rsidP="007678EA">
            <w:pPr>
              <w:pStyle w:val="a3"/>
              <w:spacing w:before="0" w:beforeAutospacing="0" w:after="0" w:afterAutospacing="0"/>
              <w:jc w:val="both"/>
              <w:rPr>
                <w:sz w:val="28"/>
              </w:rPr>
            </w:pPr>
            <w:r>
              <w:rPr>
                <w:sz w:val="28"/>
              </w:rPr>
              <w:t>Додаток 7</w:t>
            </w:r>
          </w:p>
          <w:p w:rsidR="005278F2" w:rsidRPr="008542C3" w:rsidRDefault="005278F2" w:rsidP="007678EA">
            <w:pPr>
              <w:pStyle w:val="a3"/>
              <w:spacing w:before="0" w:beforeAutospacing="0" w:after="0" w:afterAutospacing="0"/>
              <w:jc w:val="both"/>
            </w:pPr>
            <w:r w:rsidRPr="00D514D1">
              <w:rPr>
                <w:sz w:val="28"/>
              </w:rPr>
              <w:t>до Порядку розгляду скарги щодо рішення про відмову в реєстрації податкової накладної</w:t>
            </w:r>
            <w:r>
              <w:rPr>
                <w:sz w:val="28"/>
              </w:rPr>
              <w:t> </w:t>
            </w:r>
            <w:r w:rsidRPr="00D514D1">
              <w:rPr>
                <w:sz w:val="28"/>
              </w:rPr>
              <w:t>/</w:t>
            </w:r>
            <w:r>
              <w:rPr>
                <w:sz w:val="28"/>
              </w:rPr>
              <w:t> </w:t>
            </w:r>
            <w:r w:rsidRPr="00D514D1">
              <w:rPr>
                <w:sz w:val="28"/>
              </w:rPr>
              <w:t>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tc>
      </w:tr>
    </w:tbl>
    <w:p w:rsidR="005278F2" w:rsidRDefault="005278F2" w:rsidP="005278F2">
      <w:pPr>
        <w:pStyle w:val="a3"/>
        <w:spacing w:before="0" w:beforeAutospacing="0" w:after="0" w:afterAutospacing="0"/>
        <w:jc w:val="both"/>
      </w:pPr>
    </w:p>
    <w:p w:rsidR="005278F2" w:rsidRPr="006B53C9" w:rsidRDefault="005278F2" w:rsidP="005278F2">
      <w:pPr>
        <w:pStyle w:val="a3"/>
        <w:spacing w:before="0" w:beforeAutospacing="0" w:after="0" w:afterAutospacing="0"/>
        <w:jc w:val="both"/>
      </w:pPr>
      <w:r w:rsidRPr="006B53C9">
        <w:br w:type="textWrapping" w:clear="all"/>
      </w:r>
    </w:p>
    <w:p w:rsidR="005278F2" w:rsidRDefault="005278F2" w:rsidP="005278F2">
      <w:pPr>
        <w:pStyle w:val="3"/>
        <w:spacing w:before="0" w:beforeAutospacing="0" w:after="0" w:afterAutospacing="0"/>
        <w:jc w:val="center"/>
        <w:rPr>
          <w:sz w:val="28"/>
        </w:rPr>
      </w:pPr>
      <w:r w:rsidRPr="0047370D">
        <w:rPr>
          <w:rFonts w:ascii="Times New Roman" w:hAnsi="Times New Roman"/>
          <w:b/>
          <w:color w:val="000000"/>
          <w:sz w:val="28"/>
          <w:szCs w:val="28"/>
          <w:lang w:val="uk-UA" w:eastAsia="uk-UA"/>
        </w:rPr>
        <w:t>РІШЕННЯ</w:t>
      </w:r>
      <w:r w:rsidRPr="0047370D">
        <w:rPr>
          <w:rFonts w:ascii="Times New Roman" w:hAnsi="Times New Roman"/>
          <w:b/>
          <w:color w:val="000000"/>
          <w:sz w:val="28"/>
          <w:szCs w:val="28"/>
          <w:lang w:val="uk-UA" w:eastAsia="uk-UA"/>
        </w:rPr>
        <w:br/>
      </w:r>
      <w:r w:rsidRPr="00AF58C8">
        <w:rPr>
          <w:rFonts w:ascii="Times New Roman" w:hAnsi="Times New Roman"/>
          <w:b/>
          <w:color w:val="000000"/>
          <w:sz w:val="28"/>
          <w:szCs w:val="28"/>
          <w:lang w:val="uk-UA" w:eastAsia="uk-UA"/>
        </w:rPr>
        <w:t>за результатами розгляду скарги щодо рішення про відповідність платника податку на додану вартість критеріям ризиковості платника податку</w:t>
      </w:r>
    </w:p>
    <w:p w:rsidR="005278F2" w:rsidRDefault="005278F2" w:rsidP="005278F2">
      <w:pPr>
        <w:pStyle w:val="a3"/>
        <w:spacing w:before="0" w:beforeAutospacing="0" w:after="0" w:afterAutospacing="0"/>
        <w:rPr>
          <w:sz w:val="28"/>
        </w:rPr>
      </w:pPr>
      <w:r w:rsidRPr="0047370D">
        <w:rPr>
          <w:sz w:val="28"/>
        </w:rPr>
        <w:t xml:space="preserve">___ ____________ 20__ р.   </w:t>
      </w:r>
      <w:r w:rsidRPr="0047370D">
        <w:rPr>
          <w:sz w:val="28"/>
        </w:rPr>
        <w:tab/>
        <w:t xml:space="preserve">                                              </w:t>
      </w:r>
      <w:r>
        <w:rPr>
          <w:sz w:val="28"/>
        </w:rPr>
        <w:t xml:space="preserve">          №</w:t>
      </w:r>
      <w:r w:rsidRPr="0047370D">
        <w:rPr>
          <w:sz w:val="28"/>
        </w:rPr>
        <w:t xml:space="preserve"> _____________</w:t>
      </w:r>
    </w:p>
    <w:p w:rsidR="005278F2" w:rsidRDefault="005278F2" w:rsidP="005278F2">
      <w:pPr>
        <w:pStyle w:val="a3"/>
        <w:spacing w:before="0" w:beforeAutospacing="0" w:after="0" w:afterAutospacing="0"/>
        <w:jc w:val="center"/>
        <w:rPr>
          <w:sz w:val="28"/>
        </w:rPr>
      </w:pPr>
    </w:p>
    <w:p w:rsidR="005278F2" w:rsidRDefault="005278F2" w:rsidP="005278F2">
      <w:pPr>
        <w:pStyle w:val="a3"/>
        <w:spacing w:before="0" w:beforeAutospacing="0" w:after="0" w:afterAutospacing="0"/>
        <w:jc w:val="center"/>
        <w:rPr>
          <w:sz w:val="28"/>
        </w:rPr>
      </w:pPr>
      <w:r w:rsidRPr="00D514D1">
        <w:rPr>
          <w:sz w:val="28"/>
        </w:rPr>
        <w:t>Реквізити скарги</w:t>
      </w:r>
    </w:p>
    <w:p w:rsidR="005278F2" w:rsidRPr="00D514D1" w:rsidRDefault="005278F2" w:rsidP="005278F2">
      <w:pPr>
        <w:pStyle w:val="a3"/>
        <w:spacing w:before="0" w:beforeAutospacing="0" w:after="0" w:afterAutospacing="0"/>
        <w:jc w:val="center"/>
        <w:rPr>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706"/>
      </w:tblGrid>
      <w:tr w:rsidR="005278F2" w:rsidRPr="00787C55" w:rsidTr="007678EA">
        <w:trPr>
          <w:trHeight w:val="260"/>
        </w:trPr>
        <w:tc>
          <w:tcPr>
            <w:tcW w:w="5246"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r w:rsidRPr="00787C55">
              <w:rPr>
                <w:sz w:val="28"/>
                <w:szCs w:val="28"/>
              </w:rPr>
              <w:t>Реєстраційний номер</w:t>
            </w:r>
          </w:p>
        </w:tc>
        <w:tc>
          <w:tcPr>
            <w:tcW w:w="4706"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r w:rsidRPr="00787C55">
              <w:rPr>
                <w:sz w:val="28"/>
                <w:szCs w:val="28"/>
              </w:rPr>
              <w:t>Дата реєстрації</w:t>
            </w:r>
          </w:p>
        </w:tc>
      </w:tr>
      <w:tr w:rsidR="005278F2" w:rsidRPr="00787C55" w:rsidTr="007678EA">
        <w:trPr>
          <w:trHeight w:val="390"/>
        </w:trPr>
        <w:tc>
          <w:tcPr>
            <w:tcW w:w="5246" w:type="dxa"/>
            <w:shd w:val="clear" w:color="auto" w:fill="auto"/>
          </w:tcPr>
          <w:p w:rsidR="005278F2" w:rsidRPr="00787C55" w:rsidRDefault="005278F2" w:rsidP="007678EA">
            <w:pPr>
              <w:pStyle w:val="a3"/>
              <w:spacing w:before="0" w:beforeAutospacing="0" w:after="0" w:afterAutospacing="0"/>
              <w:jc w:val="center"/>
              <w:rPr>
                <w:sz w:val="28"/>
                <w:szCs w:val="28"/>
              </w:rPr>
            </w:pPr>
          </w:p>
        </w:tc>
        <w:tc>
          <w:tcPr>
            <w:tcW w:w="4706" w:type="dxa"/>
            <w:shd w:val="clear" w:color="auto" w:fill="auto"/>
          </w:tcPr>
          <w:p w:rsidR="005278F2" w:rsidRPr="00787C55" w:rsidRDefault="005278F2" w:rsidP="007678EA">
            <w:pPr>
              <w:pStyle w:val="a3"/>
              <w:spacing w:before="0" w:beforeAutospacing="0" w:after="0" w:afterAutospacing="0"/>
              <w:jc w:val="center"/>
              <w:rPr>
                <w:sz w:val="28"/>
                <w:szCs w:val="28"/>
              </w:rPr>
            </w:pPr>
          </w:p>
        </w:tc>
      </w:tr>
    </w:tbl>
    <w:p w:rsidR="005278F2" w:rsidRDefault="005278F2" w:rsidP="005278F2">
      <w:pPr>
        <w:pStyle w:val="a3"/>
        <w:spacing w:before="0" w:beforeAutospacing="0" w:after="0" w:afterAutospacing="0"/>
        <w:jc w:val="center"/>
        <w:rPr>
          <w:sz w:val="28"/>
        </w:rPr>
      </w:pPr>
    </w:p>
    <w:p w:rsidR="005278F2" w:rsidRPr="00D514D1" w:rsidRDefault="005278F2" w:rsidP="005278F2">
      <w:pPr>
        <w:pStyle w:val="a3"/>
        <w:spacing w:before="0" w:beforeAutospacing="0" w:after="0" w:afterAutospacing="0"/>
        <w:jc w:val="center"/>
        <w:rPr>
          <w:sz w:val="28"/>
        </w:rPr>
      </w:pPr>
      <w:r>
        <w:rPr>
          <w:sz w:val="28"/>
        </w:rPr>
        <w:tab/>
      </w:r>
      <w:r w:rsidRPr="00D514D1">
        <w:rPr>
          <w:sz w:val="28"/>
        </w:rPr>
        <w:t>Реквізити оскаржуваного рішення</w:t>
      </w:r>
    </w:p>
    <w:p w:rsidR="005278F2" w:rsidRDefault="005278F2" w:rsidP="005278F2">
      <w:pPr>
        <w:pStyle w:val="a3"/>
        <w:spacing w:before="0" w:beforeAutospacing="0" w:after="0" w:afterAutospacing="0"/>
        <w:jc w:val="cente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706"/>
      </w:tblGrid>
      <w:tr w:rsidR="005278F2" w:rsidRPr="00787C55" w:rsidTr="007678EA">
        <w:trPr>
          <w:trHeight w:val="260"/>
        </w:trPr>
        <w:tc>
          <w:tcPr>
            <w:tcW w:w="5246"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r w:rsidRPr="00787C55">
              <w:rPr>
                <w:sz w:val="28"/>
                <w:szCs w:val="28"/>
              </w:rPr>
              <w:t>Номер</w:t>
            </w:r>
          </w:p>
        </w:tc>
        <w:tc>
          <w:tcPr>
            <w:tcW w:w="4706"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r w:rsidRPr="00787C55">
              <w:rPr>
                <w:sz w:val="28"/>
                <w:szCs w:val="28"/>
              </w:rPr>
              <w:t xml:space="preserve">Дата </w:t>
            </w:r>
          </w:p>
        </w:tc>
      </w:tr>
      <w:tr w:rsidR="005278F2" w:rsidRPr="00787C55" w:rsidTr="007678EA">
        <w:trPr>
          <w:trHeight w:val="390"/>
        </w:trPr>
        <w:tc>
          <w:tcPr>
            <w:tcW w:w="5246" w:type="dxa"/>
            <w:shd w:val="clear" w:color="auto" w:fill="auto"/>
          </w:tcPr>
          <w:p w:rsidR="005278F2" w:rsidRPr="00787C55" w:rsidRDefault="005278F2" w:rsidP="007678EA">
            <w:pPr>
              <w:pStyle w:val="a3"/>
              <w:spacing w:before="0" w:beforeAutospacing="0" w:after="0" w:afterAutospacing="0"/>
              <w:jc w:val="center"/>
              <w:rPr>
                <w:sz w:val="28"/>
                <w:szCs w:val="28"/>
              </w:rPr>
            </w:pPr>
          </w:p>
        </w:tc>
        <w:tc>
          <w:tcPr>
            <w:tcW w:w="4706" w:type="dxa"/>
            <w:shd w:val="clear" w:color="auto" w:fill="auto"/>
          </w:tcPr>
          <w:p w:rsidR="005278F2" w:rsidRPr="00787C55" w:rsidRDefault="005278F2" w:rsidP="007678EA">
            <w:pPr>
              <w:pStyle w:val="a3"/>
              <w:spacing w:before="0" w:beforeAutospacing="0" w:after="0" w:afterAutospacing="0"/>
              <w:jc w:val="center"/>
              <w:rPr>
                <w:sz w:val="28"/>
                <w:szCs w:val="28"/>
              </w:rPr>
            </w:pPr>
          </w:p>
        </w:tc>
      </w:tr>
    </w:tbl>
    <w:p w:rsidR="005278F2" w:rsidRPr="00AF58C8" w:rsidRDefault="005278F2" w:rsidP="005278F2">
      <w:pPr>
        <w:pStyle w:val="a3"/>
        <w:spacing w:before="0" w:beforeAutospacing="0" w:after="0" w:afterAutospacing="0"/>
        <w:jc w:val="center"/>
        <w:rPr>
          <w:sz w:val="28"/>
          <w:szCs w:val="28"/>
        </w:rPr>
      </w:pPr>
      <w:r w:rsidRPr="00AF58C8">
        <w:rPr>
          <w:sz w:val="28"/>
          <w:szCs w:val="28"/>
        </w:rPr>
        <w:t>Дані щодо платника податку</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1"/>
        <w:gridCol w:w="1701"/>
      </w:tblGrid>
      <w:tr w:rsidR="005278F2" w:rsidRPr="00787C55" w:rsidTr="007678EA">
        <w:trPr>
          <w:trHeight w:val="100"/>
        </w:trPr>
        <w:tc>
          <w:tcPr>
            <w:tcW w:w="8251" w:type="dxa"/>
            <w:shd w:val="clear" w:color="auto" w:fill="auto"/>
            <w:vAlign w:val="center"/>
          </w:tcPr>
          <w:p w:rsidR="005278F2" w:rsidRPr="00787C55" w:rsidRDefault="005278F2" w:rsidP="007678EA">
            <w:pPr>
              <w:pStyle w:val="a3"/>
              <w:spacing w:before="0" w:beforeAutospacing="0" w:after="0" w:afterAutospacing="0"/>
              <w:rPr>
                <w:sz w:val="28"/>
                <w:szCs w:val="28"/>
              </w:rPr>
            </w:pPr>
            <w:r w:rsidRPr="00787C55">
              <w:rPr>
                <w:sz w:val="28"/>
                <w:szCs w:val="28"/>
              </w:rPr>
              <w:t>Податковий номер або серія (за наявності) та номер паспорта*</w:t>
            </w:r>
          </w:p>
        </w:tc>
        <w:tc>
          <w:tcPr>
            <w:tcW w:w="1701" w:type="dxa"/>
            <w:shd w:val="clear" w:color="auto" w:fill="auto"/>
            <w:vAlign w:val="center"/>
          </w:tcPr>
          <w:p w:rsidR="005278F2" w:rsidRPr="00787C55" w:rsidRDefault="005278F2" w:rsidP="007678EA">
            <w:pPr>
              <w:pStyle w:val="a3"/>
              <w:spacing w:before="0" w:beforeAutospacing="0" w:after="0" w:afterAutospacing="0"/>
              <w:jc w:val="center"/>
              <w:rPr>
                <w:sz w:val="28"/>
                <w:szCs w:val="28"/>
              </w:rPr>
            </w:pPr>
          </w:p>
        </w:tc>
      </w:tr>
      <w:tr w:rsidR="005278F2" w:rsidRPr="00787C55" w:rsidTr="007678EA">
        <w:trPr>
          <w:trHeight w:val="27"/>
        </w:trPr>
        <w:tc>
          <w:tcPr>
            <w:tcW w:w="8251" w:type="dxa"/>
            <w:shd w:val="clear" w:color="auto" w:fill="auto"/>
            <w:vAlign w:val="center"/>
          </w:tcPr>
          <w:p w:rsidR="005278F2" w:rsidRPr="00787C55" w:rsidRDefault="005278F2" w:rsidP="007678EA">
            <w:pPr>
              <w:pStyle w:val="a3"/>
              <w:spacing w:before="0" w:beforeAutospacing="0" w:after="0" w:afterAutospacing="0"/>
              <w:rPr>
                <w:sz w:val="28"/>
                <w:szCs w:val="28"/>
              </w:rPr>
            </w:pPr>
            <w:r w:rsidRPr="00787C55">
              <w:rPr>
                <w:sz w:val="28"/>
                <w:szCs w:val="28"/>
              </w:rPr>
              <w:t>Індивідуальний податковий номер платника податку на додану вартість</w:t>
            </w:r>
          </w:p>
        </w:tc>
        <w:tc>
          <w:tcPr>
            <w:tcW w:w="1701" w:type="dxa"/>
            <w:shd w:val="clear" w:color="auto" w:fill="auto"/>
          </w:tcPr>
          <w:p w:rsidR="005278F2" w:rsidRPr="00787C55" w:rsidRDefault="005278F2" w:rsidP="007678EA">
            <w:pPr>
              <w:pStyle w:val="a3"/>
              <w:spacing w:before="0" w:beforeAutospacing="0" w:after="0" w:afterAutospacing="0"/>
              <w:jc w:val="center"/>
              <w:rPr>
                <w:sz w:val="28"/>
                <w:szCs w:val="28"/>
              </w:rPr>
            </w:pPr>
          </w:p>
        </w:tc>
      </w:tr>
      <w:tr w:rsidR="005278F2" w:rsidRPr="00787C55" w:rsidTr="007678EA">
        <w:trPr>
          <w:trHeight w:val="27"/>
        </w:trPr>
        <w:tc>
          <w:tcPr>
            <w:tcW w:w="8251" w:type="dxa"/>
            <w:shd w:val="clear" w:color="auto" w:fill="auto"/>
            <w:vAlign w:val="center"/>
          </w:tcPr>
          <w:p w:rsidR="005278F2" w:rsidRPr="00787C55" w:rsidRDefault="005278F2" w:rsidP="007678EA">
            <w:pPr>
              <w:pStyle w:val="a3"/>
              <w:spacing w:before="0" w:beforeAutospacing="0" w:after="0" w:afterAutospacing="0"/>
              <w:rPr>
                <w:sz w:val="28"/>
                <w:szCs w:val="28"/>
              </w:rPr>
            </w:pPr>
            <w:r w:rsidRPr="00787C55">
              <w:rPr>
                <w:sz w:val="28"/>
                <w:szCs w:val="28"/>
              </w:rPr>
              <w:t>Найменування юридичної особи та представництва нерезидента; прізвище, ім’я, по батькові фізичної особи - підприємця; найменування, дата та номер договору про спільну діяльність та управління майном</w:t>
            </w:r>
          </w:p>
        </w:tc>
        <w:tc>
          <w:tcPr>
            <w:tcW w:w="1701" w:type="dxa"/>
            <w:shd w:val="clear" w:color="auto" w:fill="auto"/>
          </w:tcPr>
          <w:p w:rsidR="005278F2" w:rsidRPr="00787C55" w:rsidRDefault="005278F2" w:rsidP="007678EA">
            <w:pPr>
              <w:pStyle w:val="a3"/>
              <w:spacing w:before="0" w:beforeAutospacing="0" w:after="0" w:afterAutospacing="0"/>
              <w:jc w:val="center"/>
              <w:rPr>
                <w:sz w:val="28"/>
                <w:szCs w:val="28"/>
              </w:rPr>
            </w:pPr>
          </w:p>
        </w:tc>
      </w:tr>
    </w:tbl>
    <w:p w:rsidR="005278F2" w:rsidRPr="00AF58C8" w:rsidRDefault="005278F2" w:rsidP="005278F2">
      <w:pPr>
        <w:pStyle w:val="a3"/>
        <w:spacing w:before="0" w:beforeAutospacing="0" w:after="0" w:afterAutospacing="0"/>
        <w:jc w:val="both"/>
        <w:rPr>
          <w:sz w:val="28"/>
        </w:rPr>
      </w:pPr>
      <w:r w:rsidRPr="00AF58C8">
        <w:rPr>
          <w:sz w:val="28"/>
        </w:rPr>
        <w:t>Відповідно до статті 56 Податкового кодексу України:</w:t>
      </w:r>
    </w:p>
    <w:p w:rsidR="005278F2" w:rsidRPr="00AF58C8" w:rsidRDefault="005278F2" w:rsidP="005278F2">
      <w:pPr>
        <w:pStyle w:val="a3"/>
        <w:spacing w:before="0" w:beforeAutospacing="0" w:after="0" w:afterAutospacing="0"/>
        <w:jc w:val="both"/>
        <w:rPr>
          <w:sz w:val="28"/>
        </w:rPr>
      </w:pPr>
      <w:r w:rsidRPr="00AF58C8">
        <w:rPr>
          <w:sz w:val="28"/>
          <w:szCs w:val="27"/>
        </w:rPr>
        <w:lastRenderedPageBreak/>
        <w:t> </w:t>
      </w:r>
      <w:r>
        <w:rPr>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8890</wp:posOffset>
                </wp:positionV>
                <wp:extent cx="172720" cy="163830"/>
                <wp:effectExtent l="0" t="0" r="17780" b="26670"/>
                <wp:wrapNone/>
                <wp:docPr id="34"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638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46DC1" id="Прямокутник 34" o:spid="_x0000_s1026" style="position:absolute;margin-left:-.3pt;margin-top:.7pt;width:13.6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" fillcolor="window" strokecolor="windowText" strokeweight="1pt">
                <v:path arrowok="t"/>
              </v:rect>
            </w:pict>
          </mc:Fallback>
        </mc:AlternateContent>
      </w:r>
      <w:r w:rsidRPr="00AF58C8">
        <w:rPr>
          <w:sz w:val="28"/>
          <w:szCs w:val="27"/>
        </w:rPr>
        <w:t xml:space="preserve">   </w:t>
      </w:r>
      <w:r w:rsidRPr="00AF58C8">
        <w:rPr>
          <w:sz w:val="28"/>
        </w:rPr>
        <w:t>задоволено скаргу та скасовано рішення комісії регіонального рівня про</w:t>
      </w:r>
      <w:r w:rsidRPr="00996AD4">
        <w:t xml:space="preserve"> </w:t>
      </w:r>
      <w:r w:rsidRPr="00AF58C8">
        <w:rPr>
          <w:sz w:val="28"/>
        </w:rPr>
        <w:t>відповідність платника податку на додану вартість критеріям ризиковості платника податку;</w:t>
      </w:r>
    </w:p>
    <w:p w:rsidR="005278F2" w:rsidRPr="00AF58C8" w:rsidRDefault="005278F2" w:rsidP="005278F2">
      <w:pPr>
        <w:pStyle w:val="a3"/>
        <w:spacing w:before="0" w:beforeAutospacing="0" w:after="0" w:afterAutospacing="0"/>
        <w:ind w:firstLine="113"/>
        <w:jc w:val="both"/>
        <w:rPr>
          <w:sz w:val="28"/>
        </w:rPr>
      </w:pPr>
      <w:r w:rsidRPr="00AF58C8">
        <w:rPr>
          <w:sz w:val="28"/>
          <w:szCs w:val="27"/>
        </w:rPr>
        <w:t xml:space="preserve">   </w:t>
      </w:r>
      <w:r>
        <w:rPr>
          <w:noProof/>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8890</wp:posOffset>
                </wp:positionV>
                <wp:extent cx="172720" cy="163830"/>
                <wp:effectExtent l="0" t="0" r="17780" b="26670"/>
                <wp:wrapNone/>
                <wp:docPr id="35" name="Прямокут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638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05C4DD" id="Прямокутник 35" o:spid="_x0000_s1026" style="position:absolute;margin-left:-.3pt;margin-top:.7pt;width:13.6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" fillcolor="window" strokecolor="windowText" strokeweight="1pt">
                <v:path arrowok="t"/>
              </v:rect>
            </w:pict>
          </mc:Fallback>
        </mc:AlternateContent>
      </w:r>
      <w:r w:rsidRPr="00AF58C8">
        <w:rPr>
          <w:sz w:val="28"/>
        </w:rPr>
        <w:t>залишено скаргу без задоволення та рішення комісії регіонального рівня про</w:t>
      </w:r>
      <w:r w:rsidRPr="00996AD4">
        <w:t xml:space="preserve"> </w:t>
      </w:r>
      <w:r w:rsidRPr="00AF58C8">
        <w:rPr>
          <w:sz w:val="28"/>
        </w:rPr>
        <w:t>відповідність платника податку на додану вартість критеріям ризиковості платника податку без змін</w:t>
      </w:r>
    </w:p>
    <w:p w:rsidR="005278F2" w:rsidRPr="00996AD4" w:rsidRDefault="005278F2" w:rsidP="005278F2">
      <w:pPr>
        <w:pStyle w:val="a3"/>
        <w:spacing w:before="0" w:beforeAutospacing="0" w:after="0" w:afterAutospacing="0"/>
        <w:ind w:firstLine="113"/>
        <w:jc w:val="both"/>
      </w:pPr>
      <w:r w:rsidRPr="00AF58C8">
        <w:rPr>
          <w:sz w:val="28"/>
        </w:rPr>
        <w:t>Підстави:</w:t>
      </w:r>
      <w:r w:rsidRPr="00996AD4">
        <w:t>___________________________________________________________</w:t>
      </w:r>
      <w:r>
        <w:t>_____________________</w:t>
      </w:r>
      <w:r w:rsidRPr="00996AD4">
        <w:t>___________________________________________________________</w:t>
      </w:r>
      <w:r>
        <w:t>__________</w:t>
      </w:r>
    </w:p>
    <w:tbl>
      <w:tblPr>
        <w:tblW w:w="9570"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4043"/>
        <w:gridCol w:w="2746"/>
        <w:gridCol w:w="2781"/>
      </w:tblGrid>
      <w:tr w:rsidR="005278F2" w:rsidRPr="008542C3" w:rsidTr="007678EA">
        <w:trPr>
          <w:trHeight w:val="1475"/>
          <w:tblCellSpacing w:w="22" w:type="dxa"/>
        </w:trPr>
        <w:tc>
          <w:tcPr>
            <w:tcW w:w="2078" w:type="pct"/>
            <w:hideMark/>
          </w:tcPr>
          <w:p w:rsidR="005278F2" w:rsidRPr="008542C3" w:rsidRDefault="005278F2" w:rsidP="007678EA">
            <w:pPr>
              <w:pStyle w:val="a3"/>
              <w:spacing w:before="0" w:beforeAutospacing="0" w:after="0" w:afterAutospacing="0"/>
              <w:jc w:val="both"/>
            </w:pPr>
            <w:r w:rsidRPr="00AF58C8">
              <w:rPr>
                <w:sz w:val="28"/>
              </w:rPr>
              <w:t>Голова комісії з питань</w:t>
            </w:r>
            <w:r w:rsidRPr="00AF58C8">
              <w:rPr>
                <w:sz w:val="28"/>
              </w:rPr>
              <w:br/>
              <w:t>зупинення реєстрації податкової</w:t>
            </w:r>
            <w:r w:rsidRPr="00AF58C8">
              <w:rPr>
                <w:sz w:val="28"/>
              </w:rPr>
              <w:br/>
              <w:t>накладної / розрахунку</w:t>
            </w:r>
            <w:r w:rsidRPr="00AF58C8">
              <w:rPr>
                <w:sz w:val="28"/>
              </w:rPr>
              <w:br/>
              <w:t>коригування в Єдиному реєстрі</w:t>
            </w:r>
            <w:r w:rsidRPr="00AF58C8">
              <w:rPr>
                <w:sz w:val="28"/>
              </w:rPr>
              <w:br/>
              <w:t>податкових накладних</w:t>
            </w:r>
          </w:p>
        </w:tc>
        <w:tc>
          <w:tcPr>
            <w:tcW w:w="1412" w:type="pct"/>
            <w:hideMark/>
          </w:tcPr>
          <w:p w:rsidR="005278F2" w:rsidRPr="008542C3" w:rsidRDefault="005278F2" w:rsidP="007678EA">
            <w:pPr>
              <w:pStyle w:val="a3"/>
              <w:spacing w:before="0" w:beforeAutospacing="0" w:after="0" w:afterAutospacing="0"/>
              <w:jc w:val="center"/>
            </w:pPr>
            <w:r w:rsidRPr="008542C3">
              <w:t>  </w:t>
            </w:r>
            <w:r w:rsidRPr="008542C3">
              <w:br/>
            </w:r>
            <w:r w:rsidRPr="008542C3">
              <w:br/>
              <w:t> </w:t>
            </w:r>
            <w:r w:rsidRPr="008542C3">
              <w:br/>
              <w:t>___________</w:t>
            </w:r>
            <w:r w:rsidRPr="008542C3">
              <w:br/>
            </w:r>
            <w:r w:rsidRPr="008542C3">
              <w:rPr>
                <w:sz w:val="20"/>
                <w:szCs w:val="20"/>
              </w:rPr>
              <w:t>(підпис)</w:t>
            </w:r>
          </w:p>
        </w:tc>
        <w:tc>
          <w:tcPr>
            <w:tcW w:w="1418" w:type="pct"/>
            <w:hideMark/>
          </w:tcPr>
          <w:p w:rsidR="005278F2" w:rsidRPr="008542C3" w:rsidRDefault="005278F2" w:rsidP="007678EA">
            <w:pPr>
              <w:pStyle w:val="a3"/>
              <w:spacing w:before="0" w:beforeAutospacing="0" w:after="0" w:afterAutospacing="0"/>
              <w:jc w:val="center"/>
            </w:pPr>
            <w:r w:rsidRPr="008542C3">
              <w:t> </w:t>
            </w:r>
            <w:r w:rsidRPr="008542C3">
              <w:br/>
              <w:t> </w:t>
            </w:r>
            <w:r w:rsidRPr="008542C3">
              <w:br/>
              <w:t> </w:t>
            </w:r>
            <w:r w:rsidRPr="008542C3">
              <w:br/>
              <w:t>________________</w:t>
            </w:r>
            <w:r w:rsidRPr="008542C3">
              <w:br/>
            </w:r>
            <w:r>
              <w:rPr>
                <w:sz w:val="20"/>
                <w:szCs w:val="20"/>
              </w:rPr>
              <w:t xml:space="preserve">(власне </w:t>
            </w:r>
            <w:proofErr w:type="spellStart"/>
            <w:r>
              <w:rPr>
                <w:sz w:val="20"/>
                <w:szCs w:val="20"/>
              </w:rPr>
              <w:t>ім</w:t>
            </w:r>
            <w:proofErr w:type="spellEnd"/>
            <w:r>
              <w:rPr>
                <w:sz w:val="20"/>
                <w:szCs w:val="20"/>
                <w:lang w:val="en-US"/>
              </w:rPr>
              <w:t>’</w:t>
            </w:r>
            <w:r w:rsidRPr="008542C3">
              <w:rPr>
                <w:sz w:val="20"/>
                <w:szCs w:val="20"/>
              </w:rPr>
              <w:t>я та прізвище)</w:t>
            </w:r>
          </w:p>
        </w:tc>
      </w:tr>
    </w:tbl>
    <w:p w:rsidR="005278F2" w:rsidRPr="006068E7" w:rsidRDefault="005278F2" w:rsidP="005278F2">
      <w:pPr>
        <w:pStyle w:val="a3"/>
        <w:spacing w:before="0" w:beforeAutospacing="0" w:after="0" w:afterAutospacing="0"/>
        <w:jc w:val="both"/>
        <w:rPr>
          <w:sz w:val="28"/>
          <w:szCs w:val="28"/>
        </w:rPr>
      </w:pPr>
      <w:r w:rsidRPr="008542C3">
        <w:t>____________</w:t>
      </w:r>
      <w:r w:rsidRPr="008542C3">
        <w:br/>
        <w:t xml:space="preserve">* </w:t>
      </w:r>
      <w:r w:rsidRPr="008542C3">
        <w:rPr>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w:t>
      </w:r>
      <w:r>
        <w:rPr>
          <w:sz w:val="20"/>
          <w:szCs w:val="20"/>
        </w:rPr>
        <w:t xml:space="preserve">му контролюючому органу і мають </w:t>
      </w:r>
      <w:r w:rsidRPr="008542C3">
        <w:rPr>
          <w:sz w:val="20"/>
          <w:szCs w:val="20"/>
        </w:rPr>
        <w:t>відмітку у паспорті про право здійснювати будь-які платежі за серією (за наявності) та номером паспорта.</w:t>
      </w:r>
      <w:r>
        <w:rPr>
          <w:bCs/>
          <w:color w:val="000000"/>
          <w:sz w:val="28"/>
        </w:rPr>
        <w:t>».</w:t>
      </w:r>
    </w:p>
    <w:p w:rsidR="005278F2" w:rsidRPr="00CD0C19" w:rsidRDefault="005278F2" w:rsidP="005278F2">
      <w:pPr>
        <w:pStyle w:val="a3"/>
        <w:spacing w:before="0" w:beforeAutospacing="0" w:after="0" w:afterAutospacing="0"/>
        <w:jc w:val="center"/>
        <w:rPr>
          <w:sz w:val="28"/>
          <w:szCs w:val="28"/>
        </w:rPr>
      </w:pPr>
      <w:r>
        <w:rPr>
          <w:sz w:val="28"/>
          <w:szCs w:val="28"/>
        </w:rPr>
        <w:t>_______________________________________________________</w:t>
      </w:r>
    </w:p>
    <w:p w:rsidR="00AA1444" w:rsidRDefault="00AA1444"/>
    <w:sectPr w:rsidR="00AA1444" w:rsidSect="006E20AA">
      <w:headerReference w:type="default" r:id="rId7"/>
      <w:pgSz w:w="11906" w:h="16838"/>
      <w:pgMar w:top="1134" w:right="567" w:bottom="158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B7" w:rsidRDefault="00792CB7">
      <w:r>
        <w:separator/>
      </w:r>
    </w:p>
  </w:endnote>
  <w:endnote w:type="continuationSeparator" w:id="0">
    <w:p w:rsidR="00792CB7" w:rsidRDefault="0079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B7" w:rsidRDefault="00792CB7">
      <w:r>
        <w:separator/>
      </w:r>
    </w:p>
  </w:footnote>
  <w:footnote w:type="continuationSeparator" w:id="0">
    <w:p w:rsidR="00792CB7" w:rsidRDefault="0079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3E" w:rsidRPr="00473255" w:rsidRDefault="005278F2">
    <w:pPr>
      <w:pStyle w:val="a4"/>
      <w:jc w:val="center"/>
    </w:pPr>
    <w:r w:rsidRPr="00473255">
      <w:fldChar w:fldCharType="begin"/>
    </w:r>
    <w:r w:rsidRPr="00473255">
      <w:instrText>PAGE   \* MERGEFORMAT</w:instrText>
    </w:r>
    <w:r w:rsidRPr="00473255">
      <w:fldChar w:fldCharType="separate"/>
    </w:r>
    <w:r w:rsidR="00DF0EC9" w:rsidRPr="00DF0EC9">
      <w:rPr>
        <w:noProof/>
        <w:lang w:val="ru-RU"/>
      </w:rPr>
      <w:t>5</w:t>
    </w:r>
    <w:r w:rsidRPr="00473255">
      <w:fldChar w:fldCharType="end"/>
    </w:r>
  </w:p>
  <w:p w:rsidR="006A543E" w:rsidRDefault="00792C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0C4D"/>
    <w:multiLevelType w:val="hybridMultilevel"/>
    <w:tmpl w:val="514C6404"/>
    <w:lvl w:ilvl="0" w:tplc="7E24996C">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F2"/>
    <w:rsid w:val="0011232D"/>
    <w:rsid w:val="00226BC1"/>
    <w:rsid w:val="002479BE"/>
    <w:rsid w:val="00302D81"/>
    <w:rsid w:val="00334693"/>
    <w:rsid w:val="0041212C"/>
    <w:rsid w:val="0042199A"/>
    <w:rsid w:val="00482FCD"/>
    <w:rsid w:val="004B099A"/>
    <w:rsid w:val="004F285B"/>
    <w:rsid w:val="005278F2"/>
    <w:rsid w:val="00533099"/>
    <w:rsid w:val="00594534"/>
    <w:rsid w:val="005D6949"/>
    <w:rsid w:val="00621BAB"/>
    <w:rsid w:val="006229A6"/>
    <w:rsid w:val="00787855"/>
    <w:rsid w:val="00792CB7"/>
    <w:rsid w:val="007F0A02"/>
    <w:rsid w:val="00841214"/>
    <w:rsid w:val="00850B00"/>
    <w:rsid w:val="00876A44"/>
    <w:rsid w:val="00980D1B"/>
    <w:rsid w:val="009A0850"/>
    <w:rsid w:val="009E4F03"/>
    <w:rsid w:val="00A5778E"/>
    <w:rsid w:val="00A84089"/>
    <w:rsid w:val="00AA1444"/>
    <w:rsid w:val="00B14C46"/>
    <w:rsid w:val="00C40D65"/>
    <w:rsid w:val="00CB048A"/>
    <w:rsid w:val="00CB7468"/>
    <w:rsid w:val="00DB4A5D"/>
    <w:rsid w:val="00DF0EC9"/>
    <w:rsid w:val="00EA4A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CB4F"/>
  <w15:chartTrackingRefBased/>
  <w15:docId w15:val="{BA0D2F14-5A2B-4E15-99A0-7CD6DABA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8F2"/>
    <w:pPr>
      <w:spacing w:after="0" w:line="240" w:lineRule="auto"/>
    </w:pPr>
    <w:rPr>
      <w:rFonts w:ascii="Times New Roman" w:eastAsia="Times New Roman" w:hAnsi="Times New Roman" w:cs="Times New Roman"/>
      <w:sz w:val="24"/>
      <w:szCs w:val="24"/>
      <w:lang w:eastAsia="uk-UA"/>
    </w:rPr>
  </w:style>
  <w:style w:type="paragraph" w:styleId="2">
    <w:name w:val="heading 2"/>
    <w:basedOn w:val="a"/>
    <w:link w:val="20"/>
    <w:uiPriority w:val="9"/>
    <w:qFormat/>
    <w:rsid w:val="005278F2"/>
    <w:pPr>
      <w:spacing w:before="100" w:beforeAutospacing="1" w:after="100" w:afterAutospacing="1"/>
      <w:outlineLvl w:val="1"/>
    </w:pPr>
    <w:rPr>
      <w:rFonts w:ascii="Calibri Light" w:hAnsi="Calibri Light"/>
      <w:color w:val="2E74B5"/>
      <w:sz w:val="26"/>
      <w:szCs w:val="26"/>
      <w:lang w:val="x-none" w:eastAsia="x-none"/>
    </w:rPr>
  </w:style>
  <w:style w:type="paragraph" w:styleId="3">
    <w:name w:val="heading 3"/>
    <w:basedOn w:val="a"/>
    <w:link w:val="30"/>
    <w:uiPriority w:val="9"/>
    <w:qFormat/>
    <w:rsid w:val="005278F2"/>
    <w:pPr>
      <w:spacing w:before="100" w:beforeAutospacing="1" w:after="100" w:afterAutospacing="1"/>
      <w:outlineLvl w:val="2"/>
    </w:pPr>
    <w:rPr>
      <w:rFonts w:ascii="Calibri Light" w:hAnsi="Calibri Light"/>
      <w:color w:val="1F4D7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78F2"/>
    <w:rPr>
      <w:rFonts w:ascii="Calibri Light" w:eastAsia="Times New Roman" w:hAnsi="Calibri Light" w:cs="Times New Roman"/>
      <w:color w:val="2E74B5"/>
      <w:sz w:val="26"/>
      <w:szCs w:val="26"/>
      <w:lang w:val="x-none" w:eastAsia="x-none"/>
    </w:rPr>
  </w:style>
  <w:style w:type="character" w:customStyle="1" w:styleId="30">
    <w:name w:val="Заголовок 3 Знак"/>
    <w:basedOn w:val="a0"/>
    <w:link w:val="3"/>
    <w:uiPriority w:val="9"/>
    <w:rsid w:val="005278F2"/>
    <w:rPr>
      <w:rFonts w:ascii="Calibri Light" w:eastAsia="Times New Roman" w:hAnsi="Calibri Light" w:cs="Times New Roman"/>
      <w:color w:val="1F4D78"/>
      <w:sz w:val="24"/>
      <w:szCs w:val="24"/>
      <w:lang w:val="x-none" w:eastAsia="x-none"/>
    </w:rPr>
  </w:style>
  <w:style w:type="paragraph" w:styleId="a3">
    <w:name w:val="Normal (Web)"/>
    <w:basedOn w:val="a"/>
    <w:uiPriority w:val="99"/>
    <w:unhideWhenUsed/>
    <w:rsid w:val="005278F2"/>
    <w:pPr>
      <w:spacing w:before="100" w:beforeAutospacing="1" w:after="100" w:afterAutospacing="1"/>
    </w:pPr>
  </w:style>
  <w:style w:type="paragraph" w:styleId="a4">
    <w:name w:val="header"/>
    <w:basedOn w:val="a"/>
    <w:link w:val="a5"/>
    <w:uiPriority w:val="99"/>
    <w:unhideWhenUsed/>
    <w:rsid w:val="005278F2"/>
    <w:pPr>
      <w:tabs>
        <w:tab w:val="center" w:pos="4819"/>
        <w:tab w:val="right" w:pos="9639"/>
      </w:tabs>
    </w:pPr>
  </w:style>
  <w:style w:type="character" w:customStyle="1" w:styleId="a5">
    <w:name w:val="Верхній колонтитул Знак"/>
    <w:basedOn w:val="a0"/>
    <w:link w:val="a4"/>
    <w:uiPriority w:val="99"/>
    <w:rsid w:val="005278F2"/>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8253</Words>
  <Characters>4705</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 Ольга Володимирівна</dc:creator>
  <cp:keywords/>
  <dc:description/>
  <cp:lastModifiedBy>Дорошук Анастасія Володимирівна</cp:lastModifiedBy>
  <cp:revision>6</cp:revision>
  <dcterms:created xsi:type="dcterms:W3CDTF">2023-08-08T08:10:00Z</dcterms:created>
  <dcterms:modified xsi:type="dcterms:W3CDTF">2023-08-11T13:29:00Z</dcterms:modified>
</cp:coreProperties>
</file>