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6E9" w:rsidRPr="00E769AB" w:rsidRDefault="008B76E9" w:rsidP="008B76E9">
      <w:pPr>
        <w:pStyle w:val="a5"/>
        <w:spacing w:before="240"/>
        <w:jc w:val="right"/>
        <w:rPr>
          <w:rFonts w:ascii="Times New Roman" w:hAnsi="Times New Roman"/>
          <w:noProof/>
          <w:sz w:val="28"/>
          <w:szCs w:val="28"/>
          <w:lang w:eastAsia="uk-UA"/>
        </w:rPr>
      </w:pPr>
      <w:bookmarkStart w:id="0" w:name="_GoBack"/>
      <w:bookmarkEnd w:id="0"/>
      <w:r w:rsidRPr="00E769AB">
        <w:rPr>
          <w:rFonts w:ascii="Times New Roman" w:hAnsi="Times New Roman"/>
          <w:noProof/>
          <w:sz w:val="28"/>
          <w:szCs w:val="28"/>
          <w:lang w:eastAsia="uk-UA"/>
        </w:rPr>
        <w:t>Проєкт</w:t>
      </w:r>
    </w:p>
    <w:p w:rsidR="008B76E9" w:rsidRPr="00E769AB" w:rsidRDefault="008B76E9" w:rsidP="008B76E9">
      <w:pPr>
        <w:pStyle w:val="a5"/>
        <w:spacing w:before="240"/>
        <w:rPr>
          <w:rFonts w:ascii="Times New Roman" w:hAnsi="Times New Roman"/>
          <w:b w:val="0"/>
          <w:sz w:val="144"/>
          <w:lang w:val="ru-RU"/>
        </w:rPr>
      </w:pPr>
      <w:r w:rsidRPr="00E769AB">
        <w:rPr>
          <w:rFonts w:ascii="Times New Roman" w:hAnsi="Times New Roman"/>
          <w:noProof/>
          <w:sz w:val="26"/>
          <w:lang w:eastAsia="uk-UA"/>
        </w:rPr>
        <w:drawing>
          <wp:inline distT="0" distB="0" distL="0" distR="0" wp14:anchorId="7A71940A" wp14:editId="7249493A">
            <wp:extent cx="715645" cy="954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645" cy="954405"/>
                    </a:xfrm>
                    <a:prstGeom prst="rect">
                      <a:avLst/>
                    </a:prstGeom>
                    <a:noFill/>
                    <a:ln>
                      <a:noFill/>
                    </a:ln>
                  </pic:spPr>
                </pic:pic>
              </a:graphicData>
            </a:graphic>
          </wp:inline>
        </w:drawing>
      </w:r>
    </w:p>
    <w:p w:rsidR="008B76E9" w:rsidRPr="00E769AB" w:rsidRDefault="008B76E9" w:rsidP="008B76E9">
      <w:pPr>
        <w:pStyle w:val="a5"/>
        <w:spacing w:before="240"/>
        <w:rPr>
          <w:rFonts w:ascii="Times New Roman" w:hAnsi="Times New Roman"/>
          <w:smallCaps/>
        </w:rPr>
      </w:pPr>
      <w:r w:rsidRPr="00E769AB">
        <w:rPr>
          <w:rFonts w:ascii="Times New Roman" w:hAnsi="Times New Roman"/>
          <w:smallCaps/>
        </w:rPr>
        <w:t>КАБІНЕТ МІНІСТРІВ УКРАЇНИ</w:t>
      </w:r>
    </w:p>
    <w:p w:rsidR="008B76E9" w:rsidRPr="00E769AB" w:rsidRDefault="008B76E9" w:rsidP="008B76E9">
      <w:pPr>
        <w:pStyle w:val="a3"/>
        <w:jc w:val="center"/>
        <w:rPr>
          <w:rFonts w:ascii="Times New Roman" w:hAnsi="Times New Roman"/>
          <w:b/>
        </w:rPr>
      </w:pPr>
      <w:r w:rsidRPr="00E769AB">
        <w:rPr>
          <w:rFonts w:ascii="Times New Roman" w:hAnsi="Times New Roman"/>
          <w:b/>
        </w:rPr>
        <w:t>ПОСТАНОВА</w:t>
      </w:r>
    </w:p>
    <w:p w:rsidR="008B76E9" w:rsidRPr="00E769AB" w:rsidRDefault="008B76E9" w:rsidP="008B76E9">
      <w:pPr>
        <w:pStyle w:val="a6"/>
        <w:rPr>
          <w:rFonts w:ascii="Times New Roman" w:hAnsi="Times New Roman"/>
          <w:lang w:val="ru-RU"/>
        </w:rPr>
      </w:pPr>
      <w:r w:rsidRPr="00E769AB">
        <w:rPr>
          <w:rFonts w:ascii="Times New Roman" w:hAnsi="Times New Roman"/>
        </w:rPr>
        <w:t xml:space="preserve">від          </w:t>
      </w:r>
      <w:r w:rsidRPr="00E769AB">
        <w:rPr>
          <w:rFonts w:ascii="Times New Roman" w:hAnsi="Times New Roman"/>
        </w:rPr>
        <w:tab/>
      </w:r>
      <w:r w:rsidRPr="00E769AB">
        <w:rPr>
          <w:rFonts w:ascii="Times New Roman" w:hAnsi="Times New Roman"/>
        </w:rPr>
        <w:tab/>
        <w:t xml:space="preserve">            2020 р. </w:t>
      </w:r>
      <w:r w:rsidRPr="00E769AB">
        <w:rPr>
          <w:rFonts w:ascii="Times New Roman" w:hAnsi="Times New Roman"/>
          <w:lang w:val="ru-RU"/>
        </w:rPr>
        <w:t>№</w:t>
      </w:r>
    </w:p>
    <w:p w:rsidR="008B76E9" w:rsidRPr="00E769AB" w:rsidRDefault="008B76E9" w:rsidP="008B76E9">
      <w:pPr>
        <w:pStyle w:val="a6"/>
        <w:rPr>
          <w:rFonts w:ascii="Times New Roman" w:hAnsi="Times New Roman"/>
        </w:rPr>
      </w:pPr>
      <w:r w:rsidRPr="00E769AB">
        <w:rPr>
          <w:rFonts w:ascii="Times New Roman" w:hAnsi="Times New Roman"/>
        </w:rPr>
        <w:t>Київ</w:t>
      </w:r>
    </w:p>
    <w:p w:rsidR="008B76E9" w:rsidRPr="00E769AB" w:rsidRDefault="008B76E9" w:rsidP="008B76E9">
      <w:pPr>
        <w:shd w:val="clear" w:color="auto" w:fill="FFFFFF"/>
        <w:spacing w:line="302" w:lineRule="exact"/>
        <w:ind w:right="22"/>
        <w:jc w:val="center"/>
        <w:rPr>
          <w:b/>
          <w:bCs/>
          <w:sz w:val="28"/>
          <w:szCs w:val="28"/>
        </w:rPr>
      </w:pPr>
      <w:r w:rsidRPr="00E769AB">
        <w:rPr>
          <w:b/>
          <w:bCs/>
          <w:sz w:val="28"/>
          <w:szCs w:val="28"/>
        </w:rPr>
        <w:t xml:space="preserve">Про затвердження Порядку функціонування єдиного рахунку </w:t>
      </w:r>
    </w:p>
    <w:p w:rsidR="008B76E9" w:rsidRPr="00E769AB" w:rsidRDefault="008B76E9" w:rsidP="008B76E9">
      <w:pPr>
        <w:shd w:val="clear" w:color="auto" w:fill="FFFFFF"/>
        <w:spacing w:line="302" w:lineRule="exact"/>
        <w:ind w:right="22"/>
        <w:jc w:val="center"/>
        <w:rPr>
          <w:b/>
          <w:bCs/>
          <w:sz w:val="28"/>
          <w:szCs w:val="28"/>
        </w:rPr>
      </w:pPr>
      <w:r w:rsidRPr="00E769AB">
        <w:rPr>
          <w:b/>
          <w:bCs/>
          <w:sz w:val="28"/>
          <w:szCs w:val="28"/>
        </w:rPr>
        <w:t xml:space="preserve">для сплати податків і зборів, єдиного внеску на загальнообов’язкове державне соціальне страхування та виконання норм </w:t>
      </w:r>
    </w:p>
    <w:p w:rsidR="008B76E9" w:rsidRPr="00E769AB" w:rsidRDefault="008B76E9" w:rsidP="008B76E9">
      <w:pPr>
        <w:shd w:val="clear" w:color="auto" w:fill="FFFFFF"/>
        <w:spacing w:line="302" w:lineRule="exact"/>
        <w:ind w:right="22"/>
        <w:jc w:val="center"/>
        <w:rPr>
          <w:b/>
          <w:bCs/>
          <w:sz w:val="28"/>
          <w:szCs w:val="28"/>
        </w:rPr>
      </w:pPr>
      <w:r w:rsidRPr="00E769AB">
        <w:rPr>
          <w:b/>
          <w:bCs/>
          <w:sz w:val="28"/>
          <w:szCs w:val="28"/>
        </w:rPr>
        <w:t>статті 35</w:t>
      </w:r>
      <w:r w:rsidRPr="00E769AB">
        <w:rPr>
          <w:b/>
          <w:bCs/>
          <w:sz w:val="28"/>
          <w:szCs w:val="28"/>
          <w:vertAlign w:val="superscript"/>
        </w:rPr>
        <w:t>1</w:t>
      </w:r>
      <w:r w:rsidRPr="00E769AB">
        <w:rPr>
          <w:b/>
          <w:bCs/>
          <w:sz w:val="28"/>
          <w:szCs w:val="28"/>
        </w:rPr>
        <w:t xml:space="preserve"> Податкового кодексу України центральними органами виконавчої влади</w:t>
      </w:r>
    </w:p>
    <w:p w:rsidR="008B76E9" w:rsidRPr="00A3158D" w:rsidRDefault="008B76E9" w:rsidP="008B76E9">
      <w:pPr>
        <w:shd w:val="clear" w:color="auto" w:fill="FFFFFF"/>
        <w:spacing w:line="302" w:lineRule="exact"/>
        <w:ind w:right="22"/>
        <w:jc w:val="center"/>
        <w:rPr>
          <w:b/>
          <w:bCs/>
          <w:sz w:val="16"/>
          <w:szCs w:val="16"/>
        </w:rPr>
      </w:pPr>
    </w:p>
    <w:p w:rsidR="008B76E9" w:rsidRDefault="008B76E9" w:rsidP="00A3158D">
      <w:pPr>
        <w:pStyle w:val="a4"/>
        <w:tabs>
          <w:tab w:val="left" w:pos="851"/>
        </w:tabs>
        <w:ind w:left="0" w:firstLine="567"/>
        <w:contextualSpacing w:val="0"/>
        <w:jc w:val="both"/>
        <w:rPr>
          <w:b/>
          <w:bCs/>
          <w:spacing w:val="-8"/>
          <w:sz w:val="28"/>
          <w:szCs w:val="28"/>
        </w:rPr>
      </w:pPr>
      <w:r w:rsidRPr="00A3158D">
        <w:rPr>
          <w:spacing w:val="-8"/>
          <w:sz w:val="28"/>
          <w:szCs w:val="28"/>
        </w:rPr>
        <w:t>Відповідно до пункту 35</w:t>
      </w:r>
      <w:r w:rsidRPr="00A3158D">
        <w:rPr>
          <w:spacing w:val="-8"/>
          <w:sz w:val="28"/>
          <w:szCs w:val="28"/>
          <w:vertAlign w:val="superscript"/>
        </w:rPr>
        <w:t>1</w:t>
      </w:r>
      <w:r w:rsidRPr="00A3158D">
        <w:rPr>
          <w:spacing w:val="-8"/>
          <w:sz w:val="28"/>
          <w:szCs w:val="28"/>
        </w:rPr>
        <w:t xml:space="preserve">.10 </w:t>
      </w:r>
      <w:r w:rsidRPr="00A3158D">
        <w:rPr>
          <w:rStyle w:val="rvts9"/>
          <w:spacing w:val="-8"/>
          <w:sz w:val="28"/>
          <w:szCs w:val="28"/>
        </w:rPr>
        <w:t>статті 35</w:t>
      </w:r>
      <w:r w:rsidRPr="00A3158D">
        <w:rPr>
          <w:rStyle w:val="rvts9"/>
          <w:spacing w:val="-8"/>
          <w:sz w:val="28"/>
          <w:szCs w:val="28"/>
          <w:vertAlign w:val="superscript"/>
        </w:rPr>
        <w:t>1</w:t>
      </w:r>
      <w:r w:rsidRPr="00A3158D">
        <w:rPr>
          <w:rStyle w:val="rvts9"/>
          <w:spacing w:val="-8"/>
          <w:sz w:val="28"/>
          <w:szCs w:val="28"/>
        </w:rPr>
        <w:t xml:space="preserve"> Податкового кодексу України </w:t>
      </w:r>
      <w:r w:rsidRPr="00A3158D">
        <w:rPr>
          <w:spacing w:val="-8"/>
          <w:sz w:val="28"/>
          <w:szCs w:val="28"/>
        </w:rPr>
        <w:t xml:space="preserve"> Кабінет Міністрів України </w:t>
      </w:r>
      <w:r w:rsidRPr="00A3158D">
        <w:rPr>
          <w:b/>
          <w:bCs/>
          <w:spacing w:val="-8"/>
          <w:sz w:val="28"/>
          <w:szCs w:val="28"/>
        </w:rPr>
        <w:t>постановляє:</w:t>
      </w:r>
    </w:p>
    <w:p w:rsidR="00A3158D" w:rsidRPr="00A3158D" w:rsidRDefault="00A3158D" w:rsidP="00A3158D">
      <w:pPr>
        <w:pStyle w:val="a4"/>
        <w:tabs>
          <w:tab w:val="left" w:pos="851"/>
        </w:tabs>
        <w:ind w:left="0" w:firstLine="567"/>
        <w:contextualSpacing w:val="0"/>
        <w:jc w:val="both"/>
        <w:rPr>
          <w:b/>
          <w:bCs/>
          <w:spacing w:val="-8"/>
          <w:sz w:val="8"/>
          <w:szCs w:val="8"/>
        </w:rPr>
      </w:pPr>
    </w:p>
    <w:p w:rsidR="008B76E9" w:rsidRDefault="008B76E9" w:rsidP="00A3158D">
      <w:pPr>
        <w:pStyle w:val="a4"/>
        <w:widowControl/>
        <w:numPr>
          <w:ilvl w:val="0"/>
          <w:numId w:val="1"/>
        </w:numPr>
        <w:shd w:val="clear" w:color="auto" w:fill="FFFFFF"/>
        <w:tabs>
          <w:tab w:val="left" w:pos="567"/>
          <w:tab w:val="left" w:pos="851"/>
        </w:tabs>
        <w:autoSpaceDE/>
        <w:autoSpaceDN/>
        <w:adjustRightInd/>
        <w:ind w:left="0" w:firstLine="567"/>
        <w:contextualSpacing w:val="0"/>
        <w:jc w:val="both"/>
        <w:rPr>
          <w:spacing w:val="-8"/>
          <w:sz w:val="28"/>
          <w:szCs w:val="28"/>
        </w:rPr>
      </w:pPr>
      <w:r w:rsidRPr="00A3158D">
        <w:rPr>
          <w:spacing w:val="-8"/>
          <w:sz w:val="28"/>
          <w:szCs w:val="28"/>
        </w:rPr>
        <w:t xml:space="preserve">Затвердити Порядок </w:t>
      </w:r>
      <w:r w:rsidRPr="00A3158D">
        <w:rPr>
          <w:bCs/>
          <w:spacing w:val="-8"/>
          <w:sz w:val="28"/>
          <w:szCs w:val="28"/>
        </w:rPr>
        <w:t>функціонування єдиного рахунку для сплати податків і зборів, єдиного внеску на загальнообов’язкове державне соціальне страхування та виконання норм статті 35</w:t>
      </w:r>
      <w:r w:rsidRPr="00A3158D">
        <w:rPr>
          <w:bCs/>
          <w:spacing w:val="-8"/>
          <w:sz w:val="28"/>
          <w:szCs w:val="28"/>
          <w:vertAlign w:val="superscript"/>
        </w:rPr>
        <w:t>1</w:t>
      </w:r>
      <w:r w:rsidRPr="00A3158D">
        <w:rPr>
          <w:bCs/>
          <w:spacing w:val="-8"/>
          <w:sz w:val="28"/>
          <w:szCs w:val="28"/>
        </w:rPr>
        <w:t xml:space="preserve"> Податкового кодексу України центральними органами виконавчої влади (далі – Порядок)</w:t>
      </w:r>
      <w:r w:rsidRPr="00A3158D">
        <w:rPr>
          <w:spacing w:val="-8"/>
          <w:sz w:val="28"/>
          <w:szCs w:val="28"/>
        </w:rPr>
        <w:t>, що додається.</w:t>
      </w:r>
    </w:p>
    <w:p w:rsidR="00A3158D" w:rsidRPr="00A3158D" w:rsidRDefault="00A3158D" w:rsidP="00A3158D">
      <w:pPr>
        <w:pStyle w:val="a4"/>
        <w:widowControl/>
        <w:shd w:val="clear" w:color="auto" w:fill="FFFFFF"/>
        <w:tabs>
          <w:tab w:val="left" w:pos="567"/>
          <w:tab w:val="left" w:pos="851"/>
        </w:tabs>
        <w:autoSpaceDE/>
        <w:autoSpaceDN/>
        <w:adjustRightInd/>
        <w:ind w:left="567"/>
        <w:contextualSpacing w:val="0"/>
        <w:jc w:val="both"/>
        <w:rPr>
          <w:spacing w:val="-8"/>
          <w:sz w:val="8"/>
          <w:szCs w:val="8"/>
        </w:rPr>
      </w:pPr>
    </w:p>
    <w:p w:rsidR="008B76E9" w:rsidRPr="00A3158D" w:rsidRDefault="008B76E9" w:rsidP="00A3158D">
      <w:pPr>
        <w:pStyle w:val="a4"/>
        <w:widowControl/>
        <w:numPr>
          <w:ilvl w:val="0"/>
          <w:numId w:val="1"/>
        </w:numPr>
        <w:shd w:val="clear" w:color="auto" w:fill="FFFFFF"/>
        <w:tabs>
          <w:tab w:val="left" w:pos="567"/>
          <w:tab w:val="left" w:pos="851"/>
        </w:tabs>
        <w:autoSpaceDE/>
        <w:autoSpaceDN/>
        <w:adjustRightInd/>
        <w:ind w:left="0" w:firstLine="567"/>
        <w:contextualSpacing w:val="0"/>
        <w:jc w:val="both"/>
        <w:rPr>
          <w:i/>
          <w:spacing w:val="-8"/>
          <w:sz w:val="24"/>
          <w:szCs w:val="24"/>
        </w:rPr>
      </w:pPr>
      <w:bookmarkStart w:id="1" w:name="n8"/>
      <w:bookmarkEnd w:id="1"/>
      <w:r w:rsidRPr="00A3158D">
        <w:rPr>
          <w:spacing w:val="-8"/>
          <w:sz w:val="28"/>
          <w:szCs w:val="28"/>
        </w:rPr>
        <w:t xml:space="preserve">Державній податковій службі та Державній казначейській службі до </w:t>
      </w:r>
      <w:r w:rsidRPr="00A3158D">
        <w:rPr>
          <w:spacing w:val="-8"/>
          <w:sz w:val="28"/>
          <w:szCs w:val="28"/>
        </w:rPr>
        <w:br/>
        <w:t>31 грудня 2020 року забезпечити за рахунок і в межах видатків, передбачених їм у</w:t>
      </w:r>
      <w:r w:rsidRPr="00A3158D">
        <w:rPr>
          <w:bCs/>
          <w:spacing w:val="-8"/>
          <w:sz w:val="28"/>
          <w:szCs w:val="28"/>
        </w:rPr>
        <w:t xml:space="preserve"> Законі України «Про Державний бюджет України на 2020 рік»,</w:t>
      </w:r>
      <w:r w:rsidRPr="00A3158D">
        <w:rPr>
          <w:spacing w:val="-8"/>
          <w:sz w:val="28"/>
          <w:szCs w:val="28"/>
        </w:rPr>
        <w:t xml:space="preserve"> впровадження технічних рішень для забезпечення </w:t>
      </w:r>
      <w:r w:rsidRPr="00A3158D">
        <w:rPr>
          <w:bCs/>
          <w:spacing w:val="-8"/>
          <w:sz w:val="28"/>
          <w:szCs w:val="28"/>
        </w:rPr>
        <w:t>функціонування єдиного рахунку.</w:t>
      </w:r>
    </w:p>
    <w:p w:rsidR="00A3158D" w:rsidRPr="00A3158D" w:rsidRDefault="00A3158D" w:rsidP="00A3158D">
      <w:pPr>
        <w:widowControl/>
        <w:shd w:val="clear" w:color="auto" w:fill="FFFFFF"/>
        <w:tabs>
          <w:tab w:val="left" w:pos="567"/>
          <w:tab w:val="left" w:pos="851"/>
        </w:tabs>
        <w:autoSpaceDE/>
        <w:autoSpaceDN/>
        <w:adjustRightInd/>
        <w:jc w:val="both"/>
        <w:rPr>
          <w:i/>
          <w:spacing w:val="-8"/>
          <w:sz w:val="8"/>
          <w:szCs w:val="8"/>
        </w:rPr>
      </w:pPr>
    </w:p>
    <w:p w:rsidR="008B76E9" w:rsidRDefault="008B76E9" w:rsidP="00A3158D">
      <w:pPr>
        <w:pStyle w:val="rvps2"/>
        <w:numPr>
          <w:ilvl w:val="0"/>
          <w:numId w:val="1"/>
        </w:numPr>
        <w:shd w:val="clear" w:color="auto" w:fill="FFFFFF"/>
        <w:tabs>
          <w:tab w:val="left" w:pos="851"/>
        </w:tabs>
        <w:spacing w:before="0" w:beforeAutospacing="0" w:after="0" w:afterAutospacing="0"/>
        <w:ind w:left="0" w:firstLine="567"/>
        <w:jc w:val="both"/>
        <w:rPr>
          <w:bCs/>
          <w:spacing w:val="-8"/>
          <w:sz w:val="28"/>
          <w:szCs w:val="28"/>
          <w:lang w:eastAsia="ru-RU"/>
        </w:rPr>
      </w:pPr>
      <w:r w:rsidRPr="00A3158D">
        <w:rPr>
          <w:spacing w:val="-8"/>
          <w:sz w:val="28"/>
          <w:szCs w:val="28"/>
        </w:rPr>
        <w:t>Державній податковій службі</w:t>
      </w:r>
      <w:r w:rsidR="00A3158D">
        <w:rPr>
          <w:bCs/>
          <w:spacing w:val="-8"/>
          <w:sz w:val="28"/>
          <w:szCs w:val="28"/>
          <w:lang w:eastAsia="ru-RU"/>
        </w:rPr>
        <w:t xml:space="preserve"> надавати роз'яснення щодо </w:t>
      </w:r>
      <w:r w:rsidRPr="00A3158D">
        <w:rPr>
          <w:bCs/>
          <w:spacing w:val="-8"/>
          <w:sz w:val="28"/>
          <w:szCs w:val="28"/>
          <w:lang w:eastAsia="ru-RU"/>
        </w:rPr>
        <w:t>застосування </w:t>
      </w:r>
      <w:hyperlink r:id="rId8" w:anchor="n10" w:history="1">
        <w:r w:rsidRPr="00A3158D">
          <w:rPr>
            <w:bCs/>
            <w:spacing w:val="-8"/>
            <w:sz w:val="28"/>
            <w:szCs w:val="28"/>
            <w:lang w:eastAsia="ru-RU"/>
          </w:rPr>
          <w:t>Порядку</w:t>
        </w:r>
      </w:hyperlink>
      <w:r w:rsidRPr="00A3158D">
        <w:rPr>
          <w:bCs/>
          <w:spacing w:val="-8"/>
          <w:sz w:val="28"/>
          <w:szCs w:val="28"/>
          <w:lang w:eastAsia="ru-RU"/>
        </w:rPr>
        <w:t>.</w:t>
      </w:r>
    </w:p>
    <w:p w:rsidR="00A3158D" w:rsidRPr="00A3158D" w:rsidRDefault="00A3158D" w:rsidP="00A3158D">
      <w:pPr>
        <w:pStyle w:val="rvps2"/>
        <w:shd w:val="clear" w:color="auto" w:fill="FFFFFF"/>
        <w:tabs>
          <w:tab w:val="left" w:pos="851"/>
        </w:tabs>
        <w:spacing w:before="0" w:beforeAutospacing="0" w:after="0" w:afterAutospacing="0"/>
        <w:jc w:val="both"/>
        <w:rPr>
          <w:bCs/>
          <w:spacing w:val="-8"/>
          <w:sz w:val="8"/>
          <w:szCs w:val="8"/>
          <w:lang w:eastAsia="ru-RU"/>
        </w:rPr>
      </w:pPr>
    </w:p>
    <w:p w:rsidR="008B76E9" w:rsidRPr="00A3158D" w:rsidRDefault="008B76E9" w:rsidP="00A3158D">
      <w:pPr>
        <w:pStyle w:val="a4"/>
        <w:widowControl/>
        <w:numPr>
          <w:ilvl w:val="0"/>
          <w:numId w:val="1"/>
        </w:numPr>
        <w:shd w:val="clear" w:color="auto" w:fill="FFFFFF"/>
        <w:tabs>
          <w:tab w:val="left" w:pos="567"/>
          <w:tab w:val="left" w:pos="851"/>
        </w:tabs>
        <w:autoSpaceDE/>
        <w:autoSpaceDN/>
        <w:adjustRightInd/>
        <w:ind w:left="0" w:firstLine="567"/>
        <w:contextualSpacing w:val="0"/>
        <w:jc w:val="both"/>
        <w:rPr>
          <w:bCs/>
          <w:spacing w:val="-8"/>
          <w:sz w:val="28"/>
          <w:szCs w:val="28"/>
        </w:rPr>
      </w:pPr>
      <w:r w:rsidRPr="00A3158D">
        <w:rPr>
          <w:spacing w:val="-8"/>
          <w:sz w:val="28"/>
          <w:szCs w:val="28"/>
        </w:rPr>
        <w:t>Ця постанова набирає чинності з дня офіційного опублікування, крім:</w:t>
      </w:r>
    </w:p>
    <w:p w:rsidR="008B76E9" w:rsidRPr="00A3158D" w:rsidRDefault="008B76E9" w:rsidP="001E3C85">
      <w:pPr>
        <w:pStyle w:val="a4"/>
        <w:widowControl/>
        <w:shd w:val="clear" w:color="auto" w:fill="FFFFFF"/>
        <w:tabs>
          <w:tab w:val="left" w:pos="567"/>
          <w:tab w:val="left" w:pos="851"/>
        </w:tabs>
        <w:autoSpaceDE/>
        <w:autoSpaceDN/>
        <w:adjustRightInd/>
        <w:ind w:left="0" w:firstLine="567"/>
        <w:contextualSpacing w:val="0"/>
        <w:jc w:val="both"/>
        <w:rPr>
          <w:spacing w:val="-8"/>
          <w:sz w:val="28"/>
          <w:szCs w:val="28"/>
        </w:rPr>
      </w:pPr>
      <w:r w:rsidRPr="00A3158D">
        <w:rPr>
          <w:spacing w:val="-8"/>
          <w:sz w:val="28"/>
          <w:szCs w:val="28"/>
        </w:rPr>
        <w:t xml:space="preserve"> пунктів 1, 3 цієї постанови, які набирають чинності з 1 січня 2021 року;</w:t>
      </w:r>
    </w:p>
    <w:p w:rsidR="008B76E9" w:rsidRDefault="008B76E9" w:rsidP="00A3158D">
      <w:pPr>
        <w:pStyle w:val="a4"/>
        <w:widowControl/>
        <w:shd w:val="clear" w:color="auto" w:fill="FFFFFF"/>
        <w:tabs>
          <w:tab w:val="left" w:pos="142"/>
        </w:tabs>
        <w:autoSpaceDE/>
        <w:autoSpaceDN/>
        <w:adjustRightInd/>
        <w:ind w:left="0" w:firstLine="567"/>
        <w:contextualSpacing w:val="0"/>
        <w:jc w:val="both"/>
        <w:rPr>
          <w:bCs/>
          <w:spacing w:val="-8"/>
          <w:sz w:val="28"/>
          <w:szCs w:val="28"/>
        </w:rPr>
      </w:pPr>
      <w:r w:rsidRPr="00A3158D">
        <w:rPr>
          <w:spacing w:val="-8"/>
          <w:sz w:val="28"/>
          <w:szCs w:val="28"/>
        </w:rPr>
        <w:t xml:space="preserve"> положен</w:t>
      </w:r>
      <w:r w:rsidR="001E3C85">
        <w:rPr>
          <w:spacing w:val="-8"/>
          <w:sz w:val="28"/>
          <w:szCs w:val="28"/>
        </w:rPr>
        <w:t>ь</w:t>
      </w:r>
      <w:r w:rsidRPr="00A3158D">
        <w:rPr>
          <w:spacing w:val="-8"/>
          <w:sz w:val="28"/>
          <w:szCs w:val="28"/>
        </w:rPr>
        <w:t xml:space="preserve"> Порядку, затвердженого цією постановою, в частині застосування єдиного рахунку для сплати</w:t>
      </w:r>
      <w:r w:rsidRPr="00A3158D">
        <w:rPr>
          <w:bCs/>
          <w:spacing w:val="-8"/>
          <w:sz w:val="28"/>
          <w:szCs w:val="28"/>
        </w:rPr>
        <w:t xml:space="preserve"> єдиного внеску на загальнообов’язкове державне соціальне страхування, які набирають чинності з дня набрання чинності відповідних змін до Закону України «Про збір та облік єдиного внеску на загальнообов'язкове державне соціальне страхування», але не раніше 1 січня 2021 року.</w:t>
      </w:r>
    </w:p>
    <w:p w:rsidR="00A3158D" w:rsidRPr="00A3158D" w:rsidRDefault="00A3158D" w:rsidP="00A3158D">
      <w:pPr>
        <w:pStyle w:val="a4"/>
        <w:widowControl/>
        <w:shd w:val="clear" w:color="auto" w:fill="FFFFFF"/>
        <w:tabs>
          <w:tab w:val="left" w:pos="142"/>
        </w:tabs>
        <w:autoSpaceDE/>
        <w:autoSpaceDN/>
        <w:adjustRightInd/>
        <w:ind w:left="0" w:firstLine="567"/>
        <w:contextualSpacing w:val="0"/>
        <w:jc w:val="both"/>
        <w:rPr>
          <w:bCs/>
          <w:spacing w:val="-8"/>
          <w:sz w:val="8"/>
          <w:szCs w:val="8"/>
        </w:rPr>
      </w:pPr>
    </w:p>
    <w:p w:rsidR="008B76E9" w:rsidRPr="00A3158D" w:rsidRDefault="008B76E9" w:rsidP="00A3158D">
      <w:pPr>
        <w:pStyle w:val="a4"/>
        <w:widowControl/>
        <w:numPr>
          <w:ilvl w:val="0"/>
          <w:numId w:val="1"/>
        </w:numPr>
        <w:shd w:val="clear" w:color="auto" w:fill="FFFFFF"/>
        <w:tabs>
          <w:tab w:val="left" w:pos="567"/>
          <w:tab w:val="left" w:pos="851"/>
        </w:tabs>
        <w:autoSpaceDE/>
        <w:autoSpaceDN/>
        <w:adjustRightInd/>
        <w:ind w:left="0" w:firstLine="567"/>
        <w:contextualSpacing w:val="0"/>
        <w:jc w:val="both"/>
        <w:rPr>
          <w:bCs/>
          <w:spacing w:val="-8"/>
          <w:sz w:val="28"/>
          <w:szCs w:val="28"/>
        </w:rPr>
      </w:pPr>
      <w:r w:rsidRPr="00A3158D">
        <w:rPr>
          <w:bCs/>
          <w:spacing w:val="-8"/>
          <w:sz w:val="28"/>
          <w:szCs w:val="28"/>
        </w:rPr>
        <w:t>Міністерству фінансів у тримісячний строк привести власні нормативно-правові акти у відповідність із цією постановою.</w:t>
      </w:r>
    </w:p>
    <w:p w:rsidR="008B76E9" w:rsidRPr="00A3158D" w:rsidRDefault="008B76E9" w:rsidP="00A3158D">
      <w:pPr>
        <w:pStyle w:val="1"/>
        <w:tabs>
          <w:tab w:val="clear" w:pos="6804"/>
        </w:tabs>
        <w:spacing w:before="0"/>
        <w:rPr>
          <w:rFonts w:ascii="Times New Roman" w:hAnsi="Times New Roman"/>
          <w:spacing w:val="-8"/>
          <w:position w:val="0"/>
          <w:sz w:val="28"/>
          <w:szCs w:val="28"/>
        </w:rPr>
      </w:pPr>
    </w:p>
    <w:p w:rsidR="00E006D2" w:rsidRDefault="008B76E9" w:rsidP="00A3158D">
      <w:pPr>
        <w:pStyle w:val="1"/>
        <w:tabs>
          <w:tab w:val="clear" w:pos="6804"/>
        </w:tabs>
        <w:spacing w:before="0"/>
        <w:rPr>
          <w:rFonts w:ascii="Times New Roman" w:hAnsi="Times New Roman"/>
          <w:position w:val="0"/>
          <w:sz w:val="28"/>
          <w:szCs w:val="28"/>
        </w:rPr>
      </w:pPr>
      <w:r w:rsidRPr="00E769AB">
        <w:rPr>
          <w:rFonts w:ascii="Times New Roman" w:hAnsi="Times New Roman"/>
          <w:position w:val="0"/>
          <w:sz w:val="28"/>
          <w:szCs w:val="28"/>
        </w:rPr>
        <w:t>Прем’єр-міністр України                                                                Д. ШМИГАЛЬ</w:t>
      </w:r>
    </w:p>
    <w:p w:rsidR="00E006D2" w:rsidRDefault="00264A09">
      <w:pPr>
        <w:widowControl/>
        <w:autoSpaceDE/>
        <w:autoSpaceDN/>
        <w:adjustRightInd/>
        <w:spacing w:after="160" w:line="259" w:lineRule="auto"/>
        <w:rPr>
          <w:b/>
          <w:sz w:val="28"/>
          <w:szCs w:val="28"/>
        </w:rPr>
      </w:pPr>
      <w:r>
        <w:rPr>
          <w:b/>
          <w:noProof/>
          <w:sz w:val="28"/>
          <w:szCs w:val="28"/>
          <w:lang w:eastAsia="uk-UA"/>
        </w:rPr>
        <w:lastRenderedPageBreak/>
        <mc:AlternateContent>
          <mc:Choice Requires="wps">
            <w:drawing>
              <wp:anchor distT="0" distB="0" distL="114300" distR="114300" simplePos="0" relativeHeight="251659264" behindDoc="0" locked="0" layoutInCell="1" allowOverlap="1">
                <wp:simplePos x="0" y="0"/>
                <wp:positionH relativeFrom="column">
                  <wp:posOffset>2853690</wp:posOffset>
                </wp:positionH>
                <wp:positionV relativeFrom="paragraph">
                  <wp:posOffset>-294005</wp:posOffset>
                </wp:positionV>
                <wp:extent cx="361950" cy="180975"/>
                <wp:effectExtent l="0" t="0" r="0" b="9525"/>
                <wp:wrapNone/>
                <wp:docPr id="2" name="Прямокутник 2"/>
                <wp:cNvGraphicFramePr/>
                <a:graphic xmlns:a="http://schemas.openxmlformats.org/drawingml/2006/main">
                  <a:graphicData uri="http://schemas.microsoft.com/office/word/2010/wordprocessingShape">
                    <wps:wsp>
                      <wps:cNvSpPr/>
                      <wps:spPr>
                        <a:xfrm>
                          <a:off x="0" y="0"/>
                          <a:ext cx="361950"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F53CF" id="Прямокутник 2" o:spid="_x0000_s1026" style="position:absolute;margin-left:224.7pt;margin-top:-23.15pt;width:28.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" fillcolor="white [3212]" stroked="f" strokeweight="1pt"/>
            </w:pict>
          </mc:Fallback>
        </mc:AlternateContent>
      </w:r>
    </w:p>
    <w:p w:rsidR="00E006D2" w:rsidRPr="00E769AB" w:rsidRDefault="00E006D2" w:rsidP="00E006D2">
      <w:pPr>
        <w:pStyle w:val="1"/>
        <w:tabs>
          <w:tab w:val="clear" w:pos="6804"/>
        </w:tabs>
        <w:spacing w:before="0"/>
        <w:rPr>
          <w:rFonts w:ascii="Times New Roman" w:hAnsi="Times New Roman"/>
          <w:position w:val="0"/>
          <w:sz w:val="28"/>
          <w:szCs w:val="28"/>
        </w:rPr>
      </w:pPr>
    </w:p>
    <w:p w:rsidR="00E006D2" w:rsidRPr="00E769AB" w:rsidRDefault="00E006D2" w:rsidP="00E006D2">
      <w:pPr>
        <w:widowControl/>
        <w:autoSpaceDE/>
        <w:autoSpaceDN/>
        <w:adjustRightInd/>
        <w:spacing w:after="200" w:line="276" w:lineRule="auto"/>
        <w:jc w:val="right"/>
        <w:rPr>
          <w:sz w:val="28"/>
          <w:szCs w:val="28"/>
        </w:rPr>
      </w:pPr>
      <w:r w:rsidRPr="00E769AB">
        <w:rPr>
          <w:sz w:val="28"/>
          <w:szCs w:val="28"/>
        </w:rPr>
        <w:t>Проєкт</w:t>
      </w:r>
    </w:p>
    <w:tbl>
      <w:tblPr>
        <w:tblStyle w:val="ac"/>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tblGrid>
      <w:tr w:rsidR="00E006D2" w:rsidRPr="00E769AB" w:rsidTr="00093E92">
        <w:tc>
          <w:tcPr>
            <w:tcW w:w="5135" w:type="dxa"/>
          </w:tcPr>
          <w:p w:rsidR="00E006D2" w:rsidRPr="00E769AB" w:rsidRDefault="00E006D2" w:rsidP="00093E92">
            <w:pPr>
              <w:shd w:val="clear" w:color="auto" w:fill="FFFFFF"/>
              <w:spacing w:before="326"/>
              <w:jc w:val="center"/>
              <w:rPr>
                <w:sz w:val="28"/>
                <w:szCs w:val="28"/>
              </w:rPr>
            </w:pPr>
            <w:r w:rsidRPr="00E769AB">
              <w:rPr>
                <w:sz w:val="28"/>
                <w:szCs w:val="28"/>
              </w:rPr>
              <w:t>ЗАТВЕРДЖЕНО</w:t>
            </w:r>
          </w:p>
        </w:tc>
      </w:tr>
      <w:tr w:rsidR="00E006D2" w:rsidRPr="00E769AB" w:rsidTr="00093E92">
        <w:tc>
          <w:tcPr>
            <w:tcW w:w="5135" w:type="dxa"/>
          </w:tcPr>
          <w:p w:rsidR="00E006D2" w:rsidRPr="00E769AB" w:rsidRDefault="00E006D2" w:rsidP="00093E92">
            <w:pPr>
              <w:shd w:val="clear" w:color="auto" w:fill="FFFFFF"/>
              <w:jc w:val="right"/>
              <w:rPr>
                <w:sz w:val="28"/>
                <w:szCs w:val="28"/>
              </w:rPr>
            </w:pPr>
            <w:r w:rsidRPr="00E769AB">
              <w:rPr>
                <w:sz w:val="28"/>
                <w:szCs w:val="28"/>
              </w:rPr>
              <w:t>постановою Кабінету Міністрів України</w:t>
            </w:r>
          </w:p>
        </w:tc>
      </w:tr>
      <w:tr w:rsidR="00E006D2" w:rsidRPr="00E769AB" w:rsidTr="00093E92">
        <w:tc>
          <w:tcPr>
            <w:tcW w:w="5135" w:type="dxa"/>
          </w:tcPr>
          <w:p w:rsidR="00E006D2" w:rsidRPr="00E769AB" w:rsidRDefault="00E006D2" w:rsidP="00093E92">
            <w:pPr>
              <w:shd w:val="clear" w:color="auto" w:fill="FFFFFF"/>
              <w:jc w:val="center"/>
              <w:rPr>
                <w:sz w:val="28"/>
                <w:szCs w:val="28"/>
              </w:rPr>
            </w:pPr>
            <w:r w:rsidRPr="00E769AB">
              <w:rPr>
                <w:sz w:val="28"/>
                <w:szCs w:val="28"/>
              </w:rPr>
              <w:t xml:space="preserve">від 2020 р. </w:t>
            </w:r>
            <w:r w:rsidRPr="00E769AB">
              <w:rPr>
                <w:spacing w:val="-2"/>
                <w:sz w:val="28"/>
                <w:szCs w:val="28"/>
              </w:rPr>
              <w:t>№</w:t>
            </w:r>
          </w:p>
        </w:tc>
      </w:tr>
    </w:tbl>
    <w:p w:rsidR="00E006D2" w:rsidRPr="00E769AB" w:rsidRDefault="00E006D2" w:rsidP="00E006D2">
      <w:pPr>
        <w:pStyle w:val="HTML"/>
        <w:shd w:val="clear" w:color="auto" w:fill="FFFFFF"/>
        <w:jc w:val="center"/>
        <w:rPr>
          <w:rFonts w:ascii="Times New Roman" w:hAnsi="Times New Roman" w:cs="Times New Roman"/>
          <w:b/>
          <w:bCs/>
          <w:sz w:val="28"/>
          <w:szCs w:val="28"/>
        </w:rPr>
      </w:pPr>
    </w:p>
    <w:p w:rsidR="00E006D2" w:rsidRPr="00E769AB" w:rsidRDefault="00E006D2" w:rsidP="00E006D2">
      <w:pPr>
        <w:pStyle w:val="HTML"/>
        <w:shd w:val="clear" w:color="auto" w:fill="FFFFFF"/>
        <w:jc w:val="center"/>
        <w:rPr>
          <w:rFonts w:ascii="Times New Roman" w:hAnsi="Times New Roman" w:cs="Times New Roman"/>
          <w:b/>
          <w:bCs/>
          <w:sz w:val="28"/>
          <w:szCs w:val="28"/>
        </w:rPr>
      </w:pPr>
    </w:p>
    <w:p w:rsidR="00E006D2" w:rsidRPr="00E769AB" w:rsidRDefault="00E006D2" w:rsidP="00E006D2">
      <w:pPr>
        <w:pStyle w:val="HTML"/>
        <w:shd w:val="clear" w:color="auto" w:fill="FFFFFF"/>
        <w:jc w:val="center"/>
        <w:rPr>
          <w:rFonts w:ascii="Times New Roman" w:hAnsi="Times New Roman" w:cs="Times New Roman"/>
          <w:b/>
          <w:bCs/>
          <w:sz w:val="28"/>
          <w:szCs w:val="28"/>
        </w:rPr>
      </w:pPr>
      <w:r w:rsidRPr="00E769AB">
        <w:rPr>
          <w:rFonts w:ascii="Times New Roman" w:hAnsi="Times New Roman" w:cs="Times New Roman"/>
          <w:b/>
          <w:bCs/>
          <w:sz w:val="28"/>
          <w:szCs w:val="28"/>
        </w:rPr>
        <w:t>ПОРЯДОК</w:t>
      </w:r>
    </w:p>
    <w:p w:rsidR="00E006D2" w:rsidRPr="00E769AB" w:rsidRDefault="00E006D2" w:rsidP="00E006D2">
      <w:pPr>
        <w:pStyle w:val="HTML"/>
        <w:shd w:val="clear" w:color="auto" w:fill="FFFFFF"/>
        <w:tabs>
          <w:tab w:val="left" w:pos="567"/>
        </w:tabs>
        <w:jc w:val="center"/>
        <w:rPr>
          <w:rFonts w:ascii="Times New Roman" w:hAnsi="Times New Roman"/>
          <w:b/>
          <w:bCs/>
          <w:sz w:val="28"/>
          <w:szCs w:val="28"/>
          <w:lang w:eastAsia="ru-RU"/>
        </w:rPr>
      </w:pPr>
      <w:r w:rsidRPr="00E769AB">
        <w:rPr>
          <w:rFonts w:ascii="Times New Roman" w:hAnsi="Times New Roman"/>
          <w:b/>
          <w:bCs/>
          <w:sz w:val="28"/>
          <w:szCs w:val="28"/>
          <w:lang w:eastAsia="ru-RU"/>
        </w:rPr>
        <w:t>функціонування єдиного рахунку для сплати податків і зборів, єдиного внеску на загальнообов’язкове державне соціальне страхування та виконання норм статті 35</w:t>
      </w:r>
      <w:r w:rsidRPr="00E769AB">
        <w:rPr>
          <w:rFonts w:ascii="Times New Roman" w:hAnsi="Times New Roman"/>
          <w:b/>
          <w:bCs/>
          <w:sz w:val="28"/>
          <w:szCs w:val="28"/>
          <w:vertAlign w:val="superscript"/>
          <w:lang w:eastAsia="ru-RU"/>
        </w:rPr>
        <w:t>1</w:t>
      </w:r>
      <w:r w:rsidRPr="00E769AB">
        <w:rPr>
          <w:rFonts w:ascii="Times New Roman" w:hAnsi="Times New Roman"/>
          <w:b/>
          <w:bCs/>
          <w:sz w:val="28"/>
          <w:szCs w:val="28"/>
          <w:lang w:eastAsia="ru-RU"/>
        </w:rPr>
        <w:t xml:space="preserve"> Податкового кодексу України центральними органами виконавчої влади</w:t>
      </w:r>
    </w:p>
    <w:p w:rsidR="00E006D2" w:rsidRPr="00E769AB" w:rsidRDefault="00E006D2" w:rsidP="00E006D2">
      <w:pPr>
        <w:pStyle w:val="HTML"/>
        <w:shd w:val="clear" w:color="auto" w:fill="FFFFFF"/>
        <w:tabs>
          <w:tab w:val="left" w:pos="567"/>
        </w:tabs>
        <w:jc w:val="center"/>
        <w:rPr>
          <w:rFonts w:ascii="Times New Roman" w:hAnsi="Times New Roman"/>
          <w:b/>
          <w:bCs/>
          <w:sz w:val="28"/>
          <w:szCs w:val="28"/>
          <w:lang w:eastAsia="ru-RU"/>
        </w:rPr>
      </w:pPr>
    </w:p>
    <w:p w:rsidR="00E006D2" w:rsidRPr="00E769AB" w:rsidRDefault="00E006D2" w:rsidP="00E006D2">
      <w:pPr>
        <w:pStyle w:val="HTML"/>
        <w:shd w:val="clear" w:color="auto" w:fill="FFFFFF"/>
        <w:tabs>
          <w:tab w:val="left" w:pos="567"/>
        </w:tabs>
        <w:jc w:val="center"/>
        <w:rPr>
          <w:rFonts w:ascii="Times New Roman" w:hAnsi="Times New Roman"/>
          <w:b/>
          <w:bCs/>
          <w:sz w:val="28"/>
          <w:szCs w:val="28"/>
          <w:lang w:eastAsia="ru-RU"/>
        </w:rPr>
      </w:pPr>
    </w:p>
    <w:p w:rsidR="00E006D2" w:rsidRPr="00E769AB" w:rsidRDefault="00E006D2" w:rsidP="00E006D2">
      <w:pPr>
        <w:pStyle w:val="HTML"/>
        <w:shd w:val="clear" w:color="auto" w:fill="FFFFFF"/>
        <w:tabs>
          <w:tab w:val="left" w:pos="567"/>
        </w:tabs>
        <w:spacing w:after="120"/>
        <w:jc w:val="center"/>
        <w:rPr>
          <w:rFonts w:ascii="Times New Roman" w:hAnsi="Times New Roman" w:cs="Times New Roman"/>
          <w:b/>
          <w:bCs/>
          <w:sz w:val="28"/>
          <w:szCs w:val="28"/>
        </w:rPr>
      </w:pPr>
      <w:r w:rsidRPr="00E769AB">
        <w:rPr>
          <w:rFonts w:ascii="Times New Roman" w:hAnsi="Times New Roman"/>
          <w:b/>
          <w:bCs/>
          <w:sz w:val="28"/>
          <w:szCs w:val="28"/>
          <w:lang w:eastAsia="ru-RU"/>
        </w:rPr>
        <w:t>І. Загальні положення</w:t>
      </w:r>
    </w:p>
    <w:p w:rsidR="00E006D2" w:rsidRPr="00E769AB" w:rsidRDefault="00E006D2" w:rsidP="00E006D2">
      <w:pPr>
        <w:pStyle w:val="ab"/>
        <w:numPr>
          <w:ilvl w:val="0"/>
          <w:numId w:val="2"/>
        </w:numPr>
        <w:tabs>
          <w:tab w:val="left" w:pos="851"/>
        </w:tabs>
        <w:spacing w:before="120" w:beforeAutospacing="0" w:after="0" w:afterAutospacing="0"/>
        <w:ind w:left="0" w:firstLine="567"/>
        <w:jc w:val="both"/>
        <w:rPr>
          <w:sz w:val="28"/>
          <w:szCs w:val="27"/>
        </w:rPr>
      </w:pPr>
      <w:r w:rsidRPr="00E769AB">
        <w:rPr>
          <w:sz w:val="28"/>
          <w:szCs w:val="27"/>
        </w:rPr>
        <w:t>Цей Порядок визначає механізм функціонування єдиного рахунку для сплати податків і зборів, єдиного внеску на загальнообов’язкове державне соціальне страхування (далі – єдиний внесок), інших платежів, контроль за справлянням яких покладено на Державну податкову службу, та виконання норм статті 35</w:t>
      </w:r>
      <w:r w:rsidRPr="00E769AB">
        <w:rPr>
          <w:sz w:val="28"/>
          <w:szCs w:val="27"/>
          <w:vertAlign w:val="superscript"/>
        </w:rPr>
        <w:t xml:space="preserve">1 </w:t>
      </w:r>
      <w:r w:rsidRPr="00E769AB">
        <w:rPr>
          <w:sz w:val="28"/>
          <w:szCs w:val="27"/>
        </w:rPr>
        <w:t>Податкового кодексу України (далі – Кодекс) Державною податковою службою та Державною казначейською службою.</w:t>
      </w:r>
    </w:p>
    <w:p w:rsidR="00E006D2" w:rsidRPr="00E769AB" w:rsidRDefault="00E006D2" w:rsidP="00E006D2">
      <w:pPr>
        <w:pStyle w:val="a4"/>
        <w:numPr>
          <w:ilvl w:val="0"/>
          <w:numId w:val="2"/>
        </w:numPr>
        <w:shd w:val="clear" w:color="auto" w:fill="FFFFFF"/>
        <w:tabs>
          <w:tab w:val="left" w:pos="851"/>
          <w:tab w:val="left" w:pos="1134"/>
        </w:tabs>
        <w:spacing w:before="120"/>
        <w:ind w:left="0" w:firstLine="567"/>
        <w:contextualSpacing w:val="0"/>
        <w:jc w:val="both"/>
        <w:rPr>
          <w:sz w:val="28"/>
          <w:szCs w:val="28"/>
        </w:rPr>
      </w:pPr>
      <w:r w:rsidRPr="00E769AB">
        <w:rPr>
          <w:sz w:val="28"/>
          <w:szCs w:val="28"/>
        </w:rPr>
        <w:t>У цьому Порядку терміни вживаються у таких значеннях:</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єдина картка платника (далі – ЄКП) – електронний модуль руху коштів  платника на єдиному рахунку;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7"/>
        </w:rPr>
        <w:t xml:space="preserve">єдиний рахунок – це рахунок, відкритий в Казначействі на ім’я ДПС, який може використовуватися платником для сплати грошових зобов’язань та/або податкового боргу з податків і зборів, передбачених Кодексом, </w:t>
      </w:r>
      <w:r w:rsidRPr="00E769AB">
        <w:rPr>
          <w:sz w:val="28"/>
          <w:szCs w:val="28"/>
        </w:rPr>
        <w:t xml:space="preserve">єдиного внеску відповідно до положень </w:t>
      </w:r>
      <w:r w:rsidRPr="00E769AB">
        <w:rPr>
          <w:bCs/>
          <w:sz w:val="28"/>
          <w:szCs w:val="28"/>
        </w:rPr>
        <w:t xml:space="preserve">Закону України «Про збір та облік єдиного внеску на загальнообов'язкове державне соціальне страхування» </w:t>
      </w:r>
      <w:r w:rsidRPr="00E769AB">
        <w:rPr>
          <w:sz w:val="28"/>
          <w:szCs w:val="28"/>
        </w:rPr>
        <w:t>та інших платежів, визначених відповідним законодавством та контроль за справлянням яких покладено на ДПС, та їх заборгованості (далі – податковий борг (заборгованість) з податків і зборів, єдиного внеску та інших платежів, контроль за справлянням яких покладено на ДПС);</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інтегрована картка платника (далі – ІКП) – форма оперативного обліку податків, зборів, платежів та єдиного внеску, що ведеться за кожним видом платежу;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lastRenderedPageBreak/>
        <w:t>інформаційно-телекомунікаційна система (далі – ІТС) – інтегрований комплекс процесів, компонентів та засобів апаратного і програмного забезпечення для виконання цільової функції;</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контрольний ренкінг платників за показниками – це упорядкована інформація за платниками, сформована засобами ІТС ДПС за певними кількісними показниками, якою ДПС та територіальні органи ДПС (далі – органи ДПС) керуються під час визначення сум та черговості сплати платежів з єдиного рахунку на </w:t>
      </w:r>
      <w:r w:rsidRPr="00E769AB">
        <w:rPr>
          <w:sz w:val="28"/>
          <w:szCs w:val="27"/>
        </w:rPr>
        <w:t xml:space="preserve">бюджетні рахунки для зарахування надходжень </w:t>
      </w:r>
      <w:r w:rsidRPr="00E769AB">
        <w:rPr>
          <w:sz w:val="28"/>
          <w:szCs w:val="28"/>
        </w:rPr>
        <w:t xml:space="preserve">та/або </w:t>
      </w:r>
      <w:r w:rsidRPr="00E769AB">
        <w:rPr>
          <w:sz w:val="28"/>
          <w:szCs w:val="27"/>
        </w:rPr>
        <w:t>на небюджетні рахунки органів ДПС, відкриті в Казначействі для зарахування єдиного внеску;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онлайн-інформація – це сукупність згенерованих в ІТС ДПС даних у розрізі платників щодо надходжень на єдиний рахунок на підставі інформації про рух коштів на єдиному рахунку, зафіксованих на певну дату та час;</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офлайн-інформація – це сукупність згенерованих в ІТС ДПС даних у розрізі платників щодо надходжень на єдиний рахунок, на підставі уточненої/визначеної через електронний кабінет інформації про призначення платежу відповідному одержувачу, зафіксованих на певну дату та час;</w:t>
      </w:r>
    </w:p>
    <w:p w:rsidR="00E006D2" w:rsidRPr="00E769AB" w:rsidRDefault="00E006D2" w:rsidP="00E006D2">
      <w:pPr>
        <w:pStyle w:val="ab"/>
        <w:spacing w:before="120" w:beforeAutospacing="0" w:after="120" w:afterAutospacing="0"/>
        <w:ind w:firstLine="567"/>
        <w:jc w:val="both"/>
        <w:rPr>
          <w:sz w:val="28"/>
          <w:szCs w:val="28"/>
        </w:rPr>
      </w:pPr>
      <w:r w:rsidRPr="00E769AB">
        <w:rPr>
          <w:sz w:val="28"/>
          <w:szCs w:val="28"/>
        </w:rPr>
        <w:t>платник – це фізичні особи (резиденти і нерезиденти України), юридичні особи (резиденти і нерезиденти України) та їх відокремлені підрозділи, які мають, одержують (передають) об’єкти оподаткування або провадять діяльність (операції), що є об’єктом оподаткування згідно з Кодексом, законодавством про збір та облік єдиного внеску та іншого відповідного законодавства, і на яких покладено обов’язок із сплати податків, зборів, єдиного внеску та інших платежів, контроль за справлянням яких покладено на ДПС.</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Інші терміни вживаються у значеннях, наведених у Кодексі,  Бюджетному кодексі України, Законі України «Про збір та облік єдиного внеску на загальнообов’язкове державне соціальне страхування» та інших нормативно-правових актах, що регламентують бюджетних процес.</w:t>
      </w:r>
    </w:p>
    <w:p w:rsidR="00E006D2" w:rsidRPr="00E769AB" w:rsidRDefault="00E006D2" w:rsidP="00E006D2">
      <w:pPr>
        <w:pStyle w:val="rvps2"/>
        <w:numPr>
          <w:ilvl w:val="0"/>
          <w:numId w:val="2"/>
        </w:numPr>
        <w:shd w:val="clear" w:color="auto" w:fill="FFFFFF"/>
        <w:tabs>
          <w:tab w:val="left" w:pos="851"/>
        </w:tabs>
        <w:spacing w:before="120" w:beforeAutospacing="0" w:after="0" w:afterAutospacing="0"/>
        <w:ind w:left="0" w:firstLine="567"/>
        <w:jc w:val="both"/>
        <w:rPr>
          <w:sz w:val="28"/>
          <w:szCs w:val="28"/>
          <w:lang w:eastAsia="ru-RU"/>
        </w:rPr>
      </w:pPr>
      <w:r w:rsidRPr="00E769AB">
        <w:rPr>
          <w:sz w:val="28"/>
          <w:szCs w:val="28"/>
        </w:rPr>
        <w:t xml:space="preserve">Єдиний рахунок не може використовуватися платником для сплати грошових зобов'язань та/або податкового боргу з податку на додану вартість, акцизного податку з реалізації пального та спирту етилового, а також для сплати частини чистого прибутку (доходу) до бюджету державними та комунальними унітарними підприємствами та їх </w:t>
      </w:r>
      <w:r w:rsidRPr="00E769AB">
        <w:rPr>
          <w:sz w:val="28"/>
          <w:szCs w:val="28"/>
          <w:lang w:eastAsia="ru-RU"/>
        </w:rPr>
        <w:t>об'єднаннями.</w:t>
      </w:r>
    </w:p>
    <w:p w:rsidR="00E006D2" w:rsidRPr="00E769AB" w:rsidRDefault="00E006D2" w:rsidP="00E006D2">
      <w:pPr>
        <w:pStyle w:val="a4"/>
        <w:numPr>
          <w:ilvl w:val="0"/>
          <w:numId w:val="2"/>
        </w:numPr>
        <w:shd w:val="clear" w:color="auto" w:fill="FFFFFF"/>
        <w:tabs>
          <w:tab w:val="left" w:pos="851"/>
        </w:tabs>
        <w:spacing w:before="120"/>
        <w:ind w:left="765" w:hanging="198"/>
        <w:contextualSpacing w:val="0"/>
        <w:jc w:val="both"/>
        <w:rPr>
          <w:sz w:val="28"/>
          <w:szCs w:val="28"/>
        </w:rPr>
      </w:pPr>
      <w:r w:rsidRPr="00E769AB">
        <w:rPr>
          <w:sz w:val="28"/>
          <w:szCs w:val="28"/>
        </w:rPr>
        <w:t>Кошти, що обліковуються на єдиному рахунку, не належать ДПС.</w:t>
      </w:r>
    </w:p>
    <w:p w:rsidR="00E006D2" w:rsidRPr="00E769AB" w:rsidRDefault="00E006D2" w:rsidP="00E006D2">
      <w:pPr>
        <w:pStyle w:val="ab"/>
        <w:spacing w:before="240" w:beforeAutospacing="0" w:after="0" w:afterAutospacing="0"/>
        <w:jc w:val="center"/>
        <w:rPr>
          <w:b/>
          <w:sz w:val="28"/>
          <w:szCs w:val="28"/>
        </w:rPr>
      </w:pPr>
      <w:r w:rsidRPr="00E769AB">
        <w:rPr>
          <w:b/>
          <w:sz w:val="28"/>
          <w:szCs w:val="28"/>
        </w:rPr>
        <w:t xml:space="preserve">ІІ. Механізм зарахування платниками </w:t>
      </w:r>
    </w:p>
    <w:p w:rsidR="00E006D2" w:rsidRPr="00E769AB" w:rsidRDefault="00E006D2" w:rsidP="00E006D2">
      <w:pPr>
        <w:pStyle w:val="ab"/>
        <w:spacing w:before="0" w:beforeAutospacing="0" w:after="120" w:afterAutospacing="0"/>
        <w:jc w:val="center"/>
        <w:rPr>
          <w:b/>
          <w:sz w:val="28"/>
          <w:szCs w:val="28"/>
        </w:rPr>
      </w:pPr>
      <w:r w:rsidRPr="00E769AB">
        <w:rPr>
          <w:b/>
          <w:sz w:val="28"/>
          <w:szCs w:val="28"/>
        </w:rPr>
        <w:t>коштів на єдиний рахунок</w:t>
      </w:r>
    </w:p>
    <w:p w:rsidR="00E006D2" w:rsidRPr="00E769AB" w:rsidRDefault="00E006D2" w:rsidP="00E006D2">
      <w:pPr>
        <w:pStyle w:val="ab"/>
        <w:numPr>
          <w:ilvl w:val="0"/>
          <w:numId w:val="2"/>
        </w:numPr>
        <w:tabs>
          <w:tab w:val="left" w:pos="993"/>
        </w:tabs>
        <w:spacing w:before="120" w:beforeAutospacing="0" w:after="0" w:afterAutospacing="0"/>
        <w:ind w:left="0" w:firstLine="567"/>
        <w:jc w:val="both"/>
        <w:rPr>
          <w:strike/>
          <w:sz w:val="28"/>
          <w:szCs w:val="28"/>
        </w:rPr>
      </w:pPr>
      <w:r w:rsidRPr="00E769AB">
        <w:rPr>
          <w:sz w:val="28"/>
          <w:szCs w:val="28"/>
        </w:rPr>
        <w:t xml:space="preserve">Для сплати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в Казначействі на ім’я ДПС у встановленому порядку відкривається єдиний рахунок за субрахунком </w:t>
      </w:r>
      <w:r w:rsidRPr="00E769AB">
        <w:rPr>
          <w:sz w:val="28"/>
          <w:szCs w:val="28"/>
        </w:rPr>
        <w:lastRenderedPageBreak/>
        <w:t xml:space="preserve">відповідно до Плану рахунків бухгалтерського обліку в державному секторі, затвердженого Мінфіном. </w:t>
      </w:r>
    </w:p>
    <w:p w:rsidR="00E006D2" w:rsidRPr="00E769AB" w:rsidRDefault="00E006D2" w:rsidP="00E006D2">
      <w:pPr>
        <w:pStyle w:val="rvps2"/>
        <w:numPr>
          <w:ilvl w:val="0"/>
          <w:numId w:val="2"/>
        </w:numPr>
        <w:shd w:val="clear" w:color="auto" w:fill="FFFFFF"/>
        <w:tabs>
          <w:tab w:val="left" w:pos="851"/>
        </w:tabs>
        <w:spacing w:before="120" w:beforeAutospacing="0" w:after="0" w:afterAutospacing="0"/>
        <w:ind w:left="0" w:firstLine="567"/>
        <w:jc w:val="both"/>
        <w:rPr>
          <w:sz w:val="28"/>
          <w:szCs w:val="28"/>
          <w:lang w:eastAsia="ru-RU"/>
        </w:rPr>
      </w:pPr>
      <w:r w:rsidRPr="00E769AB">
        <w:rPr>
          <w:sz w:val="28"/>
          <w:szCs w:val="28"/>
          <w:lang w:eastAsia="ru-RU"/>
        </w:rPr>
        <w:t>Повідомлення про використання або про відмову від використання єдиного рахунку подається платником в електронній формі через електронний кабінет у порядку, встановленому статтею 42</w:t>
      </w:r>
      <w:r w:rsidRPr="00E769AB">
        <w:rPr>
          <w:sz w:val="28"/>
          <w:szCs w:val="28"/>
          <w:vertAlign w:val="superscript"/>
          <w:lang w:eastAsia="ru-RU"/>
        </w:rPr>
        <w:t>1</w:t>
      </w:r>
      <w:r w:rsidRPr="00E769AB">
        <w:rPr>
          <w:sz w:val="28"/>
          <w:szCs w:val="28"/>
          <w:lang w:eastAsia="ru-RU"/>
        </w:rPr>
        <w:t xml:space="preserve"> Кодексу.</w:t>
      </w:r>
    </w:p>
    <w:p w:rsidR="00E006D2" w:rsidRPr="00E769AB" w:rsidRDefault="00E006D2" w:rsidP="00E006D2">
      <w:pPr>
        <w:pStyle w:val="rvps2"/>
        <w:shd w:val="clear" w:color="auto" w:fill="FFFFFF"/>
        <w:tabs>
          <w:tab w:val="left" w:pos="851"/>
        </w:tabs>
        <w:spacing w:before="120" w:beforeAutospacing="0" w:after="0" w:afterAutospacing="0"/>
        <w:ind w:firstLine="567"/>
        <w:jc w:val="both"/>
        <w:rPr>
          <w:sz w:val="28"/>
          <w:szCs w:val="28"/>
          <w:lang w:eastAsia="ru-RU"/>
        </w:rPr>
      </w:pPr>
      <w:r w:rsidRPr="00E769AB">
        <w:rPr>
          <w:sz w:val="28"/>
          <w:szCs w:val="28"/>
          <w:lang w:eastAsia="ru-RU"/>
        </w:rPr>
        <w:t>Платник має право повідомити про використання або про відмову від використання єдиного рахунку один раз протягом календарного року.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Якщо платник – юридична особа має відокремлені підрозділи, то повідомлення про використання або про відмову від використання єдиного рахунку подається такою юридичною особою за кожним відокремленим підрозділом.</w:t>
      </w:r>
    </w:p>
    <w:p w:rsidR="00E006D2" w:rsidRPr="00E769AB" w:rsidRDefault="00E006D2" w:rsidP="00E006D2">
      <w:pPr>
        <w:pStyle w:val="rvps2"/>
        <w:shd w:val="clear" w:color="auto" w:fill="FFFFFF"/>
        <w:tabs>
          <w:tab w:val="left" w:pos="851"/>
        </w:tabs>
        <w:spacing w:before="120" w:beforeAutospacing="0" w:after="0" w:afterAutospacing="0"/>
        <w:ind w:firstLine="567"/>
        <w:jc w:val="both"/>
        <w:rPr>
          <w:sz w:val="28"/>
          <w:szCs w:val="28"/>
          <w:lang w:eastAsia="ru-RU"/>
        </w:rPr>
      </w:pPr>
      <w:r w:rsidRPr="00E769AB">
        <w:rPr>
          <w:sz w:val="28"/>
          <w:szCs w:val="28"/>
          <w:lang w:eastAsia="ru-RU"/>
        </w:rPr>
        <w:t>Використання єдиного рахунку платником розпочинається з робочого дня, наступного за днем подання ним повідомлення про використання єдиного рахунку.</w:t>
      </w:r>
    </w:p>
    <w:p w:rsidR="00E006D2" w:rsidRPr="00E769AB" w:rsidRDefault="00E006D2" w:rsidP="00E006D2">
      <w:pPr>
        <w:pStyle w:val="rvps2"/>
        <w:shd w:val="clear" w:color="auto" w:fill="FFFFFF"/>
        <w:tabs>
          <w:tab w:val="left" w:pos="851"/>
        </w:tabs>
        <w:spacing w:before="120" w:beforeAutospacing="0" w:after="0" w:afterAutospacing="0"/>
        <w:ind w:firstLine="567"/>
        <w:jc w:val="both"/>
        <w:rPr>
          <w:sz w:val="28"/>
          <w:szCs w:val="28"/>
          <w:lang w:eastAsia="ru-RU"/>
        </w:rPr>
      </w:pPr>
      <w:r w:rsidRPr="00E769AB">
        <w:rPr>
          <w:sz w:val="28"/>
          <w:szCs w:val="28"/>
          <w:lang w:eastAsia="ru-RU"/>
        </w:rPr>
        <w:t xml:space="preserve">У разі відмови платника від використання єдиного рахунку таке використання припиняється починаючи з 1 січня наступного календарного року на підставі повідомлення про відмову від використання єдиного рахунку. </w:t>
      </w:r>
    </w:p>
    <w:p w:rsidR="00E006D2" w:rsidRPr="00E769AB" w:rsidRDefault="00E006D2" w:rsidP="00E006D2">
      <w:pPr>
        <w:pStyle w:val="rvps2"/>
        <w:numPr>
          <w:ilvl w:val="0"/>
          <w:numId w:val="2"/>
        </w:numPr>
        <w:shd w:val="clear" w:color="auto" w:fill="FFFFFF"/>
        <w:tabs>
          <w:tab w:val="left" w:pos="851"/>
        </w:tabs>
        <w:spacing w:before="120" w:beforeAutospacing="0" w:after="0" w:afterAutospacing="0"/>
        <w:ind w:left="0" w:firstLine="567"/>
        <w:jc w:val="both"/>
        <w:rPr>
          <w:sz w:val="28"/>
          <w:szCs w:val="28"/>
          <w:lang w:eastAsia="ru-RU"/>
        </w:rPr>
      </w:pPr>
      <w:r w:rsidRPr="00E769AB">
        <w:rPr>
          <w:sz w:val="28"/>
          <w:szCs w:val="28"/>
          <w:lang w:eastAsia="ru-RU"/>
        </w:rPr>
        <w:t>На підставі повідомлення про використання єдиного рахунку ДПС не пізніше наступного робочого дня після подання платником такого повідомлення включає такого платника до реєстру платників, які використовують єдиний рахунок.</w:t>
      </w:r>
    </w:p>
    <w:p w:rsidR="00E006D2" w:rsidRPr="00E769AB" w:rsidRDefault="00E006D2" w:rsidP="00E006D2">
      <w:pPr>
        <w:pStyle w:val="ab"/>
        <w:tabs>
          <w:tab w:val="left" w:pos="851"/>
        </w:tabs>
        <w:spacing w:before="120" w:beforeAutospacing="0" w:after="0" w:afterAutospacing="0"/>
        <w:ind w:firstLine="567"/>
        <w:jc w:val="both"/>
        <w:rPr>
          <w:sz w:val="28"/>
          <w:szCs w:val="28"/>
        </w:rPr>
      </w:pPr>
      <w:r w:rsidRPr="00E769AB">
        <w:rPr>
          <w:sz w:val="28"/>
          <w:szCs w:val="28"/>
        </w:rPr>
        <w:t>На підставі повідомлення про відмову від використання єдиного рахунку ДПС не пізніше наступного робочого дня після подання платником такого повідомлення відображає у реєстрі платників, які використовують єдиний рахунок, інформацію щодо виключення</w:t>
      </w:r>
      <w:r w:rsidRPr="00E769AB">
        <w:rPr>
          <w:sz w:val="28"/>
          <w:szCs w:val="28"/>
          <w:lang w:val="ru-RU"/>
        </w:rPr>
        <w:t xml:space="preserve"> </w:t>
      </w:r>
      <w:r w:rsidRPr="00E769AB">
        <w:rPr>
          <w:sz w:val="28"/>
          <w:szCs w:val="28"/>
        </w:rPr>
        <w:t xml:space="preserve">такого платника з реєстру з 1 січня календарного року, наступного за роком, в якому було подано повідомлення про відмову від використання єдиного рахунку. </w:t>
      </w:r>
    </w:p>
    <w:p w:rsidR="00E006D2" w:rsidRPr="00E769AB" w:rsidRDefault="00E006D2" w:rsidP="00E006D2">
      <w:pPr>
        <w:pStyle w:val="ab"/>
        <w:tabs>
          <w:tab w:val="left" w:pos="851"/>
        </w:tabs>
        <w:spacing w:before="120" w:beforeAutospacing="0" w:after="0" w:afterAutospacing="0"/>
        <w:ind w:left="1134" w:hanging="567"/>
        <w:jc w:val="both"/>
        <w:rPr>
          <w:sz w:val="28"/>
          <w:szCs w:val="28"/>
        </w:rPr>
      </w:pPr>
      <w:r w:rsidRPr="00E769AB">
        <w:rPr>
          <w:sz w:val="28"/>
          <w:szCs w:val="28"/>
        </w:rPr>
        <w:t>У реєстрі платників, які використовують єдиний рахунок, зазначається:</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найменування або прізвище, ім’я, по батькові платника;</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006D2" w:rsidRPr="00E769AB" w:rsidRDefault="00E006D2" w:rsidP="00E006D2">
      <w:pPr>
        <w:pStyle w:val="ab"/>
        <w:spacing w:before="120" w:beforeAutospacing="0" w:after="120" w:afterAutospacing="0"/>
        <w:ind w:firstLine="567"/>
        <w:jc w:val="both"/>
        <w:rPr>
          <w:sz w:val="28"/>
          <w:szCs w:val="28"/>
        </w:rPr>
      </w:pPr>
      <w:r w:rsidRPr="00E769AB">
        <w:rPr>
          <w:sz w:val="28"/>
          <w:szCs w:val="28"/>
        </w:rPr>
        <w:t>дата включення платника до реєстру платників, які використовують єдиний рахунок;</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дата виключення платника з реєстру платників, які використовують єдиний рахунок тощо.</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lastRenderedPageBreak/>
        <w:t>Інформація за визначеним платником з реєстру платників, які використовують єдиний рахунок (крім реєстраційного номеру облікової картки платника податків або серії (за наявності) та номеру паспорта фізичної особи), є доступною на офіційному вебпорталі ДПС.</w:t>
      </w:r>
    </w:p>
    <w:p w:rsidR="00E006D2" w:rsidRPr="00E769AB" w:rsidRDefault="00E006D2" w:rsidP="00E006D2">
      <w:pPr>
        <w:pStyle w:val="ab"/>
        <w:numPr>
          <w:ilvl w:val="0"/>
          <w:numId w:val="2"/>
        </w:numPr>
        <w:tabs>
          <w:tab w:val="left" w:pos="993"/>
        </w:tabs>
        <w:spacing w:before="120" w:beforeAutospacing="0" w:after="0" w:afterAutospacing="0"/>
        <w:ind w:left="0" w:firstLine="567"/>
        <w:jc w:val="both"/>
        <w:rPr>
          <w:sz w:val="28"/>
          <w:szCs w:val="28"/>
        </w:rPr>
      </w:pPr>
      <w:r w:rsidRPr="00E769AB">
        <w:rPr>
          <w:sz w:val="28"/>
          <w:szCs w:val="28"/>
        </w:rPr>
        <w:t>ДПС засобами ІТС ДПС відкриває ЄКП виключно на підставі даних реєстру платників, які використовують єдиний рахунок.</w:t>
      </w:r>
    </w:p>
    <w:p w:rsidR="00E006D2" w:rsidRPr="00E769AB" w:rsidRDefault="00E006D2" w:rsidP="00E006D2">
      <w:pPr>
        <w:pStyle w:val="ab"/>
        <w:spacing w:before="120" w:beforeAutospacing="0" w:after="120" w:afterAutospacing="0"/>
        <w:ind w:firstLine="567"/>
        <w:jc w:val="both"/>
        <w:rPr>
          <w:sz w:val="28"/>
          <w:szCs w:val="28"/>
        </w:rPr>
      </w:pPr>
      <w:r w:rsidRPr="00E769AB">
        <w:rPr>
          <w:sz w:val="28"/>
          <w:szCs w:val="28"/>
        </w:rPr>
        <w:t>В ЄКП відображаються дані про платника та операції, що проводяться з коштами, які зараховані/перераховані/повернуті (враховані) на єдиний рахунок/з єдиного рахунку.</w:t>
      </w:r>
    </w:p>
    <w:p w:rsidR="00E006D2" w:rsidRPr="00E769AB" w:rsidRDefault="00E006D2" w:rsidP="00E006D2">
      <w:pPr>
        <w:pStyle w:val="ab"/>
        <w:spacing w:before="120" w:beforeAutospacing="0" w:after="120" w:afterAutospacing="0"/>
        <w:ind w:firstLine="567"/>
        <w:jc w:val="both"/>
        <w:rPr>
          <w:sz w:val="28"/>
          <w:szCs w:val="28"/>
        </w:rPr>
      </w:pPr>
      <w:r w:rsidRPr="00E769AB">
        <w:rPr>
          <w:sz w:val="28"/>
          <w:szCs w:val="28"/>
        </w:rPr>
        <w:t>Інформація щодо руху коштів на єдиному рахунку доступна платнику в електронному кабінеті в актуальному стані.</w:t>
      </w:r>
    </w:p>
    <w:p w:rsidR="00E006D2" w:rsidRPr="00E769AB" w:rsidRDefault="00E006D2" w:rsidP="00E006D2">
      <w:pPr>
        <w:pStyle w:val="rvps2"/>
        <w:numPr>
          <w:ilvl w:val="0"/>
          <w:numId w:val="2"/>
        </w:numPr>
        <w:shd w:val="clear" w:color="auto" w:fill="FFFFFF"/>
        <w:tabs>
          <w:tab w:val="left" w:pos="851"/>
        </w:tabs>
        <w:spacing w:before="120" w:beforeAutospacing="0" w:after="0" w:afterAutospacing="0"/>
        <w:ind w:left="0" w:firstLine="567"/>
        <w:jc w:val="both"/>
        <w:rPr>
          <w:sz w:val="28"/>
          <w:szCs w:val="28"/>
        </w:rPr>
      </w:pPr>
      <w:r w:rsidRPr="00E769AB">
        <w:rPr>
          <w:sz w:val="28"/>
          <w:szCs w:val="28"/>
          <w:lang w:eastAsia="ru-RU"/>
        </w:rPr>
        <w:t>Під час використання платником єдиного рахунку для сплати</w:t>
      </w:r>
      <w:r w:rsidRPr="00E769AB">
        <w:rPr>
          <w:sz w:val="28"/>
          <w:szCs w:val="28"/>
        </w:rPr>
        <w:t xml:space="preserve">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відповідно до пункту 35</w:t>
      </w:r>
      <w:r w:rsidRPr="00E769AB">
        <w:rPr>
          <w:sz w:val="28"/>
          <w:szCs w:val="28"/>
          <w:vertAlign w:val="superscript"/>
        </w:rPr>
        <w:t>1</w:t>
      </w:r>
      <w:r w:rsidRPr="00E769AB">
        <w:rPr>
          <w:sz w:val="28"/>
          <w:szCs w:val="28"/>
        </w:rPr>
        <w:t>.3 статті 35</w:t>
      </w:r>
      <w:r w:rsidRPr="00E769AB">
        <w:rPr>
          <w:sz w:val="28"/>
          <w:szCs w:val="28"/>
          <w:vertAlign w:val="superscript"/>
        </w:rPr>
        <w:t xml:space="preserve">1 </w:t>
      </w:r>
      <w:r w:rsidRPr="00E769AB">
        <w:rPr>
          <w:sz w:val="28"/>
          <w:szCs w:val="28"/>
        </w:rPr>
        <w:t>Кодексу, платник не має права сплачувати такі кошти на інші рахунки, відкриті Казначейством для сплати грошових зобов'язань та/або податкового боргу (заборгованості) з податків і зборів, єдиного внеску та</w:t>
      </w:r>
      <w:r w:rsidRPr="00E769AB">
        <w:rPr>
          <w:sz w:val="28"/>
          <w:szCs w:val="28"/>
          <w:lang w:val="ru-RU"/>
        </w:rPr>
        <w:t xml:space="preserve"> </w:t>
      </w:r>
      <w:r w:rsidRPr="00E769AB">
        <w:rPr>
          <w:sz w:val="28"/>
          <w:szCs w:val="28"/>
        </w:rPr>
        <w:t>інших платежів, контроль за справлянням яких покладено на ДПС.</w:t>
      </w:r>
    </w:p>
    <w:p w:rsidR="00E006D2" w:rsidRPr="00E769AB" w:rsidRDefault="00E006D2" w:rsidP="00E006D2">
      <w:pPr>
        <w:pStyle w:val="rvps2"/>
        <w:shd w:val="clear" w:color="auto" w:fill="FFFFFF"/>
        <w:tabs>
          <w:tab w:val="left" w:pos="851"/>
        </w:tabs>
        <w:spacing w:before="120" w:beforeAutospacing="0" w:after="0" w:afterAutospacing="0"/>
        <w:ind w:firstLine="567"/>
        <w:jc w:val="both"/>
        <w:rPr>
          <w:sz w:val="28"/>
          <w:szCs w:val="28"/>
        </w:rPr>
      </w:pPr>
      <w:r w:rsidRPr="00E769AB">
        <w:rPr>
          <w:sz w:val="28"/>
          <w:szCs w:val="28"/>
        </w:rPr>
        <w:t>Кошти, які сплачені на інші рахунки у випадку передбаченому абзацом першим цього пункту, вважаються помилково сплаченими грошовими зобов'язаннями та підлягають поверненню у порядку, визначеному статтею 43 Кодексу.</w:t>
      </w:r>
    </w:p>
    <w:p w:rsidR="00E006D2" w:rsidRPr="00E769AB" w:rsidRDefault="00E006D2" w:rsidP="00E006D2">
      <w:pPr>
        <w:pStyle w:val="rvps2"/>
        <w:numPr>
          <w:ilvl w:val="0"/>
          <w:numId w:val="2"/>
        </w:numPr>
        <w:shd w:val="clear" w:color="auto" w:fill="FFFFFF"/>
        <w:tabs>
          <w:tab w:val="left" w:pos="851"/>
          <w:tab w:val="left" w:pos="993"/>
        </w:tabs>
        <w:spacing w:before="120" w:beforeAutospacing="0" w:after="0" w:afterAutospacing="0"/>
        <w:ind w:left="0" w:firstLine="567"/>
        <w:jc w:val="both"/>
        <w:rPr>
          <w:sz w:val="28"/>
          <w:szCs w:val="28"/>
          <w:lang w:eastAsia="ru-RU"/>
        </w:rPr>
      </w:pPr>
      <w:r w:rsidRPr="00E769AB">
        <w:rPr>
          <w:sz w:val="28"/>
          <w:szCs w:val="28"/>
          <w:lang w:eastAsia="ru-RU"/>
        </w:rPr>
        <w:t xml:space="preserve">Для сплати </w:t>
      </w:r>
      <w:r w:rsidRPr="00E769AB">
        <w:rPr>
          <w:sz w:val="28"/>
          <w:szCs w:val="28"/>
        </w:rPr>
        <w:t xml:space="preserve">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w:t>
      </w:r>
      <w:r w:rsidRPr="00E769AB">
        <w:rPr>
          <w:sz w:val="28"/>
          <w:szCs w:val="28"/>
          <w:lang w:eastAsia="ru-RU"/>
        </w:rPr>
        <w:t>на єдиний рахунок у національній валюті зараховуються:</w:t>
      </w:r>
    </w:p>
    <w:p w:rsidR="00E006D2" w:rsidRPr="00E769AB" w:rsidRDefault="00E006D2" w:rsidP="00E006D2">
      <w:pPr>
        <w:pStyle w:val="rvps2"/>
        <w:shd w:val="clear" w:color="auto" w:fill="FFFFFF"/>
        <w:tabs>
          <w:tab w:val="left" w:pos="851"/>
        </w:tabs>
        <w:spacing w:before="120" w:beforeAutospacing="0" w:after="0" w:afterAutospacing="0"/>
        <w:ind w:left="567"/>
        <w:jc w:val="both"/>
        <w:rPr>
          <w:sz w:val="28"/>
          <w:szCs w:val="28"/>
          <w:lang w:eastAsia="ru-RU"/>
        </w:rPr>
      </w:pPr>
      <w:r w:rsidRPr="00E769AB">
        <w:rPr>
          <w:sz w:val="28"/>
          <w:szCs w:val="28"/>
          <w:lang w:eastAsia="ru-RU"/>
        </w:rPr>
        <w:t>кошти,  сплачені платником з поточного рахунку в установі банку;</w:t>
      </w:r>
    </w:p>
    <w:p w:rsidR="00E006D2" w:rsidRPr="00E769AB" w:rsidRDefault="00E006D2" w:rsidP="00E006D2">
      <w:pPr>
        <w:pStyle w:val="ad"/>
        <w:spacing w:before="120"/>
        <w:ind w:firstLine="567"/>
        <w:jc w:val="both"/>
        <w:rPr>
          <w:sz w:val="28"/>
          <w:szCs w:val="28"/>
        </w:rPr>
      </w:pPr>
      <w:r w:rsidRPr="00E769AB">
        <w:rPr>
          <w:sz w:val="28"/>
          <w:szCs w:val="28"/>
        </w:rPr>
        <w:t xml:space="preserve">кошти, стягнуті з поточного рахунку платника в установі банку органами ДПС; </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кошти, стягнуті у межах виконавчого провадження за податками і зборами, єдиним внеском та іншими платежами, контроль за справлянням яких покладено на ДПС, що надійшли з депозитних рахунків органів державної виконавчої служби;</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помилково та/або надміру сплачені суми грошового зобов’язання та пені у порядку, визначеному статтею 43 Кодексу;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помилково сплачені суми єдиного внеску.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 єдиного рахунку кошти перераховуються:</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lastRenderedPageBreak/>
        <w:t xml:space="preserve">на бюджетні рахунки за надходженнями та/або на небюджетні рахунки </w:t>
      </w:r>
      <w:r w:rsidRPr="00E769AB">
        <w:rPr>
          <w:sz w:val="28"/>
          <w:szCs w:val="27"/>
        </w:rPr>
        <w:t xml:space="preserve">органів ДПС, </w:t>
      </w:r>
      <w:r w:rsidRPr="00E769AB">
        <w:rPr>
          <w:sz w:val="28"/>
          <w:szCs w:val="28"/>
        </w:rPr>
        <w:t>відкриті в Казначействі</w:t>
      </w:r>
      <w:r w:rsidRPr="00E769AB">
        <w:rPr>
          <w:sz w:val="28"/>
          <w:szCs w:val="27"/>
        </w:rPr>
        <w:t xml:space="preserve"> для зарахування єдиного внеску</w:t>
      </w:r>
      <w:r w:rsidRPr="00E769AB">
        <w:rPr>
          <w:sz w:val="28"/>
          <w:szCs w:val="28"/>
        </w:rPr>
        <w:t>;</w:t>
      </w:r>
    </w:p>
    <w:p w:rsidR="00E006D2" w:rsidRPr="00E769AB" w:rsidRDefault="00E006D2" w:rsidP="00E006D2">
      <w:pPr>
        <w:pStyle w:val="ab"/>
        <w:spacing w:before="120" w:beforeAutospacing="0" w:after="0" w:afterAutospacing="0"/>
        <w:ind w:firstLine="567"/>
        <w:jc w:val="both"/>
        <w:rPr>
          <w:sz w:val="28"/>
          <w:szCs w:val="28"/>
          <w:lang w:eastAsia="ru-RU"/>
        </w:rPr>
      </w:pPr>
      <w:r w:rsidRPr="00E769AB">
        <w:rPr>
          <w:sz w:val="28"/>
          <w:szCs w:val="28"/>
        </w:rPr>
        <w:t>на поточний рахунок платника в установі банку – помилково та/або надміру сплачені суми грошового зобов’язання та пені у порядку, визначеному статтею 43 Кодексу, та помилково сплачені суми єдиного внеску.</w:t>
      </w:r>
    </w:p>
    <w:p w:rsidR="00E006D2" w:rsidRPr="00E769AB" w:rsidRDefault="00E006D2" w:rsidP="00E006D2">
      <w:pPr>
        <w:pStyle w:val="ab"/>
        <w:numPr>
          <w:ilvl w:val="0"/>
          <w:numId w:val="2"/>
        </w:numPr>
        <w:tabs>
          <w:tab w:val="left" w:pos="568"/>
          <w:tab w:val="left" w:pos="993"/>
        </w:tabs>
        <w:spacing w:before="120" w:beforeAutospacing="0" w:after="0" w:afterAutospacing="0"/>
        <w:ind w:left="0" w:firstLine="567"/>
        <w:jc w:val="both"/>
        <w:rPr>
          <w:sz w:val="28"/>
          <w:szCs w:val="28"/>
        </w:rPr>
      </w:pPr>
      <w:r w:rsidRPr="00E769AB">
        <w:rPr>
          <w:sz w:val="28"/>
          <w:szCs w:val="28"/>
        </w:rPr>
        <w:t xml:space="preserve">Для зарахування коштів на єдиний рахунок платник заповнює розрахунковий документ на переказ відповідно до вимог Порядку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 затвердженого Мінфіном </w:t>
      </w:r>
      <w:r w:rsidRPr="00E769AB">
        <w:rPr>
          <w:sz w:val="28"/>
          <w:szCs w:val="28"/>
          <w:lang w:val="ru-RU"/>
        </w:rPr>
        <w:t>(</w:t>
      </w:r>
      <w:r w:rsidRPr="00E769AB">
        <w:rPr>
          <w:sz w:val="28"/>
          <w:szCs w:val="28"/>
        </w:rPr>
        <w:t>далі – Порядок заповнення документів на переказ).</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 Для зарахування коштів, стягнутих у межах виконавчого провадження, на єдиний рахунок органи державної виконавчої служби заповнюють розрахунковий документ на переказ відповідно до вимог Порядку заповнення документів на переказ.</w:t>
      </w:r>
    </w:p>
    <w:p w:rsidR="00E006D2" w:rsidRPr="00E769AB" w:rsidRDefault="00E006D2" w:rsidP="00E006D2">
      <w:pPr>
        <w:pStyle w:val="ad"/>
        <w:spacing w:before="120"/>
        <w:ind w:firstLine="567"/>
        <w:jc w:val="both"/>
        <w:rPr>
          <w:sz w:val="28"/>
          <w:szCs w:val="28"/>
        </w:rPr>
      </w:pPr>
      <w:r w:rsidRPr="00E769AB">
        <w:rPr>
          <w:sz w:val="28"/>
          <w:szCs w:val="28"/>
        </w:rPr>
        <w:t>Для зарахування коштів, стягнутих відповідно до глави 9 розділу ІІ Кодексу, на єдиний рахунок органи ДПС заповнюють відповідний розрахунковий документ згідно із Інструкцією про безготівкові розрахунки в Україні в національній валюті, затвердженою постановою Правління Національного банку від 21 січня 2004 року № 22, зареєстрованою в Міністерстві юстиції 29 березня 2004 року за № 377/8976, з урахуванням вимог Порядку заповнення документів на переказ.</w:t>
      </w:r>
    </w:p>
    <w:p w:rsidR="00E006D2" w:rsidRPr="00E769AB" w:rsidRDefault="00E006D2" w:rsidP="00E006D2">
      <w:pPr>
        <w:pStyle w:val="ab"/>
        <w:numPr>
          <w:ilvl w:val="0"/>
          <w:numId w:val="2"/>
        </w:numPr>
        <w:tabs>
          <w:tab w:val="left" w:pos="993"/>
        </w:tabs>
        <w:spacing w:before="120" w:beforeAutospacing="0" w:after="0" w:afterAutospacing="0"/>
        <w:ind w:left="0" w:firstLine="567"/>
        <w:jc w:val="both"/>
        <w:rPr>
          <w:sz w:val="28"/>
          <w:szCs w:val="28"/>
        </w:rPr>
      </w:pPr>
      <w:r w:rsidRPr="00E769AB">
        <w:rPr>
          <w:sz w:val="28"/>
          <w:szCs w:val="28"/>
        </w:rPr>
        <w:t>Зарахування коштів на єдиний рахунок та перерахування з єдиного рахунку підтверджуються Казначейством шляхом надання ДПС інформації про рух коштів на єдиному рахунку.</w:t>
      </w:r>
    </w:p>
    <w:p w:rsidR="00E006D2" w:rsidRPr="00E769AB" w:rsidRDefault="00E006D2" w:rsidP="00E006D2">
      <w:pPr>
        <w:pStyle w:val="ab"/>
        <w:numPr>
          <w:ilvl w:val="0"/>
          <w:numId w:val="2"/>
        </w:numPr>
        <w:tabs>
          <w:tab w:val="left" w:pos="993"/>
        </w:tabs>
        <w:spacing w:before="120" w:beforeAutospacing="0" w:after="0" w:afterAutospacing="0"/>
        <w:ind w:left="0" w:firstLine="567"/>
        <w:jc w:val="both"/>
        <w:rPr>
          <w:sz w:val="28"/>
          <w:szCs w:val="28"/>
        </w:rPr>
      </w:pPr>
      <w:r w:rsidRPr="00E769AB">
        <w:rPr>
          <w:sz w:val="28"/>
          <w:szCs w:val="28"/>
        </w:rPr>
        <w:t>На підставі інформації про рух коштів на єдиному рахунку ДПС відображає кошти в ЄКП у режимі реального часу, але не пізніше наступного робочого дня після отримання інформації від Казначейства.</w:t>
      </w:r>
    </w:p>
    <w:p w:rsidR="00E006D2" w:rsidRPr="00E769AB" w:rsidRDefault="00E006D2" w:rsidP="00E006D2">
      <w:pPr>
        <w:pStyle w:val="ab"/>
        <w:numPr>
          <w:ilvl w:val="0"/>
          <w:numId w:val="2"/>
        </w:numPr>
        <w:tabs>
          <w:tab w:val="left" w:pos="993"/>
        </w:tabs>
        <w:spacing w:before="120" w:beforeAutospacing="0" w:after="0" w:afterAutospacing="0"/>
        <w:ind w:left="0" w:firstLine="567"/>
        <w:jc w:val="both"/>
        <w:rPr>
          <w:sz w:val="28"/>
          <w:szCs w:val="28"/>
        </w:rPr>
      </w:pPr>
      <w:r w:rsidRPr="00E769AB">
        <w:rPr>
          <w:sz w:val="28"/>
          <w:szCs w:val="28"/>
        </w:rPr>
        <w:t>Якщо на єдиний рахунок надійшли кошти від платника не включеного до реєстру платників, які використовують єдиний рахунок, та/або ДПС не може ідентифікувати платника з інформації про рух коштів на єдиному рахунку, то такі кошти повертаються ДПС на рахунок платника, відкритий в установі банку, через який здійснено таке зарахування. Ці кошти не вважаються зарахованими на єдиний рахунок та не підлягають відображенню в ЄКП.</w:t>
      </w:r>
    </w:p>
    <w:p w:rsidR="00E006D2" w:rsidRPr="00E769AB" w:rsidRDefault="00E006D2" w:rsidP="00E006D2">
      <w:pPr>
        <w:pStyle w:val="a4"/>
        <w:numPr>
          <w:ilvl w:val="0"/>
          <w:numId w:val="2"/>
        </w:numPr>
        <w:tabs>
          <w:tab w:val="left" w:pos="993"/>
        </w:tabs>
        <w:spacing w:before="120"/>
        <w:ind w:left="0" w:firstLine="567"/>
        <w:contextualSpacing w:val="0"/>
        <w:jc w:val="both"/>
        <w:rPr>
          <w:sz w:val="28"/>
          <w:szCs w:val="28"/>
          <w:lang w:eastAsia="uk-UA"/>
        </w:rPr>
      </w:pPr>
      <w:r w:rsidRPr="00E769AB">
        <w:rPr>
          <w:sz w:val="28"/>
          <w:szCs w:val="28"/>
          <w:lang w:eastAsia="uk-UA"/>
        </w:rPr>
        <w:t>За коштами, які відповідно до абзацу четвертого пункту 35</w:t>
      </w:r>
      <w:r w:rsidRPr="00E769AB">
        <w:rPr>
          <w:sz w:val="28"/>
          <w:szCs w:val="28"/>
          <w:vertAlign w:val="superscript"/>
          <w:lang w:eastAsia="uk-UA"/>
        </w:rPr>
        <w:t>1</w:t>
      </w:r>
      <w:r w:rsidRPr="00E769AB">
        <w:rPr>
          <w:sz w:val="28"/>
          <w:szCs w:val="28"/>
          <w:lang w:eastAsia="uk-UA"/>
        </w:rPr>
        <w:t>.7 статті 35</w:t>
      </w:r>
      <w:r w:rsidRPr="00E769AB">
        <w:rPr>
          <w:sz w:val="28"/>
          <w:szCs w:val="28"/>
          <w:vertAlign w:val="superscript"/>
          <w:lang w:eastAsia="uk-UA"/>
        </w:rPr>
        <w:t>1</w:t>
      </w:r>
      <w:r w:rsidRPr="00E769AB">
        <w:rPr>
          <w:sz w:val="28"/>
          <w:szCs w:val="28"/>
          <w:lang w:eastAsia="uk-UA"/>
        </w:rPr>
        <w:t xml:space="preserve"> Кодексу є помилково сплаченими грошовими зобов'язаннями, ДПС не пізніше наступного робочого дня з дня зарахування таких коштів на єдиний рахунок, надсилає платнику через електронний кабінет повідомлення про виявлені помилки чи розбіжності за таким розрахунковим документом.</w:t>
      </w:r>
    </w:p>
    <w:p w:rsidR="00E006D2" w:rsidRPr="00E769AB" w:rsidRDefault="00E006D2" w:rsidP="00E006D2">
      <w:pPr>
        <w:pStyle w:val="ab"/>
        <w:tabs>
          <w:tab w:val="left" w:pos="1134"/>
        </w:tabs>
        <w:spacing w:before="120" w:beforeAutospacing="0" w:after="0" w:afterAutospacing="0"/>
        <w:ind w:firstLine="567"/>
        <w:jc w:val="both"/>
        <w:rPr>
          <w:sz w:val="28"/>
          <w:szCs w:val="28"/>
        </w:rPr>
      </w:pPr>
      <w:r w:rsidRPr="00E769AB">
        <w:rPr>
          <w:sz w:val="28"/>
          <w:szCs w:val="28"/>
        </w:rPr>
        <w:lastRenderedPageBreak/>
        <w:t>Платник не пізніше наступного робочого дня після отримання від ДПС повідомлення про виявлені помилки чи розбіжності за таким розрахунковим документом визначає через електронний кабінет належність платежу відповідному одержувачу.</w:t>
      </w:r>
    </w:p>
    <w:p w:rsidR="00E006D2" w:rsidRPr="00E769AB" w:rsidRDefault="00E006D2" w:rsidP="00E006D2">
      <w:pPr>
        <w:pStyle w:val="ab"/>
        <w:tabs>
          <w:tab w:val="left" w:pos="993"/>
          <w:tab w:val="left" w:pos="1134"/>
        </w:tabs>
        <w:spacing w:before="120" w:beforeAutospacing="0" w:after="120" w:afterAutospacing="0"/>
        <w:ind w:firstLine="567"/>
        <w:jc w:val="both"/>
        <w:rPr>
          <w:sz w:val="28"/>
          <w:szCs w:val="28"/>
        </w:rPr>
      </w:pPr>
      <w:r w:rsidRPr="00E769AB">
        <w:rPr>
          <w:sz w:val="28"/>
          <w:szCs w:val="28"/>
        </w:rPr>
        <w:t xml:space="preserve">Якщо платник протягом вказаного терміну не визначив належність платежу відповідному одержувачу, інформація з розрахункового документа вважається без визначення належності платежу відповідному одержувачу, то суми такого платежу включаються ДПС до реєстру платежів з єдиного рахунку в розрізі окремого платника у складі зведеного реєстру платежів з єдиного рахунку </w:t>
      </w:r>
      <w:r w:rsidRPr="00E769AB">
        <w:rPr>
          <w:sz w:val="28"/>
          <w:szCs w:val="28"/>
          <w:lang w:eastAsia="ru-RU"/>
        </w:rPr>
        <w:t xml:space="preserve">з урахуванням черговості сплати, </w:t>
      </w:r>
      <w:r w:rsidRPr="00E769AB">
        <w:rPr>
          <w:sz w:val="28"/>
          <w:szCs w:val="28"/>
        </w:rPr>
        <w:t>визначеної пунктом 35</w:t>
      </w:r>
      <w:r w:rsidRPr="00E769AB">
        <w:rPr>
          <w:sz w:val="28"/>
          <w:szCs w:val="28"/>
          <w:vertAlign w:val="superscript"/>
        </w:rPr>
        <w:t>1</w:t>
      </w:r>
      <w:r w:rsidRPr="00E769AB">
        <w:rPr>
          <w:sz w:val="28"/>
          <w:szCs w:val="28"/>
        </w:rPr>
        <w:t>.6 статті 35</w:t>
      </w:r>
      <w:r w:rsidRPr="00E769AB">
        <w:rPr>
          <w:sz w:val="28"/>
          <w:szCs w:val="28"/>
          <w:vertAlign w:val="superscript"/>
        </w:rPr>
        <w:t>1</w:t>
      </w:r>
      <w:r w:rsidRPr="00E769AB">
        <w:rPr>
          <w:sz w:val="28"/>
          <w:szCs w:val="28"/>
        </w:rPr>
        <w:t>, пунктом 89.7 статі 89 та пунктом 131.2 статті 131 Кодексу.</w:t>
      </w:r>
    </w:p>
    <w:p w:rsidR="00E006D2" w:rsidRPr="00E769AB" w:rsidRDefault="00E006D2" w:rsidP="00E006D2">
      <w:pPr>
        <w:pStyle w:val="ab"/>
        <w:spacing w:before="240" w:beforeAutospacing="0" w:after="120" w:afterAutospacing="0"/>
        <w:jc w:val="center"/>
        <w:rPr>
          <w:b/>
          <w:sz w:val="28"/>
          <w:szCs w:val="28"/>
        </w:rPr>
      </w:pPr>
      <w:r w:rsidRPr="00E769AB">
        <w:rPr>
          <w:b/>
          <w:sz w:val="28"/>
          <w:szCs w:val="28"/>
        </w:rPr>
        <w:t xml:space="preserve">ІІІ. Механізм перерахування коштів з єдиного рахунку на </w:t>
      </w:r>
      <w:r w:rsidRPr="00E769AB">
        <w:rPr>
          <w:b/>
          <w:sz w:val="28"/>
          <w:szCs w:val="27"/>
        </w:rPr>
        <w:t xml:space="preserve">бюджетні рахунки для зарахування надходжень </w:t>
      </w:r>
      <w:r w:rsidRPr="00E769AB">
        <w:rPr>
          <w:b/>
          <w:sz w:val="28"/>
          <w:szCs w:val="28"/>
        </w:rPr>
        <w:t xml:space="preserve">та/або </w:t>
      </w:r>
      <w:r w:rsidRPr="00E769AB">
        <w:rPr>
          <w:b/>
          <w:sz w:val="28"/>
          <w:szCs w:val="27"/>
        </w:rPr>
        <w:t>на небюджетні рахунки органів ДПС, відкриті в Казначействі для зарахування єдиного внеску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16. ДПС генерує за платниками, що включені до реєстру платників, які використовують єдиний рахунок:</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1) онлайн-інформацію в розрізі платників про зарахування коштів на єдиний рахунок (далі – онлайн-інформація) на підставі даних ЄКП не пізніше 15:00 щоденно, крім вихідних, святкових та неробочих днів. Кошти, які надійшли на єдиний рахунок після 15:00, включаються до такої інформації на наступний робочий день;</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2) офлайн-інформацію в розрізі платників про помилково та/або надміру сплачені грошові зобов’язання (зобов’язання з єдиного внеску) і пені, що надійшли на єдиний рахунок, за якими платник уточнив належність платежу відповідному одержувачу та/або визначив напрям використання таких коштів через електронний кабінет, на підставі даних електронного кабінету (далі – офлайн-інформація) не пізніше 14:00 щоденно, крім вихідних, святкових та неробочих днів. Кошти, за якими надійшли повідомлення щодо визначення/уточнення призначення платежу після 14:00, включаються до такої інформації на наступний робочий день;</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3) контрольні ренкінги платників за показниками, які підлягають сплаті </w:t>
      </w:r>
      <w:r w:rsidRPr="00E769AB">
        <w:rPr>
          <w:sz w:val="28"/>
          <w:szCs w:val="27"/>
        </w:rPr>
        <w:t xml:space="preserve">на бюджетні рахунки для зарахування надходжень </w:t>
      </w:r>
      <w:r w:rsidRPr="00E769AB">
        <w:rPr>
          <w:sz w:val="28"/>
          <w:szCs w:val="28"/>
        </w:rPr>
        <w:t xml:space="preserve">та/або </w:t>
      </w:r>
      <w:r w:rsidRPr="00E769AB">
        <w:rPr>
          <w:sz w:val="28"/>
          <w:szCs w:val="27"/>
        </w:rPr>
        <w:t>на небюджетні рахунки органів ДПС, відкриті в Казначействі для зарахування єдиного внеску</w:t>
      </w:r>
      <w:r w:rsidRPr="00E769AB">
        <w:rPr>
          <w:sz w:val="28"/>
          <w:szCs w:val="28"/>
        </w:rPr>
        <w:t xml:space="preserve"> (далі – контрольні ренкінги), не пізніше 09:00 щоденно, крім вихідних, святкових та неробочих днів:</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за показниками сум недоїмки, штрафних санкцій та пені з єдиного внеску в розрізі складових та календарної черговості виникнення таких сум у межах відповідного технологічного коду станом на попередній робочий день;</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за показниками сум податкового боргу та заборгованості з інших платежів, контроль за справлянням яких покладено на ДПС, у розрізі складових та </w:t>
      </w:r>
      <w:r w:rsidRPr="00E769AB">
        <w:rPr>
          <w:sz w:val="28"/>
          <w:szCs w:val="28"/>
        </w:rPr>
        <w:lastRenderedPageBreak/>
        <w:t>календарної черговості виникнення таких сум у межах відповідного платежу станом на попередній робочий день;</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за показниками розстрочених (відстрочених) сум на дату формування такого контрольного ренкінгу;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за показниками сум грошових зобов’язань, визначених за результатами контрольно-перевірочної роботи станом на дату формування такого контрольного ренкінгу;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за показниками сум податкових зобов’язань платників, не пов’язаних з порушенням податкового законодавства, визначених органом ДПС на дату формування такого контрольного ренкінгу;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за показниками сум грошових зобов’язань (зобов’язань з єдиного внеску), самостійно визначених платником на дату формування такого контрольного ренкінгу;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за показниками сум надміру сплачених грошових зобов’язань платників та сум платежів, які сплачені та будуть нараховані в наступних звітних періодах, а також переплати з єдиного внеску станом на попередній робочий день;</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за іншими показниками.</w:t>
      </w:r>
    </w:p>
    <w:p w:rsidR="00E006D2" w:rsidRPr="00E769AB" w:rsidRDefault="00E006D2" w:rsidP="00E006D2">
      <w:pPr>
        <w:pStyle w:val="ab"/>
        <w:spacing w:before="120" w:beforeAutospacing="0" w:after="120" w:afterAutospacing="0"/>
        <w:ind w:firstLine="567"/>
        <w:jc w:val="both"/>
        <w:rPr>
          <w:sz w:val="28"/>
          <w:szCs w:val="28"/>
        </w:rPr>
      </w:pPr>
      <w:r w:rsidRPr="00E769AB">
        <w:rPr>
          <w:sz w:val="28"/>
          <w:szCs w:val="28"/>
        </w:rPr>
        <w:t>Контрольні ренкінги підтверджуються щоденно до 13:00, крім вихідних, святкових та неробочих днів, керівником територіального органу ДПС або особою, що виконує його обов’язки, шляхом накладання кваліфікованого електронного підпису;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4) реєстр платежів з єдиного рахунку в розрізі окремого платника у складі зведеного реєстру платежів з єдиного рахунку не пізніше 15:30 щоденно, крім вихідних, святкових та неробочих днів, шляхом співставлення онлайн-інформації, офлайн-інформації з контрольними ренкінгами за показниками, які підлягають перерахуванню на бюджетні рахунки для зарахування надходжень та/або </w:t>
      </w:r>
      <w:r w:rsidRPr="00E769AB">
        <w:rPr>
          <w:sz w:val="28"/>
          <w:szCs w:val="27"/>
        </w:rPr>
        <w:t>на небюджетні рахунки органів ДПС, відкриті в Казначействі для зарахування єдиного внеску</w:t>
      </w:r>
      <w:r w:rsidRPr="00E769AB">
        <w:rPr>
          <w:sz w:val="28"/>
          <w:szCs w:val="28"/>
        </w:rPr>
        <w:t>.</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Реєстр платежів з єдиного рахунку в розрізі окремого платника у складі зведеного реєстру платежів з єдиного рахунку підтверджується щоденно не пізніше 16:30, крім вихідних, святкових та неробочих днів, керівником відповідального структурного підрозділу територіального органу ДПС або особою, що виконує його обов’язки, та керівником територіального органу ДПС або особою, що виконує його обов’язки, шляхом накладання кваліфікованих електронних підписів та кваліфікованої електронної печатки відповідного територіального органу ДПС на кожний запис такого реєстру у порядку, визначеному розділом </w:t>
      </w:r>
      <w:r w:rsidRPr="00E769AB">
        <w:rPr>
          <w:sz w:val="28"/>
          <w:szCs w:val="28"/>
          <w:lang w:val="en-US"/>
        </w:rPr>
        <w:t>V</w:t>
      </w:r>
      <w:r w:rsidRPr="00E769AB">
        <w:rPr>
          <w:sz w:val="28"/>
          <w:szCs w:val="28"/>
        </w:rPr>
        <w:t xml:space="preserve"> цього Порядку.</w:t>
      </w:r>
    </w:p>
    <w:p w:rsidR="00E006D2" w:rsidRPr="00E769AB" w:rsidRDefault="00E006D2" w:rsidP="00E006D2">
      <w:pPr>
        <w:pStyle w:val="rvps2"/>
        <w:shd w:val="clear" w:color="auto" w:fill="FFFFFF"/>
        <w:tabs>
          <w:tab w:val="left" w:pos="851"/>
        </w:tabs>
        <w:spacing w:before="120" w:beforeAutospacing="0" w:after="0" w:afterAutospacing="0"/>
        <w:ind w:firstLine="567"/>
        <w:jc w:val="both"/>
        <w:rPr>
          <w:sz w:val="28"/>
          <w:szCs w:val="28"/>
        </w:rPr>
      </w:pPr>
      <w:r w:rsidRPr="00E769AB">
        <w:rPr>
          <w:sz w:val="28"/>
          <w:szCs w:val="28"/>
          <w:lang w:eastAsia="ru-RU"/>
        </w:rPr>
        <w:t>Для формування реєстру платежів з єдиного рахунку в розрізі окремого платника ДПС керується нормами пунктів 35</w:t>
      </w:r>
      <w:r w:rsidRPr="00E769AB">
        <w:rPr>
          <w:sz w:val="28"/>
          <w:szCs w:val="28"/>
          <w:vertAlign w:val="superscript"/>
          <w:lang w:eastAsia="ru-RU"/>
        </w:rPr>
        <w:t>1</w:t>
      </w:r>
      <w:r w:rsidRPr="00E769AB">
        <w:rPr>
          <w:sz w:val="28"/>
          <w:szCs w:val="28"/>
          <w:lang w:eastAsia="ru-RU"/>
        </w:rPr>
        <w:t>.5, 35</w:t>
      </w:r>
      <w:r w:rsidRPr="00E769AB">
        <w:rPr>
          <w:sz w:val="28"/>
          <w:szCs w:val="28"/>
          <w:vertAlign w:val="superscript"/>
          <w:lang w:eastAsia="ru-RU"/>
        </w:rPr>
        <w:t>1</w:t>
      </w:r>
      <w:r w:rsidRPr="00E769AB">
        <w:rPr>
          <w:sz w:val="28"/>
          <w:szCs w:val="28"/>
          <w:lang w:eastAsia="ru-RU"/>
        </w:rPr>
        <w:t>.7 статті 35</w:t>
      </w:r>
      <w:r w:rsidRPr="00E769AB">
        <w:rPr>
          <w:sz w:val="28"/>
          <w:szCs w:val="28"/>
          <w:vertAlign w:val="superscript"/>
          <w:lang w:eastAsia="ru-RU"/>
        </w:rPr>
        <w:t xml:space="preserve">1 </w:t>
      </w:r>
      <w:r w:rsidRPr="00E769AB">
        <w:rPr>
          <w:sz w:val="28"/>
          <w:szCs w:val="28"/>
          <w:lang w:eastAsia="ru-RU"/>
        </w:rPr>
        <w:t xml:space="preserve">Кодексу з </w:t>
      </w:r>
      <w:r w:rsidRPr="00E769AB">
        <w:rPr>
          <w:sz w:val="28"/>
          <w:szCs w:val="28"/>
          <w:lang w:eastAsia="ru-RU"/>
        </w:rPr>
        <w:lastRenderedPageBreak/>
        <w:t xml:space="preserve">урахуванням черговості сплати, </w:t>
      </w:r>
      <w:r w:rsidRPr="00E769AB">
        <w:rPr>
          <w:sz w:val="28"/>
          <w:szCs w:val="28"/>
        </w:rPr>
        <w:t>визначеної пунктом 35</w:t>
      </w:r>
      <w:r w:rsidRPr="00E769AB">
        <w:rPr>
          <w:sz w:val="28"/>
          <w:szCs w:val="28"/>
          <w:vertAlign w:val="superscript"/>
        </w:rPr>
        <w:t>1</w:t>
      </w:r>
      <w:r w:rsidRPr="00E769AB">
        <w:rPr>
          <w:sz w:val="28"/>
          <w:szCs w:val="28"/>
        </w:rPr>
        <w:t>.6 статті 35</w:t>
      </w:r>
      <w:r w:rsidRPr="00E769AB">
        <w:rPr>
          <w:sz w:val="28"/>
          <w:szCs w:val="28"/>
          <w:vertAlign w:val="superscript"/>
        </w:rPr>
        <w:t>1</w:t>
      </w:r>
      <w:r w:rsidRPr="00E769AB">
        <w:rPr>
          <w:sz w:val="28"/>
          <w:szCs w:val="28"/>
        </w:rPr>
        <w:t xml:space="preserve">, пунктом 89.7 статі 89 та пунктом 131.2 статті 131 Кодексу. </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17. Реєстр платежів з єдиного рахунку в розрізі окремого платника у складі зведеного реєстру платежів з єдиного рахунку є підставою Казначейству для перерахування платежів зазначеним у ньому отримувачам.</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Після підтвердження Казначейством факту прийняття до виконання записів реєстру платежів з єдиного рахунку в розрізі окремого платника у складі зведеного реєстру платежів з єдиного рахунку у порядку, визначеному розділом </w:t>
      </w:r>
      <w:r w:rsidRPr="00E769AB">
        <w:rPr>
          <w:sz w:val="28"/>
          <w:szCs w:val="28"/>
          <w:lang w:val="en-US"/>
        </w:rPr>
        <w:t>V</w:t>
      </w:r>
      <w:r w:rsidRPr="00E769AB">
        <w:rPr>
          <w:sz w:val="28"/>
          <w:szCs w:val="28"/>
        </w:rPr>
        <w:t xml:space="preserve"> цього Порядку, дані такого реєстру стають доступними для перегляду платнику через електронний кабінет у порядку, передбаченому статтею 42</w:t>
      </w:r>
      <w:r w:rsidRPr="00E769AB">
        <w:rPr>
          <w:sz w:val="28"/>
          <w:szCs w:val="28"/>
          <w:vertAlign w:val="superscript"/>
        </w:rPr>
        <w:t>1</w:t>
      </w:r>
      <w:r w:rsidRPr="00E769AB">
        <w:rPr>
          <w:sz w:val="28"/>
          <w:szCs w:val="28"/>
        </w:rPr>
        <w:t xml:space="preserve"> Кодексу, та є підставою органам ДПС для відображення в ІКП сум надходжень </w:t>
      </w:r>
      <w:r w:rsidRPr="00E769AB">
        <w:rPr>
          <w:sz w:val="28"/>
          <w:szCs w:val="27"/>
        </w:rPr>
        <w:t xml:space="preserve">на бюджетні рахунки для зарахування надходжень </w:t>
      </w:r>
      <w:r w:rsidRPr="00E769AB">
        <w:rPr>
          <w:sz w:val="28"/>
          <w:szCs w:val="28"/>
        </w:rPr>
        <w:t xml:space="preserve">та/або </w:t>
      </w:r>
      <w:r w:rsidRPr="00E769AB">
        <w:rPr>
          <w:sz w:val="28"/>
          <w:szCs w:val="27"/>
        </w:rPr>
        <w:t>на небюджетні рахунки органів ДПС, відкриті в Казначействі для зарахування єдиного внеску</w:t>
      </w:r>
      <w:r w:rsidRPr="00E769AB">
        <w:rPr>
          <w:sz w:val="28"/>
          <w:szCs w:val="28"/>
        </w:rPr>
        <w:t>.</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18. Відповідальними за повноту показників та своєчасність підтвердження контрольних ренкінгів, які є підставою для формування реєстру платежів з єдиного рахунку в розрізі окремого платника у складі зведеного реєстру платежів з єдиного рахунку, є керівники структурних підрозділів ДПС за напрямами роботи.</w:t>
      </w:r>
    </w:p>
    <w:p w:rsidR="00E006D2" w:rsidRPr="00E769AB" w:rsidRDefault="00E006D2" w:rsidP="00E006D2">
      <w:pPr>
        <w:pStyle w:val="HTML"/>
        <w:shd w:val="clear" w:color="auto" w:fill="FFFFFF"/>
        <w:tabs>
          <w:tab w:val="left" w:pos="567"/>
        </w:tabs>
        <w:spacing w:before="240"/>
        <w:jc w:val="center"/>
        <w:rPr>
          <w:rFonts w:ascii="Times New Roman" w:hAnsi="Times New Roman" w:cs="Times New Roman"/>
          <w:b/>
          <w:sz w:val="28"/>
          <w:szCs w:val="28"/>
          <w:lang w:eastAsia="ru-RU"/>
        </w:rPr>
      </w:pPr>
      <w:r w:rsidRPr="00E769AB">
        <w:rPr>
          <w:rFonts w:ascii="Times New Roman" w:hAnsi="Times New Roman"/>
          <w:b/>
          <w:bCs/>
          <w:sz w:val="28"/>
          <w:szCs w:val="28"/>
          <w:lang w:val="en-US" w:eastAsia="ru-RU"/>
        </w:rPr>
        <w:t>IV</w:t>
      </w:r>
      <w:r w:rsidRPr="00E769AB">
        <w:rPr>
          <w:rFonts w:ascii="Times New Roman" w:hAnsi="Times New Roman"/>
          <w:b/>
          <w:bCs/>
          <w:sz w:val="28"/>
          <w:szCs w:val="28"/>
          <w:lang w:eastAsia="ru-RU"/>
        </w:rPr>
        <w:t>. П</w:t>
      </w:r>
      <w:r w:rsidRPr="00E769AB">
        <w:rPr>
          <w:rFonts w:ascii="Times New Roman" w:hAnsi="Times New Roman" w:cs="Times New Roman"/>
          <w:b/>
          <w:sz w:val="28"/>
          <w:szCs w:val="28"/>
          <w:lang w:eastAsia="ru-RU"/>
        </w:rPr>
        <w:t xml:space="preserve">овернення (врахування) помилково та/або надміру </w:t>
      </w:r>
    </w:p>
    <w:p w:rsidR="00E006D2" w:rsidRPr="00E769AB" w:rsidRDefault="00E006D2" w:rsidP="00E006D2">
      <w:pPr>
        <w:pStyle w:val="HTML"/>
        <w:shd w:val="clear" w:color="auto" w:fill="FFFFFF"/>
        <w:tabs>
          <w:tab w:val="left" w:pos="567"/>
        </w:tabs>
        <w:spacing w:after="120"/>
        <w:jc w:val="center"/>
        <w:rPr>
          <w:rFonts w:ascii="Times New Roman" w:hAnsi="Times New Roman" w:cs="Times New Roman"/>
          <w:b/>
          <w:sz w:val="28"/>
          <w:szCs w:val="28"/>
          <w:lang w:eastAsia="ru-RU"/>
        </w:rPr>
      </w:pPr>
      <w:r w:rsidRPr="00E769AB">
        <w:rPr>
          <w:rFonts w:ascii="Times New Roman" w:hAnsi="Times New Roman" w:cs="Times New Roman"/>
          <w:b/>
          <w:sz w:val="28"/>
          <w:szCs w:val="28"/>
          <w:lang w:eastAsia="ru-RU"/>
        </w:rPr>
        <w:t>зарахованих коштів</w:t>
      </w:r>
    </w:p>
    <w:p w:rsidR="00E006D2" w:rsidRPr="00E769AB" w:rsidRDefault="00E006D2" w:rsidP="00E006D2">
      <w:pPr>
        <w:pStyle w:val="a4"/>
        <w:numPr>
          <w:ilvl w:val="0"/>
          <w:numId w:val="3"/>
        </w:numPr>
        <w:tabs>
          <w:tab w:val="left" w:pos="851"/>
          <w:tab w:val="left" w:pos="993"/>
        </w:tabs>
        <w:spacing w:before="120"/>
        <w:ind w:left="0" w:firstLine="567"/>
        <w:contextualSpacing w:val="0"/>
        <w:jc w:val="both"/>
        <w:rPr>
          <w:sz w:val="28"/>
          <w:szCs w:val="28"/>
        </w:rPr>
      </w:pPr>
      <w:r w:rsidRPr="00E769AB">
        <w:rPr>
          <w:sz w:val="28"/>
          <w:szCs w:val="28"/>
        </w:rPr>
        <w:t xml:space="preserve">Платник податків має право через електронний кабінет визначити напрям використання суми помилково та/або надміру сплачених грошових зобов'язань і пені, наявних на дату формування реєстру платежів з єдиного рахунку в розрізі окремого платника податків, які мають враховуватися при формуванні такого реєстру. </w:t>
      </w:r>
    </w:p>
    <w:p w:rsidR="00E006D2" w:rsidRPr="00E769AB" w:rsidRDefault="00E006D2" w:rsidP="00E006D2">
      <w:pPr>
        <w:pStyle w:val="a4"/>
        <w:numPr>
          <w:ilvl w:val="0"/>
          <w:numId w:val="3"/>
        </w:numPr>
        <w:tabs>
          <w:tab w:val="left" w:pos="851"/>
          <w:tab w:val="left" w:pos="993"/>
        </w:tabs>
        <w:spacing w:before="120"/>
        <w:ind w:left="0" w:firstLine="567"/>
        <w:contextualSpacing w:val="0"/>
        <w:jc w:val="both"/>
        <w:rPr>
          <w:sz w:val="28"/>
          <w:szCs w:val="28"/>
        </w:rPr>
      </w:pPr>
      <w:r w:rsidRPr="00E769AB">
        <w:rPr>
          <w:sz w:val="28"/>
          <w:szCs w:val="28"/>
        </w:rPr>
        <w:t>Суми помилково та/або надміру сплачених платником грошових зобов'язань і пені, зобов'язань з єдиного внеску, за даними ДПС, вважаються коштами, що надійшли на єдиний рахунок та враховуються ДПС, під час формування реєстру платежів з єдиного рахунку в розрізі окремого платника податків на дату формування такого реєстру у наступний спосіб:</w:t>
      </w:r>
    </w:p>
    <w:p w:rsidR="00E006D2" w:rsidRPr="00E769AB" w:rsidRDefault="00E006D2" w:rsidP="00E006D2">
      <w:pPr>
        <w:pStyle w:val="a4"/>
        <w:shd w:val="clear" w:color="auto" w:fill="FFFFFF"/>
        <w:tabs>
          <w:tab w:val="left" w:pos="851"/>
        </w:tabs>
        <w:spacing w:before="120"/>
        <w:ind w:left="0" w:firstLine="567"/>
        <w:contextualSpacing w:val="0"/>
        <w:jc w:val="both"/>
        <w:rPr>
          <w:sz w:val="28"/>
          <w:szCs w:val="28"/>
        </w:rPr>
      </w:pPr>
      <w:r w:rsidRPr="00E769AB">
        <w:rPr>
          <w:sz w:val="28"/>
          <w:szCs w:val="28"/>
        </w:rPr>
        <w:t>визнаються зарахованими за одним і тим же видом доходів державного та/або місцевих бюджетів, у частині зобов’язань з єдиного внеску – до бюджетів Пенсійного фонду та фондів загальнообов’язкового державного соціального страхування, за якими такі кошти обліковуються;</w:t>
      </w:r>
    </w:p>
    <w:p w:rsidR="00E006D2" w:rsidRPr="00E769AB" w:rsidRDefault="00E006D2" w:rsidP="00E006D2">
      <w:pPr>
        <w:pStyle w:val="a4"/>
        <w:shd w:val="clear" w:color="auto" w:fill="FFFFFF"/>
        <w:tabs>
          <w:tab w:val="left" w:pos="851"/>
        </w:tabs>
        <w:spacing w:before="120"/>
        <w:ind w:left="0" w:firstLine="567"/>
        <w:contextualSpacing w:val="0"/>
        <w:jc w:val="both"/>
        <w:rPr>
          <w:sz w:val="28"/>
          <w:lang w:eastAsia="uk-UA"/>
        </w:rPr>
      </w:pPr>
      <w:r w:rsidRPr="00E769AB">
        <w:rPr>
          <w:sz w:val="28"/>
          <w:lang w:eastAsia="uk-UA"/>
        </w:rPr>
        <w:t xml:space="preserve">за умови проведеного перерахування </w:t>
      </w:r>
      <w:r w:rsidRPr="00E769AB">
        <w:rPr>
          <w:sz w:val="28"/>
          <w:szCs w:val="28"/>
        </w:rPr>
        <w:t xml:space="preserve">Казначейством між різними видами доходів державного та/або місцевих бюджетів за висновком ДПС, </w:t>
      </w:r>
      <w:r w:rsidRPr="00E769AB">
        <w:rPr>
          <w:sz w:val="28"/>
          <w:lang w:eastAsia="uk-UA"/>
        </w:rPr>
        <w:t xml:space="preserve">поданим у встановленому законодавством порядку до Казначейства, на підставі визначеного напряму використання суми помилково та/або надміру сплачених грошових зобов'язань і пені таким платником. </w:t>
      </w:r>
    </w:p>
    <w:p w:rsidR="00E006D2" w:rsidRPr="00E769AB" w:rsidRDefault="00E006D2" w:rsidP="00E006D2">
      <w:pPr>
        <w:pStyle w:val="a4"/>
        <w:shd w:val="clear" w:color="auto" w:fill="FFFFFF"/>
        <w:tabs>
          <w:tab w:val="left" w:pos="851"/>
        </w:tabs>
        <w:spacing w:before="120"/>
        <w:ind w:left="0" w:firstLine="567"/>
        <w:contextualSpacing w:val="0"/>
        <w:jc w:val="both"/>
        <w:rPr>
          <w:sz w:val="28"/>
          <w:lang w:eastAsia="uk-UA"/>
        </w:rPr>
      </w:pPr>
      <w:r w:rsidRPr="00E769AB">
        <w:rPr>
          <w:sz w:val="28"/>
          <w:szCs w:val="28"/>
        </w:rPr>
        <w:t xml:space="preserve">Положення цього пункту не позбавляють платника права на повернення </w:t>
      </w:r>
      <w:r w:rsidRPr="00E769AB">
        <w:rPr>
          <w:sz w:val="28"/>
          <w:szCs w:val="28"/>
        </w:rPr>
        <w:lastRenderedPageBreak/>
        <w:t>помилково та/або надміру сплачених грошових зобов'язань і пені у порядку, визначеному статтею 43 Кодексу.</w:t>
      </w:r>
    </w:p>
    <w:p w:rsidR="00E006D2" w:rsidRPr="00E769AB" w:rsidRDefault="00E006D2" w:rsidP="00E006D2">
      <w:pPr>
        <w:pStyle w:val="a4"/>
        <w:numPr>
          <w:ilvl w:val="0"/>
          <w:numId w:val="3"/>
        </w:numPr>
        <w:shd w:val="clear" w:color="auto" w:fill="FFFFFF"/>
        <w:tabs>
          <w:tab w:val="left" w:pos="851"/>
          <w:tab w:val="left" w:pos="993"/>
        </w:tabs>
        <w:spacing w:before="120"/>
        <w:ind w:left="0" w:firstLine="567"/>
        <w:contextualSpacing w:val="0"/>
        <w:jc w:val="both"/>
        <w:rPr>
          <w:sz w:val="28"/>
          <w:szCs w:val="28"/>
        </w:rPr>
      </w:pPr>
      <w:r w:rsidRPr="00E769AB">
        <w:rPr>
          <w:sz w:val="28"/>
          <w:szCs w:val="28"/>
        </w:rPr>
        <w:t>Повернення (врахування) помилково та/або надміру зарахованих до державного та місцевих бюджетів коштів (грошові зобов'язання і пеня, передбачених Кодексом, та інших платежів, контроль за справлянням яких покладено на ДПС), які сплачені через єдиний рахунок, проводиться відповідно до  Порядку повернення коштів, помилково або надміру зарахованих до державного та місцевих бюджетів, затвердженого Мінфіном.</w:t>
      </w:r>
    </w:p>
    <w:p w:rsidR="00E006D2" w:rsidRPr="00E769AB" w:rsidRDefault="00E006D2" w:rsidP="00E006D2">
      <w:pPr>
        <w:pStyle w:val="a4"/>
        <w:numPr>
          <w:ilvl w:val="0"/>
          <w:numId w:val="3"/>
        </w:numPr>
        <w:shd w:val="clear" w:color="auto" w:fill="FFFFFF"/>
        <w:tabs>
          <w:tab w:val="left" w:pos="851"/>
          <w:tab w:val="left" w:pos="993"/>
        </w:tabs>
        <w:spacing w:before="120"/>
        <w:ind w:left="0" w:firstLine="567"/>
        <w:contextualSpacing w:val="0"/>
        <w:jc w:val="both"/>
        <w:rPr>
          <w:sz w:val="28"/>
          <w:szCs w:val="28"/>
        </w:rPr>
      </w:pPr>
      <w:r w:rsidRPr="00E769AB">
        <w:rPr>
          <w:sz w:val="28"/>
          <w:szCs w:val="28"/>
        </w:rPr>
        <w:t>Повернення (врахування) помилково та/або надміру зарахованих до Пенсійного фонду та фондів загальнообов’язкового державного соціального страхування коштів (зобов'язань з єдиного внеску), які сплачені через єдиний рахунок, проводиться відповідно до  Порядку 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 затвердженого Мінфіном.</w:t>
      </w:r>
    </w:p>
    <w:p w:rsidR="00E006D2" w:rsidRPr="00E769AB" w:rsidRDefault="00E006D2" w:rsidP="00E006D2">
      <w:pPr>
        <w:pStyle w:val="a4"/>
        <w:numPr>
          <w:ilvl w:val="0"/>
          <w:numId w:val="3"/>
        </w:numPr>
        <w:tabs>
          <w:tab w:val="left" w:pos="993"/>
        </w:tabs>
        <w:spacing w:before="120"/>
        <w:ind w:left="0" w:firstLine="567"/>
        <w:contextualSpacing w:val="0"/>
        <w:jc w:val="both"/>
        <w:rPr>
          <w:sz w:val="28"/>
          <w:szCs w:val="28"/>
          <w:lang w:eastAsia="uk-UA"/>
        </w:rPr>
      </w:pPr>
      <w:r w:rsidRPr="00E769AB">
        <w:rPr>
          <w:sz w:val="28"/>
          <w:szCs w:val="28"/>
          <w:lang w:eastAsia="uk-UA"/>
        </w:rPr>
        <w:t xml:space="preserve">Для цілей застосування цього розділу враховуються суми помилково та/або надміру сплачених платником грошових зобов’язань і пені, що виникли, за даними органів ДПС, починаючи з 1 січня 2021 року, та не повернуті платнику. </w:t>
      </w:r>
    </w:p>
    <w:p w:rsidR="00E006D2" w:rsidRPr="00E769AB" w:rsidRDefault="00E006D2" w:rsidP="00E006D2">
      <w:pPr>
        <w:pStyle w:val="ab"/>
        <w:spacing w:before="240" w:beforeAutospacing="0" w:after="120" w:afterAutospacing="0"/>
        <w:jc w:val="center"/>
        <w:rPr>
          <w:b/>
          <w:bCs/>
          <w:sz w:val="28"/>
          <w:szCs w:val="28"/>
        </w:rPr>
      </w:pPr>
      <w:r w:rsidRPr="00E769AB">
        <w:rPr>
          <w:b/>
          <w:bCs/>
          <w:sz w:val="28"/>
          <w:szCs w:val="28"/>
          <w:lang w:val="en-US"/>
        </w:rPr>
        <w:t>V</w:t>
      </w:r>
      <w:r w:rsidRPr="00E769AB">
        <w:rPr>
          <w:b/>
          <w:bCs/>
          <w:sz w:val="28"/>
          <w:szCs w:val="28"/>
          <w:lang w:val="ru-RU"/>
        </w:rPr>
        <w:t xml:space="preserve">. </w:t>
      </w:r>
      <w:r w:rsidRPr="00E769AB">
        <w:rPr>
          <w:b/>
          <w:bCs/>
          <w:sz w:val="28"/>
          <w:szCs w:val="28"/>
        </w:rPr>
        <w:t xml:space="preserve">Інформаційна взаємодія між Державною податковою службою та Державною казначейською службою про рух коштів на єдиному рахунку </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24. Обмін інформацією між ДПС та Казначейством щодо сум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органи ДПС, зарахованих на єдиний рахунок та перерахованих на бюджетні рахунки за надходженнями та/або </w:t>
      </w:r>
      <w:r w:rsidRPr="00E769AB">
        <w:rPr>
          <w:sz w:val="28"/>
          <w:szCs w:val="27"/>
        </w:rPr>
        <w:t xml:space="preserve">на небюджетні рахунки органів ДПС, відкриті в Казначействі для зарахування єдиного внеску, </w:t>
      </w:r>
      <w:r w:rsidRPr="00E769AB">
        <w:rPr>
          <w:sz w:val="28"/>
          <w:szCs w:val="28"/>
        </w:rPr>
        <w:t>здійснюється з дотриманням вимог законів України «Про захист інформації в інформаційно-телекомунікаційних системах», «Про електронні документи та електронний документообіг» та «Про електронні довірчі послуги».</w:t>
      </w:r>
    </w:p>
    <w:p w:rsidR="00E006D2" w:rsidRDefault="00E006D2" w:rsidP="00E006D2">
      <w:pPr>
        <w:pStyle w:val="ab"/>
        <w:spacing w:before="120" w:beforeAutospacing="0" w:after="0" w:afterAutospacing="0"/>
        <w:ind w:firstLine="567"/>
        <w:jc w:val="both"/>
        <w:rPr>
          <w:sz w:val="28"/>
          <w:szCs w:val="28"/>
        </w:rPr>
      </w:pPr>
      <w:r w:rsidRPr="00E769AB">
        <w:rPr>
          <w:sz w:val="28"/>
          <w:szCs w:val="28"/>
        </w:rPr>
        <w:t xml:space="preserve">Інформаційна взаємодія ДПС та Казначейства здійснюється з використанням каналів зв’язку спеціальної інформаційно-телекомунікаційної системи органів </w:t>
      </w:r>
      <w:r>
        <w:rPr>
          <w:sz w:val="28"/>
          <w:szCs w:val="28"/>
        </w:rPr>
        <w:t xml:space="preserve">виконавчої </w:t>
      </w:r>
      <w:r w:rsidRPr="00E769AB">
        <w:rPr>
          <w:sz w:val="28"/>
          <w:szCs w:val="28"/>
        </w:rPr>
        <w:t>влади</w:t>
      </w:r>
      <w:r>
        <w:rPr>
          <w:sz w:val="28"/>
          <w:szCs w:val="28"/>
        </w:rPr>
        <w:t xml:space="preserve">, яка входить до складу </w:t>
      </w:r>
      <w:r w:rsidRPr="00E769AB">
        <w:rPr>
          <w:sz w:val="28"/>
          <w:szCs w:val="28"/>
        </w:rPr>
        <w:t>Національної системи конфіденційного зв’язку (далі – СІТС НСКЗ).</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У разі відсутності технічної можливості передання даних з використанням каналів конфіденційного зв’язку СІТС НСКЗ таке передання здійснюється інформаційно-телекомунікаційними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lastRenderedPageBreak/>
        <w:t>У разі виникнення обставин, які унеможливлюють виконання положень цього Порядку, суб’єкти інформаційного обміну зобов’язані невідкладно інформувати про це один одного.</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ДПС та Казначейство для здійснення інформаційного обміну використовують виключно захищені носії особистих ключів.</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Інформація з обмеженим доступом, вимога щодо захисту якої встановлена законом, має оброблятися в ІТС ДПС та Казначейства із застосуванням комплексної системи захисту інформації з підтвердженою відповідністю.</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25. Структура та формат даних, що передаються та приймаються в порядку інформаційної взаємодії ДПС та Казначейства визначаються відповідним протоколом.</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Формування інформації про рух коштів на єдиному рахунку здійснюється Казначейством та надається до ДПС в електронному вигляді щоденно, крім вихідних, святкових та неробочих днів, в актуальному стані.</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Якщо в інформації про рух коштів на єдиному рахунку відображені кошти платника, якого ДПС не може ідентифікувати та/або який не включений до реєстру платників, які використовують єдиний рахунок, такі кошти підлягають поверненню платнику. Для здійснення такої операції ДПС формує та направляє до Казначейства електронний розрахунковий документ, оформлений згідно з вимогами Національного банку.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26. Для перерахування сум грошових зобов’язань та/або податкового боргу (заборгованості) з податків і зборів, єдиного внеску та інших платежів, контроль за справлянням яких покладено на ДПС, на бюджетні рахунки за надходженнями та/або </w:t>
      </w:r>
      <w:r w:rsidRPr="00E769AB">
        <w:rPr>
          <w:sz w:val="28"/>
          <w:szCs w:val="27"/>
        </w:rPr>
        <w:t>на небюджетні рахунки органів ДПС, відкриті в Казначействі для зарахування єдиного внеску</w:t>
      </w:r>
      <w:r w:rsidRPr="00E769AB">
        <w:rPr>
          <w:sz w:val="28"/>
          <w:szCs w:val="28"/>
        </w:rPr>
        <w:t>, ДПС до 16:30 щоденно, крім вихідних, святкових та неробочих днів, надсилає Казначейству реєстр платежів з єдиного рахунку в розрізі окремого платника у складі зведеного реєстру платежів з єдиного рахунку.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Кожний запис реєстру платежів з єдиного рахунку в розрізі окремого платника у складі зведеного реєстру платежів з єдиного рахунку містить кваліфіковані електронні підписи керівника відповідального структурного підрозділу територіального органу ДПС або особи, що виконує його обов’язки, керівника територіального органу ДПС або особи, що виконує його обов’язки, та кваліфіковану електронну печатку відповідного територіального органу ДПС.</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У реєстрі платежів з єдиного рахунку в розрізі окремого платника у складі зведеного реєстру платежів з єдиного рахунку зазначаються:</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код та найменування територіального органу ДПС;</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w:t>
      </w:r>
      <w:r w:rsidRPr="00E769AB">
        <w:rPr>
          <w:sz w:val="28"/>
          <w:szCs w:val="28"/>
        </w:rPr>
        <w:lastRenderedPageBreak/>
        <w:t>повідомили про це відповідний контролюючий орган і мають відмітку у паспорті);</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найменування або прізвище, ім’я, по батькові платника;</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дата зарахування коштів на єдиний рахунок;</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код класифікації доходів бюджету/технологічний код єдиного внеску;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сума коштів, що підлягає зарахуванню до бюджетів або </w:t>
      </w:r>
      <w:r w:rsidRPr="00E769AB">
        <w:rPr>
          <w:sz w:val="28"/>
          <w:szCs w:val="27"/>
        </w:rPr>
        <w:t>на рахунок органу ДПС, відкритого в Казначействі для зарахування єдиного внеску</w:t>
      </w:r>
      <w:r w:rsidRPr="00E769AB">
        <w:rPr>
          <w:sz w:val="28"/>
          <w:szCs w:val="28"/>
        </w:rPr>
        <w:t>;</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рахунок, на який перераховуються кошти;</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реквізити отримувача коштів;</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призначення платежу тощо.</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Казначейство у день отримання такого реєстру до 17:30 забезпечує автоматичну обробку записів після їх перевірки.</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27. Під час автоматичної обробки Казначейство здійснює перевірку кваліфікованих електронних підписів, кваліфікованої електронної печатки відповідного територіального органу ДПС та повноти платіжних реквізитів отримувачів коштів.</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На кожний запис реєстру платежів з єдиного рахунку в розрізі окремого платника у складі зведеного реєстру платежів з єдиного рахунку Казначейство формує та надає ДПС квитанцію про отримання та результати обробки таких записів з накладанням кваліфікованого електронного підпису посадової (уповноваженої) особи.</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Записи, які не пройшли перевірку кваліфікованих електронних підписів, кваліфікованої електронної печатки відповідного територіального органу ДПС та/або повноти платіжних реквізитів отримувачів коштів, до виконання Казначейством не приймаються. Казначейство інформує ДПС про відмову у прийнятті таких записів та причини такої відмови шляхом надсилання відповідної квитанції. Записи, за якими отримано відмову у їх прийнятті стають доступними територіальним органам ДПС для опрацювання засобами ІТС ДПС. </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Територіальний орган ДПС за результатами опрацювання записів, які не пройшли здійснені Казначейством перевірки, на наступний робочий день після отримання квитанції з відмовою виправляє помилки та повторно надсилає такі записи.</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28. Запис(и) в реєстрі платежів з єдиного рахунку в розрізі окремого платника у складі зведеного реєстру платежів з єдиного рахунку може бути відкликаний(і) територіальним органом ДПС в будь-який час до списання суми коштів з єдиного рахунку шляхом подання до Казначейства повідомлення на відкликання в електронній формі.</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 xml:space="preserve">У разі виявлення технічної та/або методологічної помилки за сумами, які були включені ДПС до реєстру платежів з єдиного рахунку в розрізі окремого </w:t>
      </w:r>
      <w:r w:rsidRPr="00E769AB">
        <w:rPr>
          <w:sz w:val="28"/>
          <w:szCs w:val="28"/>
        </w:rPr>
        <w:lastRenderedPageBreak/>
        <w:t xml:space="preserve">платника у складі зведеного реєстру платежів з єдиного рахунку, та відповідно перераховані Казначейством з єдиного рахунку на бюджетні рахунки за надходженнями та/або на небюджетні рахунки </w:t>
      </w:r>
      <w:r w:rsidRPr="00E769AB">
        <w:rPr>
          <w:sz w:val="28"/>
          <w:szCs w:val="27"/>
        </w:rPr>
        <w:t xml:space="preserve">органів ДПС, </w:t>
      </w:r>
      <w:r w:rsidRPr="00E769AB">
        <w:rPr>
          <w:sz w:val="28"/>
          <w:szCs w:val="28"/>
        </w:rPr>
        <w:t>відкриті в Казначействі</w:t>
      </w:r>
      <w:r w:rsidRPr="00E769AB">
        <w:rPr>
          <w:sz w:val="28"/>
          <w:szCs w:val="27"/>
        </w:rPr>
        <w:t xml:space="preserve"> для зарахування єдиного внеску</w:t>
      </w:r>
      <w:r w:rsidRPr="00E769AB">
        <w:rPr>
          <w:sz w:val="28"/>
          <w:szCs w:val="28"/>
        </w:rPr>
        <w:t>, не пізніше наступного робочого дня з дня виявлення помилки:</w:t>
      </w:r>
    </w:p>
    <w:p w:rsidR="00E006D2" w:rsidRPr="00E769AB" w:rsidRDefault="00E006D2" w:rsidP="00E006D2">
      <w:pPr>
        <w:pStyle w:val="ab"/>
        <w:numPr>
          <w:ilvl w:val="0"/>
          <w:numId w:val="4"/>
        </w:numPr>
        <w:tabs>
          <w:tab w:val="left" w:pos="993"/>
        </w:tabs>
        <w:spacing w:before="120" w:beforeAutospacing="0" w:after="0" w:afterAutospacing="0"/>
        <w:ind w:left="0" w:firstLine="567"/>
        <w:jc w:val="both"/>
        <w:rPr>
          <w:sz w:val="28"/>
          <w:szCs w:val="28"/>
        </w:rPr>
      </w:pPr>
      <w:r w:rsidRPr="00E769AB">
        <w:rPr>
          <w:sz w:val="28"/>
          <w:szCs w:val="28"/>
        </w:rPr>
        <w:t>для повернення</w:t>
      </w:r>
      <w:r w:rsidRPr="00E769AB">
        <w:rPr>
          <w:sz w:val="28"/>
          <w:szCs w:val="28"/>
          <w:lang w:val="ru-RU"/>
        </w:rPr>
        <w:t xml:space="preserve"> </w:t>
      </w:r>
      <w:r w:rsidRPr="00E769AB">
        <w:rPr>
          <w:sz w:val="28"/>
          <w:szCs w:val="28"/>
        </w:rPr>
        <w:t>коштів з бюджетного рахунку за надходженнями</w:t>
      </w:r>
      <w:r w:rsidRPr="00E769AB">
        <w:rPr>
          <w:sz w:val="28"/>
          <w:szCs w:val="28"/>
          <w:lang w:val="ru-RU"/>
        </w:rPr>
        <w:t xml:space="preserve"> </w:t>
      </w:r>
      <w:r w:rsidRPr="00E769AB">
        <w:rPr>
          <w:sz w:val="28"/>
          <w:szCs w:val="28"/>
        </w:rPr>
        <w:t>ДПС формує та направляє до Казначейства повідомлення із зазначенням:</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коду територіального органу ДПС;</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податкового номеру або серії (за наявності) та номеру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дати зарахування коштів на бюджетний рахунок за надходженнями;</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коду класифікації доходів бюджету;</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суми коштів, що підлягають поверненню на єдиний рахунок;</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реквізити бюджетного рахунку за надходженнями</w:t>
      </w:r>
      <w:r w:rsidRPr="00E769AB">
        <w:rPr>
          <w:sz w:val="28"/>
          <w:szCs w:val="27"/>
        </w:rPr>
        <w:t>, з якого перераховуються кошти</w:t>
      </w:r>
      <w:r w:rsidRPr="00E769AB">
        <w:rPr>
          <w:sz w:val="28"/>
          <w:szCs w:val="28"/>
        </w:rPr>
        <w:t>;</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реквізити рахунку, на який перераховуються кошти;</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призначення платежу тощо;</w:t>
      </w:r>
    </w:p>
    <w:p w:rsidR="00E006D2" w:rsidRPr="00E769AB" w:rsidRDefault="00E006D2" w:rsidP="00E006D2">
      <w:pPr>
        <w:pStyle w:val="ab"/>
        <w:numPr>
          <w:ilvl w:val="0"/>
          <w:numId w:val="4"/>
        </w:numPr>
        <w:tabs>
          <w:tab w:val="left" w:pos="993"/>
        </w:tabs>
        <w:spacing w:before="120" w:beforeAutospacing="0" w:after="0" w:afterAutospacing="0"/>
        <w:ind w:left="0" w:firstLine="567"/>
        <w:jc w:val="both"/>
        <w:rPr>
          <w:sz w:val="28"/>
          <w:szCs w:val="27"/>
        </w:rPr>
      </w:pPr>
      <w:r w:rsidRPr="00E769AB">
        <w:rPr>
          <w:sz w:val="28"/>
          <w:szCs w:val="28"/>
        </w:rPr>
        <w:t xml:space="preserve">для повернення коштів з небюджетного рахунку </w:t>
      </w:r>
      <w:r w:rsidRPr="00E769AB">
        <w:rPr>
          <w:sz w:val="28"/>
          <w:szCs w:val="27"/>
        </w:rPr>
        <w:t xml:space="preserve">органу ДПС, </w:t>
      </w:r>
      <w:r w:rsidRPr="00E769AB">
        <w:rPr>
          <w:sz w:val="28"/>
          <w:szCs w:val="28"/>
        </w:rPr>
        <w:t>відкритого в Казначействі</w:t>
      </w:r>
      <w:r w:rsidRPr="00E769AB">
        <w:rPr>
          <w:sz w:val="28"/>
          <w:szCs w:val="27"/>
        </w:rPr>
        <w:t xml:space="preserve"> для зарахування єдиного внеску,</w:t>
      </w:r>
      <w:r w:rsidRPr="00E769AB">
        <w:rPr>
          <w:sz w:val="28"/>
          <w:szCs w:val="28"/>
        </w:rPr>
        <w:t xml:space="preserve"> відповідний орган ДПС надсилає органу Казначейства розрахунковий документ, оформлений згідно з вимогами законодавства</w:t>
      </w:r>
      <w:r w:rsidRPr="00E769AB">
        <w:rPr>
          <w:sz w:val="28"/>
          <w:szCs w:val="27"/>
        </w:rPr>
        <w:t>.</w:t>
      </w:r>
    </w:p>
    <w:p w:rsidR="00E006D2" w:rsidRPr="00E769AB" w:rsidRDefault="00E006D2" w:rsidP="00E006D2">
      <w:pPr>
        <w:pStyle w:val="ab"/>
        <w:spacing w:before="120" w:beforeAutospacing="0" w:after="0" w:afterAutospacing="0"/>
        <w:ind w:firstLine="567"/>
        <w:jc w:val="both"/>
        <w:rPr>
          <w:sz w:val="28"/>
          <w:szCs w:val="28"/>
        </w:rPr>
      </w:pPr>
      <w:r w:rsidRPr="00E769AB">
        <w:rPr>
          <w:sz w:val="28"/>
          <w:szCs w:val="28"/>
        </w:rPr>
        <w:t>На кожне повідомлення, яке ДПС направляє до Казначейства, накладаються підпис керівника відповідального структурного підрозділу територіального органу ДПС або особи, що виконує його обов’язки, керівника територіального органу ДПС або особи, що виконує його обов’язки, та кваліфікована електронна печатка відповідного територіального органу ДПС.</w:t>
      </w:r>
    </w:p>
    <w:p w:rsidR="00E006D2" w:rsidRPr="00E769AB" w:rsidRDefault="00E006D2" w:rsidP="00E006D2">
      <w:pPr>
        <w:pStyle w:val="ab"/>
        <w:spacing w:before="0" w:beforeAutospacing="0" w:after="0" w:afterAutospacing="0"/>
        <w:ind w:firstLine="567"/>
        <w:jc w:val="both"/>
        <w:rPr>
          <w:sz w:val="28"/>
          <w:szCs w:val="28"/>
        </w:rPr>
      </w:pPr>
    </w:p>
    <w:p w:rsidR="00E006D2" w:rsidRPr="00E769AB" w:rsidRDefault="00E006D2" w:rsidP="00E006D2">
      <w:pPr>
        <w:pStyle w:val="a4"/>
        <w:tabs>
          <w:tab w:val="left" w:pos="0"/>
        </w:tabs>
        <w:spacing w:before="120"/>
        <w:ind w:left="0"/>
        <w:contextualSpacing w:val="0"/>
        <w:jc w:val="center"/>
        <w:rPr>
          <w:b/>
          <w:sz w:val="28"/>
          <w:szCs w:val="28"/>
        </w:rPr>
      </w:pPr>
      <w:r w:rsidRPr="00E769AB">
        <w:rPr>
          <w:b/>
          <w:sz w:val="28"/>
          <w:szCs w:val="28"/>
        </w:rPr>
        <w:t>___________________________________</w:t>
      </w:r>
    </w:p>
    <w:tbl>
      <w:tblPr>
        <w:tblStyle w:val="ac"/>
        <w:tblW w:w="222" w:type="dxa"/>
        <w:tblInd w:w="13291" w:type="dxa"/>
        <w:tblLook w:val="04A0" w:firstRow="1" w:lastRow="0" w:firstColumn="1" w:lastColumn="0" w:noHBand="0" w:noVBand="1"/>
      </w:tblPr>
      <w:tblGrid>
        <w:gridCol w:w="222"/>
      </w:tblGrid>
      <w:tr w:rsidR="00E006D2" w:rsidRPr="00E769AB" w:rsidTr="00093E92">
        <w:tc>
          <w:tcPr>
            <w:tcW w:w="222" w:type="dxa"/>
          </w:tcPr>
          <w:p w:rsidR="00E006D2" w:rsidRPr="00E769AB" w:rsidRDefault="00E006D2" w:rsidP="00093E92">
            <w:pPr>
              <w:pStyle w:val="a4"/>
              <w:tabs>
                <w:tab w:val="left" w:pos="851"/>
              </w:tabs>
              <w:spacing w:before="120"/>
              <w:ind w:left="-5636"/>
              <w:rPr>
                <w:sz w:val="24"/>
                <w:szCs w:val="24"/>
              </w:rPr>
            </w:pPr>
          </w:p>
        </w:tc>
      </w:tr>
    </w:tbl>
    <w:p w:rsidR="00E006D2" w:rsidRPr="00E769AB" w:rsidRDefault="00E006D2" w:rsidP="00E006D2">
      <w:pPr>
        <w:shd w:val="clear" w:color="auto" w:fill="FFFFFF"/>
        <w:tabs>
          <w:tab w:val="left" w:pos="851"/>
          <w:tab w:val="left" w:pos="1560"/>
        </w:tabs>
        <w:jc w:val="both"/>
        <w:rPr>
          <w:sz w:val="24"/>
          <w:szCs w:val="24"/>
        </w:rPr>
      </w:pPr>
    </w:p>
    <w:p w:rsidR="00E006D2" w:rsidRPr="00E769AB" w:rsidRDefault="00E006D2" w:rsidP="00E006D2">
      <w:pPr>
        <w:shd w:val="clear" w:color="auto" w:fill="FFFFFF"/>
        <w:tabs>
          <w:tab w:val="left" w:pos="851"/>
          <w:tab w:val="left" w:pos="1560"/>
        </w:tabs>
        <w:jc w:val="both"/>
        <w:rPr>
          <w:sz w:val="24"/>
          <w:szCs w:val="24"/>
          <w:lang w:val="en-US"/>
        </w:rPr>
      </w:pPr>
    </w:p>
    <w:p w:rsidR="008B76E9" w:rsidRPr="00E769AB" w:rsidRDefault="008B76E9" w:rsidP="00A3158D">
      <w:pPr>
        <w:pStyle w:val="1"/>
        <w:tabs>
          <w:tab w:val="clear" w:pos="6804"/>
        </w:tabs>
        <w:spacing w:before="0"/>
        <w:rPr>
          <w:rFonts w:ascii="Times New Roman" w:hAnsi="Times New Roman"/>
          <w:position w:val="0"/>
          <w:sz w:val="28"/>
          <w:szCs w:val="28"/>
        </w:rPr>
      </w:pPr>
    </w:p>
    <w:sectPr w:rsidR="008B76E9" w:rsidRPr="00E769AB" w:rsidSect="00E006D2">
      <w:headerReference w:type="default" r:id="rId9"/>
      <w:pgSz w:w="11906" w:h="16838"/>
      <w:pgMar w:top="851" w:right="567" w:bottom="1418"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08D" w:rsidRDefault="00A1008D" w:rsidP="00A3158D">
      <w:r>
        <w:separator/>
      </w:r>
    </w:p>
  </w:endnote>
  <w:endnote w:type="continuationSeparator" w:id="0">
    <w:p w:rsidR="00A1008D" w:rsidRDefault="00A1008D" w:rsidP="00A3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08D" w:rsidRDefault="00A1008D" w:rsidP="00A3158D">
      <w:r>
        <w:separator/>
      </w:r>
    </w:p>
  </w:footnote>
  <w:footnote w:type="continuationSeparator" w:id="0">
    <w:p w:rsidR="00A1008D" w:rsidRDefault="00A1008D" w:rsidP="00A3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478867"/>
      <w:docPartObj>
        <w:docPartGallery w:val="Page Numbers (Top of Page)"/>
        <w:docPartUnique/>
      </w:docPartObj>
    </w:sdtPr>
    <w:sdtEndPr/>
    <w:sdtContent>
      <w:p w:rsidR="00E006D2" w:rsidRDefault="00E006D2">
        <w:pPr>
          <w:pStyle w:val="a7"/>
          <w:jc w:val="center"/>
        </w:pPr>
        <w:r>
          <w:fldChar w:fldCharType="begin"/>
        </w:r>
        <w:r>
          <w:instrText>PAGE   \* MERGEFORMAT</w:instrText>
        </w:r>
        <w:r>
          <w:fldChar w:fldCharType="separate"/>
        </w:r>
        <w:r w:rsidR="00E70A07">
          <w:rPr>
            <w:noProof/>
          </w:rPr>
          <w:t>1</w:t>
        </w:r>
        <w:r>
          <w:fldChar w:fldCharType="end"/>
        </w:r>
      </w:p>
    </w:sdtContent>
  </w:sdt>
  <w:p w:rsidR="00E006D2" w:rsidRDefault="00E006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9F3"/>
    <w:multiLevelType w:val="hybridMultilevel"/>
    <w:tmpl w:val="FB4E6B88"/>
    <w:lvl w:ilvl="0" w:tplc="8868A1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FC337D7"/>
    <w:multiLevelType w:val="hybridMultilevel"/>
    <w:tmpl w:val="1076C9E4"/>
    <w:lvl w:ilvl="0" w:tplc="C706BAC2">
      <w:start w:val="1"/>
      <w:numFmt w:val="decimal"/>
      <w:lvlText w:val="%1."/>
      <w:lvlJc w:val="left"/>
      <w:pPr>
        <w:ind w:left="768" w:hanging="360"/>
      </w:pPr>
      <w:rPr>
        <w:rFonts w:hint="default"/>
        <w:strike w:val="0"/>
        <w:color w:val="auto"/>
      </w:rPr>
    </w:lvl>
    <w:lvl w:ilvl="1" w:tplc="04220019" w:tentative="1">
      <w:start w:val="1"/>
      <w:numFmt w:val="lowerLetter"/>
      <w:lvlText w:val="%2."/>
      <w:lvlJc w:val="left"/>
      <w:pPr>
        <w:ind w:left="1488" w:hanging="360"/>
      </w:pPr>
    </w:lvl>
    <w:lvl w:ilvl="2" w:tplc="0422001B" w:tentative="1">
      <w:start w:val="1"/>
      <w:numFmt w:val="lowerRoman"/>
      <w:lvlText w:val="%3."/>
      <w:lvlJc w:val="right"/>
      <w:pPr>
        <w:ind w:left="2208" w:hanging="180"/>
      </w:pPr>
    </w:lvl>
    <w:lvl w:ilvl="3" w:tplc="0422000F" w:tentative="1">
      <w:start w:val="1"/>
      <w:numFmt w:val="decimal"/>
      <w:lvlText w:val="%4."/>
      <w:lvlJc w:val="left"/>
      <w:pPr>
        <w:ind w:left="2928" w:hanging="360"/>
      </w:pPr>
    </w:lvl>
    <w:lvl w:ilvl="4" w:tplc="04220019" w:tentative="1">
      <w:start w:val="1"/>
      <w:numFmt w:val="lowerLetter"/>
      <w:lvlText w:val="%5."/>
      <w:lvlJc w:val="left"/>
      <w:pPr>
        <w:ind w:left="3648" w:hanging="360"/>
      </w:pPr>
    </w:lvl>
    <w:lvl w:ilvl="5" w:tplc="0422001B" w:tentative="1">
      <w:start w:val="1"/>
      <w:numFmt w:val="lowerRoman"/>
      <w:lvlText w:val="%6."/>
      <w:lvlJc w:val="right"/>
      <w:pPr>
        <w:ind w:left="4368" w:hanging="180"/>
      </w:pPr>
    </w:lvl>
    <w:lvl w:ilvl="6" w:tplc="0422000F" w:tentative="1">
      <w:start w:val="1"/>
      <w:numFmt w:val="decimal"/>
      <w:lvlText w:val="%7."/>
      <w:lvlJc w:val="left"/>
      <w:pPr>
        <w:ind w:left="5088" w:hanging="360"/>
      </w:pPr>
    </w:lvl>
    <w:lvl w:ilvl="7" w:tplc="04220019" w:tentative="1">
      <w:start w:val="1"/>
      <w:numFmt w:val="lowerLetter"/>
      <w:lvlText w:val="%8."/>
      <w:lvlJc w:val="left"/>
      <w:pPr>
        <w:ind w:left="5808" w:hanging="360"/>
      </w:pPr>
    </w:lvl>
    <w:lvl w:ilvl="8" w:tplc="0422001B" w:tentative="1">
      <w:start w:val="1"/>
      <w:numFmt w:val="lowerRoman"/>
      <w:lvlText w:val="%9."/>
      <w:lvlJc w:val="right"/>
      <w:pPr>
        <w:ind w:left="6528" w:hanging="180"/>
      </w:pPr>
    </w:lvl>
  </w:abstractNum>
  <w:abstractNum w:abstractNumId="2" w15:restartNumberingAfterBreak="0">
    <w:nsid w:val="6B7E02B1"/>
    <w:multiLevelType w:val="hybridMultilevel"/>
    <w:tmpl w:val="7B864CA0"/>
    <w:lvl w:ilvl="0" w:tplc="E9C269CA">
      <w:start w:val="1"/>
      <w:numFmt w:val="decimal"/>
      <w:lvlText w:val="%1."/>
      <w:lvlJc w:val="left"/>
      <w:pPr>
        <w:ind w:left="360" w:hanging="360"/>
      </w:pPr>
      <w:rPr>
        <w:rFonts w:hint="default"/>
        <w:i w:val="0"/>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C98331E"/>
    <w:multiLevelType w:val="hybridMultilevel"/>
    <w:tmpl w:val="384C2A7E"/>
    <w:lvl w:ilvl="0" w:tplc="4A62F338">
      <w:start w:val="19"/>
      <w:numFmt w:val="decimal"/>
      <w:lvlText w:val="%1."/>
      <w:lvlJc w:val="left"/>
      <w:pPr>
        <w:ind w:left="5762" w:hanging="375"/>
      </w:pPr>
      <w:rPr>
        <w:rFonts w:hint="default"/>
      </w:rPr>
    </w:lvl>
    <w:lvl w:ilvl="1" w:tplc="04220019" w:tentative="1">
      <w:start w:val="1"/>
      <w:numFmt w:val="lowerLetter"/>
      <w:lvlText w:val="%2."/>
      <w:lvlJc w:val="left"/>
      <w:pPr>
        <w:ind w:left="3382" w:hanging="360"/>
      </w:pPr>
    </w:lvl>
    <w:lvl w:ilvl="2" w:tplc="0422001B" w:tentative="1">
      <w:start w:val="1"/>
      <w:numFmt w:val="lowerRoman"/>
      <w:lvlText w:val="%3."/>
      <w:lvlJc w:val="right"/>
      <w:pPr>
        <w:ind w:left="4102" w:hanging="180"/>
      </w:pPr>
    </w:lvl>
    <w:lvl w:ilvl="3" w:tplc="0422000F" w:tentative="1">
      <w:start w:val="1"/>
      <w:numFmt w:val="decimal"/>
      <w:lvlText w:val="%4."/>
      <w:lvlJc w:val="left"/>
      <w:pPr>
        <w:ind w:left="4822" w:hanging="360"/>
      </w:pPr>
    </w:lvl>
    <w:lvl w:ilvl="4" w:tplc="04220019" w:tentative="1">
      <w:start w:val="1"/>
      <w:numFmt w:val="lowerLetter"/>
      <w:lvlText w:val="%5."/>
      <w:lvlJc w:val="left"/>
      <w:pPr>
        <w:ind w:left="5542" w:hanging="360"/>
      </w:pPr>
    </w:lvl>
    <w:lvl w:ilvl="5" w:tplc="0422001B" w:tentative="1">
      <w:start w:val="1"/>
      <w:numFmt w:val="lowerRoman"/>
      <w:lvlText w:val="%6."/>
      <w:lvlJc w:val="right"/>
      <w:pPr>
        <w:ind w:left="6262" w:hanging="180"/>
      </w:pPr>
    </w:lvl>
    <w:lvl w:ilvl="6" w:tplc="0422000F" w:tentative="1">
      <w:start w:val="1"/>
      <w:numFmt w:val="decimal"/>
      <w:lvlText w:val="%7."/>
      <w:lvlJc w:val="left"/>
      <w:pPr>
        <w:ind w:left="6982" w:hanging="360"/>
      </w:pPr>
    </w:lvl>
    <w:lvl w:ilvl="7" w:tplc="04220019" w:tentative="1">
      <w:start w:val="1"/>
      <w:numFmt w:val="lowerLetter"/>
      <w:lvlText w:val="%8."/>
      <w:lvlJc w:val="left"/>
      <w:pPr>
        <w:ind w:left="7702" w:hanging="360"/>
      </w:pPr>
    </w:lvl>
    <w:lvl w:ilvl="8" w:tplc="0422001B" w:tentative="1">
      <w:start w:val="1"/>
      <w:numFmt w:val="lowerRoman"/>
      <w:lvlText w:val="%9."/>
      <w:lvlJc w:val="right"/>
      <w:pPr>
        <w:ind w:left="8422"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E9"/>
    <w:rsid w:val="001E3C85"/>
    <w:rsid w:val="00264A09"/>
    <w:rsid w:val="007174E7"/>
    <w:rsid w:val="008B76E9"/>
    <w:rsid w:val="008F34E6"/>
    <w:rsid w:val="00A1008D"/>
    <w:rsid w:val="00A3158D"/>
    <w:rsid w:val="00A355C7"/>
    <w:rsid w:val="00BD0F52"/>
    <w:rsid w:val="00E006D2"/>
    <w:rsid w:val="00E70A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80794C-4F67-445A-B62A-DAB7D718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6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ид документа"/>
    <w:basedOn w:val="a"/>
    <w:next w:val="a"/>
    <w:rsid w:val="008B76E9"/>
    <w:pPr>
      <w:keepNext/>
      <w:keepLines/>
      <w:widowControl/>
      <w:autoSpaceDE/>
      <w:autoSpaceDN/>
      <w:adjustRightInd/>
      <w:spacing w:after="240"/>
      <w:jc w:val="right"/>
    </w:pPr>
    <w:rPr>
      <w:rFonts w:ascii="Antiqua" w:hAnsi="Antiqua"/>
      <w:spacing w:val="20"/>
      <w:sz w:val="26"/>
    </w:rPr>
  </w:style>
  <w:style w:type="character" w:customStyle="1" w:styleId="rvts9">
    <w:name w:val="rvts9"/>
    <w:rsid w:val="008B76E9"/>
  </w:style>
  <w:style w:type="paragraph" w:styleId="a4">
    <w:name w:val="List Paragraph"/>
    <w:basedOn w:val="a"/>
    <w:uiPriority w:val="34"/>
    <w:qFormat/>
    <w:rsid w:val="008B76E9"/>
    <w:pPr>
      <w:ind w:left="720"/>
      <w:contextualSpacing/>
    </w:pPr>
  </w:style>
  <w:style w:type="paragraph" w:customStyle="1" w:styleId="rvps2">
    <w:name w:val="rvps2"/>
    <w:basedOn w:val="a"/>
    <w:rsid w:val="008B76E9"/>
    <w:pPr>
      <w:widowControl/>
      <w:autoSpaceDE/>
      <w:autoSpaceDN/>
      <w:adjustRightInd/>
      <w:spacing w:before="100" w:beforeAutospacing="1" w:after="100" w:afterAutospacing="1"/>
    </w:pPr>
    <w:rPr>
      <w:sz w:val="24"/>
      <w:szCs w:val="24"/>
      <w:lang w:eastAsia="uk-UA"/>
    </w:rPr>
  </w:style>
  <w:style w:type="paragraph" w:customStyle="1" w:styleId="1">
    <w:name w:val="Підпис1"/>
    <w:basedOn w:val="a"/>
    <w:rsid w:val="008B76E9"/>
    <w:pPr>
      <w:keepLines/>
      <w:widowControl/>
      <w:tabs>
        <w:tab w:val="center" w:pos="2268"/>
        <w:tab w:val="left" w:pos="6804"/>
      </w:tabs>
      <w:autoSpaceDE/>
      <w:autoSpaceDN/>
      <w:adjustRightInd/>
      <w:spacing w:before="360"/>
    </w:pPr>
    <w:rPr>
      <w:rFonts w:ascii="Antiqua" w:hAnsi="Antiqua"/>
      <w:b/>
      <w:position w:val="-48"/>
      <w:sz w:val="26"/>
    </w:rPr>
  </w:style>
  <w:style w:type="paragraph" w:customStyle="1" w:styleId="a5">
    <w:name w:val="Установа"/>
    <w:basedOn w:val="a"/>
    <w:rsid w:val="008B76E9"/>
    <w:pPr>
      <w:keepNext/>
      <w:keepLines/>
      <w:widowControl/>
      <w:autoSpaceDE/>
      <w:autoSpaceDN/>
      <w:adjustRightInd/>
      <w:spacing w:before="120"/>
      <w:jc w:val="center"/>
    </w:pPr>
    <w:rPr>
      <w:rFonts w:ascii="Antiqua" w:hAnsi="Antiqua"/>
      <w:b/>
      <w:sz w:val="40"/>
    </w:rPr>
  </w:style>
  <w:style w:type="paragraph" w:customStyle="1" w:styleId="a6">
    <w:name w:val="Час та місце"/>
    <w:basedOn w:val="a"/>
    <w:rsid w:val="008B76E9"/>
    <w:pPr>
      <w:keepNext/>
      <w:keepLines/>
      <w:widowControl/>
      <w:autoSpaceDE/>
      <w:autoSpaceDN/>
      <w:adjustRightInd/>
      <w:spacing w:before="120" w:after="240"/>
      <w:jc w:val="center"/>
    </w:pPr>
    <w:rPr>
      <w:rFonts w:ascii="Antiqua" w:hAnsi="Antiqua"/>
      <w:sz w:val="26"/>
    </w:rPr>
  </w:style>
  <w:style w:type="paragraph" w:styleId="a7">
    <w:name w:val="header"/>
    <w:basedOn w:val="a"/>
    <w:link w:val="a8"/>
    <w:uiPriority w:val="99"/>
    <w:unhideWhenUsed/>
    <w:rsid w:val="00A3158D"/>
    <w:pPr>
      <w:tabs>
        <w:tab w:val="center" w:pos="4819"/>
        <w:tab w:val="right" w:pos="9639"/>
      </w:tabs>
    </w:pPr>
  </w:style>
  <w:style w:type="character" w:customStyle="1" w:styleId="a8">
    <w:name w:val="Верхній колонтитул Знак"/>
    <w:basedOn w:val="a0"/>
    <w:link w:val="a7"/>
    <w:uiPriority w:val="99"/>
    <w:rsid w:val="00A3158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3158D"/>
    <w:pPr>
      <w:tabs>
        <w:tab w:val="center" w:pos="4819"/>
        <w:tab w:val="right" w:pos="9639"/>
      </w:tabs>
    </w:pPr>
  </w:style>
  <w:style w:type="character" w:customStyle="1" w:styleId="aa">
    <w:name w:val="Нижній колонтитул Знак"/>
    <w:basedOn w:val="a0"/>
    <w:link w:val="a9"/>
    <w:uiPriority w:val="99"/>
    <w:rsid w:val="00A3158D"/>
    <w:rPr>
      <w:rFonts w:ascii="Times New Roman" w:eastAsia="Times New Roman" w:hAnsi="Times New Roman" w:cs="Times New Roman"/>
      <w:sz w:val="20"/>
      <w:szCs w:val="20"/>
      <w:lang w:eastAsia="ru-RU"/>
    </w:rPr>
  </w:style>
  <w:style w:type="paragraph" w:styleId="ab">
    <w:name w:val="Normal (Web)"/>
    <w:basedOn w:val="a"/>
    <w:uiPriority w:val="99"/>
    <w:unhideWhenUsed/>
    <w:rsid w:val="00E006D2"/>
    <w:pPr>
      <w:widowControl/>
      <w:autoSpaceDE/>
      <w:autoSpaceDN/>
      <w:adjustRightInd/>
      <w:spacing w:before="100" w:beforeAutospacing="1" w:after="100" w:afterAutospacing="1"/>
    </w:pPr>
    <w:rPr>
      <w:sz w:val="24"/>
      <w:szCs w:val="24"/>
      <w:lang w:eastAsia="uk-UA"/>
    </w:rPr>
  </w:style>
  <w:style w:type="paragraph" w:styleId="HTML">
    <w:name w:val="HTML Preformatted"/>
    <w:basedOn w:val="a"/>
    <w:link w:val="HTML0"/>
    <w:uiPriority w:val="99"/>
    <w:unhideWhenUsed/>
    <w:rsid w:val="00E00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eastAsia="uk-UA"/>
    </w:rPr>
  </w:style>
  <w:style w:type="character" w:customStyle="1" w:styleId="HTML0">
    <w:name w:val="Стандартний HTML Знак"/>
    <w:basedOn w:val="a0"/>
    <w:link w:val="HTML"/>
    <w:uiPriority w:val="99"/>
    <w:rsid w:val="00E006D2"/>
    <w:rPr>
      <w:rFonts w:ascii="Courier New" w:eastAsia="Times New Roman" w:hAnsi="Courier New" w:cs="Courier New"/>
      <w:sz w:val="20"/>
      <w:szCs w:val="20"/>
      <w:lang w:eastAsia="uk-UA"/>
    </w:rPr>
  </w:style>
  <w:style w:type="table" w:styleId="ac">
    <w:name w:val="Table Grid"/>
    <w:basedOn w:val="a1"/>
    <w:uiPriority w:val="59"/>
    <w:rsid w:val="00E0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E006D2"/>
  </w:style>
  <w:style w:type="character" w:customStyle="1" w:styleId="ae">
    <w:name w:val="Текст примітки Знак"/>
    <w:basedOn w:val="a0"/>
    <w:link w:val="ad"/>
    <w:uiPriority w:val="99"/>
    <w:rsid w:val="00E006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15-2002-%D0%BF"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19005</Words>
  <Characters>10834</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Світлана Вікторівна</dc:creator>
  <cp:keywords/>
  <dc:description/>
  <cp:lastModifiedBy>Ганнисик Людмила Василівна</cp:lastModifiedBy>
  <cp:revision>2</cp:revision>
  <dcterms:created xsi:type="dcterms:W3CDTF">2020-03-13T14:20:00Z</dcterms:created>
  <dcterms:modified xsi:type="dcterms:W3CDTF">2020-03-13T14:20:00Z</dcterms:modified>
</cp:coreProperties>
</file>